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Override PartName="/customXml/itemProps1.xml" ContentType="application/vnd.openxmlformats-officedocument.customXmlProperties+xml"/>
  <Default Extension="jpeg" ContentType="image/jpeg"/>
  <Default Extension="wmf" ContentType="image/x-wmf"/>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2497" w:rsidRDefault="00552497" w:rsidP="00552497">
      <w:pPr>
        <w:spacing w:line="240" w:lineRule="auto"/>
        <w:rPr>
          <w:rFonts w:eastAsia="MS Mincho"/>
          <w:b/>
          <w:bCs/>
          <w:sz w:val="32"/>
          <w:szCs w:val="28"/>
          <w:lang w:eastAsia="ja-JP"/>
        </w:rPr>
      </w:pPr>
    </w:p>
    <w:p w:rsidR="00552497" w:rsidRPr="00F920F6" w:rsidRDefault="00620A68" w:rsidP="00552497">
      <w:pPr>
        <w:tabs>
          <w:tab w:val="left" w:pos="4320"/>
          <w:tab w:val="left" w:pos="4410"/>
        </w:tabs>
      </w:pPr>
      <w:r w:rsidRPr="00F920F6">
        <w:rPr>
          <w:lang w:val="en-CA"/>
        </w:rPr>
        <w:fldChar w:fldCharType="begin"/>
      </w:r>
      <w:r w:rsidR="00552497" w:rsidRPr="00F920F6">
        <w:rPr>
          <w:lang w:val="en-CA"/>
        </w:rPr>
        <w:instrText xml:space="preserve"> SEQ CHAPTER \h \r 1</w:instrText>
      </w:r>
      <w:r w:rsidRPr="00F920F6">
        <w:rPr>
          <w:lang w:val="en-CA"/>
        </w:rPr>
        <w:fldChar w:fldCharType="end"/>
      </w:r>
      <w:r w:rsidR="00552497" w:rsidRPr="00F920F6">
        <w:t>To the Graduate Council:</w:t>
      </w:r>
      <w:r w:rsidR="00552497">
        <w:tab/>
      </w:r>
    </w:p>
    <w:p w:rsidR="00552497" w:rsidRPr="00F920F6" w:rsidRDefault="00552497" w:rsidP="00552497">
      <w:pPr>
        <w:spacing w:line="240" w:lineRule="auto"/>
      </w:pPr>
      <w:r w:rsidRPr="00F920F6">
        <w:t xml:space="preserve">I am submitting herewith a </w:t>
      </w:r>
      <w:r>
        <w:t>dissertation written by Prabhakar Virupaksh Gulgunje</w:t>
      </w:r>
      <w:r w:rsidRPr="00F920F6">
        <w:t xml:space="preserve"> entitled</w:t>
      </w:r>
      <w:r>
        <w:t xml:space="preserve"> “Investigation of the Processing, Structure and Properties of Poly(phenylene sulfide) (PPS) Melt Spun Fibers</w:t>
      </w:r>
      <w:r w:rsidRPr="00F920F6">
        <w:t>.</w:t>
      </w:r>
      <w:r>
        <w:t xml:space="preserve">” </w:t>
      </w:r>
      <w:r w:rsidRPr="00F920F6">
        <w:t xml:space="preserve"> I have examined the final electronic copy of this dissertation for form and content and recommend that it be accepted in partial fulfillment of the </w:t>
      </w:r>
      <w:r>
        <w:t>requirements for the degree of Doctor of Philosophy, with a major in Polymer Engineering</w:t>
      </w:r>
      <w:r w:rsidRPr="00F920F6">
        <w:t>.</w:t>
      </w:r>
    </w:p>
    <w:p w:rsidR="00552497" w:rsidRDefault="00552497" w:rsidP="00552497">
      <w:pPr>
        <w:spacing w:line="240" w:lineRule="auto"/>
      </w:pPr>
    </w:p>
    <w:p w:rsidR="00552497" w:rsidRPr="00F920F6" w:rsidRDefault="00552497" w:rsidP="00552497">
      <w:pPr>
        <w:spacing w:line="240" w:lineRule="auto"/>
      </w:pPr>
    </w:p>
    <w:p w:rsidR="00552497" w:rsidRDefault="00552497" w:rsidP="00552497">
      <w:pPr>
        <w:spacing w:line="240" w:lineRule="auto"/>
      </w:pPr>
    </w:p>
    <w:p w:rsidR="00552497" w:rsidRDefault="00620A68" w:rsidP="00552497">
      <w:pPr>
        <w:spacing w:line="240" w:lineRule="auto"/>
      </w:pPr>
      <w:r>
        <w:rPr>
          <w:noProof/>
        </w:rPr>
        <w:pict>
          <v:line id="_x0000_s1459" style="position:absolute;left:0;text-align:left;z-index:251591680;mso-position-horizontal-relative:page;mso-position-vertical-relative:page" from="312.1pt,241.85pt" to="485.3pt,241.85pt" strokecolor="#020000" strokeweight=".96pt">
            <w10:wrap anchorx="page" anchory="page"/>
          </v:line>
        </w:pict>
      </w:r>
    </w:p>
    <w:p w:rsidR="00552497" w:rsidRPr="00F920F6" w:rsidRDefault="00552497" w:rsidP="00552497">
      <w:pPr>
        <w:tabs>
          <w:tab w:val="left" w:pos="4320"/>
        </w:tabs>
        <w:spacing w:line="240" w:lineRule="auto"/>
        <w:outlineLvl w:val="0"/>
      </w:pPr>
      <w:r>
        <w:tab/>
      </w:r>
      <w:bookmarkStart w:id="0" w:name="_Toc253245353"/>
      <w:bookmarkStart w:id="1" w:name="_Toc253493295"/>
      <w:bookmarkStart w:id="2" w:name="_Toc253496222"/>
      <w:bookmarkStart w:id="3" w:name="_Toc254767046"/>
      <w:bookmarkStart w:id="4" w:name="_Toc254852907"/>
      <w:bookmarkStart w:id="5" w:name="_Toc254880949"/>
      <w:bookmarkStart w:id="6" w:name="_Toc254881039"/>
      <w:bookmarkStart w:id="7" w:name="_Toc254881865"/>
      <w:bookmarkStart w:id="8" w:name="_Toc255397588"/>
      <w:r>
        <w:t xml:space="preserve">Gajanan Bhat, </w:t>
      </w:r>
      <w:r w:rsidRPr="00F920F6">
        <w:t>Major Professor</w:t>
      </w:r>
      <w:bookmarkEnd w:id="0"/>
      <w:bookmarkEnd w:id="1"/>
      <w:bookmarkEnd w:id="2"/>
      <w:bookmarkEnd w:id="3"/>
      <w:bookmarkEnd w:id="4"/>
      <w:bookmarkEnd w:id="5"/>
      <w:bookmarkEnd w:id="6"/>
      <w:bookmarkEnd w:id="7"/>
      <w:bookmarkEnd w:id="8"/>
    </w:p>
    <w:p w:rsidR="00552497" w:rsidRPr="00F920F6" w:rsidRDefault="00552497" w:rsidP="00552497">
      <w:pPr>
        <w:spacing w:line="240" w:lineRule="auto"/>
      </w:pPr>
    </w:p>
    <w:p w:rsidR="00552497" w:rsidRPr="00F920F6" w:rsidRDefault="00552497" w:rsidP="00552497">
      <w:pPr>
        <w:spacing w:line="240" w:lineRule="auto"/>
      </w:pPr>
    </w:p>
    <w:p w:rsidR="00552497" w:rsidRPr="00F920F6" w:rsidRDefault="00552497" w:rsidP="00552497">
      <w:pPr>
        <w:spacing w:line="240" w:lineRule="auto"/>
      </w:pPr>
      <w:r w:rsidRPr="00F920F6">
        <w:t xml:space="preserve">We have read this </w:t>
      </w:r>
      <w:r>
        <w:t>dissertation</w:t>
      </w:r>
    </w:p>
    <w:p w:rsidR="00552497" w:rsidRDefault="00552497" w:rsidP="00552497">
      <w:pPr>
        <w:spacing w:line="240" w:lineRule="auto"/>
      </w:pPr>
      <w:r w:rsidRPr="00F920F6">
        <w:t>and recommend its acceptance:</w:t>
      </w:r>
    </w:p>
    <w:p w:rsidR="00552497" w:rsidRPr="00F920F6" w:rsidRDefault="00552497" w:rsidP="00552497">
      <w:pPr>
        <w:spacing w:line="240" w:lineRule="auto"/>
      </w:pPr>
    </w:p>
    <w:p w:rsidR="00552497" w:rsidRPr="00F920F6" w:rsidRDefault="00552497" w:rsidP="00552497">
      <w:pPr>
        <w:spacing w:line="240" w:lineRule="auto"/>
      </w:pPr>
    </w:p>
    <w:p w:rsidR="00552497" w:rsidRPr="00F920F6" w:rsidRDefault="00552497" w:rsidP="00552497">
      <w:pPr>
        <w:spacing w:line="240" w:lineRule="auto"/>
      </w:pPr>
    </w:p>
    <w:p w:rsidR="00552497" w:rsidRDefault="00620A68" w:rsidP="00552497">
      <w:pPr>
        <w:spacing w:line="240" w:lineRule="auto"/>
      </w:pPr>
      <w:r>
        <w:rPr>
          <w:noProof/>
        </w:rPr>
        <w:pict>
          <v:line id="_x0000_s1457" style="position:absolute;left:0;text-align:left;z-index:251589632;mso-position-horizontal-relative:page;mso-position-vertical-relative:page" from="107.05pt,368.4pt" to="280.25pt,368.4pt" strokecolor="#020000" strokeweight=".96pt">
            <w10:wrap anchorx="page" anchory="page"/>
          </v:line>
        </w:pict>
      </w:r>
    </w:p>
    <w:p w:rsidR="00552497" w:rsidRDefault="00552497" w:rsidP="00552497">
      <w:pPr>
        <w:spacing w:line="240" w:lineRule="auto"/>
      </w:pPr>
      <w:r>
        <w:t>Joseph Spruiell</w:t>
      </w:r>
    </w:p>
    <w:p w:rsidR="00552497" w:rsidRPr="00F920F6" w:rsidRDefault="00552497" w:rsidP="00552497">
      <w:pPr>
        <w:spacing w:line="240" w:lineRule="auto"/>
      </w:pPr>
    </w:p>
    <w:p w:rsidR="00552497" w:rsidRPr="00F920F6" w:rsidRDefault="00552497" w:rsidP="00552497">
      <w:pPr>
        <w:spacing w:line="240" w:lineRule="auto"/>
      </w:pPr>
    </w:p>
    <w:p w:rsidR="00552497" w:rsidRDefault="00552497" w:rsidP="00552497">
      <w:pPr>
        <w:spacing w:line="240" w:lineRule="auto"/>
      </w:pPr>
    </w:p>
    <w:p w:rsidR="00552497" w:rsidRPr="00F920F6" w:rsidRDefault="00620A68" w:rsidP="00552497">
      <w:pPr>
        <w:spacing w:line="240" w:lineRule="auto"/>
      </w:pPr>
      <w:r>
        <w:rPr>
          <w:noProof/>
        </w:rPr>
        <w:pict>
          <v:line id="_x0000_s1456" style="position:absolute;left:0;text-align:left;z-index:251588608;mso-position-horizontal-relative:page;mso-position-vertical-relative:page" from="107.05pt,437.5pt" to="280.25pt,437.5pt" strokecolor="#020000" strokeweight=".96pt">
            <w10:wrap anchorx="page" anchory="page"/>
          </v:line>
        </w:pict>
      </w:r>
    </w:p>
    <w:p w:rsidR="00552497" w:rsidRDefault="00552497" w:rsidP="00552497">
      <w:pPr>
        <w:spacing w:line="240" w:lineRule="auto"/>
      </w:pPr>
      <w:r>
        <w:t>Kevin Kit</w:t>
      </w:r>
    </w:p>
    <w:p w:rsidR="00552497" w:rsidRPr="00F920F6" w:rsidRDefault="00552497" w:rsidP="00552497">
      <w:pPr>
        <w:spacing w:line="240" w:lineRule="auto"/>
      </w:pPr>
    </w:p>
    <w:p w:rsidR="00552497" w:rsidRPr="00F920F6" w:rsidRDefault="00552497" w:rsidP="00552497">
      <w:pPr>
        <w:spacing w:line="240" w:lineRule="auto"/>
      </w:pPr>
    </w:p>
    <w:p w:rsidR="00552497" w:rsidRPr="00F920F6" w:rsidRDefault="00552497" w:rsidP="00552497">
      <w:pPr>
        <w:spacing w:line="240" w:lineRule="auto"/>
      </w:pPr>
    </w:p>
    <w:p w:rsidR="00552497" w:rsidRDefault="00620A68" w:rsidP="00552497">
      <w:pPr>
        <w:tabs>
          <w:tab w:val="left" w:pos="4320"/>
        </w:tabs>
        <w:spacing w:line="240" w:lineRule="auto"/>
      </w:pPr>
      <w:r>
        <w:rPr>
          <w:noProof/>
        </w:rPr>
        <w:pict>
          <v:line id="_x0000_s1455" style="position:absolute;left:0;text-align:left;z-index:251587584;mso-position-horizontal-relative:page;mso-position-vertical-relative:page" from="107.05pt,505.75pt" to="280.25pt,505.75pt" strokecolor="#020000" strokeweight=".96pt">
            <w10:wrap anchorx="page" anchory="page"/>
          </v:line>
        </w:pict>
      </w:r>
    </w:p>
    <w:p w:rsidR="00552497" w:rsidRDefault="00552497" w:rsidP="00552497">
      <w:pPr>
        <w:tabs>
          <w:tab w:val="left" w:pos="4320"/>
        </w:tabs>
        <w:spacing w:line="240" w:lineRule="auto"/>
      </w:pPr>
      <w:r>
        <w:t>Jimmy Mays</w:t>
      </w:r>
    </w:p>
    <w:p w:rsidR="00552497" w:rsidRDefault="00552497" w:rsidP="00552497">
      <w:pPr>
        <w:tabs>
          <w:tab w:val="left" w:pos="4320"/>
        </w:tabs>
        <w:spacing w:line="240" w:lineRule="auto"/>
      </w:pPr>
    </w:p>
    <w:p w:rsidR="00552497" w:rsidRDefault="00552497" w:rsidP="00552497">
      <w:pPr>
        <w:tabs>
          <w:tab w:val="left" w:pos="4410"/>
        </w:tabs>
        <w:spacing w:line="240" w:lineRule="auto"/>
      </w:pPr>
      <w:r>
        <w:tab/>
      </w:r>
      <w:r w:rsidRPr="00F920F6">
        <w:t>Accepted for the Council:</w:t>
      </w:r>
    </w:p>
    <w:p w:rsidR="00552497" w:rsidRDefault="00552497" w:rsidP="00552497">
      <w:pPr>
        <w:tabs>
          <w:tab w:val="left" w:pos="4410"/>
        </w:tabs>
        <w:spacing w:line="240" w:lineRule="auto"/>
      </w:pPr>
    </w:p>
    <w:p w:rsidR="00552497" w:rsidRPr="00F920F6" w:rsidRDefault="00552497" w:rsidP="00552497">
      <w:pPr>
        <w:tabs>
          <w:tab w:val="left" w:pos="4410"/>
        </w:tabs>
        <w:spacing w:line="240" w:lineRule="auto"/>
      </w:pPr>
    </w:p>
    <w:p w:rsidR="00552497" w:rsidRPr="00F920F6" w:rsidRDefault="00552497" w:rsidP="00552497">
      <w:pPr>
        <w:spacing w:line="240" w:lineRule="auto"/>
      </w:pPr>
    </w:p>
    <w:p w:rsidR="00552497" w:rsidRDefault="00620A68" w:rsidP="00552497">
      <w:pPr>
        <w:tabs>
          <w:tab w:val="left" w:pos="4320"/>
        </w:tabs>
        <w:spacing w:line="240" w:lineRule="auto"/>
        <w:ind w:left="90" w:firstLine="4320"/>
        <w:jc w:val="center"/>
      </w:pPr>
      <w:r w:rsidRPr="00620A68">
        <w:rPr>
          <w:noProof/>
          <w:sz w:val="16"/>
          <w:szCs w:val="16"/>
        </w:rPr>
        <w:pict>
          <v:line id="_x0000_s1458" style="position:absolute;left:0;text-align:left;z-index:251590656;mso-position-horizontal-relative:page;mso-position-vertical-relative:page" from="307.6pt,602.75pt" to="480.8pt,602.75pt" strokecolor="#020000" strokeweight=".96pt">
            <w10:wrap anchorx="page" anchory="page"/>
          </v:line>
        </w:pict>
      </w:r>
    </w:p>
    <w:p w:rsidR="00552497" w:rsidRDefault="00552497" w:rsidP="00552497">
      <w:pPr>
        <w:tabs>
          <w:tab w:val="left" w:pos="4320"/>
        </w:tabs>
        <w:spacing w:line="240" w:lineRule="auto"/>
        <w:ind w:left="90" w:firstLine="2880"/>
        <w:jc w:val="center"/>
        <w:outlineLvl w:val="0"/>
      </w:pPr>
      <w:bookmarkStart w:id="9" w:name="_Toc253245354"/>
      <w:bookmarkStart w:id="10" w:name="_Toc253493296"/>
      <w:bookmarkStart w:id="11" w:name="_Toc253496223"/>
      <w:bookmarkStart w:id="12" w:name="_Toc254767047"/>
      <w:bookmarkStart w:id="13" w:name="_Toc254852908"/>
      <w:bookmarkStart w:id="14" w:name="_Toc254880950"/>
      <w:bookmarkStart w:id="15" w:name="_Toc254881040"/>
      <w:bookmarkStart w:id="16" w:name="_Toc254881866"/>
      <w:bookmarkStart w:id="17" w:name="_Toc255397589"/>
      <w:r w:rsidRPr="00F920F6">
        <w:t xml:space="preserve">Carolyn R. </w:t>
      </w:r>
      <w:r>
        <w:t>Hodges, Vice Provost and</w:t>
      </w:r>
      <w:bookmarkEnd w:id="9"/>
      <w:bookmarkEnd w:id="10"/>
      <w:bookmarkEnd w:id="11"/>
      <w:bookmarkEnd w:id="12"/>
      <w:bookmarkEnd w:id="13"/>
      <w:bookmarkEnd w:id="14"/>
      <w:bookmarkEnd w:id="15"/>
      <w:bookmarkEnd w:id="16"/>
      <w:bookmarkEnd w:id="17"/>
    </w:p>
    <w:p w:rsidR="00552497" w:rsidRDefault="00552497" w:rsidP="00552497">
      <w:pPr>
        <w:tabs>
          <w:tab w:val="left" w:pos="180"/>
          <w:tab w:val="left" w:pos="360"/>
        </w:tabs>
        <w:spacing w:line="240" w:lineRule="auto"/>
        <w:ind w:left="90" w:firstLine="1080"/>
        <w:jc w:val="center"/>
      </w:pPr>
      <w:r>
        <w:tab/>
      </w:r>
      <w:r>
        <w:tab/>
        <w:t>Dean of the Graduate School</w:t>
      </w:r>
    </w:p>
    <w:p w:rsidR="00552497" w:rsidRDefault="00552497" w:rsidP="00552497">
      <w:pPr>
        <w:tabs>
          <w:tab w:val="left" w:pos="180"/>
          <w:tab w:val="left" w:pos="360"/>
        </w:tabs>
        <w:spacing w:line="240" w:lineRule="auto"/>
        <w:ind w:left="90" w:firstLine="8450"/>
        <w:jc w:val="center"/>
      </w:pPr>
    </w:p>
    <w:p w:rsidR="00552497" w:rsidRDefault="00552497" w:rsidP="00552497">
      <w:pPr>
        <w:tabs>
          <w:tab w:val="left" w:pos="180"/>
          <w:tab w:val="left" w:pos="360"/>
        </w:tabs>
        <w:spacing w:line="240" w:lineRule="auto"/>
        <w:ind w:left="90" w:firstLine="8450"/>
        <w:jc w:val="center"/>
      </w:pPr>
    </w:p>
    <w:p w:rsidR="00552497" w:rsidRPr="0087349A" w:rsidRDefault="00552497" w:rsidP="00552497">
      <w:pPr>
        <w:tabs>
          <w:tab w:val="left" w:pos="180"/>
          <w:tab w:val="left" w:pos="360"/>
        </w:tabs>
        <w:spacing w:line="240" w:lineRule="auto"/>
        <w:ind w:left="90" w:firstLine="540"/>
        <w:jc w:val="center"/>
        <w:rPr>
          <w:rFonts w:ascii="Arial" w:hAnsi="Arial" w:cs="Arial"/>
        </w:rPr>
      </w:pPr>
      <w:r>
        <w:t>(Original signatures are on file with official student records.)</w:t>
      </w:r>
    </w:p>
    <w:p w:rsidR="00EB6F74" w:rsidRDefault="00EB6F74" w:rsidP="00552497">
      <w:pPr>
        <w:spacing w:line="240" w:lineRule="auto"/>
        <w:jc w:val="center"/>
        <w:rPr>
          <w:b/>
          <w:sz w:val="36"/>
          <w:szCs w:val="36"/>
        </w:rPr>
        <w:sectPr w:rsidR="00EB6F74" w:rsidSect="00F75C99">
          <w:footerReference w:type="even" r:id="rId8"/>
          <w:footerReference w:type="default" r:id="rId9"/>
          <w:footerReference w:type="first" r:id="rId10"/>
          <w:pgSz w:w="12240" w:h="15840"/>
          <w:pgMar w:top="1440" w:right="1440" w:bottom="2160" w:left="2160" w:header="720" w:footer="1440" w:gutter="0"/>
          <w:pgNumType w:fmt="lowerRoman"/>
          <w:cols w:space="720"/>
          <w:titlePg/>
          <w:docGrid w:linePitch="360"/>
        </w:sectPr>
      </w:pPr>
    </w:p>
    <w:p w:rsidR="00552497" w:rsidRPr="00552497" w:rsidRDefault="00552497" w:rsidP="00552497">
      <w:pPr>
        <w:spacing w:line="240" w:lineRule="auto"/>
        <w:jc w:val="center"/>
        <w:rPr>
          <w:b/>
          <w:sz w:val="36"/>
          <w:szCs w:val="36"/>
          <w:lang w:val="en-CA"/>
        </w:rPr>
      </w:pPr>
      <w:r w:rsidRPr="00552497">
        <w:rPr>
          <w:b/>
          <w:sz w:val="36"/>
          <w:szCs w:val="36"/>
        </w:rPr>
        <w:lastRenderedPageBreak/>
        <w:t>Investigation of the processing, structure and properties of poly(phenylene sulfide) (PPS) melt spun fibers</w:t>
      </w:r>
    </w:p>
    <w:p w:rsidR="00552497" w:rsidRPr="00552497" w:rsidRDefault="00552497" w:rsidP="00552497">
      <w:pPr>
        <w:spacing w:line="240" w:lineRule="auto"/>
        <w:jc w:val="center"/>
        <w:rPr>
          <w:sz w:val="36"/>
          <w:szCs w:val="36"/>
        </w:rPr>
      </w:pPr>
    </w:p>
    <w:p w:rsidR="00552497" w:rsidRPr="00552497" w:rsidRDefault="00552497" w:rsidP="00552497">
      <w:pPr>
        <w:spacing w:line="240" w:lineRule="auto"/>
        <w:jc w:val="center"/>
        <w:rPr>
          <w:sz w:val="36"/>
          <w:szCs w:val="36"/>
        </w:rPr>
      </w:pPr>
    </w:p>
    <w:p w:rsidR="00552497" w:rsidRPr="00552497" w:rsidRDefault="00552497" w:rsidP="00552497">
      <w:pPr>
        <w:spacing w:line="240" w:lineRule="auto"/>
        <w:jc w:val="center"/>
        <w:rPr>
          <w:sz w:val="36"/>
          <w:szCs w:val="36"/>
        </w:rPr>
      </w:pPr>
    </w:p>
    <w:p w:rsidR="00552497" w:rsidRPr="00552497" w:rsidRDefault="00552497" w:rsidP="00552497">
      <w:pPr>
        <w:spacing w:line="240" w:lineRule="auto"/>
        <w:jc w:val="center"/>
        <w:rPr>
          <w:sz w:val="36"/>
          <w:szCs w:val="36"/>
        </w:rPr>
      </w:pPr>
    </w:p>
    <w:p w:rsidR="00552497" w:rsidRPr="00552497" w:rsidRDefault="00552497" w:rsidP="00552497">
      <w:pPr>
        <w:spacing w:line="240" w:lineRule="auto"/>
        <w:jc w:val="center"/>
        <w:rPr>
          <w:sz w:val="36"/>
          <w:szCs w:val="36"/>
        </w:rPr>
      </w:pPr>
    </w:p>
    <w:p w:rsidR="00552497" w:rsidRPr="00552497" w:rsidRDefault="00552497" w:rsidP="00552497">
      <w:pPr>
        <w:spacing w:line="240" w:lineRule="auto"/>
        <w:jc w:val="center"/>
        <w:rPr>
          <w:sz w:val="36"/>
          <w:szCs w:val="36"/>
        </w:rPr>
      </w:pPr>
    </w:p>
    <w:p w:rsidR="00552497" w:rsidRPr="00552497" w:rsidRDefault="00552497" w:rsidP="00552497">
      <w:pPr>
        <w:spacing w:line="240" w:lineRule="auto"/>
        <w:jc w:val="center"/>
        <w:rPr>
          <w:sz w:val="36"/>
          <w:szCs w:val="36"/>
        </w:rPr>
      </w:pPr>
    </w:p>
    <w:p w:rsidR="00552497" w:rsidRPr="00552497" w:rsidRDefault="00552497" w:rsidP="00552497">
      <w:pPr>
        <w:spacing w:line="240" w:lineRule="auto"/>
        <w:jc w:val="center"/>
        <w:rPr>
          <w:sz w:val="36"/>
          <w:szCs w:val="36"/>
        </w:rPr>
      </w:pPr>
    </w:p>
    <w:p w:rsidR="00552497" w:rsidRPr="00552497" w:rsidRDefault="00552497" w:rsidP="00552497">
      <w:pPr>
        <w:spacing w:line="240" w:lineRule="auto"/>
        <w:jc w:val="center"/>
        <w:rPr>
          <w:sz w:val="36"/>
          <w:szCs w:val="36"/>
        </w:rPr>
      </w:pPr>
    </w:p>
    <w:p w:rsidR="00552497" w:rsidRPr="00552497" w:rsidRDefault="00552497" w:rsidP="00552497">
      <w:pPr>
        <w:spacing w:line="240" w:lineRule="auto"/>
        <w:jc w:val="center"/>
        <w:rPr>
          <w:sz w:val="36"/>
          <w:szCs w:val="36"/>
        </w:rPr>
      </w:pPr>
      <w:r w:rsidRPr="00552497">
        <w:rPr>
          <w:sz w:val="36"/>
          <w:szCs w:val="36"/>
        </w:rPr>
        <w:t xml:space="preserve">A </w:t>
      </w:r>
      <w:r>
        <w:rPr>
          <w:sz w:val="36"/>
          <w:szCs w:val="36"/>
        </w:rPr>
        <w:t>Dissertation</w:t>
      </w:r>
      <w:r w:rsidRPr="00552497">
        <w:rPr>
          <w:sz w:val="36"/>
          <w:szCs w:val="36"/>
        </w:rPr>
        <w:t xml:space="preserve"> Presented for the</w:t>
      </w:r>
    </w:p>
    <w:p w:rsidR="00552497" w:rsidRPr="00552497" w:rsidRDefault="00552497" w:rsidP="00552497">
      <w:pPr>
        <w:spacing w:line="240" w:lineRule="auto"/>
        <w:jc w:val="center"/>
        <w:rPr>
          <w:sz w:val="36"/>
          <w:szCs w:val="36"/>
        </w:rPr>
      </w:pPr>
      <w:r w:rsidRPr="00552497">
        <w:rPr>
          <w:sz w:val="36"/>
          <w:szCs w:val="36"/>
        </w:rPr>
        <w:t>Doctor of Philosophy</w:t>
      </w:r>
    </w:p>
    <w:p w:rsidR="00552497" w:rsidRPr="00552497" w:rsidRDefault="00552497" w:rsidP="00552497">
      <w:pPr>
        <w:spacing w:line="240" w:lineRule="auto"/>
        <w:jc w:val="center"/>
        <w:rPr>
          <w:sz w:val="36"/>
          <w:szCs w:val="36"/>
        </w:rPr>
      </w:pPr>
      <w:r w:rsidRPr="00552497">
        <w:rPr>
          <w:sz w:val="36"/>
          <w:szCs w:val="36"/>
        </w:rPr>
        <w:t>Degree</w:t>
      </w:r>
    </w:p>
    <w:p w:rsidR="00552497" w:rsidRPr="00552497" w:rsidRDefault="00552497" w:rsidP="00552497">
      <w:pPr>
        <w:spacing w:line="240" w:lineRule="auto"/>
        <w:jc w:val="center"/>
        <w:rPr>
          <w:sz w:val="36"/>
          <w:szCs w:val="36"/>
        </w:rPr>
      </w:pPr>
      <w:r w:rsidRPr="00552497">
        <w:rPr>
          <w:sz w:val="36"/>
          <w:szCs w:val="36"/>
        </w:rPr>
        <w:t>The University of Tennessee, Knoxville</w:t>
      </w:r>
    </w:p>
    <w:p w:rsidR="00552497" w:rsidRPr="00552497" w:rsidRDefault="00552497" w:rsidP="00552497">
      <w:pPr>
        <w:spacing w:line="240" w:lineRule="auto"/>
        <w:jc w:val="center"/>
        <w:rPr>
          <w:sz w:val="36"/>
          <w:szCs w:val="36"/>
        </w:rPr>
      </w:pPr>
    </w:p>
    <w:p w:rsidR="00552497" w:rsidRPr="00552497" w:rsidRDefault="00552497" w:rsidP="00552497">
      <w:pPr>
        <w:spacing w:line="240" w:lineRule="auto"/>
        <w:jc w:val="center"/>
        <w:rPr>
          <w:sz w:val="36"/>
          <w:szCs w:val="36"/>
        </w:rPr>
      </w:pPr>
    </w:p>
    <w:p w:rsidR="00552497" w:rsidRPr="00552497" w:rsidRDefault="00552497" w:rsidP="00552497">
      <w:pPr>
        <w:spacing w:line="240" w:lineRule="auto"/>
        <w:jc w:val="center"/>
        <w:rPr>
          <w:sz w:val="36"/>
          <w:szCs w:val="36"/>
        </w:rPr>
      </w:pPr>
    </w:p>
    <w:p w:rsidR="00552497" w:rsidRPr="00552497" w:rsidRDefault="00552497" w:rsidP="00552497">
      <w:pPr>
        <w:spacing w:line="240" w:lineRule="auto"/>
        <w:jc w:val="center"/>
        <w:rPr>
          <w:sz w:val="36"/>
          <w:szCs w:val="36"/>
        </w:rPr>
      </w:pPr>
    </w:p>
    <w:p w:rsidR="00552497" w:rsidRPr="00552497" w:rsidRDefault="00552497" w:rsidP="00552497">
      <w:pPr>
        <w:spacing w:line="240" w:lineRule="auto"/>
        <w:jc w:val="center"/>
        <w:rPr>
          <w:sz w:val="36"/>
          <w:szCs w:val="36"/>
        </w:rPr>
      </w:pPr>
    </w:p>
    <w:p w:rsidR="00552497" w:rsidRPr="00552497" w:rsidRDefault="00552497" w:rsidP="00552497">
      <w:pPr>
        <w:spacing w:line="240" w:lineRule="auto"/>
        <w:jc w:val="center"/>
        <w:rPr>
          <w:sz w:val="36"/>
          <w:szCs w:val="36"/>
        </w:rPr>
      </w:pPr>
    </w:p>
    <w:p w:rsidR="00552497" w:rsidRPr="00552497" w:rsidRDefault="00552497" w:rsidP="00552497">
      <w:pPr>
        <w:spacing w:line="240" w:lineRule="auto"/>
        <w:jc w:val="center"/>
        <w:rPr>
          <w:sz w:val="36"/>
          <w:szCs w:val="36"/>
        </w:rPr>
      </w:pPr>
    </w:p>
    <w:p w:rsidR="00552497" w:rsidRPr="00552497" w:rsidRDefault="00552497" w:rsidP="00552497">
      <w:pPr>
        <w:spacing w:line="240" w:lineRule="auto"/>
        <w:jc w:val="center"/>
        <w:rPr>
          <w:sz w:val="36"/>
          <w:szCs w:val="36"/>
        </w:rPr>
      </w:pPr>
    </w:p>
    <w:p w:rsidR="00552497" w:rsidRPr="00552497" w:rsidRDefault="00552497" w:rsidP="00552497">
      <w:pPr>
        <w:spacing w:line="240" w:lineRule="auto"/>
        <w:jc w:val="center"/>
        <w:rPr>
          <w:sz w:val="36"/>
          <w:szCs w:val="36"/>
        </w:rPr>
      </w:pPr>
    </w:p>
    <w:p w:rsidR="00552497" w:rsidRPr="00552497" w:rsidRDefault="00552497" w:rsidP="00552497">
      <w:pPr>
        <w:spacing w:line="240" w:lineRule="auto"/>
        <w:jc w:val="center"/>
        <w:rPr>
          <w:sz w:val="36"/>
          <w:szCs w:val="36"/>
        </w:rPr>
      </w:pPr>
    </w:p>
    <w:p w:rsidR="00552497" w:rsidRPr="00552497" w:rsidRDefault="00552497" w:rsidP="00552497">
      <w:pPr>
        <w:spacing w:line="240" w:lineRule="auto"/>
        <w:jc w:val="center"/>
        <w:rPr>
          <w:sz w:val="36"/>
          <w:szCs w:val="36"/>
        </w:rPr>
      </w:pPr>
    </w:p>
    <w:p w:rsidR="00552497" w:rsidRPr="00552497" w:rsidRDefault="00552497" w:rsidP="00552497">
      <w:pPr>
        <w:spacing w:line="240" w:lineRule="auto"/>
        <w:jc w:val="center"/>
        <w:rPr>
          <w:sz w:val="36"/>
          <w:szCs w:val="36"/>
        </w:rPr>
      </w:pPr>
    </w:p>
    <w:p w:rsidR="00552497" w:rsidRPr="00552497" w:rsidRDefault="00552497" w:rsidP="00552497">
      <w:pPr>
        <w:spacing w:line="240" w:lineRule="auto"/>
        <w:jc w:val="center"/>
        <w:rPr>
          <w:sz w:val="36"/>
          <w:szCs w:val="36"/>
        </w:rPr>
      </w:pPr>
      <w:r w:rsidRPr="00552497">
        <w:rPr>
          <w:sz w:val="36"/>
          <w:szCs w:val="36"/>
        </w:rPr>
        <w:t>Prabhakar V. Gulgunje</w:t>
      </w:r>
    </w:p>
    <w:p w:rsidR="00552497" w:rsidRPr="00552497" w:rsidRDefault="000F6BF9" w:rsidP="00552497">
      <w:pPr>
        <w:spacing w:line="240" w:lineRule="auto"/>
        <w:jc w:val="center"/>
        <w:rPr>
          <w:sz w:val="36"/>
          <w:szCs w:val="36"/>
        </w:rPr>
      </w:pPr>
      <w:r>
        <w:rPr>
          <w:sz w:val="36"/>
          <w:szCs w:val="36"/>
        </w:rPr>
        <w:t>May 2010</w:t>
      </w:r>
    </w:p>
    <w:p w:rsidR="00552497" w:rsidRDefault="00552497" w:rsidP="00552497">
      <w:pPr>
        <w:spacing w:line="240" w:lineRule="auto"/>
        <w:jc w:val="center"/>
        <w:rPr>
          <w:rFonts w:ascii="Arial" w:hAnsi="Arial" w:cs="Arial"/>
          <w:sz w:val="36"/>
          <w:szCs w:val="36"/>
        </w:rPr>
      </w:pPr>
    </w:p>
    <w:p w:rsidR="00552497" w:rsidRDefault="00552497" w:rsidP="00552497">
      <w:pPr>
        <w:spacing w:line="240" w:lineRule="auto"/>
        <w:jc w:val="center"/>
        <w:rPr>
          <w:rFonts w:ascii="Arial" w:hAnsi="Arial" w:cs="Arial"/>
          <w:sz w:val="36"/>
          <w:szCs w:val="36"/>
        </w:rPr>
      </w:pPr>
    </w:p>
    <w:p w:rsidR="00552497" w:rsidRDefault="00552497" w:rsidP="00552497">
      <w:pPr>
        <w:spacing w:line="240" w:lineRule="auto"/>
        <w:jc w:val="center"/>
        <w:rPr>
          <w:rFonts w:ascii="Arial" w:hAnsi="Arial" w:cs="Arial"/>
          <w:sz w:val="36"/>
          <w:szCs w:val="36"/>
        </w:rPr>
      </w:pPr>
    </w:p>
    <w:p w:rsidR="00552497" w:rsidRDefault="00552497" w:rsidP="00552497">
      <w:pPr>
        <w:spacing w:line="240" w:lineRule="auto"/>
        <w:jc w:val="center"/>
        <w:rPr>
          <w:rFonts w:ascii="Arial" w:hAnsi="Arial" w:cs="Arial"/>
          <w:sz w:val="36"/>
          <w:szCs w:val="36"/>
        </w:rPr>
      </w:pPr>
    </w:p>
    <w:p w:rsidR="00552497" w:rsidRDefault="00552497" w:rsidP="00552497">
      <w:pPr>
        <w:spacing w:line="240" w:lineRule="auto"/>
        <w:jc w:val="center"/>
        <w:rPr>
          <w:rFonts w:ascii="Arial" w:hAnsi="Arial" w:cs="Arial"/>
          <w:sz w:val="36"/>
          <w:szCs w:val="36"/>
        </w:rPr>
      </w:pPr>
    </w:p>
    <w:p w:rsidR="00552497" w:rsidRDefault="00552497" w:rsidP="00552497">
      <w:pPr>
        <w:spacing w:line="240" w:lineRule="auto"/>
        <w:jc w:val="center"/>
        <w:rPr>
          <w:rFonts w:ascii="Arial" w:hAnsi="Arial" w:cs="Arial"/>
          <w:sz w:val="36"/>
          <w:szCs w:val="36"/>
        </w:rPr>
      </w:pPr>
    </w:p>
    <w:p w:rsidR="00552497" w:rsidRDefault="00552497" w:rsidP="00552497">
      <w:pPr>
        <w:spacing w:line="240" w:lineRule="auto"/>
        <w:jc w:val="center"/>
        <w:rPr>
          <w:rFonts w:ascii="Arial" w:hAnsi="Arial" w:cs="Arial"/>
          <w:sz w:val="36"/>
          <w:szCs w:val="36"/>
        </w:rPr>
      </w:pPr>
    </w:p>
    <w:p w:rsidR="00552497" w:rsidRDefault="00552497" w:rsidP="00552497">
      <w:pPr>
        <w:spacing w:line="240" w:lineRule="auto"/>
        <w:jc w:val="center"/>
        <w:rPr>
          <w:rFonts w:ascii="Arial" w:hAnsi="Arial" w:cs="Arial"/>
          <w:sz w:val="36"/>
          <w:szCs w:val="36"/>
        </w:rPr>
      </w:pPr>
    </w:p>
    <w:p w:rsidR="00552497" w:rsidRDefault="00552497" w:rsidP="00552497">
      <w:pPr>
        <w:spacing w:line="240" w:lineRule="auto"/>
        <w:jc w:val="center"/>
        <w:rPr>
          <w:rFonts w:ascii="Arial" w:hAnsi="Arial" w:cs="Arial"/>
          <w:sz w:val="36"/>
          <w:szCs w:val="36"/>
        </w:rPr>
      </w:pPr>
    </w:p>
    <w:p w:rsidR="00552497" w:rsidRDefault="00552497" w:rsidP="00552497">
      <w:pPr>
        <w:spacing w:line="240" w:lineRule="auto"/>
        <w:jc w:val="center"/>
        <w:rPr>
          <w:rFonts w:ascii="Arial" w:hAnsi="Arial" w:cs="Arial"/>
          <w:sz w:val="36"/>
          <w:szCs w:val="36"/>
        </w:rPr>
      </w:pPr>
    </w:p>
    <w:p w:rsidR="00552497" w:rsidRDefault="00552497" w:rsidP="00552497">
      <w:pPr>
        <w:spacing w:line="240" w:lineRule="auto"/>
        <w:jc w:val="center"/>
        <w:rPr>
          <w:rFonts w:ascii="Arial" w:hAnsi="Arial" w:cs="Arial"/>
          <w:sz w:val="36"/>
          <w:szCs w:val="36"/>
        </w:rPr>
      </w:pPr>
    </w:p>
    <w:p w:rsidR="00552497" w:rsidRDefault="00552497" w:rsidP="00552497">
      <w:pPr>
        <w:spacing w:line="240" w:lineRule="auto"/>
        <w:jc w:val="center"/>
        <w:rPr>
          <w:rFonts w:ascii="Arial" w:hAnsi="Arial" w:cs="Arial"/>
          <w:sz w:val="36"/>
          <w:szCs w:val="36"/>
        </w:rPr>
      </w:pPr>
    </w:p>
    <w:p w:rsidR="00552497" w:rsidRDefault="00552497" w:rsidP="00552497">
      <w:pPr>
        <w:spacing w:line="240" w:lineRule="auto"/>
        <w:jc w:val="center"/>
        <w:rPr>
          <w:rFonts w:ascii="Arial" w:hAnsi="Arial" w:cs="Arial"/>
          <w:sz w:val="36"/>
          <w:szCs w:val="36"/>
        </w:rPr>
      </w:pPr>
    </w:p>
    <w:p w:rsidR="00552497" w:rsidRDefault="00552497" w:rsidP="00552497">
      <w:pPr>
        <w:spacing w:line="240" w:lineRule="auto"/>
        <w:jc w:val="center"/>
        <w:rPr>
          <w:rFonts w:ascii="Arial" w:hAnsi="Arial" w:cs="Arial"/>
          <w:sz w:val="36"/>
          <w:szCs w:val="36"/>
        </w:rPr>
      </w:pPr>
    </w:p>
    <w:p w:rsidR="00552497" w:rsidRDefault="00552497" w:rsidP="00552497">
      <w:pPr>
        <w:spacing w:line="240" w:lineRule="auto"/>
        <w:jc w:val="center"/>
      </w:pPr>
      <w:r w:rsidRPr="00794890">
        <w:t xml:space="preserve">Copyright © 2009 by </w:t>
      </w:r>
      <w:r w:rsidR="00794890" w:rsidRPr="00794890">
        <w:t>Prabhakar Gulgunje</w:t>
      </w:r>
      <w:r w:rsidRPr="00794890">
        <w:t>.</w:t>
      </w:r>
    </w:p>
    <w:p w:rsidR="00DB7A02" w:rsidRDefault="00DB7A02" w:rsidP="00552497">
      <w:pPr>
        <w:spacing w:line="240" w:lineRule="auto"/>
        <w:jc w:val="center"/>
      </w:pPr>
      <w:r>
        <w:t>All rights reserved.</w:t>
      </w:r>
    </w:p>
    <w:p w:rsidR="00DB7A02" w:rsidRDefault="00DB7A02" w:rsidP="00552497">
      <w:pPr>
        <w:spacing w:line="240" w:lineRule="auto"/>
        <w:jc w:val="center"/>
      </w:pPr>
    </w:p>
    <w:p w:rsidR="00DB7A02" w:rsidRDefault="00DB7A02">
      <w:pPr>
        <w:spacing w:line="240" w:lineRule="auto"/>
        <w:jc w:val="left"/>
      </w:pPr>
      <w:r>
        <w:br w:type="page"/>
      </w:r>
    </w:p>
    <w:p w:rsidR="00DB7A02" w:rsidRDefault="00DB7A02" w:rsidP="00552497">
      <w:pPr>
        <w:spacing w:line="240" w:lineRule="auto"/>
        <w:jc w:val="center"/>
        <w:rPr>
          <w:b/>
          <w:sz w:val="28"/>
          <w:szCs w:val="28"/>
        </w:rPr>
      </w:pPr>
      <w:r w:rsidRPr="00DB7A02">
        <w:rPr>
          <w:b/>
          <w:sz w:val="28"/>
          <w:szCs w:val="28"/>
        </w:rPr>
        <w:lastRenderedPageBreak/>
        <w:t>Dedication</w:t>
      </w:r>
    </w:p>
    <w:p w:rsidR="00DB7A02" w:rsidRDefault="00DB7A02" w:rsidP="00552497">
      <w:pPr>
        <w:spacing w:line="240" w:lineRule="auto"/>
        <w:jc w:val="center"/>
        <w:rPr>
          <w:b/>
          <w:sz w:val="28"/>
          <w:szCs w:val="28"/>
        </w:rPr>
      </w:pPr>
    </w:p>
    <w:p w:rsidR="00DB7A02" w:rsidRDefault="00DB7A02" w:rsidP="00552497">
      <w:pPr>
        <w:spacing w:line="240" w:lineRule="auto"/>
        <w:jc w:val="center"/>
        <w:rPr>
          <w:b/>
          <w:sz w:val="28"/>
          <w:szCs w:val="28"/>
        </w:rPr>
      </w:pPr>
    </w:p>
    <w:p w:rsidR="00DB7A02" w:rsidRDefault="00DB7A02" w:rsidP="00552497">
      <w:pPr>
        <w:spacing w:line="240" w:lineRule="auto"/>
        <w:jc w:val="center"/>
        <w:rPr>
          <w:b/>
          <w:sz w:val="28"/>
          <w:szCs w:val="28"/>
        </w:rPr>
      </w:pPr>
    </w:p>
    <w:p w:rsidR="00DB7A02" w:rsidRDefault="00DB7A02" w:rsidP="00552497">
      <w:pPr>
        <w:spacing w:line="240" w:lineRule="auto"/>
        <w:jc w:val="center"/>
        <w:rPr>
          <w:b/>
          <w:sz w:val="28"/>
          <w:szCs w:val="28"/>
        </w:rPr>
      </w:pPr>
    </w:p>
    <w:p w:rsidR="00310739" w:rsidRPr="00310739" w:rsidRDefault="007F252B" w:rsidP="007F252B">
      <w:pPr>
        <w:spacing w:before="3240" w:line="240" w:lineRule="auto"/>
        <w:jc w:val="center"/>
      </w:pPr>
      <w:r>
        <w:t>This d</w:t>
      </w:r>
      <w:r w:rsidR="00310739" w:rsidRPr="00310739">
        <w:t xml:space="preserve">issertation is dedicated to my grandfather, </w:t>
      </w:r>
    </w:p>
    <w:p w:rsidR="00DB7A02" w:rsidRPr="00310739" w:rsidRDefault="00310739" w:rsidP="00552497">
      <w:pPr>
        <w:spacing w:line="240" w:lineRule="auto"/>
        <w:jc w:val="center"/>
        <w:rPr>
          <w:b/>
        </w:rPr>
      </w:pPr>
      <w:r w:rsidRPr="00310739">
        <w:rPr>
          <w:b/>
        </w:rPr>
        <w:t>Late Dattatreya Vanungare</w:t>
      </w:r>
    </w:p>
    <w:p w:rsidR="00DB7A02" w:rsidRDefault="00DB7A02" w:rsidP="00552497">
      <w:pPr>
        <w:spacing w:line="240" w:lineRule="auto"/>
        <w:jc w:val="center"/>
        <w:rPr>
          <w:b/>
          <w:sz w:val="28"/>
          <w:szCs w:val="28"/>
        </w:rPr>
      </w:pPr>
    </w:p>
    <w:p w:rsidR="00DB7A02" w:rsidRDefault="00DB7A02" w:rsidP="00552497">
      <w:pPr>
        <w:spacing w:line="240" w:lineRule="auto"/>
        <w:jc w:val="center"/>
        <w:rPr>
          <w:b/>
          <w:sz w:val="28"/>
          <w:szCs w:val="28"/>
        </w:rPr>
      </w:pPr>
    </w:p>
    <w:p w:rsidR="00DB7A02" w:rsidRPr="00DB7A02" w:rsidRDefault="00DB7A02" w:rsidP="00552497">
      <w:pPr>
        <w:spacing w:line="240" w:lineRule="auto"/>
        <w:jc w:val="center"/>
        <w:rPr>
          <w:b/>
          <w:sz w:val="28"/>
          <w:szCs w:val="28"/>
        </w:rPr>
      </w:pPr>
    </w:p>
    <w:p w:rsidR="00552497" w:rsidRDefault="00552497" w:rsidP="00552497">
      <w:pPr>
        <w:spacing w:line="240" w:lineRule="auto"/>
        <w:jc w:val="center"/>
        <w:rPr>
          <w:rFonts w:ascii="Arial" w:hAnsi="Arial" w:cs="Arial"/>
        </w:rPr>
      </w:pPr>
    </w:p>
    <w:p w:rsidR="00552497" w:rsidRDefault="00552497" w:rsidP="00552497">
      <w:pPr>
        <w:spacing w:line="240" w:lineRule="auto"/>
        <w:jc w:val="center"/>
        <w:rPr>
          <w:rFonts w:ascii="Arial" w:hAnsi="Arial" w:cs="Arial"/>
        </w:rPr>
      </w:pPr>
    </w:p>
    <w:p w:rsidR="00552497" w:rsidRDefault="00552497" w:rsidP="00552497">
      <w:pPr>
        <w:spacing w:line="240" w:lineRule="auto"/>
        <w:jc w:val="center"/>
        <w:rPr>
          <w:rFonts w:ascii="Arial" w:hAnsi="Arial" w:cs="Arial"/>
        </w:rPr>
      </w:pPr>
    </w:p>
    <w:p w:rsidR="00552497" w:rsidRDefault="00552497" w:rsidP="00552497">
      <w:pPr>
        <w:spacing w:line="240" w:lineRule="auto"/>
        <w:jc w:val="center"/>
        <w:rPr>
          <w:rFonts w:ascii="Arial" w:hAnsi="Arial" w:cs="Arial"/>
        </w:rPr>
      </w:pPr>
    </w:p>
    <w:p w:rsidR="00552497" w:rsidRDefault="00552497" w:rsidP="00552497">
      <w:pPr>
        <w:spacing w:line="240" w:lineRule="auto"/>
        <w:jc w:val="center"/>
        <w:rPr>
          <w:rFonts w:ascii="Arial" w:hAnsi="Arial" w:cs="Arial"/>
        </w:rPr>
      </w:pPr>
    </w:p>
    <w:p w:rsidR="00552497" w:rsidRDefault="00552497" w:rsidP="00552497">
      <w:pPr>
        <w:spacing w:line="240" w:lineRule="auto"/>
        <w:jc w:val="center"/>
        <w:rPr>
          <w:rFonts w:ascii="Arial" w:hAnsi="Arial" w:cs="Arial"/>
        </w:rPr>
      </w:pPr>
    </w:p>
    <w:p w:rsidR="00552497" w:rsidRDefault="00552497" w:rsidP="00552497">
      <w:pPr>
        <w:spacing w:line="240" w:lineRule="auto"/>
        <w:jc w:val="center"/>
        <w:rPr>
          <w:rFonts w:ascii="Arial" w:hAnsi="Arial" w:cs="Arial"/>
        </w:rPr>
      </w:pPr>
    </w:p>
    <w:p w:rsidR="00552497" w:rsidRDefault="00552497" w:rsidP="00552497">
      <w:pPr>
        <w:spacing w:line="240" w:lineRule="auto"/>
        <w:jc w:val="center"/>
        <w:rPr>
          <w:rFonts w:ascii="Arial" w:hAnsi="Arial" w:cs="Arial"/>
        </w:rPr>
      </w:pPr>
    </w:p>
    <w:p w:rsidR="00552497" w:rsidRDefault="00552497" w:rsidP="00552497">
      <w:pPr>
        <w:spacing w:line="240" w:lineRule="auto"/>
        <w:jc w:val="center"/>
        <w:rPr>
          <w:rFonts w:ascii="Arial" w:hAnsi="Arial" w:cs="Arial"/>
        </w:rPr>
      </w:pPr>
    </w:p>
    <w:p w:rsidR="00552497" w:rsidRDefault="00552497" w:rsidP="00552497">
      <w:pPr>
        <w:spacing w:line="240" w:lineRule="auto"/>
        <w:jc w:val="center"/>
        <w:rPr>
          <w:rFonts w:ascii="Arial" w:hAnsi="Arial" w:cs="Arial"/>
        </w:rPr>
      </w:pPr>
    </w:p>
    <w:p w:rsidR="00552497" w:rsidRDefault="00552497" w:rsidP="00552497">
      <w:pPr>
        <w:spacing w:line="240" w:lineRule="auto"/>
        <w:jc w:val="center"/>
        <w:rPr>
          <w:rFonts w:ascii="Arial" w:hAnsi="Arial" w:cs="Arial"/>
        </w:rPr>
      </w:pPr>
    </w:p>
    <w:p w:rsidR="00552497" w:rsidRDefault="00552497" w:rsidP="00552497">
      <w:pPr>
        <w:spacing w:line="240" w:lineRule="auto"/>
        <w:jc w:val="center"/>
        <w:rPr>
          <w:rFonts w:ascii="Arial" w:hAnsi="Arial" w:cs="Arial"/>
        </w:rPr>
      </w:pPr>
    </w:p>
    <w:p w:rsidR="00552497" w:rsidRDefault="00552497" w:rsidP="00552497">
      <w:pPr>
        <w:spacing w:line="240" w:lineRule="auto"/>
        <w:jc w:val="center"/>
        <w:rPr>
          <w:rFonts w:ascii="Arial" w:hAnsi="Arial" w:cs="Arial"/>
        </w:rPr>
      </w:pPr>
    </w:p>
    <w:p w:rsidR="00552497" w:rsidRDefault="00552497" w:rsidP="00552497">
      <w:pPr>
        <w:jc w:val="center"/>
        <w:rPr>
          <w:rFonts w:ascii="Arial" w:hAnsi="Arial" w:cs="Arial"/>
        </w:rPr>
      </w:pPr>
    </w:p>
    <w:p w:rsidR="00552497" w:rsidRPr="00E4372B" w:rsidRDefault="00552497" w:rsidP="000E337A">
      <w:pPr>
        <w:pStyle w:val="Heading1"/>
        <w:numPr>
          <w:ilvl w:val="0"/>
          <w:numId w:val="0"/>
        </w:numPr>
        <w:ind w:left="1440"/>
      </w:pPr>
      <w:r>
        <w:rPr>
          <w:rFonts w:ascii="Arial" w:hAnsi="Arial" w:cs="Arial"/>
          <w:sz w:val="36"/>
          <w:szCs w:val="36"/>
        </w:rPr>
        <w:br w:type="page"/>
      </w:r>
      <w:bookmarkStart w:id="18" w:name="_Toc254767048"/>
      <w:bookmarkStart w:id="19" w:name="_Toc254852909"/>
      <w:bookmarkStart w:id="20" w:name="_Toc254880951"/>
      <w:bookmarkStart w:id="21" w:name="_Toc254881041"/>
      <w:bookmarkStart w:id="22" w:name="_Toc254881867"/>
      <w:bookmarkStart w:id="23" w:name="_Toc255397590"/>
      <w:r w:rsidRPr="00E4372B">
        <w:lastRenderedPageBreak/>
        <w:t>A</w:t>
      </w:r>
      <w:r w:rsidR="00E4372B">
        <w:t>cknowledgements</w:t>
      </w:r>
      <w:bookmarkEnd w:id="18"/>
      <w:bookmarkEnd w:id="19"/>
      <w:bookmarkEnd w:id="20"/>
      <w:bookmarkEnd w:id="21"/>
      <w:bookmarkEnd w:id="22"/>
      <w:bookmarkEnd w:id="23"/>
    </w:p>
    <w:p w:rsidR="004670DC" w:rsidRDefault="0091670B" w:rsidP="0078401C">
      <w:pPr>
        <w:ind w:firstLine="720"/>
      </w:pPr>
      <w:r>
        <w:t xml:space="preserve">I express my sincere gratitude </w:t>
      </w:r>
      <w:r w:rsidR="00592ED0">
        <w:t xml:space="preserve">to </w:t>
      </w:r>
      <w:r w:rsidR="002021D1">
        <w:t>the</w:t>
      </w:r>
      <w:r w:rsidR="00592ED0">
        <w:t xml:space="preserve"> advisor, Dr. Gajanan Bhat</w:t>
      </w:r>
      <w:r w:rsidR="007A44BE">
        <w:t xml:space="preserve"> for providing me the great opportunity to work on this dissertation</w:t>
      </w:r>
      <w:r w:rsidR="00552497" w:rsidRPr="00310739">
        <w:t>.</w:t>
      </w:r>
      <w:r w:rsidR="00592ED0">
        <w:t xml:space="preserve"> </w:t>
      </w:r>
      <w:r w:rsidR="003F606A">
        <w:t>H</w:t>
      </w:r>
      <w:r w:rsidR="00592ED0">
        <w:t xml:space="preserve">e has </w:t>
      </w:r>
      <w:r w:rsidR="003F606A">
        <w:t xml:space="preserve">also </w:t>
      </w:r>
      <w:r w:rsidR="00592ED0">
        <w:t xml:space="preserve">been a great mentor, both in academic as well as </w:t>
      </w:r>
      <w:r w:rsidR="003F606A">
        <w:t xml:space="preserve">in </w:t>
      </w:r>
      <w:r w:rsidR="00592ED0">
        <w:t>personal life</w:t>
      </w:r>
      <w:r w:rsidR="002021D1">
        <w:t>,</w:t>
      </w:r>
      <w:r w:rsidR="00592ED0">
        <w:t xml:space="preserve"> since I </w:t>
      </w:r>
      <w:r w:rsidR="0074754A">
        <w:t>joined UT, Knoxville</w:t>
      </w:r>
      <w:r w:rsidR="00592ED0">
        <w:t>. His kind</w:t>
      </w:r>
      <w:r w:rsidR="00364C42">
        <w:t xml:space="preserve">, </w:t>
      </w:r>
      <w:r w:rsidR="00592ED0">
        <w:t xml:space="preserve">patient support and guidance when needed </w:t>
      </w:r>
      <w:r w:rsidR="0074754A">
        <w:t>ha</w:t>
      </w:r>
      <w:r w:rsidR="00D7678B">
        <w:t>ve</w:t>
      </w:r>
      <w:r w:rsidR="00592ED0">
        <w:t xml:space="preserve"> </w:t>
      </w:r>
      <w:r w:rsidR="00364C42">
        <w:t xml:space="preserve">strengthened my analytical </w:t>
      </w:r>
      <w:r w:rsidR="0074754A">
        <w:t>abilities that have led to encouraging results from present dissertation as well as have</w:t>
      </w:r>
      <w:r w:rsidR="00364C42">
        <w:t xml:space="preserve"> made me a responsible scientizen.</w:t>
      </w:r>
      <w:r w:rsidR="0074754A">
        <w:t xml:space="preserve"> </w:t>
      </w:r>
      <w:r>
        <w:t xml:space="preserve">I am greatly thankful </w:t>
      </w:r>
      <w:r w:rsidR="0074754A">
        <w:t>to Dr. J</w:t>
      </w:r>
      <w:r>
        <w:t xml:space="preserve">oseph Spruiell for his expert guidance while carrying out </w:t>
      </w:r>
      <w:r w:rsidR="007A44BE">
        <w:t xml:space="preserve">numerous </w:t>
      </w:r>
      <w:r>
        <w:t xml:space="preserve">studies </w:t>
      </w:r>
      <w:r w:rsidR="007A44BE">
        <w:t>using</w:t>
      </w:r>
      <w:r>
        <w:t xml:space="preserve"> X-ray diffraction, fiber spinning etc.</w:t>
      </w:r>
      <w:r w:rsidR="007A44BE">
        <w:t xml:space="preserve">, </w:t>
      </w:r>
      <w:r>
        <w:t xml:space="preserve">for fruitful discussions </w:t>
      </w:r>
      <w:r w:rsidR="000149B0">
        <w:t xml:space="preserve">on </w:t>
      </w:r>
      <w:r>
        <w:t>several issues</w:t>
      </w:r>
      <w:r w:rsidR="007A44BE">
        <w:t>,</w:t>
      </w:r>
      <w:r>
        <w:t xml:space="preserve"> and </w:t>
      </w:r>
      <w:r w:rsidR="000149B0">
        <w:t xml:space="preserve">for </w:t>
      </w:r>
      <w:r>
        <w:t>encourag</w:t>
      </w:r>
      <w:r w:rsidR="007A44BE">
        <w:t xml:space="preserve">ement </w:t>
      </w:r>
      <w:r>
        <w:t>throughout</w:t>
      </w:r>
      <w:r w:rsidR="00D57537">
        <w:t xml:space="preserve"> the research</w:t>
      </w:r>
      <w:r>
        <w:t xml:space="preserve">. </w:t>
      </w:r>
      <w:r w:rsidR="000149B0">
        <w:t>I am also thankful to Dr. Kevin Kit for his time and guidance over the polymer processing issues and to Dr. Jimmy Mays for providing his expert opinion and guidance on the issues related to molecular weight characterization of polymer</w:t>
      </w:r>
      <w:r w:rsidR="00302447">
        <w:t>s</w:t>
      </w:r>
      <w:r w:rsidR="000149B0">
        <w:t xml:space="preserve"> under study</w:t>
      </w:r>
      <w:r w:rsidR="00D57537">
        <w:t xml:space="preserve">. I am indebted to all of the above </w:t>
      </w:r>
      <w:r w:rsidR="004460F8">
        <w:t xml:space="preserve">UTK </w:t>
      </w:r>
      <w:r w:rsidR="00D57537">
        <w:t>professors for serving on my doctoral committee.</w:t>
      </w:r>
      <w:r w:rsidR="000149B0">
        <w:t xml:space="preserve"> </w:t>
      </w:r>
      <w:r w:rsidR="00D57537">
        <w:t xml:space="preserve">I </w:t>
      </w:r>
      <w:r w:rsidR="004670DC">
        <w:t xml:space="preserve">greatly </w:t>
      </w:r>
      <w:r w:rsidR="00D57537">
        <w:t>acknowledge the support and guidance provided by Dr. Roberto Benson, Dr. Wei He</w:t>
      </w:r>
      <w:r w:rsidR="004460F8">
        <w:t xml:space="preserve">, </w:t>
      </w:r>
      <w:r w:rsidR="00D57537">
        <w:t>Dr. Bin Hu</w:t>
      </w:r>
      <w:r w:rsidR="004460F8">
        <w:t xml:space="preserve">, Dr. David Joy, Dr. Larry Wadsworth </w:t>
      </w:r>
      <w:r w:rsidR="00AC226F">
        <w:t xml:space="preserve">and </w:t>
      </w:r>
      <w:r w:rsidR="004460F8">
        <w:t xml:space="preserve">Dr. Randall Bresee, </w:t>
      </w:r>
      <w:r w:rsidR="00D57537">
        <w:t xml:space="preserve">through coursework and </w:t>
      </w:r>
      <w:r w:rsidR="004670DC">
        <w:t>while fulfilling the doctoral academic requirements.</w:t>
      </w:r>
    </w:p>
    <w:p w:rsidR="004460F8" w:rsidRDefault="004670DC" w:rsidP="0078401C">
      <w:pPr>
        <w:ind w:firstLine="720"/>
      </w:pPr>
      <w:r>
        <w:t xml:space="preserve">I am </w:t>
      </w:r>
      <w:r w:rsidR="00302447">
        <w:t>grateful</w:t>
      </w:r>
      <w:r>
        <w:t xml:space="preserve"> to Ticona Polymers, a business of Celanese Chemicals for funding this research project</w:t>
      </w:r>
      <w:r w:rsidR="002021D1">
        <w:t>,</w:t>
      </w:r>
      <w:r>
        <w:t xml:space="preserve"> and provid</w:t>
      </w:r>
      <w:r w:rsidR="00302447">
        <w:t>ing</w:t>
      </w:r>
      <w:r>
        <w:t xml:space="preserve"> </w:t>
      </w:r>
      <w:r w:rsidR="00AA56A4">
        <w:t>Fortron® resins</w:t>
      </w:r>
      <w:r>
        <w:t xml:space="preserve"> for study. Especially I would like to thank Dr. Manoj Ajbani </w:t>
      </w:r>
      <w:r w:rsidR="004460F8">
        <w:t xml:space="preserve">(Ticona) </w:t>
      </w:r>
      <w:r>
        <w:t>for his kind support towards this project in</w:t>
      </w:r>
      <w:r w:rsidR="007A44BE">
        <w:t xml:space="preserve"> the midst </w:t>
      </w:r>
      <w:r>
        <w:t>of economic downturn</w:t>
      </w:r>
      <w:r w:rsidR="004460F8">
        <w:t xml:space="preserve">. </w:t>
      </w:r>
      <w:r>
        <w:t xml:space="preserve">I acknowledge the </w:t>
      </w:r>
      <w:r w:rsidR="004460F8">
        <w:t>guidance provided by Dr. Ke Feng and Lisa Baker (Both from Ticona) through continued interaction and for providing the inputs from customers’ perspectives.</w:t>
      </w:r>
    </w:p>
    <w:p w:rsidR="00DA784F" w:rsidRDefault="004460F8" w:rsidP="0078401C">
      <w:pPr>
        <w:ind w:firstLine="720"/>
      </w:pPr>
      <w:r>
        <w:t>I am thankful to Doug Fielden,</w:t>
      </w:r>
      <w:r w:rsidR="00E167FA">
        <w:t xml:space="preserve"> Larry Smith and Danny Hackworth</w:t>
      </w:r>
      <w:r>
        <w:t xml:space="preserve"> </w:t>
      </w:r>
      <w:r w:rsidR="00E167FA">
        <w:t>for their timely help on machinery aspects</w:t>
      </w:r>
      <w:r w:rsidR="00DA784F">
        <w:t xml:space="preserve">, mainly the Fourne extruder, which made it </w:t>
      </w:r>
      <w:r w:rsidR="00E167FA">
        <w:t>possible to complete the research in given time. I thank Brad Snyder</w:t>
      </w:r>
      <w:r w:rsidR="00A60FA3">
        <w:t>, Stephen Stiner and Gregory Jones</w:t>
      </w:r>
      <w:r w:rsidR="00D57537">
        <w:t xml:space="preserve"> </w:t>
      </w:r>
      <w:r w:rsidR="00A60FA3">
        <w:t>for their</w:t>
      </w:r>
      <w:r w:rsidR="00E167FA">
        <w:t xml:space="preserve"> quick and timely help on several electric and electronic equipment issues</w:t>
      </w:r>
      <w:r w:rsidR="00A60FA3">
        <w:t xml:space="preserve">. I also thank </w:t>
      </w:r>
      <w:r w:rsidR="00766684">
        <w:t>Frank Holliway</w:t>
      </w:r>
      <w:r w:rsidR="00A60FA3">
        <w:t xml:space="preserve"> and </w:t>
      </w:r>
      <w:r w:rsidR="00766684">
        <w:t xml:space="preserve">Randy Stooksbury for </w:t>
      </w:r>
      <w:r w:rsidR="00A60FA3">
        <w:t xml:space="preserve">their prompt help on </w:t>
      </w:r>
      <w:r w:rsidR="00766684">
        <w:t>materials related issues</w:t>
      </w:r>
      <w:r w:rsidR="00E167FA">
        <w:t xml:space="preserve">. I also </w:t>
      </w:r>
      <w:r w:rsidR="00766684">
        <w:t xml:space="preserve">acknowledge </w:t>
      </w:r>
      <w:r w:rsidR="00E167FA">
        <w:t xml:space="preserve">the help rendered by </w:t>
      </w:r>
      <w:r w:rsidR="00212EB1">
        <w:t xml:space="preserve">MSE office staff </w:t>
      </w:r>
      <w:r w:rsidR="00E167FA">
        <w:t xml:space="preserve">Carla Lawrence, </w:t>
      </w:r>
      <w:r w:rsidR="00E167FA">
        <w:lastRenderedPageBreak/>
        <w:t xml:space="preserve">Susan Seymour, </w:t>
      </w:r>
      <w:r w:rsidR="00766684">
        <w:t xml:space="preserve">Sandra Maples, </w:t>
      </w:r>
      <w:r w:rsidR="00E167FA">
        <w:t>Carolyn Nelson, David Stansbury</w:t>
      </w:r>
      <w:r w:rsidR="00766684">
        <w:t xml:space="preserve">. </w:t>
      </w:r>
      <w:r w:rsidR="00203326">
        <w:t xml:space="preserve">I </w:t>
      </w:r>
      <w:r w:rsidR="00E22E92">
        <w:t>thank</w:t>
      </w:r>
      <w:r w:rsidR="00203326">
        <w:t xml:space="preserve"> Tom Malmgren </w:t>
      </w:r>
      <w:r w:rsidR="00E22E92">
        <w:t xml:space="preserve">from </w:t>
      </w:r>
      <w:r w:rsidR="00203326">
        <w:t>the Department of Chemistry</w:t>
      </w:r>
      <w:r w:rsidR="00E22E92">
        <w:t xml:space="preserve">, for </w:t>
      </w:r>
      <w:r w:rsidR="00203326">
        <w:t>characterizing the resins for molecular weight by gel permeation chromatography.</w:t>
      </w:r>
    </w:p>
    <w:p w:rsidR="00552497" w:rsidRDefault="00817235" w:rsidP="0078401C">
      <w:pPr>
        <w:ind w:firstLine="720"/>
      </w:pPr>
      <w:r>
        <w:t>I would lik</w:t>
      </w:r>
      <w:r w:rsidR="008C15E0">
        <w:t>e to thank my friends</w:t>
      </w:r>
      <w:r w:rsidR="00212EB1">
        <w:t xml:space="preserve">, </w:t>
      </w:r>
      <w:r>
        <w:t xml:space="preserve">Keyur Desai, Ganesha Kamath, Raghavendra </w:t>
      </w:r>
      <w:r w:rsidR="00DA32EA">
        <w:t>H</w:t>
      </w:r>
      <w:r>
        <w:t xml:space="preserve">egde, Chris Eash, </w:t>
      </w:r>
      <w:r w:rsidR="00622EB9">
        <w:t xml:space="preserve">Bruce Fraser and his family, </w:t>
      </w:r>
      <w:r>
        <w:t>Shambhunath Choudhury</w:t>
      </w:r>
      <w:r w:rsidR="00AC3BBA">
        <w:t>, Anoop Samant</w:t>
      </w:r>
      <w:r w:rsidR="00DA32EA">
        <w:t xml:space="preserve">, </w:t>
      </w:r>
      <w:r w:rsidR="00212EB1">
        <w:t xml:space="preserve">Munyarazi Mundawa, </w:t>
      </w:r>
      <w:r w:rsidR="00DA32EA">
        <w:t>Dr. Rohit Uppal</w:t>
      </w:r>
      <w:r w:rsidR="00212EB1">
        <w:t>, UT Housing staff</w:t>
      </w:r>
      <w:r>
        <w:t xml:space="preserve"> and several others </w:t>
      </w:r>
      <w:r w:rsidR="00AC3BBA">
        <w:t xml:space="preserve">whom I met in Knoxville </w:t>
      </w:r>
      <w:r>
        <w:t xml:space="preserve">for </w:t>
      </w:r>
      <w:r w:rsidR="00AC3BBA">
        <w:t xml:space="preserve">their support throughout the stay in U.S. </w:t>
      </w:r>
      <w:r w:rsidR="00E22E92">
        <w:t xml:space="preserve">I acknowledge the help rendered by Hatice Mercimek while carrying out crystallization kinetics of polymers. </w:t>
      </w:r>
      <w:r w:rsidR="008C15E0">
        <w:t>I am also extremely gr</w:t>
      </w:r>
      <w:r w:rsidR="00A26372">
        <w:t>at</w:t>
      </w:r>
      <w:r w:rsidR="008C15E0">
        <w:t>e</w:t>
      </w:r>
      <w:r w:rsidR="00A26372">
        <w:t>ful to Dr. V</w:t>
      </w:r>
      <w:r w:rsidR="008C15E0">
        <w:t xml:space="preserve">. B. </w:t>
      </w:r>
      <w:r w:rsidR="00A26372">
        <w:t>Gupta, Dr. R</w:t>
      </w:r>
      <w:r w:rsidR="008C15E0">
        <w:t xml:space="preserve">. </w:t>
      </w:r>
      <w:r w:rsidR="00A26372">
        <w:t>Alagirusamy</w:t>
      </w:r>
      <w:r w:rsidR="008C15E0">
        <w:t xml:space="preserve">, </w:t>
      </w:r>
      <w:r w:rsidR="00A26372">
        <w:t xml:space="preserve">other </w:t>
      </w:r>
      <w:r w:rsidR="008C15E0">
        <w:t xml:space="preserve">professors </w:t>
      </w:r>
      <w:r w:rsidR="00212EB1">
        <w:t>at IIT Delhi</w:t>
      </w:r>
      <w:r w:rsidR="00AC226F">
        <w:t xml:space="preserve">, numerous </w:t>
      </w:r>
      <w:r w:rsidR="00A26372">
        <w:t>teachers</w:t>
      </w:r>
      <w:r w:rsidR="00212EB1">
        <w:t xml:space="preserve"> in </w:t>
      </w:r>
      <w:r w:rsidR="00AC226F">
        <w:t>earlier</w:t>
      </w:r>
      <w:r w:rsidR="00212EB1">
        <w:t xml:space="preserve"> education</w:t>
      </w:r>
      <w:r w:rsidR="00A26372">
        <w:t>,</w:t>
      </w:r>
      <w:r w:rsidR="00AC226F">
        <w:t xml:space="preserve"> and</w:t>
      </w:r>
      <w:r w:rsidR="00A26372">
        <w:t xml:space="preserve"> </w:t>
      </w:r>
      <w:r w:rsidR="008C15E0">
        <w:t xml:space="preserve">Mr. </w:t>
      </w:r>
      <w:r w:rsidR="00A26372">
        <w:t xml:space="preserve">Debasish Banerjee </w:t>
      </w:r>
      <w:r w:rsidR="00AC226F">
        <w:t xml:space="preserve">who mentored me while </w:t>
      </w:r>
      <w:r w:rsidR="00DA32EA">
        <w:t xml:space="preserve">working in </w:t>
      </w:r>
      <w:r w:rsidR="00AC226F">
        <w:t xml:space="preserve">acrylic fiber </w:t>
      </w:r>
      <w:r w:rsidR="00A26372">
        <w:t>industry</w:t>
      </w:r>
      <w:r w:rsidR="00DA32EA">
        <w:t>,</w:t>
      </w:r>
      <w:r w:rsidR="00A26372">
        <w:t xml:space="preserve"> for their </w:t>
      </w:r>
      <w:r w:rsidR="00F06886">
        <w:t xml:space="preserve">technical </w:t>
      </w:r>
      <w:r w:rsidR="00A26372">
        <w:t xml:space="preserve">guidance and support. </w:t>
      </w:r>
      <w:r w:rsidR="00AC3BBA">
        <w:t xml:space="preserve">I thank my longtime friends Shirish, Vinayak, Amol, </w:t>
      </w:r>
      <w:r w:rsidR="00A26372">
        <w:t xml:space="preserve">Naveen, </w:t>
      </w:r>
      <w:r w:rsidR="00AC3BBA">
        <w:t xml:space="preserve">Sukumar, Chandan, Rajendra, Narendra, Chandrakant and others for their support and guidance over </w:t>
      </w:r>
      <w:r w:rsidR="00DA32EA">
        <w:t xml:space="preserve">the </w:t>
      </w:r>
      <w:r w:rsidR="00AC3BBA">
        <w:t>years.</w:t>
      </w:r>
      <w:r>
        <w:t xml:space="preserve">  </w:t>
      </w:r>
    </w:p>
    <w:p w:rsidR="008A3F2A" w:rsidRDefault="0078401C" w:rsidP="008A3F2A">
      <w:pPr>
        <w:ind w:firstLine="720"/>
      </w:pPr>
      <w:r>
        <w:t xml:space="preserve">It is beyond words to express my gratitude towards my father </w:t>
      </w:r>
      <w:r w:rsidR="009E6C7A">
        <w:t xml:space="preserve">Mr. </w:t>
      </w:r>
      <w:r>
        <w:t xml:space="preserve">Virupaksh Gulgunje and mother </w:t>
      </w:r>
      <w:r w:rsidR="009E6C7A">
        <w:t xml:space="preserve">Mrs. </w:t>
      </w:r>
      <w:r>
        <w:t>Mahadevi Gulgunje</w:t>
      </w:r>
      <w:r w:rsidR="00E22E92">
        <w:t>,</w:t>
      </w:r>
      <w:r>
        <w:t xml:space="preserve"> who have worked hard against all odds </w:t>
      </w:r>
      <w:r w:rsidR="002D2029">
        <w:t>to ensure</w:t>
      </w:r>
      <w:r>
        <w:t xml:space="preserve"> that I pursue </w:t>
      </w:r>
      <w:r w:rsidR="002D2029">
        <w:t xml:space="preserve">the </w:t>
      </w:r>
      <w:r>
        <w:t xml:space="preserve">dream of higher education. I am </w:t>
      </w:r>
      <w:r w:rsidR="009E6C7A">
        <w:t xml:space="preserve">extremely thankful to </w:t>
      </w:r>
      <w:r>
        <w:t>my brother Prashant, cousins Subhash, Saroj and Surekha, aunt Shanta Miraje and uncle Maruti Miraje</w:t>
      </w:r>
      <w:r w:rsidR="009E6C7A">
        <w:t>, In-laws</w:t>
      </w:r>
      <w:r>
        <w:t xml:space="preserve"> </w:t>
      </w:r>
      <w:r w:rsidR="009E6C7A">
        <w:t xml:space="preserve">Mrs. Parvati </w:t>
      </w:r>
      <w:r w:rsidR="00AC226F">
        <w:t xml:space="preserve">Mahant </w:t>
      </w:r>
      <w:r w:rsidR="009E6C7A">
        <w:t>and Mr. Sudhakar Mahant</w:t>
      </w:r>
      <w:r w:rsidR="00AC226F">
        <w:t>,</w:t>
      </w:r>
      <w:r w:rsidR="009E6C7A">
        <w:t xml:space="preserve"> </w:t>
      </w:r>
      <w:r>
        <w:t xml:space="preserve">and other relatives for showering unending love and moral support throughout. I am </w:t>
      </w:r>
      <w:r w:rsidR="009E6C7A">
        <w:t>indebted</w:t>
      </w:r>
      <w:r>
        <w:t xml:space="preserve"> to my grandparents, especially late Dattatreya Vanungare</w:t>
      </w:r>
      <w:r w:rsidR="00E22E92">
        <w:t>,</w:t>
      </w:r>
      <w:r>
        <w:t xml:space="preserve"> who has been my greatest mentor on the personal life-front. I </w:t>
      </w:r>
      <w:r w:rsidR="00302447">
        <w:t xml:space="preserve">sincerely </w:t>
      </w:r>
      <w:r>
        <w:t xml:space="preserve">acknowledge my wife, Sarojini for being with me through all </w:t>
      </w:r>
      <w:r w:rsidR="009E6C7A">
        <w:t xml:space="preserve">the </w:t>
      </w:r>
      <w:r>
        <w:t xml:space="preserve">ups and downs, for providing moral support and unconditional love, for understanding and forgiving my mistakes, for taking utmost care of the family </w:t>
      </w:r>
      <w:r w:rsidR="008A3F2A">
        <w:t>and</w:t>
      </w:r>
      <w:r>
        <w:t xml:space="preserve"> letting me focus on the dissertation. We are thankful to </w:t>
      </w:r>
      <w:r w:rsidR="00F06886">
        <w:t>God</w:t>
      </w:r>
      <w:r>
        <w:t xml:space="preserve"> for blessing us with adorable daughter, Samruddhi</w:t>
      </w:r>
      <w:r w:rsidR="00EA5D66">
        <w:t>,</w:t>
      </w:r>
      <w:r>
        <w:t xml:space="preserve"> who has made our life most enjoyable</w:t>
      </w:r>
      <w:r w:rsidR="00EA5D66">
        <w:t>,</w:t>
      </w:r>
      <w:r>
        <w:t xml:space="preserve"> and has strengthened the purpose of our life.</w:t>
      </w:r>
    </w:p>
    <w:p w:rsidR="00552497" w:rsidRDefault="00552497">
      <w:pPr>
        <w:spacing w:line="240" w:lineRule="auto"/>
        <w:jc w:val="left"/>
        <w:rPr>
          <w:b/>
          <w:sz w:val="36"/>
          <w:szCs w:val="36"/>
        </w:rPr>
      </w:pPr>
      <w:r>
        <w:rPr>
          <w:b/>
          <w:sz w:val="36"/>
          <w:szCs w:val="36"/>
        </w:rPr>
        <w:br w:type="page"/>
      </w:r>
    </w:p>
    <w:p w:rsidR="00BE0016" w:rsidRDefault="00BE0016" w:rsidP="000E337A">
      <w:pPr>
        <w:pStyle w:val="Heading1"/>
        <w:numPr>
          <w:ilvl w:val="0"/>
          <w:numId w:val="0"/>
        </w:numPr>
        <w:ind w:left="1440"/>
      </w:pPr>
      <w:bookmarkStart w:id="24" w:name="_Toc233883137"/>
      <w:bookmarkStart w:id="25" w:name="_Toc254767049"/>
      <w:bookmarkStart w:id="26" w:name="_Toc254852910"/>
      <w:bookmarkStart w:id="27" w:name="_Toc254880952"/>
      <w:bookmarkStart w:id="28" w:name="_Toc254881042"/>
      <w:bookmarkStart w:id="29" w:name="_Toc254881868"/>
      <w:bookmarkStart w:id="30" w:name="_Toc255397591"/>
      <w:r>
        <w:lastRenderedPageBreak/>
        <w:t>A</w:t>
      </w:r>
      <w:bookmarkEnd w:id="24"/>
      <w:r w:rsidR="00E4372B">
        <w:t>bstract</w:t>
      </w:r>
      <w:bookmarkEnd w:id="25"/>
      <w:bookmarkEnd w:id="26"/>
      <w:bookmarkEnd w:id="27"/>
      <w:bookmarkEnd w:id="28"/>
      <w:bookmarkEnd w:id="29"/>
      <w:bookmarkEnd w:id="30"/>
    </w:p>
    <w:p w:rsidR="00BE0016" w:rsidRDefault="000F6BF9" w:rsidP="00BE0016">
      <w:pPr>
        <w:ind w:firstLine="720"/>
      </w:pPr>
      <w:r>
        <w:t>T</w:t>
      </w:r>
      <w:r w:rsidR="00BE0016">
        <w:t>he structure</w:t>
      </w:r>
      <w:r w:rsidR="002B0C82">
        <w:t xml:space="preserve"> and </w:t>
      </w:r>
      <w:r w:rsidR="00BE0016">
        <w:t>propert</w:t>
      </w:r>
      <w:r w:rsidR="00413BB8">
        <w:t>ies</w:t>
      </w:r>
      <w:r w:rsidR="00BE0016">
        <w:t xml:space="preserve"> relation</w:t>
      </w:r>
      <w:r w:rsidR="00E31099">
        <w:t xml:space="preserve">ship in </w:t>
      </w:r>
      <w:r w:rsidR="00BE0016">
        <w:t xml:space="preserve">fibers spun from </w:t>
      </w:r>
      <w:r w:rsidR="00E31099">
        <w:t xml:space="preserve">flexible chain </w:t>
      </w:r>
      <w:r w:rsidR="00E514F7">
        <w:t>polymers</w:t>
      </w:r>
      <w:r w:rsidR="00406ED8">
        <w:t>,</w:t>
      </w:r>
      <w:r w:rsidR="00E514F7">
        <w:t xml:space="preserve"> </w:t>
      </w:r>
      <w:r w:rsidR="00BE0016">
        <w:t>poly</w:t>
      </w:r>
      <w:r w:rsidR="00BF79CB">
        <w:t>(</w:t>
      </w:r>
      <w:r w:rsidR="00BE0016">
        <w:t>ethylene terephthal</w:t>
      </w:r>
      <w:r w:rsidR="00D80C36">
        <w:t>ate</w:t>
      </w:r>
      <w:r w:rsidR="00BF79CB">
        <w:t>)</w:t>
      </w:r>
      <w:r w:rsidR="00B83681">
        <w:t xml:space="preserve">, </w:t>
      </w:r>
      <w:r w:rsidR="00E514F7">
        <w:t>polypropylene</w:t>
      </w:r>
      <w:r w:rsidR="00406ED8">
        <w:t>,</w:t>
      </w:r>
      <w:r>
        <w:t xml:space="preserve"> </w:t>
      </w:r>
      <w:r w:rsidR="00406ED8">
        <w:t xml:space="preserve">etc. </w:t>
      </w:r>
      <w:r>
        <w:t>has been widely studied</w:t>
      </w:r>
      <w:r w:rsidR="00BE0016">
        <w:t xml:space="preserve">. </w:t>
      </w:r>
      <w:r w:rsidR="00E514F7">
        <w:t>Also</w:t>
      </w:r>
      <w:r w:rsidR="002B0C82">
        <w:t>,</w:t>
      </w:r>
      <w:r w:rsidR="00E514F7">
        <w:t xml:space="preserve"> considerable amount of work is reported in fibers spun from rigid rod polymers like poly(p-phenylene terephthalamide). However, </w:t>
      </w:r>
      <w:r w:rsidR="00BE0016">
        <w:t>limited literature is available on the structure</w:t>
      </w:r>
      <w:r w:rsidR="0037049B">
        <w:t>-</w:t>
      </w:r>
      <w:r w:rsidR="00BE0016">
        <w:t>propert</w:t>
      </w:r>
      <w:r w:rsidR="00413BB8">
        <w:t>ies</w:t>
      </w:r>
      <w:r w:rsidR="00BE0016">
        <w:t xml:space="preserve"> relationship in </w:t>
      </w:r>
      <w:r w:rsidR="00E514F7">
        <w:t>fibers</w:t>
      </w:r>
      <w:r w:rsidR="00625DC1">
        <w:t xml:space="preserve"> manufactured from </w:t>
      </w:r>
      <w:r w:rsidR="008746A6">
        <w:t>PPS</w:t>
      </w:r>
      <w:r w:rsidR="00406ED8">
        <w:t>,</w:t>
      </w:r>
      <w:r w:rsidR="008746A6">
        <w:t xml:space="preserve"> </w:t>
      </w:r>
      <w:r w:rsidR="00406ED8">
        <w:t>which</w:t>
      </w:r>
      <w:r w:rsidR="00413BB8">
        <w:t xml:space="preserve"> possess</w:t>
      </w:r>
      <w:r w:rsidR="009C75EE">
        <w:t>es</w:t>
      </w:r>
      <w:r w:rsidR="00413BB8">
        <w:t xml:space="preserve"> chain flexibility between above two classes of polymers. </w:t>
      </w:r>
      <w:r w:rsidR="00CD5554">
        <w:t>A f</w:t>
      </w:r>
      <w:r w:rsidR="00BE0016">
        <w:t xml:space="preserve">ew researchers have studied </w:t>
      </w:r>
      <w:r w:rsidR="003C0661">
        <w:t xml:space="preserve">its </w:t>
      </w:r>
      <w:r w:rsidR="00B83681">
        <w:t xml:space="preserve">crystallization kinetics and </w:t>
      </w:r>
      <w:r w:rsidR="00BE0016">
        <w:t>the fiber</w:t>
      </w:r>
      <w:r w:rsidR="00406ED8">
        <w:t xml:space="preserve"> manufacture </w:t>
      </w:r>
      <w:r w:rsidR="00BE0016">
        <w:t>using capillary rheometers. However</w:t>
      </w:r>
      <w:r w:rsidR="00B83681">
        <w:t>,</w:t>
      </w:r>
      <w:r w:rsidR="00BE0016">
        <w:t xml:space="preserve"> there is a lack of </w:t>
      </w:r>
      <w:r w:rsidR="003C0661">
        <w:t>in-depth</w:t>
      </w:r>
      <w:r w:rsidR="00BE0016">
        <w:t xml:space="preserve"> study of </w:t>
      </w:r>
      <w:r w:rsidR="00625DC1">
        <w:t xml:space="preserve">structure-properties development </w:t>
      </w:r>
      <w:r w:rsidR="009C75EE">
        <w:t xml:space="preserve">in </w:t>
      </w:r>
      <w:r w:rsidR="00BE0016">
        <w:t xml:space="preserve">PPS fibers </w:t>
      </w:r>
      <w:r w:rsidR="00E27EBF">
        <w:t>produced</w:t>
      </w:r>
      <w:r w:rsidR="009C75EE">
        <w:t xml:space="preserve"> using melt spinning equipment, </w:t>
      </w:r>
      <w:r w:rsidR="00E27EBF">
        <w:t xml:space="preserve">followed </w:t>
      </w:r>
      <w:r w:rsidR="009C75EE">
        <w:t xml:space="preserve">by </w:t>
      </w:r>
      <w:r w:rsidR="00BE0016">
        <w:t xml:space="preserve">drawing and annealing. </w:t>
      </w:r>
    </w:p>
    <w:p w:rsidR="00F71F27" w:rsidRDefault="00BE0016" w:rsidP="00BE0016">
      <w:pPr>
        <w:ind w:firstLine="720"/>
      </w:pPr>
      <w:r>
        <w:t xml:space="preserve">The purpose of the present research </w:t>
      </w:r>
      <w:r w:rsidR="001521AC">
        <w:t>wa</w:t>
      </w:r>
      <w:r>
        <w:t xml:space="preserve">s to systematically study the </w:t>
      </w:r>
      <w:r w:rsidR="00A77FD2">
        <w:t xml:space="preserve">fiber manufacture from PPS polymers. </w:t>
      </w:r>
      <w:r w:rsidR="002355C6">
        <w:t>Four</w:t>
      </w:r>
      <w:r w:rsidR="00A77FD2">
        <w:t xml:space="preserve"> varia</w:t>
      </w:r>
      <w:r w:rsidR="00AA56A4">
        <w:t xml:space="preserve">nces </w:t>
      </w:r>
      <w:r w:rsidR="00A77FD2">
        <w:t>of proprietary F</w:t>
      </w:r>
      <w:r w:rsidR="004211A9">
        <w:t>ortron</w:t>
      </w:r>
      <w:r w:rsidR="007C4903" w:rsidRPr="004211A9">
        <w:t>®</w:t>
      </w:r>
      <w:r w:rsidR="00A77FD2">
        <w:t xml:space="preserve"> linear PPS resins</w:t>
      </w:r>
      <w:r w:rsidR="00102104">
        <w:t xml:space="preserve"> </w:t>
      </w:r>
      <w:r w:rsidR="00B83681">
        <w:t xml:space="preserve">differing in MW </w:t>
      </w:r>
      <w:r w:rsidR="00A77FD2">
        <w:t>were analyzed for</w:t>
      </w:r>
      <w:r w:rsidR="00B83681">
        <w:t xml:space="preserve"> characteristics such as m</w:t>
      </w:r>
      <w:r w:rsidR="00A77FD2">
        <w:t>olecular weight (MW) and MW distribution (MWD) usin</w:t>
      </w:r>
      <w:r w:rsidR="00D80C36">
        <w:t>g gel permeation chromatography</w:t>
      </w:r>
      <w:r w:rsidR="00A77FD2">
        <w:t xml:space="preserve">, rheological properties using melt flow indexer and capillary extrusion rheometer, and crystallization kinetics using differential scanning calorimetry (DSC).  The fibers were spun </w:t>
      </w:r>
      <w:r>
        <w:t xml:space="preserve">on a pilot melt spinning facility, using </w:t>
      </w:r>
      <w:r w:rsidR="00A77FD2">
        <w:t>a multi-hole spinneret</w:t>
      </w:r>
      <w:r w:rsidR="00F71F27">
        <w:t xml:space="preserve">, under different processing conditions. As-spun fibers were </w:t>
      </w:r>
      <w:r>
        <w:t>draw</w:t>
      </w:r>
      <w:r w:rsidR="00F71F27">
        <w:t xml:space="preserve">n and </w:t>
      </w:r>
      <w:r>
        <w:t xml:space="preserve">annealed subsequently </w:t>
      </w:r>
      <w:r w:rsidR="00F71F27">
        <w:t xml:space="preserve">by varying draw-annealing </w:t>
      </w:r>
      <w:r>
        <w:t xml:space="preserve">conditions. Thorough characterization of the as-spun and draw-annealed fibers </w:t>
      </w:r>
      <w:r w:rsidR="00F71F27">
        <w:t>wa</w:t>
      </w:r>
      <w:r>
        <w:t xml:space="preserve">s carried out using various techniques such as tensile testing, DSC, </w:t>
      </w:r>
      <w:r w:rsidR="00F71F27">
        <w:t>pol</w:t>
      </w:r>
      <w:r w:rsidR="00D80C36">
        <w:t>arized light optical microscopy</w:t>
      </w:r>
      <w:r w:rsidR="00F71F27">
        <w:t xml:space="preserve">, </w:t>
      </w:r>
      <w:r w:rsidR="00D80C36">
        <w:t>wide angle X-ray scattering</w:t>
      </w:r>
      <w:r>
        <w:t xml:space="preserve">, </w:t>
      </w:r>
      <w:r w:rsidR="00F71F27">
        <w:t xml:space="preserve">and </w:t>
      </w:r>
      <w:r>
        <w:t>smal</w:t>
      </w:r>
      <w:r w:rsidR="00D80C36">
        <w:t>l angle X-ray scattering</w:t>
      </w:r>
      <w:r>
        <w:t xml:space="preserve">. </w:t>
      </w:r>
    </w:p>
    <w:p w:rsidR="000C3F28" w:rsidRDefault="00F71F27" w:rsidP="000C3F28">
      <w:pPr>
        <w:rPr>
          <w:rFonts w:asciiTheme="majorHAnsi" w:eastAsiaTheme="majorEastAsia" w:hAnsiTheme="majorHAnsi" w:cstheme="majorBidi"/>
          <w:color w:val="365F91" w:themeColor="accent1" w:themeShade="BF"/>
          <w:sz w:val="28"/>
          <w:szCs w:val="28"/>
        </w:rPr>
      </w:pPr>
      <w:r>
        <w:tab/>
      </w:r>
      <w:r w:rsidR="00B83681">
        <w:t>A</w:t>
      </w:r>
      <w:r w:rsidR="00D80C36">
        <w:t xml:space="preserve"> statistically significant </w:t>
      </w:r>
      <w:r w:rsidR="00526969">
        <w:t xml:space="preserve">relationship between polymer </w:t>
      </w:r>
      <w:r w:rsidR="008746A6">
        <w:t>MW</w:t>
      </w:r>
      <w:r w:rsidR="00526969">
        <w:t>, process</w:t>
      </w:r>
      <w:r w:rsidR="004F10C9">
        <w:t xml:space="preserve">ing conditions </w:t>
      </w:r>
      <w:r w:rsidR="008746A6">
        <w:t xml:space="preserve">and processing behavior </w:t>
      </w:r>
      <w:r w:rsidR="004F10C9">
        <w:t xml:space="preserve">during melt spinning and draw-annealing, </w:t>
      </w:r>
      <w:r w:rsidR="00526969">
        <w:t>fiber tensile properties and morphology is</w:t>
      </w:r>
      <w:r w:rsidR="004F10C9">
        <w:t xml:space="preserve"> reported herein. </w:t>
      </w:r>
      <w:r w:rsidR="006C0D2B">
        <w:t>I</w:t>
      </w:r>
      <w:r w:rsidR="004F10C9">
        <w:t xml:space="preserve">nteraction effects of material and process variables </w:t>
      </w:r>
      <w:r w:rsidR="006C0D2B">
        <w:t>in evolving fiber structure and properties</w:t>
      </w:r>
      <w:r w:rsidR="00674C57">
        <w:t xml:space="preserve"> are </w:t>
      </w:r>
      <w:r w:rsidR="006C0D2B">
        <w:t>discussed. Through optimal combination of material and process variables, PPS fibe</w:t>
      </w:r>
      <w:r w:rsidR="00821599">
        <w:t>rs of tenacity close to six</w:t>
      </w:r>
      <w:r w:rsidR="00674C57">
        <w:t xml:space="preserve"> gpd </w:t>
      </w:r>
      <w:r w:rsidR="00B83681">
        <w:t>we</w:t>
      </w:r>
      <w:r w:rsidR="00674C57">
        <w:t>re</w:t>
      </w:r>
      <w:r w:rsidR="006C0D2B">
        <w:t xml:space="preserve"> obtained. </w:t>
      </w:r>
      <w:r w:rsidR="00E27EBF">
        <w:t>P</w:t>
      </w:r>
      <w:r w:rsidR="000C056F">
        <w:t>robable</w:t>
      </w:r>
      <w:r w:rsidR="006C0D2B">
        <w:t xml:space="preserve"> structural model of high tenacity PPS fiber</w:t>
      </w:r>
      <w:r w:rsidR="005C53D3">
        <w:t>s</w:t>
      </w:r>
      <w:r w:rsidR="006C0D2B">
        <w:t xml:space="preserve"> is proposed</w:t>
      </w:r>
      <w:r w:rsidR="00E27EBF">
        <w:t xml:space="preserve"> by considering the fiber tensile properties and morphology</w:t>
      </w:r>
      <w:r w:rsidR="006C0D2B">
        <w:t xml:space="preserve">.   </w:t>
      </w:r>
      <w:r w:rsidR="004F10C9">
        <w:t xml:space="preserve">   </w:t>
      </w:r>
      <w:r w:rsidR="000C3F28">
        <w:br w:type="page"/>
      </w:r>
    </w:p>
    <w:p w:rsidR="000C3F28" w:rsidRPr="00CD3CA0" w:rsidRDefault="00FA039F" w:rsidP="000E337A">
      <w:pPr>
        <w:pStyle w:val="Heading1"/>
        <w:numPr>
          <w:ilvl w:val="0"/>
          <w:numId w:val="0"/>
        </w:numPr>
        <w:ind w:left="1440"/>
      </w:pPr>
      <w:bookmarkStart w:id="31" w:name="_Toc254767050"/>
      <w:bookmarkStart w:id="32" w:name="_Toc254852911"/>
      <w:bookmarkStart w:id="33" w:name="_Toc254880953"/>
      <w:bookmarkStart w:id="34" w:name="_Toc254881043"/>
      <w:bookmarkStart w:id="35" w:name="_Toc254881869"/>
      <w:bookmarkStart w:id="36" w:name="_Toc255397592"/>
      <w:r>
        <w:lastRenderedPageBreak/>
        <w:t>Table of C</w:t>
      </w:r>
      <w:r w:rsidR="000C3F28" w:rsidRPr="00CD3CA0">
        <w:t>ontents</w:t>
      </w:r>
      <w:bookmarkEnd w:id="31"/>
      <w:bookmarkEnd w:id="32"/>
      <w:bookmarkEnd w:id="33"/>
      <w:bookmarkEnd w:id="34"/>
      <w:bookmarkEnd w:id="35"/>
      <w:bookmarkEnd w:id="36"/>
    </w:p>
    <w:p w:rsidR="00755DFE" w:rsidRDefault="00620A68">
      <w:pPr>
        <w:pStyle w:val="TOC1"/>
        <w:rPr>
          <w:rFonts w:asciiTheme="minorHAnsi" w:eastAsiaTheme="minorEastAsia" w:hAnsiTheme="minorHAnsi" w:cstheme="minorBidi"/>
          <w:noProof/>
          <w:sz w:val="22"/>
          <w:szCs w:val="22"/>
          <w:lang w:eastAsia="zh-CN"/>
        </w:rPr>
      </w:pPr>
      <w:r>
        <w:fldChar w:fldCharType="begin"/>
      </w:r>
      <w:r w:rsidR="000C3F28">
        <w:instrText xml:space="preserve"> TOC \o "1-3" \h \z \u </w:instrText>
      </w:r>
      <w:r>
        <w:fldChar w:fldCharType="separate"/>
      </w:r>
      <w:hyperlink w:anchor="_Toc255397595" w:history="1">
        <w:r w:rsidR="00755DFE" w:rsidRPr="002A5941">
          <w:rPr>
            <w:rStyle w:val="Hyperlink"/>
            <w:noProof/>
          </w:rPr>
          <w:t>Chapter 1.</w:t>
        </w:r>
        <w:r w:rsidR="00755DFE">
          <w:rPr>
            <w:rFonts w:asciiTheme="minorHAnsi" w:eastAsiaTheme="minorEastAsia" w:hAnsiTheme="minorHAnsi" w:cstheme="minorBidi"/>
            <w:noProof/>
            <w:sz w:val="22"/>
            <w:szCs w:val="22"/>
            <w:lang w:eastAsia="zh-CN"/>
          </w:rPr>
          <w:tab/>
        </w:r>
        <w:r w:rsidR="00755DFE" w:rsidRPr="002A5941">
          <w:rPr>
            <w:rStyle w:val="Hyperlink"/>
            <w:noProof/>
          </w:rPr>
          <w:t>Introduction</w:t>
        </w:r>
        <w:r w:rsidR="00755DFE">
          <w:rPr>
            <w:noProof/>
            <w:webHidden/>
          </w:rPr>
          <w:tab/>
        </w:r>
        <w:r w:rsidR="00755DFE">
          <w:rPr>
            <w:noProof/>
            <w:webHidden/>
          </w:rPr>
          <w:fldChar w:fldCharType="begin"/>
        </w:r>
        <w:r w:rsidR="00755DFE">
          <w:rPr>
            <w:noProof/>
            <w:webHidden/>
          </w:rPr>
          <w:instrText xml:space="preserve"> PAGEREF _Toc255397595 \h </w:instrText>
        </w:r>
        <w:r w:rsidR="00755DFE">
          <w:rPr>
            <w:noProof/>
            <w:webHidden/>
          </w:rPr>
        </w:r>
        <w:r w:rsidR="00755DFE">
          <w:rPr>
            <w:noProof/>
            <w:webHidden/>
          </w:rPr>
          <w:fldChar w:fldCharType="separate"/>
        </w:r>
        <w:r w:rsidR="006B5F1E">
          <w:rPr>
            <w:noProof/>
            <w:webHidden/>
          </w:rPr>
          <w:t>1</w:t>
        </w:r>
        <w:r w:rsidR="00755DFE">
          <w:rPr>
            <w:noProof/>
            <w:webHidden/>
          </w:rPr>
          <w:fldChar w:fldCharType="end"/>
        </w:r>
      </w:hyperlink>
    </w:p>
    <w:p w:rsidR="00755DFE" w:rsidRDefault="00755DFE">
      <w:pPr>
        <w:pStyle w:val="TOC1"/>
        <w:rPr>
          <w:rFonts w:asciiTheme="minorHAnsi" w:eastAsiaTheme="minorEastAsia" w:hAnsiTheme="minorHAnsi" w:cstheme="minorBidi"/>
          <w:noProof/>
          <w:sz w:val="22"/>
          <w:szCs w:val="22"/>
          <w:lang w:eastAsia="zh-CN"/>
        </w:rPr>
      </w:pPr>
      <w:hyperlink w:anchor="_Toc255397596" w:history="1">
        <w:r w:rsidRPr="002A5941">
          <w:rPr>
            <w:rStyle w:val="Hyperlink"/>
            <w:noProof/>
          </w:rPr>
          <w:t>Chapter 2.</w:t>
        </w:r>
        <w:r>
          <w:rPr>
            <w:rFonts w:asciiTheme="minorHAnsi" w:eastAsiaTheme="minorEastAsia" w:hAnsiTheme="minorHAnsi" w:cstheme="minorBidi"/>
            <w:noProof/>
            <w:sz w:val="22"/>
            <w:szCs w:val="22"/>
            <w:lang w:eastAsia="zh-CN"/>
          </w:rPr>
          <w:tab/>
        </w:r>
        <w:r w:rsidRPr="002A5941">
          <w:rPr>
            <w:rStyle w:val="Hyperlink"/>
            <w:noProof/>
          </w:rPr>
          <w:t>Literature</w:t>
        </w:r>
        <w:r w:rsidRPr="002A5941">
          <w:rPr>
            <w:rStyle w:val="Hyperlink"/>
            <w:caps/>
            <w:noProof/>
          </w:rPr>
          <w:t xml:space="preserve"> </w:t>
        </w:r>
        <w:r w:rsidRPr="002A5941">
          <w:rPr>
            <w:rStyle w:val="Hyperlink"/>
            <w:noProof/>
          </w:rPr>
          <w:t>review</w:t>
        </w:r>
        <w:r>
          <w:rPr>
            <w:noProof/>
            <w:webHidden/>
          </w:rPr>
          <w:tab/>
        </w:r>
        <w:r>
          <w:rPr>
            <w:noProof/>
            <w:webHidden/>
          </w:rPr>
          <w:fldChar w:fldCharType="begin"/>
        </w:r>
        <w:r>
          <w:rPr>
            <w:noProof/>
            <w:webHidden/>
          </w:rPr>
          <w:instrText xml:space="preserve"> PAGEREF _Toc255397596 \h </w:instrText>
        </w:r>
        <w:r>
          <w:rPr>
            <w:noProof/>
            <w:webHidden/>
          </w:rPr>
        </w:r>
        <w:r>
          <w:rPr>
            <w:noProof/>
            <w:webHidden/>
          </w:rPr>
          <w:fldChar w:fldCharType="separate"/>
        </w:r>
        <w:r w:rsidR="006B5F1E">
          <w:rPr>
            <w:noProof/>
            <w:webHidden/>
          </w:rPr>
          <w:t>3</w:t>
        </w:r>
        <w:r>
          <w:rPr>
            <w:noProof/>
            <w:webHidden/>
          </w:rPr>
          <w:fldChar w:fldCharType="end"/>
        </w:r>
      </w:hyperlink>
    </w:p>
    <w:p w:rsidR="00755DFE" w:rsidRDefault="00755DFE">
      <w:pPr>
        <w:pStyle w:val="TOC2"/>
        <w:tabs>
          <w:tab w:val="right" w:leader="dot" w:pos="8630"/>
        </w:tabs>
        <w:rPr>
          <w:rFonts w:asciiTheme="minorHAnsi" w:eastAsiaTheme="minorEastAsia" w:hAnsiTheme="minorHAnsi" w:cstheme="minorBidi"/>
          <w:noProof/>
          <w:sz w:val="22"/>
          <w:szCs w:val="22"/>
          <w:lang w:eastAsia="zh-CN"/>
        </w:rPr>
      </w:pPr>
      <w:hyperlink w:anchor="_Toc255397597" w:history="1">
        <w:r w:rsidRPr="002A5941">
          <w:rPr>
            <w:rStyle w:val="Hyperlink"/>
            <w:noProof/>
          </w:rPr>
          <w:t>2.1 What is PPS</w:t>
        </w:r>
        <w:r>
          <w:rPr>
            <w:noProof/>
            <w:webHidden/>
          </w:rPr>
          <w:tab/>
        </w:r>
        <w:r>
          <w:rPr>
            <w:noProof/>
            <w:webHidden/>
          </w:rPr>
          <w:fldChar w:fldCharType="begin"/>
        </w:r>
        <w:r>
          <w:rPr>
            <w:noProof/>
            <w:webHidden/>
          </w:rPr>
          <w:instrText xml:space="preserve"> PAGEREF _Toc255397597 \h </w:instrText>
        </w:r>
        <w:r>
          <w:rPr>
            <w:noProof/>
            <w:webHidden/>
          </w:rPr>
        </w:r>
        <w:r>
          <w:rPr>
            <w:noProof/>
            <w:webHidden/>
          </w:rPr>
          <w:fldChar w:fldCharType="separate"/>
        </w:r>
        <w:r w:rsidR="006B5F1E">
          <w:rPr>
            <w:noProof/>
            <w:webHidden/>
          </w:rPr>
          <w:t>3</w:t>
        </w:r>
        <w:r>
          <w:rPr>
            <w:noProof/>
            <w:webHidden/>
          </w:rPr>
          <w:fldChar w:fldCharType="end"/>
        </w:r>
      </w:hyperlink>
    </w:p>
    <w:p w:rsidR="00755DFE" w:rsidRDefault="00755DFE">
      <w:pPr>
        <w:pStyle w:val="TOC3"/>
        <w:rPr>
          <w:rFonts w:asciiTheme="minorHAnsi" w:eastAsiaTheme="minorEastAsia" w:hAnsiTheme="minorHAnsi" w:cstheme="minorBidi"/>
          <w:noProof/>
          <w:sz w:val="22"/>
          <w:szCs w:val="22"/>
          <w:lang w:eastAsia="zh-CN"/>
        </w:rPr>
      </w:pPr>
      <w:hyperlink w:anchor="_Toc255397598" w:history="1">
        <w:r w:rsidRPr="002A5941">
          <w:rPr>
            <w:rStyle w:val="Hyperlink"/>
            <w:noProof/>
          </w:rPr>
          <w:t>2.1.1 Chemical structure of PPS</w:t>
        </w:r>
        <w:r>
          <w:rPr>
            <w:noProof/>
            <w:webHidden/>
          </w:rPr>
          <w:tab/>
        </w:r>
        <w:r>
          <w:rPr>
            <w:noProof/>
            <w:webHidden/>
          </w:rPr>
          <w:fldChar w:fldCharType="begin"/>
        </w:r>
        <w:r>
          <w:rPr>
            <w:noProof/>
            <w:webHidden/>
          </w:rPr>
          <w:instrText xml:space="preserve"> PAGEREF _Toc255397598 \h </w:instrText>
        </w:r>
        <w:r>
          <w:rPr>
            <w:noProof/>
            <w:webHidden/>
          </w:rPr>
        </w:r>
        <w:r>
          <w:rPr>
            <w:noProof/>
            <w:webHidden/>
          </w:rPr>
          <w:fldChar w:fldCharType="separate"/>
        </w:r>
        <w:r w:rsidR="006B5F1E">
          <w:rPr>
            <w:noProof/>
            <w:webHidden/>
          </w:rPr>
          <w:t>3</w:t>
        </w:r>
        <w:r>
          <w:rPr>
            <w:noProof/>
            <w:webHidden/>
          </w:rPr>
          <w:fldChar w:fldCharType="end"/>
        </w:r>
      </w:hyperlink>
    </w:p>
    <w:p w:rsidR="00755DFE" w:rsidRDefault="00755DFE">
      <w:pPr>
        <w:pStyle w:val="TOC3"/>
        <w:rPr>
          <w:rFonts w:asciiTheme="minorHAnsi" w:eastAsiaTheme="minorEastAsia" w:hAnsiTheme="minorHAnsi" w:cstheme="minorBidi"/>
          <w:noProof/>
          <w:sz w:val="22"/>
          <w:szCs w:val="22"/>
          <w:lang w:eastAsia="zh-CN"/>
        </w:rPr>
      </w:pPr>
      <w:hyperlink w:anchor="_Toc255397599" w:history="1">
        <w:r w:rsidRPr="002A5941">
          <w:rPr>
            <w:rStyle w:val="Hyperlink"/>
            <w:noProof/>
          </w:rPr>
          <w:t>2.1.2 Development of PPS polymer: historical perspective</w:t>
        </w:r>
        <w:r>
          <w:rPr>
            <w:noProof/>
            <w:webHidden/>
          </w:rPr>
          <w:tab/>
        </w:r>
        <w:r>
          <w:rPr>
            <w:noProof/>
            <w:webHidden/>
          </w:rPr>
          <w:fldChar w:fldCharType="begin"/>
        </w:r>
        <w:r>
          <w:rPr>
            <w:noProof/>
            <w:webHidden/>
          </w:rPr>
          <w:instrText xml:space="preserve"> PAGEREF _Toc255397599 \h </w:instrText>
        </w:r>
        <w:r>
          <w:rPr>
            <w:noProof/>
            <w:webHidden/>
          </w:rPr>
        </w:r>
        <w:r>
          <w:rPr>
            <w:noProof/>
            <w:webHidden/>
          </w:rPr>
          <w:fldChar w:fldCharType="separate"/>
        </w:r>
        <w:r w:rsidR="006B5F1E">
          <w:rPr>
            <w:noProof/>
            <w:webHidden/>
          </w:rPr>
          <w:t>4</w:t>
        </w:r>
        <w:r>
          <w:rPr>
            <w:noProof/>
            <w:webHidden/>
          </w:rPr>
          <w:fldChar w:fldCharType="end"/>
        </w:r>
      </w:hyperlink>
    </w:p>
    <w:p w:rsidR="00755DFE" w:rsidRDefault="00755DFE">
      <w:pPr>
        <w:pStyle w:val="TOC2"/>
        <w:tabs>
          <w:tab w:val="right" w:leader="dot" w:pos="8630"/>
        </w:tabs>
        <w:rPr>
          <w:rFonts w:asciiTheme="minorHAnsi" w:eastAsiaTheme="minorEastAsia" w:hAnsiTheme="minorHAnsi" w:cstheme="minorBidi"/>
          <w:noProof/>
          <w:sz w:val="22"/>
          <w:szCs w:val="22"/>
          <w:lang w:eastAsia="zh-CN"/>
        </w:rPr>
      </w:pPr>
      <w:hyperlink w:anchor="_Toc255397600" w:history="1">
        <w:r w:rsidRPr="002A5941">
          <w:rPr>
            <w:rStyle w:val="Hyperlink"/>
            <w:noProof/>
          </w:rPr>
          <w:t>2.2 Polymerization of PPS</w:t>
        </w:r>
        <w:r>
          <w:rPr>
            <w:noProof/>
            <w:webHidden/>
          </w:rPr>
          <w:tab/>
        </w:r>
        <w:r>
          <w:rPr>
            <w:noProof/>
            <w:webHidden/>
          </w:rPr>
          <w:fldChar w:fldCharType="begin"/>
        </w:r>
        <w:r>
          <w:rPr>
            <w:noProof/>
            <w:webHidden/>
          </w:rPr>
          <w:instrText xml:space="preserve"> PAGEREF _Toc255397600 \h </w:instrText>
        </w:r>
        <w:r>
          <w:rPr>
            <w:noProof/>
            <w:webHidden/>
          </w:rPr>
        </w:r>
        <w:r>
          <w:rPr>
            <w:noProof/>
            <w:webHidden/>
          </w:rPr>
          <w:fldChar w:fldCharType="separate"/>
        </w:r>
        <w:r w:rsidR="006B5F1E">
          <w:rPr>
            <w:noProof/>
            <w:webHidden/>
          </w:rPr>
          <w:t>5</w:t>
        </w:r>
        <w:r>
          <w:rPr>
            <w:noProof/>
            <w:webHidden/>
          </w:rPr>
          <w:fldChar w:fldCharType="end"/>
        </w:r>
      </w:hyperlink>
    </w:p>
    <w:p w:rsidR="00755DFE" w:rsidRDefault="00755DFE">
      <w:pPr>
        <w:pStyle w:val="TOC3"/>
        <w:rPr>
          <w:rFonts w:asciiTheme="minorHAnsi" w:eastAsiaTheme="minorEastAsia" w:hAnsiTheme="minorHAnsi" w:cstheme="minorBidi"/>
          <w:noProof/>
          <w:sz w:val="22"/>
          <w:szCs w:val="22"/>
          <w:lang w:eastAsia="zh-CN"/>
        </w:rPr>
      </w:pPr>
      <w:hyperlink w:anchor="_Toc255397601" w:history="1">
        <w:r w:rsidRPr="002A5941">
          <w:rPr>
            <w:rStyle w:val="Hyperlink"/>
            <w:noProof/>
          </w:rPr>
          <w:t>2.2.1 Process details</w:t>
        </w:r>
        <w:r>
          <w:rPr>
            <w:noProof/>
            <w:webHidden/>
          </w:rPr>
          <w:tab/>
        </w:r>
        <w:r>
          <w:rPr>
            <w:noProof/>
            <w:webHidden/>
          </w:rPr>
          <w:fldChar w:fldCharType="begin"/>
        </w:r>
        <w:r>
          <w:rPr>
            <w:noProof/>
            <w:webHidden/>
          </w:rPr>
          <w:instrText xml:space="preserve"> PAGEREF _Toc255397601 \h </w:instrText>
        </w:r>
        <w:r>
          <w:rPr>
            <w:noProof/>
            <w:webHidden/>
          </w:rPr>
        </w:r>
        <w:r>
          <w:rPr>
            <w:noProof/>
            <w:webHidden/>
          </w:rPr>
          <w:fldChar w:fldCharType="separate"/>
        </w:r>
        <w:r w:rsidR="006B5F1E">
          <w:rPr>
            <w:noProof/>
            <w:webHidden/>
          </w:rPr>
          <w:t>5</w:t>
        </w:r>
        <w:r>
          <w:rPr>
            <w:noProof/>
            <w:webHidden/>
          </w:rPr>
          <w:fldChar w:fldCharType="end"/>
        </w:r>
      </w:hyperlink>
    </w:p>
    <w:p w:rsidR="00755DFE" w:rsidRDefault="00755DFE">
      <w:pPr>
        <w:pStyle w:val="TOC3"/>
        <w:rPr>
          <w:rFonts w:asciiTheme="minorHAnsi" w:eastAsiaTheme="minorEastAsia" w:hAnsiTheme="minorHAnsi" w:cstheme="minorBidi"/>
          <w:noProof/>
          <w:sz w:val="22"/>
          <w:szCs w:val="22"/>
          <w:lang w:eastAsia="zh-CN"/>
        </w:rPr>
      </w:pPr>
      <w:hyperlink w:anchor="_Toc255397602" w:history="1">
        <w:r w:rsidRPr="002A5941">
          <w:rPr>
            <w:rStyle w:val="Hyperlink"/>
            <w:noProof/>
          </w:rPr>
          <w:t>2.2.2 Enhancement of thermal stability</w:t>
        </w:r>
        <w:r>
          <w:rPr>
            <w:noProof/>
            <w:webHidden/>
          </w:rPr>
          <w:tab/>
        </w:r>
        <w:r>
          <w:rPr>
            <w:noProof/>
            <w:webHidden/>
          </w:rPr>
          <w:fldChar w:fldCharType="begin"/>
        </w:r>
        <w:r>
          <w:rPr>
            <w:noProof/>
            <w:webHidden/>
          </w:rPr>
          <w:instrText xml:space="preserve"> PAGEREF _Toc255397602 \h </w:instrText>
        </w:r>
        <w:r>
          <w:rPr>
            <w:noProof/>
            <w:webHidden/>
          </w:rPr>
        </w:r>
        <w:r>
          <w:rPr>
            <w:noProof/>
            <w:webHidden/>
          </w:rPr>
          <w:fldChar w:fldCharType="separate"/>
        </w:r>
        <w:r w:rsidR="006B5F1E">
          <w:rPr>
            <w:noProof/>
            <w:webHidden/>
          </w:rPr>
          <w:t>8</w:t>
        </w:r>
        <w:r>
          <w:rPr>
            <w:noProof/>
            <w:webHidden/>
          </w:rPr>
          <w:fldChar w:fldCharType="end"/>
        </w:r>
      </w:hyperlink>
    </w:p>
    <w:p w:rsidR="00755DFE" w:rsidRDefault="00755DFE">
      <w:pPr>
        <w:pStyle w:val="TOC2"/>
        <w:tabs>
          <w:tab w:val="right" w:leader="dot" w:pos="8630"/>
        </w:tabs>
        <w:rPr>
          <w:rFonts w:asciiTheme="minorHAnsi" w:eastAsiaTheme="minorEastAsia" w:hAnsiTheme="minorHAnsi" w:cstheme="minorBidi"/>
          <w:noProof/>
          <w:sz w:val="22"/>
          <w:szCs w:val="22"/>
          <w:lang w:eastAsia="zh-CN"/>
        </w:rPr>
      </w:pPr>
      <w:hyperlink w:anchor="_Toc255397603" w:history="1">
        <w:r w:rsidRPr="002A5941">
          <w:rPr>
            <w:rStyle w:val="Hyperlink"/>
            <w:noProof/>
          </w:rPr>
          <w:t>2.3 Properties of PPS</w:t>
        </w:r>
        <w:r>
          <w:rPr>
            <w:noProof/>
            <w:webHidden/>
          </w:rPr>
          <w:tab/>
        </w:r>
        <w:r>
          <w:rPr>
            <w:noProof/>
            <w:webHidden/>
          </w:rPr>
          <w:fldChar w:fldCharType="begin"/>
        </w:r>
        <w:r>
          <w:rPr>
            <w:noProof/>
            <w:webHidden/>
          </w:rPr>
          <w:instrText xml:space="preserve"> PAGEREF _Toc255397603 \h </w:instrText>
        </w:r>
        <w:r>
          <w:rPr>
            <w:noProof/>
            <w:webHidden/>
          </w:rPr>
        </w:r>
        <w:r>
          <w:rPr>
            <w:noProof/>
            <w:webHidden/>
          </w:rPr>
          <w:fldChar w:fldCharType="separate"/>
        </w:r>
        <w:r w:rsidR="006B5F1E">
          <w:rPr>
            <w:noProof/>
            <w:webHidden/>
          </w:rPr>
          <w:t>9</w:t>
        </w:r>
        <w:r>
          <w:rPr>
            <w:noProof/>
            <w:webHidden/>
          </w:rPr>
          <w:fldChar w:fldCharType="end"/>
        </w:r>
      </w:hyperlink>
    </w:p>
    <w:p w:rsidR="00755DFE" w:rsidRDefault="00755DFE">
      <w:pPr>
        <w:pStyle w:val="TOC3"/>
        <w:rPr>
          <w:rFonts w:asciiTheme="minorHAnsi" w:eastAsiaTheme="minorEastAsia" w:hAnsiTheme="minorHAnsi" w:cstheme="minorBidi"/>
          <w:noProof/>
          <w:sz w:val="22"/>
          <w:szCs w:val="22"/>
          <w:lang w:eastAsia="zh-CN"/>
        </w:rPr>
      </w:pPr>
      <w:hyperlink w:anchor="_Toc255397604" w:history="1">
        <w:r w:rsidRPr="002A5941">
          <w:rPr>
            <w:rStyle w:val="Hyperlink"/>
            <w:noProof/>
          </w:rPr>
          <w:t>2.3.1 Physical Properties</w:t>
        </w:r>
        <w:r>
          <w:rPr>
            <w:noProof/>
            <w:webHidden/>
          </w:rPr>
          <w:tab/>
        </w:r>
        <w:r>
          <w:rPr>
            <w:noProof/>
            <w:webHidden/>
          </w:rPr>
          <w:fldChar w:fldCharType="begin"/>
        </w:r>
        <w:r>
          <w:rPr>
            <w:noProof/>
            <w:webHidden/>
          </w:rPr>
          <w:instrText xml:space="preserve"> PAGEREF _Toc255397604 \h </w:instrText>
        </w:r>
        <w:r>
          <w:rPr>
            <w:noProof/>
            <w:webHidden/>
          </w:rPr>
        </w:r>
        <w:r>
          <w:rPr>
            <w:noProof/>
            <w:webHidden/>
          </w:rPr>
          <w:fldChar w:fldCharType="separate"/>
        </w:r>
        <w:r w:rsidR="006B5F1E">
          <w:rPr>
            <w:noProof/>
            <w:webHidden/>
          </w:rPr>
          <w:t>9</w:t>
        </w:r>
        <w:r>
          <w:rPr>
            <w:noProof/>
            <w:webHidden/>
          </w:rPr>
          <w:fldChar w:fldCharType="end"/>
        </w:r>
      </w:hyperlink>
    </w:p>
    <w:p w:rsidR="00755DFE" w:rsidRDefault="00755DFE">
      <w:pPr>
        <w:pStyle w:val="TOC3"/>
        <w:rPr>
          <w:rFonts w:asciiTheme="minorHAnsi" w:eastAsiaTheme="minorEastAsia" w:hAnsiTheme="minorHAnsi" w:cstheme="minorBidi"/>
          <w:noProof/>
          <w:sz w:val="22"/>
          <w:szCs w:val="22"/>
          <w:lang w:eastAsia="zh-CN"/>
        </w:rPr>
      </w:pPr>
      <w:hyperlink w:anchor="_Toc255397605" w:history="1">
        <w:r w:rsidRPr="002A5941">
          <w:rPr>
            <w:rStyle w:val="Hyperlink"/>
            <w:noProof/>
          </w:rPr>
          <w:t>2.3.2 Chemical and solvent resistance</w:t>
        </w:r>
        <w:r>
          <w:rPr>
            <w:noProof/>
            <w:webHidden/>
          </w:rPr>
          <w:tab/>
        </w:r>
        <w:r>
          <w:rPr>
            <w:noProof/>
            <w:webHidden/>
          </w:rPr>
          <w:fldChar w:fldCharType="begin"/>
        </w:r>
        <w:r>
          <w:rPr>
            <w:noProof/>
            <w:webHidden/>
          </w:rPr>
          <w:instrText xml:space="preserve"> PAGEREF _Toc255397605 \h </w:instrText>
        </w:r>
        <w:r>
          <w:rPr>
            <w:noProof/>
            <w:webHidden/>
          </w:rPr>
        </w:r>
        <w:r>
          <w:rPr>
            <w:noProof/>
            <w:webHidden/>
          </w:rPr>
          <w:fldChar w:fldCharType="separate"/>
        </w:r>
        <w:r w:rsidR="006B5F1E">
          <w:rPr>
            <w:noProof/>
            <w:webHidden/>
          </w:rPr>
          <w:t>9</w:t>
        </w:r>
        <w:r>
          <w:rPr>
            <w:noProof/>
            <w:webHidden/>
          </w:rPr>
          <w:fldChar w:fldCharType="end"/>
        </w:r>
      </w:hyperlink>
    </w:p>
    <w:p w:rsidR="00755DFE" w:rsidRDefault="00755DFE">
      <w:pPr>
        <w:pStyle w:val="TOC3"/>
        <w:rPr>
          <w:rFonts w:asciiTheme="minorHAnsi" w:eastAsiaTheme="minorEastAsia" w:hAnsiTheme="minorHAnsi" w:cstheme="minorBidi"/>
          <w:noProof/>
          <w:sz w:val="22"/>
          <w:szCs w:val="22"/>
          <w:lang w:eastAsia="zh-CN"/>
        </w:rPr>
      </w:pPr>
      <w:hyperlink w:anchor="_Toc255397606" w:history="1">
        <w:r w:rsidRPr="002A5941">
          <w:rPr>
            <w:rStyle w:val="Hyperlink"/>
            <w:noProof/>
          </w:rPr>
          <w:t>2.3.3 Solubility of PPS</w:t>
        </w:r>
        <w:r>
          <w:rPr>
            <w:noProof/>
            <w:webHidden/>
          </w:rPr>
          <w:tab/>
        </w:r>
        <w:r>
          <w:rPr>
            <w:noProof/>
            <w:webHidden/>
          </w:rPr>
          <w:fldChar w:fldCharType="begin"/>
        </w:r>
        <w:r>
          <w:rPr>
            <w:noProof/>
            <w:webHidden/>
          </w:rPr>
          <w:instrText xml:space="preserve"> PAGEREF _Toc255397606 \h </w:instrText>
        </w:r>
        <w:r>
          <w:rPr>
            <w:noProof/>
            <w:webHidden/>
          </w:rPr>
        </w:r>
        <w:r>
          <w:rPr>
            <w:noProof/>
            <w:webHidden/>
          </w:rPr>
          <w:fldChar w:fldCharType="separate"/>
        </w:r>
        <w:r w:rsidR="006B5F1E">
          <w:rPr>
            <w:noProof/>
            <w:webHidden/>
          </w:rPr>
          <w:t>9</w:t>
        </w:r>
        <w:r>
          <w:rPr>
            <w:noProof/>
            <w:webHidden/>
          </w:rPr>
          <w:fldChar w:fldCharType="end"/>
        </w:r>
      </w:hyperlink>
    </w:p>
    <w:p w:rsidR="00755DFE" w:rsidRDefault="00755DFE">
      <w:pPr>
        <w:pStyle w:val="TOC3"/>
        <w:rPr>
          <w:rFonts w:asciiTheme="minorHAnsi" w:eastAsiaTheme="minorEastAsia" w:hAnsiTheme="minorHAnsi" w:cstheme="minorBidi"/>
          <w:noProof/>
          <w:sz w:val="22"/>
          <w:szCs w:val="22"/>
          <w:lang w:eastAsia="zh-CN"/>
        </w:rPr>
      </w:pPr>
      <w:hyperlink w:anchor="_Toc255397607" w:history="1">
        <w:r w:rsidRPr="002A5941">
          <w:rPr>
            <w:rStyle w:val="Hyperlink"/>
            <w:noProof/>
          </w:rPr>
          <w:t>2.3.4 Thermal Properties</w:t>
        </w:r>
        <w:r>
          <w:rPr>
            <w:noProof/>
            <w:webHidden/>
          </w:rPr>
          <w:tab/>
        </w:r>
        <w:r>
          <w:rPr>
            <w:noProof/>
            <w:webHidden/>
          </w:rPr>
          <w:fldChar w:fldCharType="begin"/>
        </w:r>
        <w:r>
          <w:rPr>
            <w:noProof/>
            <w:webHidden/>
          </w:rPr>
          <w:instrText xml:space="preserve"> PAGEREF _Toc255397607 \h </w:instrText>
        </w:r>
        <w:r>
          <w:rPr>
            <w:noProof/>
            <w:webHidden/>
          </w:rPr>
        </w:r>
        <w:r>
          <w:rPr>
            <w:noProof/>
            <w:webHidden/>
          </w:rPr>
          <w:fldChar w:fldCharType="separate"/>
        </w:r>
        <w:r w:rsidR="006B5F1E">
          <w:rPr>
            <w:noProof/>
            <w:webHidden/>
          </w:rPr>
          <w:t>12</w:t>
        </w:r>
        <w:r>
          <w:rPr>
            <w:noProof/>
            <w:webHidden/>
          </w:rPr>
          <w:fldChar w:fldCharType="end"/>
        </w:r>
      </w:hyperlink>
    </w:p>
    <w:p w:rsidR="00755DFE" w:rsidRDefault="00755DFE">
      <w:pPr>
        <w:pStyle w:val="TOC3"/>
        <w:rPr>
          <w:rFonts w:asciiTheme="minorHAnsi" w:eastAsiaTheme="minorEastAsia" w:hAnsiTheme="minorHAnsi" w:cstheme="minorBidi"/>
          <w:noProof/>
          <w:sz w:val="22"/>
          <w:szCs w:val="22"/>
          <w:lang w:eastAsia="zh-CN"/>
        </w:rPr>
      </w:pPr>
      <w:hyperlink w:anchor="_Toc255397608" w:history="1">
        <w:r w:rsidRPr="002A5941">
          <w:rPr>
            <w:rStyle w:val="Hyperlink"/>
            <w:noProof/>
          </w:rPr>
          <w:t>2.3.5 Optical properties</w:t>
        </w:r>
        <w:r>
          <w:rPr>
            <w:noProof/>
            <w:webHidden/>
          </w:rPr>
          <w:tab/>
        </w:r>
        <w:r>
          <w:rPr>
            <w:noProof/>
            <w:webHidden/>
          </w:rPr>
          <w:fldChar w:fldCharType="begin"/>
        </w:r>
        <w:r>
          <w:rPr>
            <w:noProof/>
            <w:webHidden/>
          </w:rPr>
          <w:instrText xml:space="preserve"> PAGEREF _Toc255397608 \h </w:instrText>
        </w:r>
        <w:r>
          <w:rPr>
            <w:noProof/>
            <w:webHidden/>
          </w:rPr>
        </w:r>
        <w:r>
          <w:rPr>
            <w:noProof/>
            <w:webHidden/>
          </w:rPr>
          <w:fldChar w:fldCharType="separate"/>
        </w:r>
        <w:r w:rsidR="006B5F1E">
          <w:rPr>
            <w:noProof/>
            <w:webHidden/>
          </w:rPr>
          <w:t>15</w:t>
        </w:r>
        <w:r>
          <w:rPr>
            <w:noProof/>
            <w:webHidden/>
          </w:rPr>
          <w:fldChar w:fldCharType="end"/>
        </w:r>
      </w:hyperlink>
    </w:p>
    <w:p w:rsidR="00755DFE" w:rsidRDefault="00755DFE">
      <w:pPr>
        <w:pStyle w:val="TOC3"/>
        <w:rPr>
          <w:rFonts w:asciiTheme="minorHAnsi" w:eastAsiaTheme="minorEastAsia" w:hAnsiTheme="minorHAnsi" w:cstheme="minorBidi"/>
          <w:noProof/>
          <w:sz w:val="22"/>
          <w:szCs w:val="22"/>
          <w:lang w:eastAsia="zh-CN"/>
        </w:rPr>
      </w:pPr>
      <w:hyperlink w:anchor="_Toc255397609" w:history="1">
        <w:r w:rsidRPr="002A5941">
          <w:rPr>
            <w:rStyle w:val="Hyperlink"/>
            <w:noProof/>
          </w:rPr>
          <w:t>2.3.6 Pyrolysis</w:t>
        </w:r>
        <w:r>
          <w:rPr>
            <w:noProof/>
            <w:webHidden/>
          </w:rPr>
          <w:tab/>
        </w:r>
        <w:r>
          <w:rPr>
            <w:noProof/>
            <w:webHidden/>
          </w:rPr>
          <w:fldChar w:fldCharType="begin"/>
        </w:r>
        <w:r>
          <w:rPr>
            <w:noProof/>
            <w:webHidden/>
          </w:rPr>
          <w:instrText xml:space="preserve"> PAGEREF _Toc255397609 \h </w:instrText>
        </w:r>
        <w:r>
          <w:rPr>
            <w:noProof/>
            <w:webHidden/>
          </w:rPr>
        </w:r>
        <w:r>
          <w:rPr>
            <w:noProof/>
            <w:webHidden/>
          </w:rPr>
          <w:fldChar w:fldCharType="separate"/>
        </w:r>
        <w:r w:rsidR="006B5F1E">
          <w:rPr>
            <w:noProof/>
            <w:webHidden/>
          </w:rPr>
          <w:t>16</w:t>
        </w:r>
        <w:r>
          <w:rPr>
            <w:noProof/>
            <w:webHidden/>
          </w:rPr>
          <w:fldChar w:fldCharType="end"/>
        </w:r>
      </w:hyperlink>
    </w:p>
    <w:p w:rsidR="00755DFE" w:rsidRDefault="00755DFE">
      <w:pPr>
        <w:pStyle w:val="TOC2"/>
        <w:tabs>
          <w:tab w:val="right" w:leader="dot" w:pos="8630"/>
        </w:tabs>
        <w:rPr>
          <w:rFonts w:asciiTheme="minorHAnsi" w:eastAsiaTheme="minorEastAsia" w:hAnsiTheme="minorHAnsi" w:cstheme="minorBidi"/>
          <w:noProof/>
          <w:sz w:val="22"/>
          <w:szCs w:val="22"/>
          <w:lang w:eastAsia="zh-CN"/>
        </w:rPr>
      </w:pPr>
      <w:hyperlink w:anchor="_Toc255397610" w:history="1">
        <w:r w:rsidRPr="002A5941">
          <w:rPr>
            <w:rStyle w:val="Hyperlink"/>
            <w:noProof/>
          </w:rPr>
          <w:t>2.4 Applications</w:t>
        </w:r>
        <w:r>
          <w:rPr>
            <w:noProof/>
            <w:webHidden/>
          </w:rPr>
          <w:tab/>
        </w:r>
        <w:r>
          <w:rPr>
            <w:noProof/>
            <w:webHidden/>
          </w:rPr>
          <w:fldChar w:fldCharType="begin"/>
        </w:r>
        <w:r>
          <w:rPr>
            <w:noProof/>
            <w:webHidden/>
          </w:rPr>
          <w:instrText xml:space="preserve"> PAGEREF _Toc255397610 \h </w:instrText>
        </w:r>
        <w:r>
          <w:rPr>
            <w:noProof/>
            <w:webHidden/>
          </w:rPr>
        </w:r>
        <w:r>
          <w:rPr>
            <w:noProof/>
            <w:webHidden/>
          </w:rPr>
          <w:fldChar w:fldCharType="separate"/>
        </w:r>
        <w:r w:rsidR="006B5F1E">
          <w:rPr>
            <w:noProof/>
            <w:webHidden/>
          </w:rPr>
          <w:t>17</w:t>
        </w:r>
        <w:r>
          <w:rPr>
            <w:noProof/>
            <w:webHidden/>
          </w:rPr>
          <w:fldChar w:fldCharType="end"/>
        </w:r>
      </w:hyperlink>
    </w:p>
    <w:p w:rsidR="00755DFE" w:rsidRDefault="00755DFE">
      <w:pPr>
        <w:pStyle w:val="TOC2"/>
        <w:tabs>
          <w:tab w:val="right" w:leader="dot" w:pos="8630"/>
        </w:tabs>
        <w:rPr>
          <w:rFonts w:asciiTheme="minorHAnsi" w:eastAsiaTheme="minorEastAsia" w:hAnsiTheme="minorHAnsi" w:cstheme="minorBidi"/>
          <w:noProof/>
          <w:sz w:val="22"/>
          <w:szCs w:val="22"/>
          <w:lang w:eastAsia="zh-CN"/>
        </w:rPr>
      </w:pPr>
      <w:hyperlink w:anchor="_Toc255397611" w:history="1">
        <w:r w:rsidRPr="002A5941">
          <w:rPr>
            <w:rStyle w:val="Hyperlink"/>
            <w:noProof/>
          </w:rPr>
          <w:t>2.5 Morphological studies of PPS</w:t>
        </w:r>
        <w:r>
          <w:rPr>
            <w:noProof/>
            <w:webHidden/>
          </w:rPr>
          <w:tab/>
        </w:r>
        <w:r>
          <w:rPr>
            <w:noProof/>
            <w:webHidden/>
          </w:rPr>
          <w:fldChar w:fldCharType="begin"/>
        </w:r>
        <w:r>
          <w:rPr>
            <w:noProof/>
            <w:webHidden/>
          </w:rPr>
          <w:instrText xml:space="preserve"> PAGEREF _Toc255397611 \h </w:instrText>
        </w:r>
        <w:r>
          <w:rPr>
            <w:noProof/>
            <w:webHidden/>
          </w:rPr>
        </w:r>
        <w:r>
          <w:rPr>
            <w:noProof/>
            <w:webHidden/>
          </w:rPr>
          <w:fldChar w:fldCharType="separate"/>
        </w:r>
        <w:r w:rsidR="006B5F1E">
          <w:rPr>
            <w:noProof/>
            <w:webHidden/>
          </w:rPr>
          <w:t>19</w:t>
        </w:r>
        <w:r>
          <w:rPr>
            <w:noProof/>
            <w:webHidden/>
          </w:rPr>
          <w:fldChar w:fldCharType="end"/>
        </w:r>
      </w:hyperlink>
    </w:p>
    <w:p w:rsidR="00755DFE" w:rsidRDefault="00755DFE">
      <w:pPr>
        <w:pStyle w:val="TOC3"/>
        <w:rPr>
          <w:rFonts w:asciiTheme="minorHAnsi" w:eastAsiaTheme="minorEastAsia" w:hAnsiTheme="minorHAnsi" w:cstheme="minorBidi"/>
          <w:noProof/>
          <w:sz w:val="22"/>
          <w:szCs w:val="22"/>
          <w:lang w:eastAsia="zh-CN"/>
        </w:rPr>
      </w:pPr>
      <w:hyperlink w:anchor="_Toc255397612" w:history="1">
        <w:r w:rsidRPr="002A5941">
          <w:rPr>
            <w:rStyle w:val="Hyperlink"/>
            <w:noProof/>
          </w:rPr>
          <w:t>2.5.1 Crystal Structure</w:t>
        </w:r>
        <w:r>
          <w:rPr>
            <w:noProof/>
            <w:webHidden/>
          </w:rPr>
          <w:tab/>
        </w:r>
        <w:r>
          <w:rPr>
            <w:noProof/>
            <w:webHidden/>
          </w:rPr>
          <w:fldChar w:fldCharType="begin"/>
        </w:r>
        <w:r>
          <w:rPr>
            <w:noProof/>
            <w:webHidden/>
          </w:rPr>
          <w:instrText xml:space="preserve"> PAGEREF _Toc255397612 \h </w:instrText>
        </w:r>
        <w:r>
          <w:rPr>
            <w:noProof/>
            <w:webHidden/>
          </w:rPr>
        </w:r>
        <w:r>
          <w:rPr>
            <w:noProof/>
            <w:webHidden/>
          </w:rPr>
          <w:fldChar w:fldCharType="separate"/>
        </w:r>
        <w:r w:rsidR="006B5F1E">
          <w:rPr>
            <w:noProof/>
            <w:webHidden/>
          </w:rPr>
          <w:t>19</w:t>
        </w:r>
        <w:r>
          <w:rPr>
            <w:noProof/>
            <w:webHidden/>
          </w:rPr>
          <w:fldChar w:fldCharType="end"/>
        </w:r>
      </w:hyperlink>
    </w:p>
    <w:p w:rsidR="00755DFE" w:rsidRDefault="00755DFE">
      <w:pPr>
        <w:pStyle w:val="TOC3"/>
        <w:rPr>
          <w:rFonts w:asciiTheme="minorHAnsi" w:eastAsiaTheme="minorEastAsia" w:hAnsiTheme="minorHAnsi" w:cstheme="minorBidi"/>
          <w:noProof/>
          <w:sz w:val="22"/>
          <w:szCs w:val="22"/>
          <w:lang w:eastAsia="zh-CN"/>
        </w:rPr>
      </w:pPr>
      <w:hyperlink w:anchor="_Toc255397613" w:history="1">
        <w:r w:rsidRPr="002A5941">
          <w:rPr>
            <w:rStyle w:val="Hyperlink"/>
            <w:noProof/>
          </w:rPr>
          <w:t>2.5.2 Density</w:t>
        </w:r>
        <w:r>
          <w:rPr>
            <w:noProof/>
            <w:webHidden/>
          </w:rPr>
          <w:tab/>
        </w:r>
        <w:r>
          <w:rPr>
            <w:noProof/>
            <w:webHidden/>
          </w:rPr>
          <w:fldChar w:fldCharType="begin"/>
        </w:r>
        <w:r>
          <w:rPr>
            <w:noProof/>
            <w:webHidden/>
          </w:rPr>
          <w:instrText xml:space="preserve"> PAGEREF _Toc255397613 \h </w:instrText>
        </w:r>
        <w:r>
          <w:rPr>
            <w:noProof/>
            <w:webHidden/>
          </w:rPr>
        </w:r>
        <w:r>
          <w:rPr>
            <w:noProof/>
            <w:webHidden/>
          </w:rPr>
          <w:fldChar w:fldCharType="separate"/>
        </w:r>
        <w:r w:rsidR="006B5F1E">
          <w:rPr>
            <w:noProof/>
            <w:webHidden/>
          </w:rPr>
          <w:t>22</w:t>
        </w:r>
        <w:r>
          <w:rPr>
            <w:noProof/>
            <w:webHidden/>
          </w:rPr>
          <w:fldChar w:fldCharType="end"/>
        </w:r>
      </w:hyperlink>
    </w:p>
    <w:p w:rsidR="00755DFE" w:rsidRDefault="00755DFE">
      <w:pPr>
        <w:pStyle w:val="TOC3"/>
        <w:rPr>
          <w:rFonts w:asciiTheme="minorHAnsi" w:eastAsiaTheme="minorEastAsia" w:hAnsiTheme="minorHAnsi" w:cstheme="minorBidi"/>
          <w:noProof/>
          <w:sz w:val="22"/>
          <w:szCs w:val="22"/>
          <w:lang w:eastAsia="zh-CN"/>
        </w:rPr>
      </w:pPr>
      <w:hyperlink w:anchor="_Toc255397614" w:history="1">
        <w:r w:rsidRPr="002A5941">
          <w:rPr>
            <w:rStyle w:val="Hyperlink"/>
            <w:noProof/>
          </w:rPr>
          <w:t>2.5.3 Degree of crystallinity</w:t>
        </w:r>
        <w:r>
          <w:rPr>
            <w:noProof/>
            <w:webHidden/>
          </w:rPr>
          <w:tab/>
        </w:r>
        <w:r>
          <w:rPr>
            <w:noProof/>
            <w:webHidden/>
          </w:rPr>
          <w:fldChar w:fldCharType="begin"/>
        </w:r>
        <w:r>
          <w:rPr>
            <w:noProof/>
            <w:webHidden/>
          </w:rPr>
          <w:instrText xml:space="preserve"> PAGEREF _Toc255397614 \h </w:instrText>
        </w:r>
        <w:r>
          <w:rPr>
            <w:noProof/>
            <w:webHidden/>
          </w:rPr>
        </w:r>
        <w:r>
          <w:rPr>
            <w:noProof/>
            <w:webHidden/>
          </w:rPr>
          <w:fldChar w:fldCharType="separate"/>
        </w:r>
        <w:r w:rsidR="006B5F1E">
          <w:rPr>
            <w:noProof/>
            <w:webHidden/>
          </w:rPr>
          <w:t>23</w:t>
        </w:r>
        <w:r>
          <w:rPr>
            <w:noProof/>
            <w:webHidden/>
          </w:rPr>
          <w:fldChar w:fldCharType="end"/>
        </w:r>
      </w:hyperlink>
    </w:p>
    <w:p w:rsidR="00755DFE" w:rsidRDefault="00755DFE">
      <w:pPr>
        <w:pStyle w:val="TOC3"/>
        <w:rPr>
          <w:rFonts w:asciiTheme="minorHAnsi" w:eastAsiaTheme="minorEastAsia" w:hAnsiTheme="minorHAnsi" w:cstheme="minorBidi"/>
          <w:noProof/>
          <w:sz w:val="22"/>
          <w:szCs w:val="22"/>
          <w:lang w:eastAsia="zh-CN"/>
        </w:rPr>
      </w:pPr>
      <w:hyperlink w:anchor="_Toc255397615" w:history="1">
        <w:r w:rsidRPr="002A5941">
          <w:rPr>
            <w:rStyle w:val="Hyperlink"/>
            <w:noProof/>
          </w:rPr>
          <w:t>2.5.4 Orientation of molecular chains</w:t>
        </w:r>
        <w:r>
          <w:rPr>
            <w:noProof/>
            <w:webHidden/>
          </w:rPr>
          <w:tab/>
        </w:r>
        <w:r>
          <w:rPr>
            <w:noProof/>
            <w:webHidden/>
          </w:rPr>
          <w:fldChar w:fldCharType="begin"/>
        </w:r>
        <w:r>
          <w:rPr>
            <w:noProof/>
            <w:webHidden/>
          </w:rPr>
          <w:instrText xml:space="preserve"> PAGEREF _Toc255397615 \h </w:instrText>
        </w:r>
        <w:r>
          <w:rPr>
            <w:noProof/>
            <w:webHidden/>
          </w:rPr>
        </w:r>
        <w:r>
          <w:rPr>
            <w:noProof/>
            <w:webHidden/>
          </w:rPr>
          <w:fldChar w:fldCharType="separate"/>
        </w:r>
        <w:r w:rsidR="006B5F1E">
          <w:rPr>
            <w:noProof/>
            <w:webHidden/>
          </w:rPr>
          <w:t>25</w:t>
        </w:r>
        <w:r>
          <w:rPr>
            <w:noProof/>
            <w:webHidden/>
          </w:rPr>
          <w:fldChar w:fldCharType="end"/>
        </w:r>
      </w:hyperlink>
    </w:p>
    <w:p w:rsidR="00755DFE" w:rsidRDefault="00755DFE">
      <w:pPr>
        <w:pStyle w:val="TOC2"/>
        <w:tabs>
          <w:tab w:val="right" w:leader="dot" w:pos="8630"/>
        </w:tabs>
        <w:rPr>
          <w:rFonts w:asciiTheme="minorHAnsi" w:eastAsiaTheme="minorEastAsia" w:hAnsiTheme="minorHAnsi" w:cstheme="minorBidi"/>
          <w:noProof/>
          <w:sz w:val="22"/>
          <w:szCs w:val="22"/>
          <w:lang w:eastAsia="zh-CN"/>
        </w:rPr>
      </w:pPr>
      <w:hyperlink w:anchor="_Toc255397616" w:history="1">
        <w:r w:rsidRPr="002A5941">
          <w:rPr>
            <w:rStyle w:val="Hyperlink"/>
            <w:noProof/>
          </w:rPr>
          <w:t>2.6 Crystallization kinetics</w:t>
        </w:r>
        <w:r>
          <w:rPr>
            <w:noProof/>
            <w:webHidden/>
          </w:rPr>
          <w:tab/>
        </w:r>
        <w:r>
          <w:rPr>
            <w:noProof/>
            <w:webHidden/>
          </w:rPr>
          <w:fldChar w:fldCharType="begin"/>
        </w:r>
        <w:r>
          <w:rPr>
            <w:noProof/>
            <w:webHidden/>
          </w:rPr>
          <w:instrText xml:space="preserve"> PAGEREF _Toc255397616 \h </w:instrText>
        </w:r>
        <w:r>
          <w:rPr>
            <w:noProof/>
            <w:webHidden/>
          </w:rPr>
        </w:r>
        <w:r>
          <w:rPr>
            <w:noProof/>
            <w:webHidden/>
          </w:rPr>
          <w:fldChar w:fldCharType="separate"/>
        </w:r>
        <w:r w:rsidR="006B5F1E">
          <w:rPr>
            <w:noProof/>
            <w:webHidden/>
          </w:rPr>
          <w:t>29</w:t>
        </w:r>
        <w:r>
          <w:rPr>
            <w:noProof/>
            <w:webHidden/>
          </w:rPr>
          <w:fldChar w:fldCharType="end"/>
        </w:r>
      </w:hyperlink>
    </w:p>
    <w:p w:rsidR="00755DFE" w:rsidRDefault="00755DFE">
      <w:pPr>
        <w:pStyle w:val="TOC3"/>
        <w:rPr>
          <w:rFonts w:asciiTheme="minorHAnsi" w:eastAsiaTheme="minorEastAsia" w:hAnsiTheme="minorHAnsi" w:cstheme="minorBidi"/>
          <w:noProof/>
          <w:sz w:val="22"/>
          <w:szCs w:val="22"/>
          <w:lang w:eastAsia="zh-CN"/>
        </w:rPr>
      </w:pPr>
      <w:hyperlink w:anchor="_Toc255397617" w:history="1">
        <w:r w:rsidRPr="002A5941">
          <w:rPr>
            <w:rStyle w:val="Hyperlink"/>
            <w:noProof/>
          </w:rPr>
          <w:t>2.6.1 Isothermal crystallization kinetics</w:t>
        </w:r>
        <w:r>
          <w:rPr>
            <w:noProof/>
            <w:webHidden/>
          </w:rPr>
          <w:tab/>
        </w:r>
        <w:r>
          <w:rPr>
            <w:noProof/>
            <w:webHidden/>
          </w:rPr>
          <w:fldChar w:fldCharType="begin"/>
        </w:r>
        <w:r>
          <w:rPr>
            <w:noProof/>
            <w:webHidden/>
          </w:rPr>
          <w:instrText xml:space="preserve"> PAGEREF _Toc255397617 \h </w:instrText>
        </w:r>
        <w:r>
          <w:rPr>
            <w:noProof/>
            <w:webHidden/>
          </w:rPr>
        </w:r>
        <w:r>
          <w:rPr>
            <w:noProof/>
            <w:webHidden/>
          </w:rPr>
          <w:fldChar w:fldCharType="separate"/>
        </w:r>
        <w:r w:rsidR="006B5F1E">
          <w:rPr>
            <w:noProof/>
            <w:webHidden/>
          </w:rPr>
          <w:t>31</w:t>
        </w:r>
        <w:r>
          <w:rPr>
            <w:noProof/>
            <w:webHidden/>
          </w:rPr>
          <w:fldChar w:fldCharType="end"/>
        </w:r>
      </w:hyperlink>
    </w:p>
    <w:p w:rsidR="00755DFE" w:rsidRDefault="00755DFE">
      <w:pPr>
        <w:pStyle w:val="TOC3"/>
        <w:rPr>
          <w:rFonts w:asciiTheme="minorHAnsi" w:eastAsiaTheme="minorEastAsia" w:hAnsiTheme="minorHAnsi" w:cstheme="minorBidi"/>
          <w:noProof/>
          <w:sz w:val="22"/>
          <w:szCs w:val="22"/>
          <w:lang w:eastAsia="zh-CN"/>
        </w:rPr>
      </w:pPr>
      <w:hyperlink w:anchor="_Toc255397618" w:history="1">
        <w:r w:rsidRPr="002A5941">
          <w:rPr>
            <w:rStyle w:val="Hyperlink"/>
            <w:noProof/>
          </w:rPr>
          <w:t>2.6.2 Non-isothermal crystallization kinetics</w:t>
        </w:r>
        <w:r>
          <w:rPr>
            <w:noProof/>
            <w:webHidden/>
          </w:rPr>
          <w:tab/>
        </w:r>
        <w:r>
          <w:rPr>
            <w:noProof/>
            <w:webHidden/>
          </w:rPr>
          <w:fldChar w:fldCharType="begin"/>
        </w:r>
        <w:r>
          <w:rPr>
            <w:noProof/>
            <w:webHidden/>
          </w:rPr>
          <w:instrText xml:space="preserve"> PAGEREF _Toc255397618 \h </w:instrText>
        </w:r>
        <w:r>
          <w:rPr>
            <w:noProof/>
            <w:webHidden/>
          </w:rPr>
        </w:r>
        <w:r>
          <w:rPr>
            <w:noProof/>
            <w:webHidden/>
          </w:rPr>
          <w:fldChar w:fldCharType="separate"/>
        </w:r>
        <w:r w:rsidR="006B5F1E">
          <w:rPr>
            <w:noProof/>
            <w:webHidden/>
          </w:rPr>
          <w:t>42</w:t>
        </w:r>
        <w:r>
          <w:rPr>
            <w:noProof/>
            <w:webHidden/>
          </w:rPr>
          <w:fldChar w:fldCharType="end"/>
        </w:r>
      </w:hyperlink>
    </w:p>
    <w:p w:rsidR="00755DFE" w:rsidRDefault="00755DFE">
      <w:pPr>
        <w:pStyle w:val="TOC2"/>
        <w:tabs>
          <w:tab w:val="right" w:leader="dot" w:pos="8630"/>
        </w:tabs>
        <w:rPr>
          <w:rFonts w:asciiTheme="minorHAnsi" w:eastAsiaTheme="minorEastAsia" w:hAnsiTheme="minorHAnsi" w:cstheme="minorBidi"/>
          <w:noProof/>
          <w:sz w:val="22"/>
          <w:szCs w:val="22"/>
          <w:lang w:eastAsia="zh-CN"/>
        </w:rPr>
      </w:pPr>
      <w:hyperlink w:anchor="_Toc255397619" w:history="1">
        <w:r w:rsidRPr="002A5941">
          <w:rPr>
            <w:rStyle w:val="Hyperlink"/>
            <w:noProof/>
          </w:rPr>
          <w:t>2.7 Effect of MW and molecular architecture on polymer properties</w:t>
        </w:r>
        <w:r>
          <w:rPr>
            <w:noProof/>
            <w:webHidden/>
          </w:rPr>
          <w:tab/>
        </w:r>
        <w:r>
          <w:rPr>
            <w:noProof/>
            <w:webHidden/>
          </w:rPr>
          <w:fldChar w:fldCharType="begin"/>
        </w:r>
        <w:r>
          <w:rPr>
            <w:noProof/>
            <w:webHidden/>
          </w:rPr>
          <w:instrText xml:space="preserve"> PAGEREF _Toc255397619 \h </w:instrText>
        </w:r>
        <w:r>
          <w:rPr>
            <w:noProof/>
            <w:webHidden/>
          </w:rPr>
        </w:r>
        <w:r>
          <w:rPr>
            <w:noProof/>
            <w:webHidden/>
          </w:rPr>
          <w:fldChar w:fldCharType="separate"/>
        </w:r>
        <w:r w:rsidR="006B5F1E">
          <w:rPr>
            <w:noProof/>
            <w:webHidden/>
          </w:rPr>
          <w:t>45</w:t>
        </w:r>
        <w:r>
          <w:rPr>
            <w:noProof/>
            <w:webHidden/>
          </w:rPr>
          <w:fldChar w:fldCharType="end"/>
        </w:r>
      </w:hyperlink>
    </w:p>
    <w:p w:rsidR="00755DFE" w:rsidRDefault="00755DFE">
      <w:pPr>
        <w:pStyle w:val="TOC3"/>
        <w:rPr>
          <w:rFonts w:asciiTheme="minorHAnsi" w:eastAsiaTheme="minorEastAsia" w:hAnsiTheme="minorHAnsi" w:cstheme="minorBidi"/>
          <w:noProof/>
          <w:sz w:val="22"/>
          <w:szCs w:val="22"/>
          <w:lang w:eastAsia="zh-CN"/>
        </w:rPr>
      </w:pPr>
      <w:hyperlink w:anchor="_Toc255397620" w:history="1">
        <w:r w:rsidRPr="002A5941">
          <w:rPr>
            <w:rStyle w:val="Hyperlink"/>
            <w:noProof/>
          </w:rPr>
          <w:t>2.7.1 Effect on thermal properties</w:t>
        </w:r>
        <w:r>
          <w:rPr>
            <w:noProof/>
            <w:webHidden/>
          </w:rPr>
          <w:tab/>
        </w:r>
        <w:r>
          <w:rPr>
            <w:noProof/>
            <w:webHidden/>
          </w:rPr>
          <w:fldChar w:fldCharType="begin"/>
        </w:r>
        <w:r>
          <w:rPr>
            <w:noProof/>
            <w:webHidden/>
          </w:rPr>
          <w:instrText xml:space="preserve"> PAGEREF _Toc255397620 \h </w:instrText>
        </w:r>
        <w:r>
          <w:rPr>
            <w:noProof/>
            <w:webHidden/>
          </w:rPr>
        </w:r>
        <w:r>
          <w:rPr>
            <w:noProof/>
            <w:webHidden/>
          </w:rPr>
          <w:fldChar w:fldCharType="separate"/>
        </w:r>
        <w:r w:rsidR="006B5F1E">
          <w:rPr>
            <w:noProof/>
            <w:webHidden/>
          </w:rPr>
          <w:t>45</w:t>
        </w:r>
        <w:r>
          <w:rPr>
            <w:noProof/>
            <w:webHidden/>
          </w:rPr>
          <w:fldChar w:fldCharType="end"/>
        </w:r>
      </w:hyperlink>
    </w:p>
    <w:p w:rsidR="00755DFE" w:rsidRDefault="00755DFE">
      <w:pPr>
        <w:pStyle w:val="TOC3"/>
        <w:rPr>
          <w:rFonts w:asciiTheme="minorHAnsi" w:eastAsiaTheme="minorEastAsia" w:hAnsiTheme="minorHAnsi" w:cstheme="minorBidi"/>
          <w:noProof/>
          <w:sz w:val="22"/>
          <w:szCs w:val="22"/>
          <w:lang w:eastAsia="zh-CN"/>
        </w:rPr>
      </w:pPr>
      <w:hyperlink w:anchor="_Toc255397621" w:history="1">
        <w:r w:rsidRPr="002A5941">
          <w:rPr>
            <w:rStyle w:val="Hyperlink"/>
            <w:noProof/>
          </w:rPr>
          <w:t>2.7.2 Rigid/constrained amorphous phase</w:t>
        </w:r>
        <w:r>
          <w:rPr>
            <w:noProof/>
            <w:webHidden/>
          </w:rPr>
          <w:tab/>
        </w:r>
        <w:r>
          <w:rPr>
            <w:noProof/>
            <w:webHidden/>
          </w:rPr>
          <w:fldChar w:fldCharType="begin"/>
        </w:r>
        <w:r>
          <w:rPr>
            <w:noProof/>
            <w:webHidden/>
          </w:rPr>
          <w:instrText xml:space="preserve"> PAGEREF _Toc255397621 \h </w:instrText>
        </w:r>
        <w:r>
          <w:rPr>
            <w:noProof/>
            <w:webHidden/>
          </w:rPr>
        </w:r>
        <w:r>
          <w:rPr>
            <w:noProof/>
            <w:webHidden/>
          </w:rPr>
          <w:fldChar w:fldCharType="separate"/>
        </w:r>
        <w:r w:rsidR="006B5F1E">
          <w:rPr>
            <w:noProof/>
            <w:webHidden/>
          </w:rPr>
          <w:t>47</w:t>
        </w:r>
        <w:r>
          <w:rPr>
            <w:noProof/>
            <w:webHidden/>
          </w:rPr>
          <w:fldChar w:fldCharType="end"/>
        </w:r>
      </w:hyperlink>
    </w:p>
    <w:p w:rsidR="00755DFE" w:rsidRDefault="00755DFE">
      <w:pPr>
        <w:pStyle w:val="TOC3"/>
        <w:rPr>
          <w:rFonts w:asciiTheme="minorHAnsi" w:eastAsiaTheme="minorEastAsia" w:hAnsiTheme="minorHAnsi" w:cstheme="minorBidi"/>
          <w:noProof/>
          <w:sz w:val="22"/>
          <w:szCs w:val="22"/>
          <w:lang w:eastAsia="zh-CN"/>
        </w:rPr>
      </w:pPr>
      <w:hyperlink w:anchor="_Toc255397622" w:history="1">
        <w:r w:rsidRPr="002A5941">
          <w:rPr>
            <w:rStyle w:val="Hyperlink"/>
            <w:noProof/>
          </w:rPr>
          <w:t>2.7.3 Effect on morphology</w:t>
        </w:r>
        <w:r>
          <w:rPr>
            <w:noProof/>
            <w:webHidden/>
          </w:rPr>
          <w:tab/>
        </w:r>
        <w:r>
          <w:rPr>
            <w:noProof/>
            <w:webHidden/>
          </w:rPr>
          <w:fldChar w:fldCharType="begin"/>
        </w:r>
        <w:r>
          <w:rPr>
            <w:noProof/>
            <w:webHidden/>
          </w:rPr>
          <w:instrText xml:space="preserve"> PAGEREF _Toc255397622 \h </w:instrText>
        </w:r>
        <w:r>
          <w:rPr>
            <w:noProof/>
            <w:webHidden/>
          </w:rPr>
        </w:r>
        <w:r>
          <w:rPr>
            <w:noProof/>
            <w:webHidden/>
          </w:rPr>
          <w:fldChar w:fldCharType="separate"/>
        </w:r>
        <w:r w:rsidR="006B5F1E">
          <w:rPr>
            <w:noProof/>
            <w:webHidden/>
          </w:rPr>
          <w:t>49</w:t>
        </w:r>
        <w:r>
          <w:rPr>
            <w:noProof/>
            <w:webHidden/>
          </w:rPr>
          <w:fldChar w:fldCharType="end"/>
        </w:r>
      </w:hyperlink>
    </w:p>
    <w:p w:rsidR="00755DFE" w:rsidRDefault="00755DFE">
      <w:pPr>
        <w:pStyle w:val="TOC2"/>
        <w:tabs>
          <w:tab w:val="right" w:leader="dot" w:pos="8630"/>
        </w:tabs>
        <w:rPr>
          <w:rFonts w:asciiTheme="minorHAnsi" w:eastAsiaTheme="minorEastAsia" w:hAnsiTheme="minorHAnsi" w:cstheme="minorBidi"/>
          <w:noProof/>
          <w:sz w:val="22"/>
          <w:szCs w:val="22"/>
          <w:lang w:eastAsia="zh-CN"/>
        </w:rPr>
      </w:pPr>
      <w:hyperlink w:anchor="_Toc255397623" w:history="1">
        <w:r w:rsidRPr="002A5941">
          <w:rPr>
            <w:rStyle w:val="Hyperlink"/>
            <w:noProof/>
          </w:rPr>
          <w:t>2.8 Changes in morphology, structure and properties of PPS upon processing</w:t>
        </w:r>
        <w:r>
          <w:rPr>
            <w:noProof/>
            <w:webHidden/>
          </w:rPr>
          <w:tab/>
        </w:r>
        <w:r>
          <w:rPr>
            <w:noProof/>
            <w:webHidden/>
          </w:rPr>
          <w:fldChar w:fldCharType="begin"/>
        </w:r>
        <w:r>
          <w:rPr>
            <w:noProof/>
            <w:webHidden/>
          </w:rPr>
          <w:instrText xml:space="preserve"> PAGEREF _Toc255397623 \h </w:instrText>
        </w:r>
        <w:r>
          <w:rPr>
            <w:noProof/>
            <w:webHidden/>
          </w:rPr>
        </w:r>
        <w:r>
          <w:rPr>
            <w:noProof/>
            <w:webHidden/>
          </w:rPr>
          <w:fldChar w:fldCharType="separate"/>
        </w:r>
        <w:r w:rsidR="006B5F1E">
          <w:rPr>
            <w:noProof/>
            <w:webHidden/>
          </w:rPr>
          <w:t>49</w:t>
        </w:r>
        <w:r>
          <w:rPr>
            <w:noProof/>
            <w:webHidden/>
          </w:rPr>
          <w:fldChar w:fldCharType="end"/>
        </w:r>
      </w:hyperlink>
    </w:p>
    <w:p w:rsidR="00755DFE" w:rsidRDefault="00755DFE">
      <w:pPr>
        <w:pStyle w:val="TOC3"/>
        <w:rPr>
          <w:rFonts w:asciiTheme="minorHAnsi" w:eastAsiaTheme="minorEastAsia" w:hAnsiTheme="minorHAnsi" w:cstheme="minorBidi"/>
          <w:noProof/>
          <w:sz w:val="22"/>
          <w:szCs w:val="22"/>
          <w:lang w:eastAsia="zh-CN"/>
        </w:rPr>
      </w:pPr>
      <w:hyperlink w:anchor="_Toc255397624" w:history="1">
        <w:r w:rsidRPr="002A5941">
          <w:rPr>
            <w:rStyle w:val="Hyperlink"/>
            <w:noProof/>
          </w:rPr>
          <w:t>2.8.1 Effect of curing</w:t>
        </w:r>
        <w:r>
          <w:rPr>
            <w:noProof/>
            <w:webHidden/>
          </w:rPr>
          <w:tab/>
        </w:r>
        <w:r>
          <w:rPr>
            <w:noProof/>
            <w:webHidden/>
          </w:rPr>
          <w:fldChar w:fldCharType="begin"/>
        </w:r>
        <w:r>
          <w:rPr>
            <w:noProof/>
            <w:webHidden/>
          </w:rPr>
          <w:instrText xml:space="preserve"> PAGEREF _Toc255397624 \h </w:instrText>
        </w:r>
        <w:r>
          <w:rPr>
            <w:noProof/>
            <w:webHidden/>
          </w:rPr>
        </w:r>
        <w:r>
          <w:rPr>
            <w:noProof/>
            <w:webHidden/>
          </w:rPr>
          <w:fldChar w:fldCharType="separate"/>
        </w:r>
        <w:r w:rsidR="006B5F1E">
          <w:rPr>
            <w:noProof/>
            <w:webHidden/>
          </w:rPr>
          <w:t>50</w:t>
        </w:r>
        <w:r>
          <w:rPr>
            <w:noProof/>
            <w:webHidden/>
          </w:rPr>
          <w:fldChar w:fldCharType="end"/>
        </w:r>
      </w:hyperlink>
    </w:p>
    <w:p w:rsidR="00755DFE" w:rsidRDefault="00755DFE">
      <w:pPr>
        <w:pStyle w:val="TOC3"/>
        <w:rPr>
          <w:rFonts w:asciiTheme="minorHAnsi" w:eastAsiaTheme="minorEastAsia" w:hAnsiTheme="minorHAnsi" w:cstheme="minorBidi"/>
          <w:noProof/>
          <w:sz w:val="22"/>
          <w:szCs w:val="22"/>
          <w:lang w:eastAsia="zh-CN"/>
        </w:rPr>
      </w:pPr>
      <w:hyperlink w:anchor="_Toc255397625" w:history="1">
        <w:r w:rsidRPr="002A5941">
          <w:rPr>
            <w:rStyle w:val="Hyperlink"/>
            <w:noProof/>
          </w:rPr>
          <w:t>2.8.2 Melt spinning</w:t>
        </w:r>
        <w:r>
          <w:rPr>
            <w:noProof/>
            <w:webHidden/>
          </w:rPr>
          <w:tab/>
        </w:r>
        <w:r>
          <w:rPr>
            <w:noProof/>
            <w:webHidden/>
          </w:rPr>
          <w:fldChar w:fldCharType="begin"/>
        </w:r>
        <w:r>
          <w:rPr>
            <w:noProof/>
            <w:webHidden/>
          </w:rPr>
          <w:instrText xml:space="preserve"> PAGEREF _Toc255397625 \h </w:instrText>
        </w:r>
        <w:r>
          <w:rPr>
            <w:noProof/>
            <w:webHidden/>
          </w:rPr>
        </w:r>
        <w:r>
          <w:rPr>
            <w:noProof/>
            <w:webHidden/>
          </w:rPr>
          <w:fldChar w:fldCharType="separate"/>
        </w:r>
        <w:r w:rsidR="006B5F1E">
          <w:rPr>
            <w:noProof/>
            <w:webHidden/>
          </w:rPr>
          <w:t>51</w:t>
        </w:r>
        <w:r>
          <w:rPr>
            <w:noProof/>
            <w:webHidden/>
          </w:rPr>
          <w:fldChar w:fldCharType="end"/>
        </w:r>
      </w:hyperlink>
    </w:p>
    <w:p w:rsidR="00755DFE" w:rsidRDefault="00755DFE">
      <w:pPr>
        <w:pStyle w:val="TOC3"/>
        <w:rPr>
          <w:rFonts w:asciiTheme="minorHAnsi" w:eastAsiaTheme="minorEastAsia" w:hAnsiTheme="minorHAnsi" w:cstheme="minorBidi"/>
          <w:noProof/>
          <w:sz w:val="22"/>
          <w:szCs w:val="22"/>
          <w:lang w:eastAsia="zh-CN"/>
        </w:rPr>
      </w:pPr>
      <w:hyperlink w:anchor="_Toc255397626" w:history="1">
        <w:r w:rsidRPr="002A5941">
          <w:rPr>
            <w:rStyle w:val="Hyperlink"/>
            <w:rFonts w:eastAsia="SimSun"/>
            <w:noProof/>
          </w:rPr>
          <w:t>2.8.3 Drawing and Annealing</w:t>
        </w:r>
        <w:r>
          <w:rPr>
            <w:noProof/>
            <w:webHidden/>
          </w:rPr>
          <w:tab/>
        </w:r>
        <w:r>
          <w:rPr>
            <w:noProof/>
            <w:webHidden/>
          </w:rPr>
          <w:fldChar w:fldCharType="begin"/>
        </w:r>
        <w:r>
          <w:rPr>
            <w:noProof/>
            <w:webHidden/>
          </w:rPr>
          <w:instrText xml:space="preserve"> PAGEREF _Toc255397626 \h </w:instrText>
        </w:r>
        <w:r>
          <w:rPr>
            <w:noProof/>
            <w:webHidden/>
          </w:rPr>
        </w:r>
        <w:r>
          <w:rPr>
            <w:noProof/>
            <w:webHidden/>
          </w:rPr>
          <w:fldChar w:fldCharType="separate"/>
        </w:r>
        <w:r w:rsidR="006B5F1E">
          <w:rPr>
            <w:noProof/>
            <w:webHidden/>
          </w:rPr>
          <w:t>52</w:t>
        </w:r>
        <w:r>
          <w:rPr>
            <w:noProof/>
            <w:webHidden/>
          </w:rPr>
          <w:fldChar w:fldCharType="end"/>
        </w:r>
      </w:hyperlink>
    </w:p>
    <w:p w:rsidR="00755DFE" w:rsidRDefault="00755DFE">
      <w:pPr>
        <w:pStyle w:val="TOC3"/>
        <w:rPr>
          <w:rFonts w:asciiTheme="minorHAnsi" w:eastAsiaTheme="minorEastAsia" w:hAnsiTheme="minorHAnsi" w:cstheme="minorBidi"/>
          <w:noProof/>
          <w:sz w:val="22"/>
          <w:szCs w:val="22"/>
          <w:lang w:eastAsia="zh-CN"/>
        </w:rPr>
      </w:pPr>
      <w:hyperlink w:anchor="_Toc255397627" w:history="1">
        <w:r w:rsidRPr="002A5941">
          <w:rPr>
            <w:rStyle w:val="Hyperlink"/>
            <w:noProof/>
          </w:rPr>
          <w:t>2.8.4 Effect of storage</w:t>
        </w:r>
        <w:r>
          <w:rPr>
            <w:noProof/>
            <w:webHidden/>
          </w:rPr>
          <w:tab/>
        </w:r>
        <w:r>
          <w:rPr>
            <w:noProof/>
            <w:webHidden/>
          </w:rPr>
          <w:fldChar w:fldCharType="begin"/>
        </w:r>
        <w:r>
          <w:rPr>
            <w:noProof/>
            <w:webHidden/>
          </w:rPr>
          <w:instrText xml:space="preserve"> PAGEREF _Toc255397627 \h </w:instrText>
        </w:r>
        <w:r>
          <w:rPr>
            <w:noProof/>
            <w:webHidden/>
          </w:rPr>
        </w:r>
        <w:r>
          <w:rPr>
            <w:noProof/>
            <w:webHidden/>
          </w:rPr>
          <w:fldChar w:fldCharType="separate"/>
        </w:r>
        <w:r w:rsidR="006B5F1E">
          <w:rPr>
            <w:noProof/>
            <w:webHidden/>
          </w:rPr>
          <w:t>63</w:t>
        </w:r>
        <w:r>
          <w:rPr>
            <w:noProof/>
            <w:webHidden/>
          </w:rPr>
          <w:fldChar w:fldCharType="end"/>
        </w:r>
      </w:hyperlink>
    </w:p>
    <w:p w:rsidR="00755DFE" w:rsidRDefault="00755DFE">
      <w:pPr>
        <w:pStyle w:val="TOC1"/>
        <w:rPr>
          <w:rFonts w:asciiTheme="minorHAnsi" w:eastAsiaTheme="minorEastAsia" w:hAnsiTheme="minorHAnsi" w:cstheme="minorBidi"/>
          <w:noProof/>
          <w:sz w:val="22"/>
          <w:szCs w:val="22"/>
          <w:lang w:eastAsia="zh-CN"/>
        </w:rPr>
      </w:pPr>
      <w:hyperlink w:anchor="_Toc255397628" w:history="1">
        <w:r w:rsidRPr="002A5941">
          <w:rPr>
            <w:rStyle w:val="Hyperlink"/>
            <w:noProof/>
          </w:rPr>
          <w:t>Chapter 3.</w:t>
        </w:r>
        <w:r>
          <w:rPr>
            <w:rFonts w:asciiTheme="minorHAnsi" w:eastAsiaTheme="minorEastAsia" w:hAnsiTheme="minorHAnsi" w:cstheme="minorBidi"/>
            <w:noProof/>
            <w:sz w:val="22"/>
            <w:szCs w:val="22"/>
            <w:lang w:eastAsia="zh-CN"/>
          </w:rPr>
          <w:tab/>
        </w:r>
        <w:r w:rsidRPr="002A5941">
          <w:rPr>
            <w:rStyle w:val="Hyperlink"/>
            <w:noProof/>
          </w:rPr>
          <w:t>Materials and experimental methods</w:t>
        </w:r>
        <w:r>
          <w:rPr>
            <w:noProof/>
            <w:webHidden/>
          </w:rPr>
          <w:tab/>
        </w:r>
        <w:r>
          <w:rPr>
            <w:noProof/>
            <w:webHidden/>
          </w:rPr>
          <w:fldChar w:fldCharType="begin"/>
        </w:r>
        <w:r>
          <w:rPr>
            <w:noProof/>
            <w:webHidden/>
          </w:rPr>
          <w:instrText xml:space="preserve"> PAGEREF _Toc255397628 \h </w:instrText>
        </w:r>
        <w:r>
          <w:rPr>
            <w:noProof/>
            <w:webHidden/>
          </w:rPr>
        </w:r>
        <w:r>
          <w:rPr>
            <w:noProof/>
            <w:webHidden/>
          </w:rPr>
          <w:fldChar w:fldCharType="separate"/>
        </w:r>
        <w:r w:rsidR="006B5F1E">
          <w:rPr>
            <w:noProof/>
            <w:webHidden/>
          </w:rPr>
          <w:t>65</w:t>
        </w:r>
        <w:r>
          <w:rPr>
            <w:noProof/>
            <w:webHidden/>
          </w:rPr>
          <w:fldChar w:fldCharType="end"/>
        </w:r>
      </w:hyperlink>
    </w:p>
    <w:p w:rsidR="00755DFE" w:rsidRDefault="00755DFE">
      <w:pPr>
        <w:pStyle w:val="TOC2"/>
        <w:tabs>
          <w:tab w:val="right" w:leader="dot" w:pos="8630"/>
        </w:tabs>
        <w:rPr>
          <w:rFonts w:asciiTheme="minorHAnsi" w:eastAsiaTheme="minorEastAsia" w:hAnsiTheme="minorHAnsi" w:cstheme="minorBidi"/>
          <w:noProof/>
          <w:sz w:val="22"/>
          <w:szCs w:val="22"/>
          <w:lang w:eastAsia="zh-CN"/>
        </w:rPr>
      </w:pPr>
      <w:hyperlink w:anchor="_Toc255397629" w:history="1">
        <w:r w:rsidRPr="002A5941">
          <w:rPr>
            <w:rStyle w:val="Hyperlink"/>
            <w:noProof/>
          </w:rPr>
          <w:t>3.1 Materials</w:t>
        </w:r>
        <w:r>
          <w:rPr>
            <w:noProof/>
            <w:webHidden/>
          </w:rPr>
          <w:tab/>
        </w:r>
        <w:r>
          <w:rPr>
            <w:noProof/>
            <w:webHidden/>
          </w:rPr>
          <w:fldChar w:fldCharType="begin"/>
        </w:r>
        <w:r>
          <w:rPr>
            <w:noProof/>
            <w:webHidden/>
          </w:rPr>
          <w:instrText xml:space="preserve"> PAGEREF _Toc255397629 \h </w:instrText>
        </w:r>
        <w:r>
          <w:rPr>
            <w:noProof/>
            <w:webHidden/>
          </w:rPr>
        </w:r>
        <w:r>
          <w:rPr>
            <w:noProof/>
            <w:webHidden/>
          </w:rPr>
          <w:fldChar w:fldCharType="separate"/>
        </w:r>
        <w:r w:rsidR="006B5F1E">
          <w:rPr>
            <w:noProof/>
            <w:webHidden/>
          </w:rPr>
          <w:t>65</w:t>
        </w:r>
        <w:r>
          <w:rPr>
            <w:noProof/>
            <w:webHidden/>
          </w:rPr>
          <w:fldChar w:fldCharType="end"/>
        </w:r>
      </w:hyperlink>
    </w:p>
    <w:p w:rsidR="00755DFE" w:rsidRDefault="00755DFE">
      <w:pPr>
        <w:pStyle w:val="TOC2"/>
        <w:tabs>
          <w:tab w:val="right" w:leader="dot" w:pos="8630"/>
        </w:tabs>
        <w:rPr>
          <w:rFonts w:asciiTheme="minorHAnsi" w:eastAsiaTheme="minorEastAsia" w:hAnsiTheme="minorHAnsi" w:cstheme="minorBidi"/>
          <w:noProof/>
          <w:sz w:val="22"/>
          <w:szCs w:val="22"/>
          <w:lang w:eastAsia="zh-CN"/>
        </w:rPr>
      </w:pPr>
      <w:hyperlink w:anchor="_Toc255397630" w:history="1">
        <w:r w:rsidRPr="002A5941">
          <w:rPr>
            <w:rStyle w:val="Hyperlink"/>
            <w:noProof/>
          </w:rPr>
          <w:t>3.2 Storage and drying</w:t>
        </w:r>
        <w:r>
          <w:rPr>
            <w:noProof/>
            <w:webHidden/>
          </w:rPr>
          <w:tab/>
        </w:r>
        <w:r>
          <w:rPr>
            <w:noProof/>
            <w:webHidden/>
          </w:rPr>
          <w:fldChar w:fldCharType="begin"/>
        </w:r>
        <w:r>
          <w:rPr>
            <w:noProof/>
            <w:webHidden/>
          </w:rPr>
          <w:instrText xml:space="preserve"> PAGEREF _Toc255397630 \h </w:instrText>
        </w:r>
        <w:r>
          <w:rPr>
            <w:noProof/>
            <w:webHidden/>
          </w:rPr>
        </w:r>
        <w:r>
          <w:rPr>
            <w:noProof/>
            <w:webHidden/>
          </w:rPr>
          <w:fldChar w:fldCharType="separate"/>
        </w:r>
        <w:r w:rsidR="006B5F1E">
          <w:rPr>
            <w:noProof/>
            <w:webHidden/>
          </w:rPr>
          <w:t>66</w:t>
        </w:r>
        <w:r>
          <w:rPr>
            <w:noProof/>
            <w:webHidden/>
          </w:rPr>
          <w:fldChar w:fldCharType="end"/>
        </w:r>
      </w:hyperlink>
    </w:p>
    <w:p w:rsidR="00755DFE" w:rsidRDefault="00755DFE">
      <w:pPr>
        <w:pStyle w:val="TOC2"/>
        <w:tabs>
          <w:tab w:val="right" w:leader="dot" w:pos="8630"/>
        </w:tabs>
        <w:rPr>
          <w:rFonts w:asciiTheme="minorHAnsi" w:eastAsiaTheme="minorEastAsia" w:hAnsiTheme="minorHAnsi" w:cstheme="minorBidi"/>
          <w:noProof/>
          <w:sz w:val="22"/>
          <w:szCs w:val="22"/>
          <w:lang w:eastAsia="zh-CN"/>
        </w:rPr>
      </w:pPr>
      <w:hyperlink w:anchor="_Toc255397631" w:history="1">
        <w:r w:rsidRPr="002A5941">
          <w:rPr>
            <w:rStyle w:val="Hyperlink"/>
            <w:noProof/>
          </w:rPr>
          <w:t>3.3 Experimental methods</w:t>
        </w:r>
        <w:r>
          <w:rPr>
            <w:noProof/>
            <w:webHidden/>
          </w:rPr>
          <w:tab/>
        </w:r>
        <w:r>
          <w:rPr>
            <w:noProof/>
            <w:webHidden/>
          </w:rPr>
          <w:fldChar w:fldCharType="begin"/>
        </w:r>
        <w:r>
          <w:rPr>
            <w:noProof/>
            <w:webHidden/>
          </w:rPr>
          <w:instrText xml:space="preserve"> PAGEREF _Toc255397631 \h </w:instrText>
        </w:r>
        <w:r>
          <w:rPr>
            <w:noProof/>
            <w:webHidden/>
          </w:rPr>
        </w:r>
        <w:r>
          <w:rPr>
            <w:noProof/>
            <w:webHidden/>
          </w:rPr>
          <w:fldChar w:fldCharType="separate"/>
        </w:r>
        <w:r w:rsidR="006B5F1E">
          <w:rPr>
            <w:noProof/>
            <w:webHidden/>
          </w:rPr>
          <w:t>66</w:t>
        </w:r>
        <w:r>
          <w:rPr>
            <w:noProof/>
            <w:webHidden/>
          </w:rPr>
          <w:fldChar w:fldCharType="end"/>
        </w:r>
      </w:hyperlink>
    </w:p>
    <w:p w:rsidR="00755DFE" w:rsidRDefault="00755DFE">
      <w:pPr>
        <w:pStyle w:val="TOC3"/>
        <w:rPr>
          <w:rFonts w:asciiTheme="minorHAnsi" w:eastAsiaTheme="minorEastAsia" w:hAnsiTheme="minorHAnsi" w:cstheme="minorBidi"/>
          <w:noProof/>
          <w:sz w:val="22"/>
          <w:szCs w:val="22"/>
          <w:lang w:eastAsia="zh-CN"/>
        </w:rPr>
      </w:pPr>
      <w:hyperlink w:anchor="_Toc255397632" w:history="1">
        <w:r w:rsidRPr="002A5941">
          <w:rPr>
            <w:rStyle w:val="Hyperlink"/>
            <w:noProof/>
          </w:rPr>
          <w:t>3.3.1 Polymer Characterization</w:t>
        </w:r>
        <w:r>
          <w:rPr>
            <w:noProof/>
            <w:webHidden/>
          </w:rPr>
          <w:tab/>
        </w:r>
        <w:r>
          <w:rPr>
            <w:noProof/>
            <w:webHidden/>
          </w:rPr>
          <w:fldChar w:fldCharType="begin"/>
        </w:r>
        <w:r>
          <w:rPr>
            <w:noProof/>
            <w:webHidden/>
          </w:rPr>
          <w:instrText xml:space="preserve"> PAGEREF _Toc255397632 \h </w:instrText>
        </w:r>
        <w:r>
          <w:rPr>
            <w:noProof/>
            <w:webHidden/>
          </w:rPr>
        </w:r>
        <w:r>
          <w:rPr>
            <w:noProof/>
            <w:webHidden/>
          </w:rPr>
          <w:fldChar w:fldCharType="separate"/>
        </w:r>
        <w:r w:rsidR="006B5F1E">
          <w:rPr>
            <w:noProof/>
            <w:webHidden/>
          </w:rPr>
          <w:t>66</w:t>
        </w:r>
        <w:r>
          <w:rPr>
            <w:noProof/>
            <w:webHidden/>
          </w:rPr>
          <w:fldChar w:fldCharType="end"/>
        </w:r>
      </w:hyperlink>
    </w:p>
    <w:p w:rsidR="00755DFE" w:rsidRDefault="00755DFE">
      <w:pPr>
        <w:pStyle w:val="TOC3"/>
        <w:rPr>
          <w:rFonts w:asciiTheme="minorHAnsi" w:eastAsiaTheme="minorEastAsia" w:hAnsiTheme="minorHAnsi" w:cstheme="minorBidi"/>
          <w:noProof/>
          <w:sz w:val="22"/>
          <w:szCs w:val="22"/>
          <w:lang w:eastAsia="zh-CN"/>
        </w:rPr>
      </w:pPr>
      <w:hyperlink w:anchor="_Toc255397633" w:history="1">
        <w:r w:rsidRPr="002A5941">
          <w:rPr>
            <w:rStyle w:val="Hyperlink"/>
            <w:noProof/>
          </w:rPr>
          <w:t>3.3.2 Melt spinning</w:t>
        </w:r>
        <w:r>
          <w:rPr>
            <w:noProof/>
            <w:webHidden/>
          </w:rPr>
          <w:tab/>
        </w:r>
        <w:r>
          <w:rPr>
            <w:noProof/>
            <w:webHidden/>
          </w:rPr>
          <w:fldChar w:fldCharType="begin"/>
        </w:r>
        <w:r>
          <w:rPr>
            <w:noProof/>
            <w:webHidden/>
          </w:rPr>
          <w:instrText xml:space="preserve"> PAGEREF _Toc255397633 \h </w:instrText>
        </w:r>
        <w:r>
          <w:rPr>
            <w:noProof/>
            <w:webHidden/>
          </w:rPr>
        </w:r>
        <w:r>
          <w:rPr>
            <w:noProof/>
            <w:webHidden/>
          </w:rPr>
          <w:fldChar w:fldCharType="separate"/>
        </w:r>
        <w:r w:rsidR="006B5F1E">
          <w:rPr>
            <w:noProof/>
            <w:webHidden/>
          </w:rPr>
          <w:t>73</w:t>
        </w:r>
        <w:r>
          <w:rPr>
            <w:noProof/>
            <w:webHidden/>
          </w:rPr>
          <w:fldChar w:fldCharType="end"/>
        </w:r>
      </w:hyperlink>
    </w:p>
    <w:p w:rsidR="00755DFE" w:rsidRDefault="00755DFE">
      <w:pPr>
        <w:pStyle w:val="TOC3"/>
        <w:rPr>
          <w:rFonts w:asciiTheme="minorHAnsi" w:eastAsiaTheme="minorEastAsia" w:hAnsiTheme="minorHAnsi" w:cstheme="minorBidi"/>
          <w:noProof/>
          <w:sz w:val="22"/>
          <w:szCs w:val="22"/>
          <w:lang w:eastAsia="zh-CN"/>
        </w:rPr>
      </w:pPr>
      <w:hyperlink w:anchor="_Toc255397634" w:history="1">
        <w:r w:rsidRPr="002A5941">
          <w:rPr>
            <w:rStyle w:val="Hyperlink"/>
            <w:noProof/>
          </w:rPr>
          <w:t>3.3.3 Drawing of as-spun fibers</w:t>
        </w:r>
        <w:r>
          <w:rPr>
            <w:noProof/>
            <w:webHidden/>
          </w:rPr>
          <w:tab/>
        </w:r>
        <w:r>
          <w:rPr>
            <w:noProof/>
            <w:webHidden/>
          </w:rPr>
          <w:fldChar w:fldCharType="begin"/>
        </w:r>
        <w:r>
          <w:rPr>
            <w:noProof/>
            <w:webHidden/>
          </w:rPr>
          <w:instrText xml:space="preserve"> PAGEREF _Toc255397634 \h </w:instrText>
        </w:r>
        <w:r>
          <w:rPr>
            <w:noProof/>
            <w:webHidden/>
          </w:rPr>
        </w:r>
        <w:r>
          <w:rPr>
            <w:noProof/>
            <w:webHidden/>
          </w:rPr>
          <w:fldChar w:fldCharType="separate"/>
        </w:r>
        <w:r w:rsidR="006B5F1E">
          <w:rPr>
            <w:noProof/>
            <w:webHidden/>
          </w:rPr>
          <w:t>74</w:t>
        </w:r>
        <w:r>
          <w:rPr>
            <w:noProof/>
            <w:webHidden/>
          </w:rPr>
          <w:fldChar w:fldCharType="end"/>
        </w:r>
      </w:hyperlink>
    </w:p>
    <w:p w:rsidR="00755DFE" w:rsidRDefault="00755DFE">
      <w:pPr>
        <w:pStyle w:val="TOC3"/>
        <w:rPr>
          <w:rFonts w:asciiTheme="minorHAnsi" w:eastAsiaTheme="minorEastAsia" w:hAnsiTheme="minorHAnsi" w:cstheme="minorBidi"/>
          <w:noProof/>
          <w:sz w:val="22"/>
          <w:szCs w:val="22"/>
          <w:lang w:eastAsia="zh-CN"/>
        </w:rPr>
      </w:pPr>
      <w:hyperlink w:anchor="_Toc255397635" w:history="1">
        <w:r w:rsidRPr="002A5941">
          <w:rPr>
            <w:rStyle w:val="Hyperlink"/>
            <w:noProof/>
          </w:rPr>
          <w:t>3.3.4 Fiber characterization</w:t>
        </w:r>
        <w:r>
          <w:rPr>
            <w:noProof/>
            <w:webHidden/>
          </w:rPr>
          <w:tab/>
        </w:r>
        <w:r>
          <w:rPr>
            <w:noProof/>
            <w:webHidden/>
          </w:rPr>
          <w:fldChar w:fldCharType="begin"/>
        </w:r>
        <w:r>
          <w:rPr>
            <w:noProof/>
            <w:webHidden/>
          </w:rPr>
          <w:instrText xml:space="preserve"> PAGEREF _Toc255397635 \h </w:instrText>
        </w:r>
        <w:r>
          <w:rPr>
            <w:noProof/>
            <w:webHidden/>
          </w:rPr>
        </w:r>
        <w:r>
          <w:rPr>
            <w:noProof/>
            <w:webHidden/>
          </w:rPr>
          <w:fldChar w:fldCharType="separate"/>
        </w:r>
        <w:r w:rsidR="006B5F1E">
          <w:rPr>
            <w:noProof/>
            <w:webHidden/>
          </w:rPr>
          <w:t>79</w:t>
        </w:r>
        <w:r>
          <w:rPr>
            <w:noProof/>
            <w:webHidden/>
          </w:rPr>
          <w:fldChar w:fldCharType="end"/>
        </w:r>
      </w:hyperlink>
    </w:p>
    <w:p w:rsidR="00755DFE" w:rsidRDefault="00755DFE">
      <w:pPr>
        <w:pStyle w:val="TOC1"/>
        <w:rPr>
          <w:rFonts w:asciiTheme="minorHAnsi" w:eastAsiaTheme="minorEastAsia" w:hAnsiTheme="minorHAnsi" w:cstheme="minorBidi"/>
          <w:noProof/>
          <w:sz w:val="22"/>
          <w:szCs w:val="22"/>
          <w:lang w:eastAsia="zh-CN"/>
        </w:rPr>
      </w:pPr>
      <w:hyperlink w:anchor="_Toc255397636" w:history="1">
        <w:r w:rsidRPr="002A5941">
          <w:rPr>
            <w:rStyle w:val="Hyperlink"/>
            <w:noProof/>
          </w:rPr>
          <w:t>Chapter 4.</w:t>
        </w:r>
        <w:r>
          <w:rPr>
            <w:rFonts w:asciiTheme="minorHAnsi" w:eastAsiaTheme="minorEastAsia" w:hAnsiTheme="minorHAnsi" w:cstheme="minorBidi"/>
            <w:noProof/>
            <w:sz w:val="22"/>
            <w:szCs w:val="22"/>
            <w:lang w:eastAsia="zh-CN"/>
          </w:rPr>
          <w:tab/>
        </w:r>
        <w:r w:rsidRPr="002A5941">
          <w:rPr>
            <w:rStyle w:val="Hyperlink"/>
            <w:noProof/>
          </w:rPr>
          <w:t>Results and discussion</w:t>
        </w:r>
        <w:r>
          <w:rPr>
            <w:noProof/>
            <w:webHidden/>
          </w:rPr>
          <w:tab/>
        </w:r>
        <w:r>
          <w:rPr>
            <w:noProof/>
            <w:webHidden/>
          </w:rPr>
          <w:fldChar w:fldCharType="begin"/>
        </w:r>
        <w:r>
          <w:rPr>
            <w:noProof/>
            <w:webHidden/>
          </w:rPr>
          <w:instrText xml:space="preserve"> PAGEREF _Toc255397636 \h </w:instrText>
        </w:r>
        <w:r>
          <w:rPr>
            <w:noProof/>
            <w:webHidden/>
          </w:rPr>
        </w:r>
        <w:r>
          <w:rPr>
            <w:noProof/>
            <w:webHidden/>
          </w:rPr>
          <w:fldChar w:fldCharType="separate"/>
        </w:r>
        <w:r w:rsidR="006B5F1E">
          <w:rPr>
            <w:noProof/>
            <w:webHidden/>
          </w:rPr>
          <w:t>89</w:t>
        </w:r>
        <w:r>
          <w:rPr>
            <w:noProof/>
            <w:webHidden/>
          </w:rPr>
          <w:fldChar w:fldCharType="end"/>
        </w:r>
      </w:hyperlink>
    </w:p>
    <w:p w:rsidR="00755DFE" w:rsidRDefault="00755DFE">
      <w:pPr>
        <w:pStyle w:val="TOC2"/>
        <w:tabs>
          <w:tab w:val="right" w:leader="dot" w:pos="8630"/>
        </w:tabs>
        <w:rPr>
          <w:rFonts w:asciiTheme="minorHAnsi" w:eastAsiaTheme="minorEastAsia" w:hAnsiTheme="minorHAnsi" w:cstheme="minorBidi"/>
          <w:noProof/>
          <w:sz w:val="22"/>
          <w:szCs w:val="22"/>
          <w:lang w:eastAsia="zh-CN"/>
        </w:rPr>
      </w:pPr>
      <w:hyperlink w:anchor="_Toc255397637" w:history="1">
        <w:r w:rsidRPr="002A5941">
          <w:rPr>
            <w:rStyle w:val="Hyperlink"/>
            <w:noProof/>
          </w:rPr>
          <w:t>4.1 Polymer properties</w:t>
        </w:r>
        <w:r>
          <w:rPr>
            <w:noProof/>
            <w:webHidden/>
          </w:rPr>
          <w:tab/>
        </w:r>
        <w:r>
          <w:rPr>
            <w:noProof/>
            <w:webHidden/>
          </w:rPr>
          <w:fldChar w:fldCharType="begin"/>
        </w:r>
        <w:r>
          <w:rPr>
            <w:noProof/>
            <w:webHidden/>
          </w:rPr>
          <w:instrText xml:space="preserve"> PAGEREF _Toc255397637 \h </w:instrText>
        </w:r>
        <w:r>
          <w:rPr>
            <w:noProof/>
            <w:webHidden/>
          </w:rPr>
        </w:r>
        <w:r>
          <w:rPr>
            <w:noProof/>
            <w:webHidden/>
          </w:rPr>
          <w:fldChar w:fldCharType="separate"/>
        </w:r>
        <w:r w:rsidR="006B5F1E">
          <w:rPr>
            <w:noProof/>
            <w:webHidden/>
          </w:rPr>
          <w:t>89</w:t>
        </w:r>
        <w:r>
          <w:rPr>
            <w:noProof/>
            <w:webHidden/>
          </w:rPr>
          <w:fldChar w:fldCharType="end"/>
        </w:r>
      </w:hyperlink>
    </w:p>
    <w:p w:rsidR="00755DFE" w:rsidRDefault="00755DFE">
      <w:pPr>
        <w:pStyle w:val="TOC3"/>
        <w:rPr>
          <w:rFonts w:asciiTheme="minorHAnsi" w:eastAsiaTheme="minorEastAsia" w:hAnsiTheme="minorHAnsi" w:cstheme="minorBidi"/>
          <w:noProof/>
          <w:sz w:val="22"/>
          <w:szCs w:val="22"/>
          <w:lang w:eastAsia="zh-CN"/>
        </w:rPr>
      </w:pPr>
      <w:hyperlink w:anchor="_Toc255397638" w:history="1">
        <w:r w:rsidRPr="002A5941">
          <w:rPr>
            <w:rStyle w:val="Hyperlink"/>
            <w:noProof/>
          </w:rPr>
          <w:t>4.1.1 Molecular weight</w:t>
        </w:r>
        <w:r>
          <w:rPr>
            <w:noProof/>
            <w:webHidden/>
          </w:rPr>
          <w:tab/>
        </w:r>
        <w:r>
          <w:rPr>
            <w:noProof/>
            <w:webHidden/>
          </w:rPr>
          <w:fldChar w:fldCharType="begin"/>
        </w:r>
        <w:r>
          <w:rPr>
            <w:noProof/>
            <w:webHidden/>
          </w:rPr>
          <w:instrText xml:space="preserve"> PAGEREF _Toc255397638 \h </w:instrText>
        </w:r>
        <w:r>
          <w:rPr>
            <w:noProof/>
            <w:webHidden/>
          </w:rPr>
        </w:r>
        <w:r>
          <w:rPr>
            <w:noProof/>
            <w:webHidden/>
          </w:rPr>
          <w:fldChar w:fldCharType="separate"/>
        </w:r>
        <w:r w:rsidR="006B5F1E">
          <w:rPr>
            <w:noProof/>
            <w:webHidden/>
          </w:rPr>
          <w:t>89</w:t>
        </w:r>
        <w:r>
          <w:rPr>
            <w:noProof/>
            <w:webHidden/>
          </w:rPr>
          <w:fldChar w:fldCharType="end"/>
        </w:r>
      </w:hyperlink>
    </w:p>
    <w:p w:rsidR="00755DFE" w:rsidRDefault="00755DFE">
      <w:pPr>
        <w:pStyle w:val="TOC3"/>
        <w:rPr>
          <w:rFonts w:asciiTheme="minorHAnsi" w:eastAsiaTheme="minorEastAsia" w:hAnsiTheme="minorHAnsi" w:cstheme="minorBidi"/>
          <w:noProof/>
          <w:sz w:val="22"/>
          <w:szCs w:val="22"/>
          <w:lang w:eastAsia="zh-CN"/>
        </w:rPr>
      </w:pPr>
      <w:hyperlink w:anchor="_Toc255397639" w:history="1">
        <w:r w:rsidRPr="002A5941">
          <w:rPr>
            <w:rStyle w:val="Hyperlink"/>
            <w:noProof/>
          </w:rPr>
          <w:t>4.1.2 Thermal properties</w:t>
        </w:r>
        <w:r>
          <w:rPr>
            <w:noProof/>
            <w:webHidden/>
          </w:rPr>
          <w:tab/>
        </w:r>
        <w:r>
          <w:rPr>
            <w:noProof/>
            <w:webHidden/>
          </w:rPr>
          <w:fldChar w:fldCharType="begin"/>
        </w:r>
        <w:r>
          <w:rPr>
            <w:noProof/>
            <w:webHidden/>
          </w:rPr>
          <w:instrText xml:space="preserve"> PAGEREF _Toc255397639 \h </w:instrText>
        </w:r>
        <w:r>
          <w:rPr>
            <w:noProof/>
            <w:webHidden/>
          </w:rPr>
        </w:r>
        <w:r>
          <w:rPr>
            <w:noProof/>
            <w:webHidden/>
          </w:rPr>
          <w:fldChar w:fldCharType="separate"/>
        </w:r>
        <w:r w:rsidR="006B5F1E">
          <w:rPr>
            <w:noProof/>
            <w:webHidden/>
          </w:rPr>
          <w:t>90</w:t>
        </w:r>
        <w:r>
          <w:rPr>
            <w:noProof/>
            <w:webHidden/>
          </w:rPr>
          <w:fldChar w:fldCharType="end"/>
        </w:r>
      </w:hyperlink>
    </w:p>
    <w:p w:rsidR="00755DFE" w:rsidRDefault="00755DFE">
      <w:pPr>
        <w:pStyle w:val="TOC3"/>
        <w:rPr>
          <w:rFonts w:asciiTheme="minorHAnsi" w:eastAsiaTheme="minorEastAsia" w:hAnsiTheme="minorHAnsi" w:cstheme="minorBidi"/>
          <w:noProof/>
          <w:sz w:val="22"/>
          <w:szCs w:val="22"/>
          <w:lang w:eastAsia="zh-CN"/>
        </w:rPr>
      </w:pPr>
      <w:hyperlink w:anchor="_Toc255397640" w:history="1">
        <w:r w:rsidRPr="002A5941">
          <w:rPr>
            <w:rStyle w:val="Hyperlink"/>
            <w:noProof/>
          </w:rPr>
          <w:t>4.1.3 Rheological properties</w:t>
        </w:r>
        <w:r>
          <w:rPr>
            <w:noProof/>
            <w:webHidden/>
          </w:rPr>
          <w:tab/>
        </w:r>
        <w:r>
          <w:rPr>
            <w:noProof/>
            <w:webHidden/>
          </w:rPr>
          <w:fldChar w:fldCharType="begin"/>
        </w:r>
        <w:r>
          <w:rPr>
            <w:noProof/>
            <w:webHidden/>
          </w:rPr>
          <w:instrText xml:space="preserve"> PAGEREF _Toc255397640 \h </w:instrText>
        </w:r>
        <w:r>
          <w:rPr>
            <w:noProof/>
            <w:webHidden/>
          </w:rPr>
        </w:r>
        <w:r>
          <w:rPr>
            <w:noProof/>
            <w:webHidden/>
          </w:rPr>
          <w:fldChar w:fldCharType="separate"/>
        </w:r>
        <w:r w:rsidR="006B5F1E">
          <w:rPr>
            <w:noProof/>
            <w:webHidden/>
          </w:rPr>
          <w:t>93</w:t>
        </w:r>
        <w:r>
          <w:rPr>
            <w:noProof/>
            <w:webHidden/>
          </w:rPr>
          <w:fldChar w:fldCharType="end"/>
        </w:r>
      </w:hyperlink>
    </w:p>
    <w:p w:rsidR="00755DFE" w:rsidRDefault="00755DFE">
      <w:pPr>
        <w:pStyle w:val="TOC3"/>
        <w:rPr>
          <w:rFonts w:asciiTheme="minorHAnsi" w:eastAsiaTheme="minorEastAsia" w:hAnsiTheme="minorHAnsi" w:cstheme="minorBidi"/>
          <w:noProof/>
          <w:sz w:val="22"/>
          <w:szCs w:val="22"/>
          <w:lang w:eastAsia="zh-CN"/>
        </w:rPr>
      </w:pPr>
      <w:hyperlink w:anchor="_Toc255397641" w:history="1">
        <w:r w:rsidRPr="002A5941">
          <w:rPr>
            <w:rStyle w:val="Hyperlink"/>
            <w:noProof/>
          </w:rPr>
          <w:t>4.1.4 Crystallization kinetics</w:t>
        </w:r>
        <w:r>
          <w:rPr>
            <w:noProof/>
            <w:webHidden/>
          </w:rPr>
          <w:tab/>
        </w:r>
        <w:r>
          <w:rPr>
            <w:noProof/>
            <w:webHidden/>
          </w:rPr>
          <w:fldChar w:fldCharType="begin"/>
        </w:r>
        <w:r>
          <w:rPr>
            <w:noProof/>
            <w:webHidden/>
          </w:rPr>
          <w:instrText xml:space="preserve"> PAGEREF _Toc255397641 \h </w:instrText>
        </w:r>
        <w:r>
          <w:rPr>
            <w:noProof/>
            <w:webHidden/>
          </w:rPr>
        </w:r>
        <w:r>
          <w:rPr>
            <w:noProof/>
            <w:webHidden/>
          </w:rPr>
          <w:fldChar w:fldCharType="separate"/>
        </w:r>
        <w:r w:rsidR="006B5F1E">
          <w:rPr>
            <w:noProof/>
            <w:webHidden/>
          </w:rPr>
          <w:t>97</w:t>
        </w:r>
        <w:r>
          <w:rPr>
            <w:noProof/>
            <w:webHidden/>
          </w:rPr>
          <w:fldChar w:fldCharType="end"/>
        </w:r>
      </w:hyperlink>
    </w:p>
    <w:p w:rsidR="00755DFE" w:rsidRDefault="00755DFE">
      <w:pPr>
        <w:pStyle w:val="TOC2"/>
        <w:tabs>
          <w:tab w:val="right" w:leader="dot" w:pos="8630"/>
        </w:tabs>
        <w:rPr>
          <w:rFonts w:asciiTheme="minorHAnsi" w:eastAsiaTheme="minorEastAsia" w:hAnsiTheme="minorHAnsi" w:cstheme="minorBidi"/>
          <w:noProof/>
          <w:sz w:val="22"/>
          <w:szCs w:val="22"/>
          <w:lang w:eastAsia="zh-CN"/>
        </w:rPr>
      </w:pPr>
      <w:hyperlink w:anchor="_Toc255397642" w:history="1">
        <w:r w:rsidRPr="002A5941">
          <w:rPr>
            <w:rStyle w:val="Hyperlink"/>
            <w:noProof/>
          </w:rPr>
          <w:t>4.2 PPS behavior during melt spinning</w:t>
        </w:r>
        <w:r>
          <w:rPr>
            <w:noProof/>
            <w:webHidden/>
          </w:rPr>
          <w:tab/>
        </w:r>
        <w:r>
          <w:rPr>
            <w:noProof/>
            <w:webHidden/>
          </w:rPr>
          <w:fldChar w:fldCharType="begin"/>
        </w:r>
        <w:r>
          <w:rPr>
            <w:noProof/>
            <w:webHidden/>
          </w:rPr>
          <w:instrText xml:space="preserve"> PAGEREF _Toc255397642 \h </w:instrText>
        </w:r>
        <w:r>
          <w:rPr>
            <w:noProof/>
            <w:webHidden/>
          </w:rPr>
        </w:r>
        <w:r>
          <w:rPr>
            <w:noProof/>
            <w:webHidden/>
          </w:rPr>
          <w:fldChar w:fldCharType="separate"/>
        </w:r>
        <w:r w:rsidR="006B5F1E">
          <w:rPr>
            <w:noProof/>
            <w:webHidden/>
          </w:rPr>
          <w:t>115</w:t>
        </w:r>
        <w:r>
          <w:rPr>
            <w:noProof/>
            <w:webHidden/>
          </w:rPr>
          <w:fldChar w:fldCharType="end"/>
        </w:r>
      </w:hyperlink>
    </w:p>
    <w:p w:rsidR="00755DFE" w:rsidRDefault="00755DFE">
      <w:pPr>
        <w:pStyle w:val="TOC2"/>
        <w:tabs>
          <w:tab w:val="right" w:leader="dot" w:pos="8630"/>
        </w:tabs>
        <w:rPr>
          <w:rFonts w:asciiTheme="minorHAnsi" w:eastAsiaTheme="minorEastAsia" w:hAnsiTheme="minorHAnsi" w:cstheme="minorBidi"/>
          <w:noProof/>
          <w:sz w:val="22"/>
          <w:szCs w:val="22"/>
          <w:lang w:eastAsia="zh-CN"/>
        </w:rPr>
      </w:pPr>
      <w:hyperlink w:anchor="_Toc255397643" w:history="1">
        <w:r w:rsidRPr="002A5941">
          <w:rPr>
            <w:rStyle w:val="Hyperlink"/>
            <w:noProof/>
          </w:rPr>
          <w:t>4.3 As-spun fiber properties</w:t>
        </w:r>
        <w:r>
          <w:rPr>
            <w:noProof/>
            <w:webHidden/>
          </w:rPr>
          <w:tab/>
        </w:r>
        <w:r>
          <w:rPr>
            <w:noProof/>
            <w:webHidden/>
          </w:rPr>
          <w:fldChar w:fldCharType="begin"/>
        </w:r>
        <w:r>
          <w:rPr>
            <w:noProof/>
            <w:webHidden/>
          </w:rPr>
          <w:instrText xml:space="preserve"> PAGEREF _Toc255397643 \h </w:instrText>
        </w:r>
        <w:r>
          <w:rPr>
            <w:noProof/>
            <w:webHidden/>
          </w:rPr>
        </w:r>
        <w:r>
          <w:rPr>
            <w:noProof/>
            <w:webHidden/>
          </w:rPr>
          <w:fldChar w:fldCharType="separate"/>
        </w:r>
        <w:r w:rsidR="006B5F1E">
          <w:rPr>
            <w:noProof/>
            <w:webHidden/>
          </w:rPr>
          <w:t>119</w:t>
        </w:r>
        <w:r>
          <w:rPr>
            <w:noProof/>
            <w:webHidden/>
          </w:rPr>
          <w:fldChar w:fldCharType="end"/>
        </w:r>
      </w:hyperlink>
    </w:p>
    <w:p w:rsidR="00755DFE" w:rsidRDefault="00755DFE">
      <w:pPr>
        <w:pStyle w:val="TOC3"/>
        <w:rPr>
          <w:rFonts w:asciiTheme="minorHAnsi" w:eastAsiaTheme="minorEastAsia" w:hAnsiTheme="minorHAnsi" w:cstheme="minorBidi"/>
          <w:noProof/>
          <w:sz w:val="22"/>
          <w:szCs w:val="22"/>
          <w:lang w:eastAsia="zh-CN"/>
        </w:rPr>
      </w:pPr>
      <w:hyperlink w:anchor="_Toc255397644" w:history="1">
        <w:r w:rsidRPr="002A5941">
          <w:rPr>
            <w:rStyle w:val="Hyperlink"/>
            <w:noProof/>
          </w:rPr>
          <w:t>4.3.1 Morphology and tensile properties of as-spun fibers</w:t>
        </w:r>
        <w:r>
          <w:rPr>
            <w:noProof/>
            <w:webHidden/>
          </w:rPr>
          <w:tab/>
        </w:r>
        <w:r>
          <w:rPr>
            <w:noProof/>
            <w:webHidden/>
          </w:rPr>
          <w:fldChar w:fldCharType="begin"/>
        </w:r>
        <w:r>
          <w:rPr>
            <w:noProof/>
            <w:webHidden/>
          </w:rPr>
          <w:instrText xml:space="preserve"> PAGEREF _Toc255397644 \h </w:instrText>
        </w:r>
        <w:r>
          <w:rPr>
            <w:noProof/>
            <w:webHidden/>
          </w:rPr>
        </w:r>
        <w:r>
          <w:rPr>
            <w:noProof/>
            <w:webHidden/>
          </w:rPr>
          <w:fldChar w:fldCharType="separate"/>
        </w:r>
        <w:r w:rsidR="006B5F1E">
          <w:rPr>
            <w:noProof/>
            <w:webHidden/>
          </w:rPr>
          <w:t>119</w:t>
        </w:r>
        <w:r>
          <w:rPr>
            <w:noProof/>
            <w:webHidden/>
          </w:rPr>
          <w:fldChar w:fldCharType="end"/>
        </w:r>
      </w:hyperlink>
    </w:p>
    <w:p w:rsidR="00755DFE" w:rsidRDefault="00755DFE">
      <w:pPr>
        <w:pStyle w:val="TOC3"/>
        <w:rPr>
          <w:rFonts w:asciiTheme="minorHAnsi" w:eastAsiaTheme="minorEastAsia" w:hAnsiTheme="minorHAnsi" w:cstheme="minorBidi"/>
          <w:noProof/>
          <w:sz w:val="22"/>
          <w:szCs w:val="22"/>
          <w:lang w:eastAsia="zh-CN"/>
        </w:rPr>
      </w:pPr>
      <w:hyperlink w:anchor="_Toc255397645" w:history="1">
        <w:r w:rsidRPr="002A5941">
          <w:rPr>
            <w:rStyle w:val="Hyperlink"/>
            <w:noProof/>
          </w:rPr>
          <w:t>4.3.2 Process-structure-properties correlationship</w:t>
        </w:r>
        <w:r>
          <w:rPr>
            <w:noProof/>
            <w:webHidden/>
          </w:rPr>
          <w:tab/>
        </w:r>
        <w:r>
          <w:rPr>
            <w:noProof/>
            <w:webHidden/>
          </w:rPr>
          <w:fldChar w:fldCharType="begin"/>
        </w:r>
        <w:r>
          <w:rPr>
            <w:noProof/>
            <w:webHidden/>
          </w:rPr>
          <w:instrText xml:space="preserve"> PAGEREF _Toc255397645 \h </w:instrText>
        </w:r>
        <w:r>
          <w:rPr>
            <w:noProof/>
            <w:webHidden/>
          </w:rPr>
        </w:r>
        <w:r>
          <w:rPr>
            <w:noProof/>
            <w:webHidden/>
          </w:rPr>
          <w:fldChar w:fldCharType="separate"/>
        </w:r>
        <w:r w:rsidR="006B5F1E">
          <w:rPr>
            <w:noProof/>
            <w:webHidden/>
          </w:rPr>
          <w:t>129</w:t>
        </w:r>
        <w:r>
          <w:rPr>
            <w:noProof/>
            <w:webHidden/>
          </w:rPr>
          <w:fldChar w:fldCharType="end"/>
        </w:r>
      </w:hyperlink>
    </w:p>
    <w:p w:rsidR="00755DFE" w:rsidRDefault="00755DFE">
      <w:pPr>
        <w:pStyle w:val="TOC2"/>
        <w:tabs>
          <w:tab w:val="right" w:leader="dot" w:pos="8630"/>
        </w:tabs>
        <w:rPr>
          <w:rFonts w:asciiTheme="minorHAnsi" w:eastAsiaTheme="minorEastAsia" w:hAnsiTheme="minorHAnsi" w:cstheme="minorBidi"/>
          <w:noProof/>
          <w:sz w:val="22"/>
          <w:szCs w:val="22"/>
          <w:lang w:eastAsia="zh-CN"/>
        </w:rPr>
      </w:pPr>
      <w:hyperlink w:anchor="_Toc255397646" w:history="1">
        <w:r w:rsidRPr="002A5941">
          <w:rPr>
            <w:rStyle w:val="Hyperlink"/>
            <w:noProof/>
          </w:rPr>
          <w:t>4.4 Draw-annealed fiber properties</w:t>
        </w:r>
        <w:r>
          <w:rPr>
            <w:noProof/>
            <w:webHidden/>
          </w:rPr>
          <w:tab/>
        </w:r>
        <w:r>
          <w:rPr>
            <w:noProof/>
            <w:webHidden/>
          </w:rPr>
          <w:fldChar w:fldCharType="begin"/>
        </w:r>
        <w:r>
          <w:rPr>
            <w:noProof/>
            <w:webHidden/>
          </w:rPr>
          <w:instrText xml:space="preserve"> PAGEREF _Toc255397646 \h </w:instrText>
        </w:r>
        <w:r>
          <w:rPr>
            <w:noProof/>
            <w:webHidden/>
          </w:rPr>
        </w:r>
        <w:r>
          <w:rPr>
            <w:noProof/>
            <w:webHidden/>
          </w:rPr>
          <w:fldChar w:fldCharType="separate"/>
        </w:r>
        <w:r w:rsidR="006B5F1E">
          <w:rPr>
            <w:noProof/>
            <w:webHidden/>
          </w:rPr>
          <w:t>133</w:t>
        </w:r>
        <w:r>
          <w:rPr>
            <w:noProof/>
            <w:webHidden/>
          </w:rPr>
          <w:fldChar w:fldCharType="end"/>
        </w:r>
      </w:hyperlink>
    </w:p>
    <w:p w:rsidR="00755DFE" w:rsidRDefault="00755DFE">
      <w:pPr>
        <w:pStyle w:val="TOC3"/>
        <w:rPr>
          <w:rFonts w:asciiTheme="minorHAnsi" w:eastAsiaTheme="minorEastAsia" w:hAnsiTheme="minorHAnsi" w:cstheme="minorBidi"/>
          <w:noProof/>
          <w:sz w:val="22"/>
          <w:szCs w:val="22"/>
          <w:lang w:eastAsia="zh-CN"/>
        </w:rPr>
      </w:pPr>
      <w:hyperlink w:anchor="_Toc255397647" w:history="1">
        <w:r w:rsidRPr="002A5941">
          <w:rPr>
            <w:rStyle w:val="Hyperlink"/>
            <w:noProof/>
          </w:rPr>
          <w:t>4.4.1 One zone drawn and annealed fibers</w:t>
        </w:r>
        <w:r>
          <w:rPr>
            <w:noProof/>
            <w:webHidden/>
          </w:rPr>
          <w:tab/>
        </w:r>
        <w:r>
          <w:rPr>
            <w:noProof/>
            <w:webHidden/>
          </w:rPr>
          <w:fldChar w:fldCharType="begin"/>
        </w:r>
        <w:r>
          <w:rPr>
            <w:noProof/>
            <w:webHidden/>
          </w:rPr>
          <w:instrText xml:space="preserve"> PAGEREF _Toc255397647 \h </w:instrText>
        </w:r>
        <w:r>
          <w:rPr>
            <w:noProof/>
            <w:webHidden/>
          </w:rPr>
        </w:r>
        <w:r>
          <w:rPr>
            <w:noProof/>
            <w:webHidden/>
          </w:rPr>
          <w:fldChar w:fldCharType="separate"/>
        </w:r>
        <w:r w:rsidR="006B5F1E">
          <w:rPr>
            <w:noProof/>
            <w:webHidden/>
          </w:rPr>
          <w:t>134</w:t>
        </w:r>
        <w:r>
          <w:rPr>
            <w:noProof/>
            <w:webHidden/>
          </w:rPr>
          <w:fldChar w:fldCharType="end"/>
        </w:r>
      </w:hyperlink>
    </w:p>
    <w:p w:rsidR="00755DFE" w:rsidRDefault="00755DFE">
      <w:pPr>
        <w:pStyle w:val="TOC3"/>
        <w:rPr>
          <w:rFonts w:asciiTheme="minorHAnsi" w:eastAsiaTheme="minorEastAsia" w:hAnsiTheme="minorHAnsi" w:cstheme="minorBidi"/>
          <w:noProof/>
          <w:sz w:val="22"/>
          <w:szCs w:val="22"/>
          <w:lang w:eastAsia="zh-CN"/>
        </w:rPr>
      </w:pPr>
      <w:hyperlink w:anchor="_Toc255397648" w:history="1">
        <w:r w:rsidRPr="002A5941">
          <w:rPr>
            <w:rStyle w:val="Hyperlink"/>
            <w:noProof/>
          </w:rPr>
          <w:t>4.4.3 Effect of annealing</w:t>
        </w:r>
        <w:r>
          <w:rPr>
            <w:noProof/>
            <w:webHidden/>
          </w:rPr>
          <w:tab/>
        </w:r>
        <w:r>
          <w:rPr>
            <w:noProof/>
            <w:webHidden/>
          </w:rPr>
          <w:fldChar w:fldCharType="begin"/>
        </w:r>
        <w:r>
          <w:rPr>
            <w:noProof/>
            <w:webHidden/>
          </w:rPr>
          <w:instrText xml:space="preserve"> PAGEREF _Toc255397648 \h </w:instrText>
        </w:r>
        <w:r>
          <w:rPr>
            <w:noProof/>
            <w:webHidden/>
          </w:rPr>
        </w:r>
        <w:r>
          <w:rPr>
            <w:noProof/>
            <w:webHidden/>
          </w:rPr>
          <w:fldChar w:fldCharType="separate"/>
        </w:r>
        <w:r w:rsidR="006B5F1E">
          <w:rPr>
            <w:noProof/>
            <w:webHidden/>
          </w:rPr>
          <w:t>149</w:t>
        </w:r>
        <w:r>
          <w:rPr>
            <w:noProof/>
            <w:webHidden/>
          </w:rPr>
          <w:fldChar w:fldCharType="end"/>
        </w:r>
      </w:hyperlink>
    </w:p>
    <w:p w:rsidR="00755DFE" w:rsidRDefault="00755DFE">
      <w:pPr>
        <w:pStyle w:val="TOC3"/>
        <w:rPr>
          <w:rFonts w:asciiTheme="minorHAnsi" w:eastAsiaTheme="minorEastAsia" w:hAnsiTheme="minorHAnsi" w:cstheme="minorBidi"/>
          <w:noProof/>
          <w:sz w:val="22"/>
          <w:szCs w:val="22"/>
          <w:lang w:eastAsia="zh-CN"/>
        </w:rPr>
      </w:pPr>
      <w:hyperlink w:anchor="_Toc255397649" w:history="1">
        <w:r w:rsidRPr="002A5941">
          <w:rPr>
            <w:rStyle w:val="Hyperlink"/>
            <w:noProof/>
          </w:rPr>
          <w:t>4.4.4 Two zone drawn and annealed fibers</w:t>
        </w:r>
        <w:r>
          <w:rPr>
            <w:noProof/>
            <w:webHidden/>
          </w:rPr>
          <w:tab/>
        </w:r>
        <w:r>
          <w:rPr>
            <w:noProof/>
            <w:webHidden/>
          </w:rPr>
          <w:fldChar w:fldCharType="begin"/>
        </w:r>
        <w:r>
          <w:rPr>
            <w:noProof/>
            <w:webHidden/>
          </w:rPr>
          <w:instrText xml:space="preserve"> PAGEREF _Toc255397649 \h </w:instrText>
        </w:r>
        <w:r>
          <w:rPr>
            <w:noProof/>
            <w:webHidden/>
          </w:rPr>
        </w:r>
        <w:r>
          <w:rPr>
            <w:noProof/>
            <w:webHidden/>
          </w:rPr>
          <w:fldChar w:fldCharType="separate"/>
        </w:r>
        <w:r w:rsidR="006B5F1E">
          <w:rPr>
            <w:noProof/>
            <w:webHidden/>
          </w:rPr>
          <w:t>151</w:t>
        </w:r>
        <w:r>
          <w:rPr>
            <w:noProof/>
            <w:webHidden/>
          </w:rPr>
          <w:fldChar w:fldCharType="end"/>
        </w:r>
      </w:hyperlink>
    </w:p>
    <w:p w:rsidR="00755DFE" w:rsidRDefault="00755DFE">
      <w:pPr>
        <w:pStyle w:val="TOC2"/>
        <w:tabs>
          <w:tab w:val="right" w:leader="dot" w:pos="8630"/>
        </w:tabs>
        <w:rPr>
          <w:rFonts w:asciiTheme="minorHAnsi" w:eastAsiaTheme="minorEastAsia" w:hAnsiTheme="minorHAnsi" w:cstheme="minorBidi"/>
          <w:noProof/>
          <w:sz w:val="22"/>
          <w:szCs w:val="22"/>
          <w:lang w:eastAsia="zh-CN"/>
        </w:rPr>
      </w:pPr>
      <w:hyperlink w:anchor="_Toc255397650" w:history="1">
        <w:r w:rsidRPr="002A5941">
          <w:rPr>
            <w:rStyle w:val="Hyperlink"/>
            <w:noProof/>
          </w:rPr>
          <w:t>4.5 Role of molecular orientation on some other aspects of processing and fiber morphology</w:t>
        </w:r>
        <w:r>
          <w:rPr>
            <w:noProof/>
            <w:webHidden/>
          </w:rPr>
          <w:tab/>
        </w:r>
        <w:r>
          <w:rPr>
            <w:noProof/>
            <w:webHidden/>
          </w:rPr>
          <w:fldChar w:fldCharType="begin"/>
        </w:r>
        <w:r>
          <w:rPr>
            <w:noProof/>
            <w:webHidden/>
          </w:rPr>
          <w:instrText xml:space="preserve"> PAGEREF _Toc255397650 \h </w:instrText>
        </w:r>
        <w:r>
          <w:rPr>
            <w:noProof/>
            <w:webHidden/>
          </w:rPr>
        </w:r>
        <w:r>
          <w:rPr>
            <w:noProof/>
            <w:webHidden/>
          </w:rPr>
          <w:fldChar w:fldCharType="separate"/>
        </w:r>
        <w:r w:rsidR="006B5F1E">
          <w:rPr>
            <w:noProof/>
            <w:webHidden/>
          </w:rPr>
          <w:t>156</w:t>
        </w:r>
        <w:r>
          <w:rPr>
            <w:noProof/>
            <w:webHidden/>
          </w:rPr>
          <w:fldChar w:fldCharType="end"/>
        </w:r>
      </w:hyperlink>
    </w:p>
    <w:p w:rsidR="00755DFE" w:rsidRDefault="00755DFE">
      <w:pPr>
        <w:pStyle w:val="TOC3"/>
        <w:rPr>
          <w:rFonts w:asciiTheme="minorHAnsi" w:eastAsiaTheme="minorEastAsia" w:hAnsiTheme="minorHAnsi" w:cstheme="minorBidi"/>
          <w:noProof/>
          <w:sz w:val="22"/>
          <w:szCs w:val="22"/>
          <w:lang w:eastAsia="zh-CN"/>
        </w:rPr>
      </w:pPr>
      <w:hyperlink w:anchor="_Toc255397651" w:history="1">
        <w:r w:rsidRPr="002A5941">
          <w:rPr>
            <w:rStyle w:val="Hyperlink"/>
            <w:noProof/>
          </w:rPr>
          <w:t>4.5.1 On draw annealing process performance</w:t>
        </w:r>
        <w:r>
          <w:rPr>
            <w:noProof/>
            <w:webHidden/>
          </w:rPr>
          <w:tab/>
        </w:r>
        <w:r>
          <w:rPr>
            <w:noProof/>
            <w:webHidden/>
          </w:rPr>
          <w:fldChar w:fldCharType="begin"/>
        </w:r>
        <w:r>
          <w:rPr>
            <w:noProof/>
            <w:webHidden/>
          </w:rPr>
          <w:instrText xml:space="preserve"> PAGEREF _Toc255397651 \h </w:instrText>
        </w:r>
        <w:r>
          <w:rPr>
            <w:noProof/>
            <w:webHidden/>
          </w:rPr>
        </w:r>
        <w:r>
          <w:rPr>
            <w:noProof/>
            <w:webHidden/>
          </w:rPr>
          <w:fldChar w:fldCharType="separate"/>
        </w:r>
        <w:r w:rsidR="006B5F1E">
          <w:rPr>
            <w:noProof/>
            <w:webHidden/>
          </w:rPr>
          <w:t>156</w:t>
        </w:r>
        <w:r>
          <w:rPr>
            <w:noProof/>
            <w:webHidden/>
          </w:rPr>
          <w:fldChar w:fldCharType="end"/>
        </w:r>
      </w:hyperlink>
    </w:p>
    <w:p w:rsidR="00755DFE" w:rsidRDefault="00755DFE">
      <w:pPr>
        <w:pStyle w:val="TOC3"/>
        <w:rPr>
          <w:rFonts w:asciiTheme="minorHAnsi" w:eastAsiaTheme="minorEastAsia" w:hAnsiTheme="minorHAnsi" w:cstheme="minorBidi"/>
          <w:noProof/>
          <w:sz w:val="22"/>
          <w:szCs w:val="22"/>
          <w:lang w:eastAsia="zh-CN"/>
        </w:rPr>
      </w:pPr>
      <w:hyperlink w:anchor="_Toc255397652" w:history="1">
        <w:r w:rsidRPr="002A5941">
          <w:rPr>
            <w:rStyle w:val="Hyperlink"/>
            <w:noProof/>
          </w:rPr>
          <w:t>4.5.2 On melting behavior of fibers</w:t>
        </w:r>
        <w:r>
          <w:rPr>
            <w:noProof/>
            <w:webHidden/>
          </w:rPr>
          <w:tab/>
        </w:r>
        <w:r>
          <w:rPr>
            <w:noProof/>
            <w:webHidden/>
          </w:rPr>
          <w:fldChar w:fldCharType="begin"/>
        </w:r>
        <w:r>
          <w:rPr>
            <w:noProof/>
            <w:webHidden/>
          </w:rPr>
          <w:instrText xml:space="preserve"> PAGEREF _Toc255397652 \h </w:instrText>
        </w:r>
        <w:r>
          <w:rPr>
            <w:noProof/>
            <w:webHidden/>
          </w:rPr>
        </w:r>
        <w:r>
          <w:rPr>
            <w:noProof/>
            <w:webHidden/>
          </w:rPr>
          <w:fldChar w:fldCharType="separate"/>
        </w:r>
        <w:r w:rsidR="006B5F1E">
          <w:rPr>
            <w:noProof/>
            <w:webHidden/>
          </w:rPr>
          <w:t>158</w:t>
        </w:r>
        <w:r>
          <w:rPr>
            <w:noProof/>
            <w:webHidden/>
          </w:rPr>
          <w:fldChar w:fldCharType="end"/>
        </w:r>
      </w:hyperlink>
    </w:p>
    <w:p w:rsidR="00755DFE" w:rsidRDefault="00755DFE">
      <w:pPr>
        <w:pStyle w:val="TOC3"/>
        <w:rPr>
          <w:rFonts w:asciiTheme="minorHAnsi" w:eastAsiaTheme="minorEastAsia" w:hAnsiTheme="minorHAnsi" w:cstheme="minorBidi"/>
          <w:noProof/>
          <w:sz w:val="22"/>
          <w:szCs w:val="22"/>
          <w:lang w:eastAsia="zh-CN"/>
        </w:rPr>
      </w:pPr>
      <w:hyperlink w:anchor="_Toc255397653" w:history="1">
        <w:r w:rsidRPr="002A5941">
          <w:rPr>
            <w:rStyle w:val="Hyperlink"/>
            <w:noProof/>
          </w:rPr>
          <w:t>4.5.3 On crystallizability of the fibers</w:t>
        </w:r>
        <w:r>
          <w:rPr>
            <w:noProof/>
            <w:webHidden/>
          </w:rPr>
          <w:tab/>
        </w:r>
        <w:r>
          <w:rPr>
            <w:noProof/>
            <w:webHidden/>
          </w:rPr>
          <w:fldChar w:fldCharType="begin"/>
        </w:r>
        <w:r>
          <w:rPr>
            <w:noProof/>
            <w:webHidden/>
          </w:rPr>
          <w:instrText xml:space="preserve"> PAGEREF _Toc255397653 \h </w:instrText>
        </w:r>
        <w:r>
          <w:rPr>
            <w:noProof/>
            <w:webHidden/>
          </w:rPr>
        </w:r>
        <w:r>
          <w:rPr>
            <w:noProof/>
            <w:webHidden/>
          </w:rPr>
          <w:fldChar w:fldCharType="separate"/>
        </w:r>
        <w:r w:rsidR="006B5F1E">
          <w:rPr>
            <w:noProof/>
            <w:webHidden/>
          </w:rPr>
          <w:t>162</w:t>
        </w:r>
        <w:r>
          <w:rPr>
            <w:noProof/>
            <w:webHidden/>
          </w:rPr>
          <w:fldChar w:fldCharType="end"/>
        </w:r>
      </w:hyperlink>
    </w:p>
    <w:p w:rsidR="00755DFE" w:rsidRDefault="00755DFE">
      <w:pPr>
        <w:pStyle w:val="TOC2"/>
        <w:tabs>
          <w:tab w:val="right" w:leader="dot" w:pos="8630"/>
        </w:tabs>
        <w:rPr>
          <w:rFonts w:asciiTheme="minorHAnsi" w:eastAsiaTheme="minorEastAsia" w:hAnsiTheme="minorHAnsi" w:cstheme="minorBidi"/>
          <w:noProof/>
          <w:sz w:val="22"/>
          <w:szCs w:val="22"/>
          <w:lang w:eastAsia="zh-CN"/>
        </w:rPr>
      </w:pPr>
      <w:hyperlink w:anchor="_Toc255397654" w:history="1">
        <w:r w:rsidRPr="002A5941">
          <w:rPr>
            <w:rStyle w:val="Hyperlink"/>
            <w:noProof/>
          </w:rPr>
          <w:t>4.6 Steam drawn fibers</w:t>
        </w:r>
        <w:r>
          <w:rPr>
            <w:noProof/>
            <w:webHidden/>
          </w:rPr>
          <w:tab/>
        </w:r>
        <w:r>
          <w:rPr>
            <w:noProof/>
            <w:webHidden/>
          </w:rPr>
          <w:fldChar w:fldCharType="begin"/>
        </w:r>
        <w:r>
          <w:rPr>
            <w:noProof/>
            <w:webHidden/>
          </w:rPr>
          <w:instrText xml:space="preserve"> PAGEREF _Toc255397654 \h </w:instrText>
        </w:r>
        <w:r>
          <w:rPr>
            <w:noProof/>
            <w:webHidden/>
          </w:rPr>
        </w:r>
        <w:r>
          <w:rPr>
            <w:noProof/>
            <w:webHidden/>
          </w:rPr>
          <w:fldChar w:fldCharType="separate"/>
        </w:r>
        <w:r w:rsidR="006B5F1E">
          <w:rPr>
            <w:noProof/>
            <w:webHidden/>
          </w:rPr>
          <w:t>163</w:t>
        </w:r>
        <w:r>
          <w:rPr>
            <w:noProof/>
            <w:webHidden/>
          </w:rPr>
          <w:fldChar w:fldCharType="end"/>
        </w:r>
      </w:hyperlink>
    </w:p>
    <w:p w:rsidR="00755DFE" w:rsidRDefault="00755DFE">
      <w:pPr>
        <w:pStyle w:val="TOC2"/>
        <w:tabs>
          <w:tab w:val="right" w:leader="dot" w:pos="8630"/>
        </w:tabs>
        <w:rPr>
          <w:rFonts w:asciiTheme="minorHAnsi" w:eastAsiaTheme="minorEastAsia" w:hAnsiTheme="minorHAnsi" w:cstheme="minorBidi"/>
          <w:noProof/>
          <w:sz w:val="22"/>
          <w:szCs w:val="22"/>
          <w:lang w:eastAsia="zh-CN"/>
        </w:rPr>
      </w:pPr>
      <w:hyperlink w:anchor="_Toc255397655" w:history="1">
        <w:r w:rsidRPr="002A5941">
          <w:rPr>
            <w:rStyle w:val="Hyperlink"/>
            <w:noProof/>
          </w:rPr>
          <w:t>4.7 Structural model of highly oriented PPS fibers</w:t>
        </w:r>
        <w:r>
          <w:rPr>
            <w:noProof/>
            <w:webHidden/>
          </w:rPr>
          <w:tab/>
        </w:r>
        <w:r>
          <w:rPr>
            <w:noProof/>
            <w:webHidden/>
          </w:rPr>
          <w:fldChar w:fldCharType="begin"/>
        </w:r>
        <w:r>
          <w:rPr>
            <w:noProof/>
            <w:webHidden/>
          </w:rPr>
          <w:instrText xml:space="preserve"> PAGEREF _Toc255397655 \h </w:instrText>
        </w:r>
        <w:r>
          <w:rPr>
            <w:noProof/>
            <w:webHidden/>
          </w:rPr>
        </w:r>
        <w:r>
          <w:rPr>
            <w:noProof/>
            <w:webHidden/>
          </w:rPr>
          <w:fldChar w:fldCharType="separate"/>
        </w:r>
        <w:r w:rsidR="006B5F1E">
          <w:rPr>
            <w:noProof/>
            <w:webHidden/>
          </w:rPr>
          <w:t>163</w:t>
        </w:r>
        <w:r>
          <w:rPr>
            <w:noProof/>
            <w:webHidden/>
          </w:rPr>
          <w:fldChar w:fldCharType="end"/>
        </w:r>
      </w:hyperlink>
    </w:p>
    <w:p w:rsidR="00755DFE" w:rsidRDefault="00755DFE">
      <w:pPr>
        <w:pStyle w:val="TOC1"/>
        <w:rPr>
          <w:rFonts w:asciiTheme="minorHAnsi" w:eastAsiaTheme="minorEastAsia" w:hAnsiTheme="minorHAnsi" w:cstheme="minorBidi"/>
          <w:noProof/>
          <w:sz w:val="22"/>
          <w:szCs w:val="22"/>
          <w:lang w:eastAsia="zh-CN"/>
        </w:rPr>
      </w:pPr>
      <w:hyperlink w:anchor="_Toc255397656" w:history="1">
        <w:r w:rsidRPr="002A5941">
          <w:rPr>
            <w:rStyle w:val="Hyperlink"/>
            <w:noProof/>
          </w:rPr>
          <w:t>Chapter 5.</w:t>
        </w:r>
        <w:r>
          <w:rPr>
            <w:rFonts w:asciiTheme="minorHAnsi" w:eastAsiaTheme="minorEastAsia" w:hAnsiTheme="minorHAnsi" w:cstheme="minorBidi"/>
            <w:noProof/>
            <w:sz w:val="22"/>
            <w:szCs w:val="22"/>
            <w:lang w:eastAsia="zh-CN"/>
          </w:rPr>
          <w:tab/>
        </w:r>
        <w:r w:rsidRPr="002A5941">
          <w:rPr>
            <w:rStyle w:val="Hyperlink"/>
            <w:noProof/>
          </w:rPr>
          <w:t>Conclusions</w:t>
        </w:r>
        <w:r>
          <w:rPr>
            <w:noProof/>
            <w:webHidden/>
          </w:rPr>
          <w:tab/>
        </w:r>
        <w:r>
          <w:rPr>
            <w:noProof/>
            <w:webHidden/>
          </w:rPr>
          <w:fldChar w:fldCharType="begin"/>
        </w:r>
        <w:r>
          <w:rPr>
            <w:noProof/>
            <w:webHidden/>
          </w:rPr>
          <w:instrText xml:space="preserve"> PAGEREF _Toc255397656 \h </w:instrText>
        </w:r>
        <w:r>
          <w:rPr>
            <w:noProof/>
            <w:webHidden/>
          </w:rPr>
        </w:r>
        <w:r>
          <w:rPr>
            <w:noProof/>
            <w:webHidden/>
          </w:rPr>
          <w:fldChar w:fldCharType="separate"/>
        </w:r>
        <w:r w:rsidR="006B5F1E">
          <w:rPr>
            <w:noProof/>
            <w:webHidden/>
          </w:rPr>
          <w:t>175</w:t>
        </w:r>
        <w:r>
          <w:rPr>
            <w:noProof/>
            <w:webHidden/>
          </w:rPr>
          <w:fldChar w:fldCharType="end"/>
        </w:r>
      </w:hyperlink>
    </w:p>
    <w:p w:rsidR="00755DFE" w:rsidRDefault="00755DFE">
      <w:pPr>
        <w:pStyle w:val="TOC2"/>
        <w:tabs>
          <w:tab w:val="right" w:leader="dot" w:pos="8630"/>
        </w:tabs>
        <w:rPr>
          <w:rFonts w:asciiTheme="minorHAnsi" w:eastAsiaTheme="minorEastAsia" w:hAnsiTheme="minorHAnsi" w:cstheme="minorBidi"/>
          <w:noProof/>
          <w:sz w:val="22"/>
          <w:szCs w:val="22"/>
          <w:lang w:eastAsia="zh-CN"/>
        </w:rPr>
      </w:pPr>
      <w:hyperlink w:anchor="_Toc255397657" w:history="1">
        <w:r w:rsidRPr="002A5941">
          <w:rPr>
            <w:rStyle w:val="Hyperlink"/>
            <w:noProof/>
          </w:rPr>
          <w:t>5.1 Polymer characteristics</w:t>
        </w:r>
        <w:r>
          <w:rPr>
            <w:noProof/>
            <w:webHidden/>
          </w:rPr>
          <w:tab/>
        </w:r>
        <w:r>
          <w:rPr>
            <w:noProof/>
            <w:webHidden/>
          </w:rPr>
          <w:fldChar w:fldCharType="begin"/>
        </w:r>
        <w:r>
          <w:rPr>
            <w:noProof/>
            <w:webHidden/>
          </w:rPr>
          <w:instrText xml:space="preserve"> PAGEREF _Toc255397657 \h </w:instrText>
        </w:r>
        <w:r>
          <w:rPr>
            <w:noProof/>
            <w:webHidden/>
          </w:rPr>
        </w:r>
        <w:r>
          <w:rPr>
            <w:noProof/>
            <w:webHidden/>
          </w:rPr>
          <w:fldChar w:fldCharType="separate"/>
        </w:r>
        <w:r w:rsidR="006B5F1E">
          <w:rPr>
            <w:noProof/>
            <w:webHidden/>
          </w:rPr>
          <w:t>175</w:t>
        </w:r>
        <w:r>
          <w:rPr>
            <w:noProof/>
            <w:webHidden/>
          </w:rPr>
          <w:fldChar w:fldCharType="end"/>
        </w:r>
      </w:hyperlink>
    </w:p>
    <w:p w:rsidR="00755DFE" w:rsidRDefault="00755DFE">
      <w:pPr>
        <w:pStyle w:val="TOC2"/>
        <w:tabs>
          <w:tab w:val="right" w:leader="dot" w:pos="8630"/>
        </w:tabs>
        <w:rPr>
          <w:rFonts w:asciiTheme="minorHAnsi" w:eastAsiaTheme="minorEastAsia" w:hAnsiTheme="minorHAnsi" w:cstheme="minorBidi"/>
          <w:noProof/>
          <w:sz w:val="22"/>
          <w:szCs w:val="22"/>
          <w:lang w:eastAsia="zh-CN"/>
        </w:rPr>
      </w:pPr>
      <w:hyperlink w:anchor="_Toc255397658" w:history="1">
        <w:r w:rsidRPr="002A5941">
          <w:rPr>
            <w:rStyle w:val="Hyperlink"/>
            <w:noProof/>
          </w:rPr>
          <w:t>5.2 Material-process-structure-properties relationship in as-spun fibers</w:t>
        </w:r>
        <w:r>
          <w:rPr>
            <w:noProof/>
            <w:webHidden/>
          </w:rPr>
          <w:tab/>
        </w:r>
        <w:r>
          <w:rPr>
            <w:noProof/>
            <w:webHidden/>
          </w:rPr>
          <w:fldChar w:fldCharType="begin"/>
        </w:r>
        <w:r>
          <w:rPr>
            <w:noProof/>
            <w:webHidden/>
          </w:rPr>
          <w:instrText xml:space="preserve"> PAGEREF _Toc255397658 \h </w:instrText>
        </w:r>
        <w:r>
          <w:rPr>
            <w:noProof/>
            <w:webHidden/>
          </w:rPr>
        </w:r>
        <w:r>
          <w:rPr>
            <w:noProof/>
            <w:webHidden/>
          </w:rPr>
          <w:fldChar w:fldCharType="separate"/>
        </w:r>
        <w:r w:rsidR="006B5F1E">
          <w:rPr>
            <w:noProof/>
            <w:webHidden/>
          </w:rPr>
          <w:t>176</w:t>
        </w:r>
        <w:r>
          <w:rPr>
            <w:noProof/>
            <w:webHidden/>
          </w:rPr>
          <w:fldChar w:fldCharType="end"/>
        </w:r>
      </w:hyperlink>
    </w:p>
    <w:p w:rsidR="00755DFE" w:rsidRDefault="00755DFE">
      <w:pPr>
        <w:pStyle w:val="TOC3"/>
        <w:rPr>
          <w:rFonts w:asciiTheme="minorHAnsi" w:eastAsiaTheme="minorEastAsia" w:hAnsiTheme="minorHAnsi" w:cstheme="minorBidi"/>
          <w:noProof/>
          <w:sz w:val="22"/>
          <w:szCs w:val="22"/>
          <w:lang w:eastAsia="zh-CN"/>
        </w:rPr>
      </w:pPr>
      <w:hyperlink w:anchor="_Toc255397659" w:history="1">
        <w:r w:rsidRPr="002A5941">
          <w:rPr>
            <w:rStyle w:val="Hyperlink"/>
            <w:noProof/>
          </w:rPr>
          <w:t>5.2.1</w:t>
        </w:r>
        <w:r>
          <w:rPr>
            <w:rFonts w:asciiTheme="minorHAnsi" w:eastAsiaTheme="minorEastAsia" w:hAnsiTheme="minorHAnsi" w:cstheme="minorBidi"/>
            <w:noProof/>
            <w:sz w:val="22"/>
            <w:szCs w:val="22"/>
            <w:lang w:eastAsia="zh-CN"/>
          </w:rPr>
          <w:tab/>
        </w:r>
        <w:r w:rsidRPr="002A5941">
          <w:rPr>
            <w:rStyle w:val="Hyperlink"/>
            <w:noProof/>
          </w:rPr>
          <w:t>Process performance</w:t>
        </w:r>
        <w:r>
          <w:rPr>
            <w:noProof/>
            <w:webHidden/>
          </w:rPr>
          <w:tab/>
        </w:r>
        <w:r>
          <w:rPr>
            <w:noProof/>
            <w:webHidden/>
          </w:rPr>
          <w:fldChar w:fldCharType="begin"/>
        </w:r>
        <w:r>
          <w:rPr>
            <w:noProof/>
            <w:webHidden/>
          </w:rPr>
          <w:instrText xml:space="preserve"> PAGEREF _Toc255397659 \h </w:instrText>
        </w:r>
        <w:r>
          <w:rPr>
            <w:noProof/>
            <w:webHidden/>
          </w:rPr>
        </w:r>
        <w:r>
          <w:rPr>
            <w:noProof/>
            <w:webHidden/>
          </w:rPr>
          <w:fldChar w:fldCharType="separate"/>
        </w:r>
        <w:r w:rsidR="006B5F1E">
          <w:rPr>
            <w:noProof/>
            <w:webHidden/>
          </w:rPr>
          <w:t>176</w:t>
        </w:r>
        <w:r>
          <w:rPr>
            <w:noProof/>
            <w:webHidden/>
          </w:rPr>
          <w:fldChar w:fldCharType="end"/>
        </w:r>
      </w:hyperlink>
    </w:p>
    <w:p w:rsidR="00755DFE" w:rsidRDefault="00755DFE">
      <w:pPr>
        <w:pStyle w:val="TOC3"/>
        <w:rPr>
          <w:rFonts w:asciiTheme="minorHAnsi" w:eastAsiaTheme="minorEastAsia" w:hAnsiTheme="minorHAnsi" w:cstheme="minorBidi"/>
          <w:noProof/>
          <w:sz w:val="22"/>
          <w:szCs w:val="22"/>
          <w:lang w:eastAsia="zh-CN"/>
        </w:rPr>
      </w:pPr>
      <w:hyperlink w:anchor="_Toc255397660" w:history="1">
        <w:r w:rsidRPr="002A5941">
          <w:rPr>
            <w:rStyle w:val="Hyperlink"/>
            <w:noProof/>
          </w:rPr>
          <w:t>5.2.2. Fibers properties</w:t>
        </w:r>
        <w:r>
          <w:rPr>
            <w:noProof/>
            <w:webHidden/>
          </w:rPr>
          <w:tab/>
        </w:r>
        <w:r>
          <w:rPr>
            <w:noProof/>
            <w:webHidden/>
          </w:rPr>
          <w:fldChar w:fldCharType="begin"/>
        </w:r>
        <w:r>
          <w:rPr>
            <w:noProof/>
            <w:webHidden/>
          </w:rPr>
          <w:instrText xml:space="preserve"> PAGEREF _Toc255397660 \h </w:instrText>
        </w:r>
        <w:r>
          <w:rPr>
            <w:noProof/>
            <w:webHidden/>
          </w:rPr>
        </w:r>
        <w:r>
          <w:rPr>
            <w:noProof/>
            <w:webHidden/>
          </w:rPr>
          <w:fldChar w:fldCharType="separate"/>
        </w:r>
        <w:r w:rsidR="006B5F1E">
          <w:rPr>
            <w:noProof/>
            <w:webHidden/>
          </w:rPr>
          <w:t>176</w:t>
        </w:r>
        <w:r>
          <w:rPr>
            <w:noProof/>
            <w:webHidden/>
          </w:rPr>
          <w:fldChar w:fldCharType="end"/>
        </w:r>
      </w:hyperlink>
    </w:p>
    <w:p w:rsidR="00755DFE" w:rsidRDefault="00755DFE">
      <w:pPr>
        <w:pStyle w:val="TOC2"/>
        <w:tabs>
          <w:tab w:val="right" w:leader="dot" w:pos="8630"/>
        </w:tabs>
        <w:rPr>
          <w:rFonts w:asciiTheme="minorHAnsi" w:eastAsiaTheme="minorEastAsia" w:hAnsiTheme="minorHAnsi" w:cstheme="minorBidi"/>
          <w:noProof/>
          <w:sz w:val="22"/>
          <w:szCs w:val="22"/>
          <w:lang w:eastAsia="zh-CN"/>
        </w:rPr>
      </w:pPr>
      <w:hyperlink w:anchor="_Toc255397661" w:history="1">
        <w:r w:rsidRPr="002A5941">
          <w:rPr>
            <w:rStyle w:val="Hyperlink"/>
            <w:noProof/>
          </w:rPr>
          <w:t>5.3 Process-structure-properties relationship in draw-annealed fibers</w:t>
        </w:r>
        <w:r>
          <w:rPr>
            <w:noProof/>
            <w:webHidden/>
          </w:rPr>
          <w:tab/>
        </w:r>
        <w:r>
          <w:rPr>
            <w:noProof/>
            <w:webHidden/>
          </w:rPr>
          <w:fldChar w:fldCharType="begin"/>
        </w:r>
        <w:r>
          <w:rPr>
            <w:noProof/>
            <w:webHidden/>
          </w:rPr>
          <w:instrText xml:space="preserve"> PAGEREF _Toc255397661 \h </w:instrText>
        </w:r>
        <w:r>
          <w:rPr>
            <w:noProof/>
            <w:webHidden/>
          </w:rPr>
        </w:r>
        <w:r>
          <w:rPr>
            <w:noProof/>
            <w:webHidden/>
          </w:rPr>
          <w:fldChar w:fldCharType="separate"/>
        </w:r>
        <w:r w:rsidR="006B5F1E">
          <w:rPr>
            <w:noProof/>
            <w:webHidden/>
          </w:rPr>
          <w:t>177</w:t>
        </w:r>
        <w:r>
          <w:rPr>
            <w:noProof/>
            <w:webHidden/>
          </w:rPr>
          <w:fldChar w:fldCharType="end"/>
        </w:r>
      </w:hyperlink>
    </w:p>
    <w:p w:rsidR="00755DFE" w:rsidRDefault="00755DFE">
      <w:pPr>
        <w:pStyle w:val="TOC3"/>
        <w:rPr>
          <w:rFonts w:asciiTheme="minorHAnsi" w:eastAsiaTheme="minorEastAsia" w:hAnsiTheme="minorHAnsi" w:cstheme="minorBidi"/>
          <w:noProof/>
          <w:sz w:val="22"/>
          <w:szCs w:val="22"/>
          <w:lang w:eastAsia="zh-CN"/>
        </w:rPr>
      </w:pPr>
      <w:hyperlink w:anchor="_Toc255397662" w:history="1">
        <w:r w:rsidRPr="002A5941">
          <w:rPr>
            <w:rStyle w:val="Hyperlink"/>
            <w:noProof/>
          </w:rPr>
          <w:t>5.3.1</w:t>
        </w:r>
        <w:r>
          <w:rPr>
            <w:rFonts w:asciiTheme="minorHAnsi" w:eastAsiaTheme="minorEastAsia" w:hAnsiTheme="minorHAnsi" w:cstheme="minorBidi"/>
            <w:noProof/>
            <w:sz w:val="22"/>
            <w:szCs w:val="22"/>
            <w:lang w:eastAsia="zh-CN"/>
          </w:rPr>
          <w:tab/>
        </w:r>
        <w:r w:rsidRPr="002A5941">
          <w:rPr>
            <w:rStyle w:val="Hyperlink"/>
            <w:noProof/>
          </w:rPr>
          <w:t>Draw-annealing process</w:t>
        </w:r>
        <w:r>
          <w:rPr>
            <w:noProof/>
            <w:webHidden/>
          </w:rPr>
          <w:tab/>
        </w:r>
        <w:r>
          <w:rPr>
            <w:noProof/>
            <w:webHidden/>
          </w:rPr>
          <w:fldChar w:fldCharType="begin"/>
        </w:r>
        <w:r>
          <w:rPr>
            <w:noProof/>
            <w:webHidden/>
          </w:rPr>
          <w:instrText xml:space="preserve"> PAGEREF _Toc255397662 \h </w:instrText>
        </w:r>
        <w:r>
          <w:rPr>
            <w:noProof/>
            <w:webHidden/>
          </w:rPr>
        </w:r>
        <w:r>
          <w:rPr>
            <w:noProof/>
            <w:webHidden/>
          </w:rPr>
          <w:fldChar w:fldCharType="separate"/>
        </w:r>
        <w:r w:rsidR="006B5F1E">
          <w:rPr>
            <w:noProof/>
            <w:webHidden/>
          </w:rPr>
          <w:t>177</w:t>
        </w:r>
        <w:r>
          <w:rPr>
            <w:noProof/>
            <w:webHidden/>
          </w:rPr>
          <w:fldChar w:fldCharType="end"/>
        </w:r>
      </w:hyperlink>
    </w:p>
    <w:p w:rsidR="00755DFE" w:rsidRDefault="00755DFE">
      <w:pPr>
        <w:pStyle w:val="TOC3"/>
        <w:rPr>
          <w:rFonts w:asciiTheme="minorHAnsi" w:eastAsiaTheme="minorEastAsia" w:hAnsiTheme="minorHAnsi" w:cstheme="minorBidi"/>
          <w:noProof/>
          <w:sz w:val="22"/>
          <w:szCs w:val="22"/>
          <w:lang w:eastAsia="zh-CN"/>
        </w:rPr>
      </w:pPr>
      <w:hyperlink w:anchor="_Toc255397663" w:history="1">
        <w:r w:rsidRPr="002A5941">
          <w:rPr>
            <w:rStyle w:val="Hyperlink"/>
            <w:noProof/>
          </w:rPr>
          <w:t>5.3.2 Fiber properties</w:t>
        </w:r>
        <w:r>
          <w:rPr>
            <w:noProof/>
            <w:webHidden/>
          </w:rPr>
          <w:tab/>
        </w:r>
        <w:r>
          <w:rPr>
            <w:noProof/>
            <w:webHidden/>
          </w:rPr>
          <w:fldChar w:fldCharType="begin"/>
        </w:r>
        <w:r>
          <w:rPr>
            <w:noProof/>
            <w:webHidden/>
          </w:rPr>
          <w:instrText xml:space="preserve"> PAGEREF _Toc255397663 \h </w:instrText>
        </w:r>
        <w:r>
          <w:rPr>
            <w:noProof/>
            <w:webHidden/>
          </w:rPr>
        </w:r>
        <w:r>
          <w:rPr>
            <w:noProof/>
            <w:webHidden/>
          </w:rPr>
          <w:fldChar w:fldCharType="separate"/>
        </w:r>
        <w:r w:rsidR="006B5F1E">
          <w:rPr>
            <w:noProof/>
            <w:webHidden/>
          </w:rPr>
          <w:t>177</w:t>
        </w:r>
        <w:r>
          <w:rPr>
            <w:noProof/>
            <w:webHidden/>
          </w:rPr>
          <w:fldChar w:fldCharType="end"/>
        </w:r>
      </w:hyperlink>
    </w:p>
    <w:p w:rsidR="00755DFE" w:rsidRDefault="00755DFE">
      <w:pPr>
        <w:pStyle w:val="TOC3"/>
        <w:rPr>
          <w:rFonts w:asciiTheme="minorHAnsi" w:eastAsiaTheme="minorEastAsia" w:hAnsiTheme="minorHAnsi" w:cstheme="minorBidi"/>
          <w:noProof/>
          <w:sz w:val="22"/>
          <w:szCs w:val="22"/>
          <w:lang w:eastAsia="zh-CN"/>
        </w:rPr>
      </w:pPr>
      <w:hyperlink w:anchor="_Toc255397664" w:history="1">
        <w:r w:rsidRPr="002A5941">
          <w:rPr>
            <w:rStyle w:val="Hyperlink"/>
            <w:noProof/>
          </w:rPr>
          <w:t>5.3.3</w:t>
        </w:r>
        <w:r>
          <w:rPr>
            <w:rFonts w:asciiTheme="minorHAnsi" w:eastAsiaTheme="minorEastAsia" w:hAnsiTheme="minorHAnsi" w:cstheme="minorBidi"/>
            <w:noProof/>
            <w:sz w:val="22"/>
            <w:szCs w:val="22"/>
            <w:lang w:eastAsia="zh-CN"/>
          </w:rPr>
          <w:tab/>
        </w:r>
        <w:r w:rsidRPr="002A5941">
          <w:rPr>
            <w:rStyle w:val="Hyperlink"/>
            <w:noProof/>
          </w:rPr>
          <w:t>Fiber structure</w:t>
        </w:r>
        <w:r>
          <w:rPr>
            <w:noProof/>
            <w:webHidden/>
          </w:rPr>
          <w:tab/>
        </w:r>
        <w:r>
          <w:rPr>
            <w:noProof/>
            <w:webHidden/>
          </w:rPr>
          <w:fldChar w:fldCharType="begin"/>
        </w:r>
        <w:r>
          <w:rPr>
            <w:noProof/>
            <w:webHidden/>
          </w:rPr>
          <w:instrText xml:space="preserve"> PAGEREF _Toc255397664 \h </w:instrText>
        </w:r>
        <w:r>
          <w:rPr>
            <w:noProof/>
            <w:webHidden/>
          </w:rPr>
        </w:r>
        <w:r>
          <w:rPr>
            <w:noProof/>
            <w:webHidden/>
          </w:rPr>
          <w:fldChar w:fldCharType="separate"/>
        </w:r>
        <w:r w:rsidR="006B5F1E">
          <w:rPr>
            <w:noProof/>
            <w:webHidden/>
          </w:rPr>
          <w:t>178</w:t>
        </w:r>
        <w:r>
          <w:rPr>
            <w:noProof/>
            <w:webHidden/>
          </w:rPr>
          <w:fldChar w:fldCharType="end"/>
        </w:r>
      </w:hyperlink>
    </w:p>
    <w:p w:rsidR="00755DFE" w:rsidRDefault="00755DFE">
      <w:pPr>
        <w:pStyle w:val="TOC1"/>
        <w:rPr>
          <w:rFonts w:asciiTheme="minorHAnsi" w:eastAsiaTheme="minorEastAsia" w:hAnsiTheme="minorHAnsi" w:cstheme="minorBidi"/>
          <w:noProof/>
          <w:sz w:val="22"/>
          <w:szCs w:val="22"/>
          <w:lang w:eastAsia="zh-CN"/>
        </w:rPr>
      </w:pPr>
      <w:hyperlink w:anchor="_Toc255397665" w:history="1">
        <w:r w:rsidRPr="002A5941">
          <w:rPr>
            <w:rStyle w:val="Hyperlink"/>
            <w:noProof/>
          </w:rPr>
          <w:t>Chapter 6.</w:t>
        </w:r>
        <w:r>
          <w:rPr>
            <w:rFonts w:asciiTheme="minorHAnsi" w:eastAsiaTheme="minorEastAsia" w:hAnsiTheme="minorHAnsi" w:cstheme="minorBidi"/>
            <w:noProof/>
            <w:sz w:val="22"/>
            <w:szCs w:val="22"/>
            <w:lang w:eastAsia="zh-CN"/>
          </w:rPr>
          <w:tab/>
        </w:r>
        <w:r w:rsidRPr="002A5941">
          <w:rPr>
            <w:rStyle w:val="Hyperlink"/>
            <w:noProof/>
          </w:rPr>
          <w:t>Future scope of work</w:t>
        </w:r>
        <w:r>
          <w:rPr>
            <w:noProof/>
            <w:webHidden/>
          </w:rPr>
          <w:tab/>
        </w:r>
        <w:r>
          <w:rPr>
            <w:noProof/>
            <w:webHidden/>
          </w:rPr>
          <w:fldChar w:fldCharType="begin"/>
        </w:r>
        <w:r>
          <w:rPr>
            <w:noProof/>
            <w:webHidden/>
          </w:rPr>
          <w:instrText xml:space="preserve"> PAGEREF _Toc255397665 \h </w:instrText>
        </w:r>
        <w:r>
          <w:rPr>
            <w:noProof/>
            <w:webHidden/>
          </w:rPr>
        </w:r>
        <w:r>
          <w:rPr>
            <w:noProof/>
            <w:webHidden/>
          </w:rPr>
          <w:fldChar w:fldCharType="separate"/>
        </w:r>
        <w:r w:rsidR="006B5F1E">
          <w:rPr>
            <w:noProof/>
            <w:webHidden/>
          </w:rPr>
          <w:t>179</w:t>
        </w:r>
        <w:r>
          <w:rPr>
            <w:noProof/>
            <w:webHidden/>
          </w:rPr>
          <w:fldChar w:fldCharType="end"/>
        </w:r>
      </w:hyperlink>
    </w:p>
    <w:p w:rsidR="00755DFE" w:rsidRDefault="00755DFE">
      <w:pPr>
        <w:pStyle w:val="TOC1"/>
        <w:rPr>
          <w:rFonts w:asciiTheme="minorHAnsi" w:eastAsiaTheme="minorEastAsia" w:hAnsiTheme="minorHAnsi" w:cstheme="minorBidi"/>
          <w:noProof/>
          <w:sz w:val="22"/>
          <w:szCs w:val="22"/>
          <w:lang w:eastAsia="zh-CN"/>
        </w:rPr>
      </w:pPr>
      <w:hyperlink w:anchor="_Toc255397666" w:history="1">
        <w:r w:rsidRPr="002A5941">
          <w:rPr>
            <w:rStyle w:val="Hyperlink"/>
            <w:noProof/>
          </w:rPr>
          <w:t>References</w:t>
        </w:r>
        <w:r>
          <w:rPr>
            <w:noProof/>
            <w:webHidden/>
          </w:rPr>
          <w:tab/>
        </w:r>
        <w:r>
          <w:rPr>
            <w:noProof/>
            <w:webHidden/>
          </w:rPr>
          <w:tab/>
        </w:r>
        <w:r>
          <w:rPr>
            <w:noProof/>
            <w:webHidden/>
          </w:rPr>
          <w:fldChar w:fldCharType="begin"/>
        </w:r>
        <w:r>
          <w:rPr>
            <w:noProof/>
            <w:webHidden/>
          </w:rPr>
          <w:instrText xml:space="preserve"> PAGEREF _Toc255397666 \h </w:instrText>
        </w:r>
        <w:r>
          <w:rPr>
            <w:noProof/>
            <w:webHidden/>
          </w:rPr>
        </w:r>
        <w:r>
          <w:rPr>
            <w:noProof/>
            <w:webHidden/>
          </w:rPr>
          <w:fldChar w:fldCharType="separate"/>
        </w:r>
        <w:r w:rsidR="006B5F1E">
          <w:rPr>
            <w:noProof/>
            <w:webHidden/>
          </w:rPr>
          <w:t>180</w:t>
        </w:r>
        <w:r>
          <w:rPr>
            <w:noProof/>
            <w:webHidden/>
          </w:rPr>
          <w:fldChar w:fldCharType="end"/>
        </w:r>
      </w:hyperlink>
    </w:p>
    <w:p w:rsidR="00755DFE" w:rsidRDefault="00755DFE">
      <w:pPr>
        <w:pStyle w:val="TOC1"/>
        <w:rPr>
          <w:rStyle w:val="Hyperlink"/>
          <w:noProof/>
        </w:rPr>
      </w:pPr>
      <w:hyperlink w:anchor="_Toc255397667" w:history="1">
        <w:r w:rsidRPr="002A5941">
          <w:rPr>
            <w:rStyle w:val="Hyperlink"/>
            <w:noProof/>
          </w:rPr>
          <w:t>Appendices</w:t>
        </w:r>
        <w:r>
          <w:rPr>
            <w:noProof/>
            <w:webHidden/>
          </w:rPr>
          <w:tab/>
        </w:r>
        <w:r>
          <w:rPr>
            <w:noProof/>
            <w:webHidden/>
          </w:rPr>
          <w:tab/>
        </w:r>
        <w:r>
          <w:rPr>
            <w:noProof/>
            <w:webHidden/>
          </w:rPr>
          <w:fldChar w:fldCharType="begin"/>
        </w:r>
        <w:r>
          <w:rPr>
            <w:noProof/>
            <w:webHidden/>
          </w:rPr>
          <w:instrText xml:space="preserve"> PAGEREF _Toc255397667 \h </w:instrText>
        </w:r>
        <w:r>
          <w:rPr>
            <w:noProof/>
            <w:webHidden/>
          </w:rPr>
        </w:r>
        <w:r>
          <w:rPr>
            <w:noProof/>
            <w:webHidden/>
          </w:rPr>
          <w:fldChar w:fldCharType="separate"/>
        </w:r>
        <w:r w:rsidR="006B5F1E">
          <w:rPr>
            <w:noProof/>
            <w:webHidden/>
          </w:rPr>
          <w:t>193</w:t>
        </w:r>
        <w:r>
          <w:rPr>
            <w:noProof/>
            <w:webHidden/>
          </w:rPr>
          <w:fldChar w:fldCharType="end"/>
        </w:r>
      </w:hyperlink>
    </w:p>
    <w:p w:rsidR="00755DFE" w:rsidRDefault="00755DFE" w:rsidP="00755DFE">
      <w:pPr>
        <w:tabs>
          <w:tab w:val="right" w:leader="dot" w:pos="8630"/>
        </w:tabs>
        <w:rPr>
          <w:noProof/>
        </w:rPr>
      </w:pPr>
      <w:r>
        <w:rPr>
          <w:noProof/>
        </w:rPr>
        <w:t>Appendix 1. PPS resin makers and brand names</w:t>
      </w:r>
      <w:r>
        <w:rPr>
          <w:noProof/>
        </w:rPr>
        <w:tab/>
        <w:t>194</w:t>
      </w:r>
    </w:p>
    <w:p w:rsidR="00755DFE" w:rsidRDefault="00755DFE" w:rsidP="00755DFE">
      <w:pPr>
        <w:tabs>
          <w:tab w:val="right" w:leader="dot" w:pos="8630"/>
        </w:tabs>
        <w:rPr>
          <w:noProof/>
        </w:rPr>
      </w:pPr>
      <w:r w:rsidRPr="004B4AD2">
        <w:rPr>
          <w:noProof/>
        </w:rPr>
        <w:t>Appendix 2. DSC thermogram data for PPS polymers</w:t>
      </w:r>
      <w:r>
        <w:rPr>
          <w:noProof/>
        </w:rPr>
        <w:t>………………………………....196</w:t>
      </w:r>
    </w:p>
    <w:p w:rsidR="00755DFE" w:rsidRDefault="00755DFE" w:rsidP="00755DFE">
      <w:pPr>
        <w:rPr>
          <w:noProof/>
        </w:rPr>
      </w:pPr>
      <w:r w:rsidRPr="00842DBE">
        <w:rPr>
          <w:noProof/>
        </w:rPr>
        <w:t xml:space="preserve">Appendix 3. Crystallization parameters </w:t>
      </w:r>
      <w:r>
        <w:rPr>
          <w:noProof/>
        </w:rPr>
        <w:t>of</w:t>
      </w:r>
      <w:r w:rsidRPr="00842DBE">
        <w:rPr>
          <w:noProof/>
        </w:rPr>
        <w:t xml:space="preserve"> isothermal crystallization kinetics of PPS</w:t>
      </w:r>
      <w:r>
        <w:rPr>
          <w:noProof/>
        </w:rPr>
        <w:t>...197</w:t>
      </w:r>
    </w:p>
    <w:p w:rsidR="00755DFE" w:rsidRDefault="00755DFE" w:rsidP="00755DFE">
      <w:pPr>
        <w:tabs>
          <w:tab w:val="right" w:leader="dot" w:pos="8630"/>
        </w:tabs>
        <w:rPr>
          <w:noProof/>
        </w:rPr>
      </w:pPr>
      <w:r w:rsidRPr="004B4AD2">
        <w:rPr>
          <w:noProof/>
        </w:rPr>
        <w:t>Appendix 4. Properties of as-spun fibers</w:t>
      </w:r>
      <w:r>
        <w:rPr>
          <w:noProof/>
        </w:rPr>
        <w:t>……………………………………………….199</w:t>
      </w:r>
    </w:p>
    <w:p w:rsidR="00755DFE" w:rsidRDefault="00755DFE" w:rsidP="00755DFE">
      <w:pPr>
        <w:tabs>
          <w:tab w:val="left" w:pos="8280"/>
          <w:tab w:val="right" w:leader="dot" w:pos="8630"/>
        </w:tabs>
        <w:rPr>
          <w:noProof/>
        </w:rPr>
      </w:pPr>
      <w:r w:rsidRPr="004B4AD2">
        <w:rPr>
          <w:noProof/>
        </w:rPr>
        <w:t xml:space="preserve">Appendix </w:t>
      </w:r>
      <w:r>
        <w:rPr>
          <w:noProof/>
        </w:rPr>
        <w:t>5</w:t>
      </w:r>
      <w:r w:rsidRPr="004B4AD2">
        <w:rPr>
          <w:noProof/>
        </w:rPr>
        <w:t xml:space="preserve">. </w:t>
      </w:r>
      <w:r>
        <w:rPr>
          <w:noProof/>
        </w:rPr>
        <w:t>Morphological properties of as-spun and draw-annealed fibers...………..204</w:t>
      </w:r>
      <w:r>
        <w:rPr>
          <w:noProof/>
        </w:rPr>
        <w:tab/>
      </w:r>
    </w:p>
    <w:p w:rsidR="00755DFE" w:rsidRDefault="00755DFE">
      <w:pPr>
        <w:pStyle w:val="TOC1"/>
        <w:rPr>
          <w:rFonts w:asciiTheme="minorHAnsi" w:eastAsiaTheme="minorEastAsia" w:hAnsiTheme="minorHAnsi" w:cstheme="minorBidi"/>
          <w:noProof/>
          <w:sz w:val="22"/>
          <w:szCs w:val="22"/>
          <w:lang w:eastAsia="zh-CN"/>
        </w:rPr>
      </w:pPr>
      <w:hyperlink w:anchor="_Toc255397668" w:history="1">
        <w:r w:rsidRPr="002A5941">
          <w:rPr>
            <w:rStyle w:val="Hyperlink"/>
            <w:noProof/>
          </w:rPr>
          <w:t>Vita</w:t>
        </w:r>
        <w:r>
          <w:rPr>
            <w:noProof/>
            <w:webHidden/>
          </w:rPr>
          <w:tab/>
        </w:r>
        <w:r>
          <w:rPr>
            <w:noProof/>
            <w:webHidden/>
          </w:rPr>
          <w:tab/>
        </w:r>
        <w:r>
          <w:rPr>
            <w:noProof/>
            <w:webHidden/>
          </w:rPr>
          <w:fldChar w:fldCharType="begin"/>
        </w:r>
        <w:r>
          <w:rPr>
            <w:noProof/>
            <w:webHidden/>
          </w:rPr>
          <w:instrText xml:space="preserve"> PAGEREF _Toc255397668 \h </w:instrText>
        </w:r>
        <w:r>
          <w:rPr>
            <w:noProof/>
            <w:webHidden/>
          </w:rPr>
        </w:r>
        <w:r>
          <w:rPr>
            <w:noProof/>
            <w:webHidden/>
          </w:rPr>
          <w:fldChar w:fldCharType="separate"/>
        </w:r>
        <w:r w:rsidR="006B5F1E">
          <w:rPr>
            <w:noProof/>
            <w:webHidden/>
          </w:rPr>
          <w:t>207</w:t>
        </w:r>
        <w:r>
          <w:rPr>
            <w:noProof/>
            <w:webHidden/>
          </w:rPr>
          <w:fldChar w:fldCharType="end"/>
        </w:r>
      </w:hyperlink>
    </w:p>
    <w:p w:rsidR="00067273" w:rsidRPr="00FF2875" w:rsidRDefault="00620A68" w:rsidP="006D4CCF">
      <w:pPr>
        <w:tabs>
          <w:tab w:val="right" w:leader="dot" w:pos="8630"/>
        </w:tabs>
      </w:pPr>
      <w:r>
        <w:fldChar w:fldCharType="end"/>
      </w:r>
    </w:p>
    <w:p w:rsidR="00FF2875" w:rsidRPr="00FF2875" w:rsidRDefault="00FF2875" w:rsidP="00FF2875"/>
    <w:p w:rsidR="000C3F28" w:rsidRDefault="00842DBE" w:rsidP="0068777A">
      <w:r>
        <w:tab/>
      </w:r>
    </w:p>
    <w:p w:rsidR="00842DBE" w:rsidRDefault="00842DBE" w:rsidP="0068777A"/>
    <w:p w:rsidR="00216A42" w:rsidRDefault="00216A42" w:rsidP="00216A42">
      <w:pPr>
        <w:jc w:val="center"/>
        <w:rPr>
          <w:b/>
          <w:sz w:val="32"/>
          <w:szCs w:val="32"/>
        </w:rPr>
      </w:pPr>
    </w:p>
    <w:p w:rsidR="000C3F28" w:rsidRDefault="000C3F28">
      <w:pPr>
        <w:spacing w:line="240" w:lineRule="auto"/>
        <w:jc w:val="left"/>
        <w:rPr>
          <w:b/>
          <w:bCs/>
          <w:color w:val="000000"/>
          <w:sz w:val="40"/>
        </w:rPr>
      </w:pPr>
      <w:r>
        <w:br w:type="page"/>
      </w:r>
    </w:p>
    <w:p w:rsidR="0010533A" w:rsidRPr="00CD3CA0" w:rsidRDefault="0010533A" w:rsidP="000E337A">
      <w:pPr>
        <w:pStyle w:val="Heading1"/>
        <w:numPr>
          <w:ilvl w:val="0"/>
          <w:numId w:val="0"/>
        </w:numPr>
        <w:ind w:left="1440"/>
      </w:pPr>
      <w:bookmarkStart w:id="37" w:name="_Toc254767051"/>
      <w:bookmarkStart w:id="38" w:name="_Toc254852912"/>
      <w:bookmarkStart w:id="39" w:name="_Toc254880954"/>
      <w:bookmarkStart w:id="40" w:name="_Toc254881044"/>
      <w:bookmarkStart w:id="41" w:name="_Toc254881870"/>
      <w:bookmarkStart w:id="42" w:name="_Toc255397593"/>
      <w:r w:rsidRPr="00CD3CA0">
        <w:lastRenderedPageBreak/>
        <w:t>List of tables</w:t>
      </w:r>
      <w:bookmarkEnd w:id="37"/>
      <w:bookmarkEnd w:id="38"/>
      <w:bookmarkEnd w:id="39"/>
      <w:bookmarkEnd w:id="40"/>
      <w:bookmarkEnd w:id="41"/>
      <w:bookmarkEnd w:id="42"/>
    </w:p>
    <w:p w:rsidR="00DE5323" w:rsidRDefault="00620A68">
      <w:pPr>
        <w:pStyle w:val="TableofFigures"/>
        <w:tabs>
          <w:tab w:val="right" w:leader="dot" w:pos="8630"/>
        </w:tabs>
        <w:rPr>
          <w:rFonts w:asciiTheme="minorHAnsi" w:eastAsiaTheme="minorEastAsia" w:hAnsiTheme="minorHAnsi" w:cstheme="minorBidi"/>
          <w:noProof/>
          <w:sz w:val="22"/>
          <w:szCs w:val="22"/>
          <w:lang w:eastAsia="zh-CN"/>
        </w:rPr>
      </w:pPr>
      <w:r w:rsidRPr="00A13FB1">
        <w:rPr>
          <w:color w:val="000000" w:themeColor="text1"/>
          <w:sz w:val="28"/>
          <w:szCs w:val="28"/>
        </w:rPr>
        <w:fldChar w:fldCharType="begin"/>
      </w:r>
      <w:r w:rsidR="0010533A" w:rsidRPr="00A13FB1">
        <w:rPr>
          <w:color w:val="000000" w:themeColor="text1"/>
          <w:sz w:val="28"/>
          <w:szCs w:val="28"/>
        </w:rPr>
        <w:instrText xml:space="preserve"> TOC \h \z \c "Table" </w:instrText>
      </w:r>
      <w:r w:rsidRPr="00A13FB1">
        <w:rPr>
          <w:color w:val="000000" w:themeColor="text1"/>
          <w:sz w:val="28"/>
          <w:szCs w:val="28"/>
        </w:rPr>
        <w:fldChar w:fldCharType="separate"/>
      </w:r>
      <w:hyperlink w:anchor="_Toc254975609" w:history="1">
        <w:r w:rsidR="00DE5323" w:rsidRPr="00F01C36">
          <w:rPr>
            <w:rStyle w:val="Hyperlink"/>
            <w:noProof/>
          </w:rPr>
          <w:t xml:space="preserve">Table 2.1. Physical properties of PPS fibers </w:t>
        </w:r>
        <w:r w:rsidR="00DE5323">
          <w:rPr>
            <w:noProof/>
            <w:webHidden/>
          </w:rPr>
          <w:tab/>
        </w:r>
        <w:r>
          <w:rPr>
            <w:noProof/>
            <w:webHidden/>
          </w:rPr>
          <w:fldChar w:fldCharType="begin"/>
        </w:r>
        <w:r w:rsidR="00DE5323">
          <w:rPr>
            <w:noProof/>
            <w:webHidden/>
          </w:rPr>
          <w:instrText xml:space="preserve"> PAGEREF _Toc254975609 \h </w:instrText>
        </w:r>
        <w:r>
          <w:rPr>
            <w:noProof/>
            <w:webHidden/>
          </w:rPr>
        </w:r>
        <w:r>
          <w:rPr>
            <w:noProof/>
            <w:webHidden/>
          </w:rPr>
          <w:fldChar w:fldCharType="separate"/>
        </w:r>
        <w:r w:rsidR="006B5F1E">
          <w:rPr>
            <w:noProof/>
            <w:webHidden/>
          </w:rPr>
          <w:t>10</w:t>
        </w:r>
        <w:r>
          <w:rPr>
            <w:noProof/>
            <w:webHidden/>
          </w:rPr>
          <w:fldChar w:fldCharType="end"/>
        </w:r>
      </w:hyperlink>
    </w:p>
    <w:p w:rsidR="00DE5323"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975610" w:history="1">
        <w:r w:rsidR="00DE5323" w:rsidRPr="00F01C36">
          <w:rPr>
            <w:rStyle w:val="Hyperlink"/>
            <w:noProof/>
          </w:rPr>
          <w:t xml:space="preserve">Table 2.2. Chemical and solvent resistance of PPS </w:t>
        </w:r>
        <w:r w:rsidR="00DE5323">
          <w:rPr>
            <w:noProof/>
            <w:webHidden/>
          </w:rPr>
          <w:tab/>
        </w:r>
        <w:r>
          <w:rPr>
            <w:noProof/>
            <w:webHidden/>
          </w:rPr>
          <w:fldChar w:fldCharType="begin"/>
        </w:r>
        <w:r w:rsidR="00DE5323">
          <w:rPr>
            <w:noProof/>
            <w:webHidden/>
          </w:rPr>
          <w:instrText xml:space="preserve"> PAGEREF _Toc254975610 \h </w:instrText>
        </w:r>
        <w:r>
          <w:rPr>
            <w:noProof/>
            <w:webHidden/>
          </w:rPr>
        </w:r>
        <w:r>
          <w:rPr>
            <w:noProof/>
            <w:webHidden/>
          </w:rPr>
          <w:fldChar w:fldCharType="separate"/>
        </w:r>
        <w:r w:rsidR="006B5F1E">
          <w:rPr>
            <w:noProof/>
            <w:webHidden/>
          </w:rPr>
          <w:t>11</w:t>
        </w:r>
        <w:r>
          <w:rPr>
            <w:noProof/>
            <w:webHidden/>
          </w:rPr>
          <w:fldChar w:fldCharType="end"/>
        </w:r>
      </w:hyperlink>
    </w:p>
    <w:p w:rsidR="00DE5323"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975611" w:history="1">
        <w:r w:rsidR="00DE5323" w:rsidRPr="00F01C36">
          <w:rPr>
            <w:rStyle w:val="Hyperlink"/>
            <w:noProof/>
          </w:rPr>
          <w:t xml:space="preserve">Table 2.3. Solvents for PPS </w:t>
        </w:r>
        <w:r w:rsidR="00DE5323">
          <w:rPr>
            <w:noProof/>
            <w:webHidden/>
          </w:rPr>
          <w:tab/>
        </w:r>
        <w:r>
          <w:rPr>
            <w:noProof/>
            <w:webHidden/>
          </w:rPr>
          <w:fldChar w:fldCharType="begin"/>
        </w:r>
        <w:r w:rsidR="00DE5323">
          <w:rPr>
            <w:noProof/>
            <w:webHidden/>
          </w:rPr>
          <w:instrText xml:space="preserve"> PAGEREF _Toc254975611 \h </w:instrText>
        </w:r>
        <w:r>
          <w:rPr>
            <w:noProof/>
            <w:webHidden/>
          </w:rPr>
        </w:r>
        <w:r>
          <w:rPr>
            <w:noProof/>
            <w:webHidden/>
          </w:rPr>
          <w:fldChar w:fldCharType="separate"/>
        </w:r>
        <w:r w:rsidR="006B5F1E">
          <w:rPr>
            <w:noProof/>
            <w:webHidden/>
          </w:rPr>
          <w:t>13</w:t>
        </w:r>
        <w:r>
          <w:rPr>
            <w:noProof/>
            <w:webHidden/>
          </w:rPr>
          <w:fldChar w:fldCharType="end"/>
        </w:r>
      </w:hyperlink>
    </w:p>
    <w:p w:rsidR="00DE5323"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975612" w:history="1">
        <w:r w:rsidR="00DE5323" w:rsidRPr="00F01C36">
          <w:rPr>
            <w:rStyle w:val="Hyperlink"/>
            <w:noProof/>
          </w:rPr>
          <w:t>Table 2.4. Thermal properties of PPS</w:t>
        </w:r>
        <w:r w:rsidR="00DE5323">
          <w:rPr>
            <w:noProof/>
            <w:webHidden/>
          </w:rPr>
          <w:tab/>
        </w:r>
        <w:r>
          <w:rPr>
            <w:noProof/>
            <w:webHidden/>
          </w:rPr>
          <w:fldChar w:fldCharType="begin"/>
        </w:r>
        <w:r w:rsidR="00DE5323">
          <w:rPr>
            <w:noProof/>
            <w:webHidden/>
          </w:rPr>
          <w:instrText xml:space="preserve"> PAGEREF _Toc254975612 \h </w:instrText>
        </w:r>
        <w:r>
          <w:rPr>
            <w:noProof/>
            <w:webHidden/>
          </w:rPr>
        </w:r>
        <w:r>
          <w:rPr>
            <w:noProof/>
            <w:webHidden/>
          </w:rPr>
          <w:fldChar w:fldCharType="separate"/>
        </w:r>
        <w:r w:rsidR="006B5F1E">
          <w:rPr>
            <w:noProof/>
            <w:webHidden/>
          </w:rPr>
          <w:t>14</w:t>
        </w:r>
        <w:r>
          <w:rPr>
            <w:noProof/>
            <w:webHidden/>
          </w:rPr>
          <w:fldChar w:fldCharType="end"/>
        </w:r>
      </w:hyperlink>
    </w:p>
    <w:p w:rsidR="00DE5323"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975613" w:history="1">
        <w:r w:rsidR="00DE5323" w:rsidRPr="00F01C36">
          <w:rPr>
            <w:rStyle w:val="Hyperlink"/>
            <w:noProof/>
          </w:rPr>
          <w:t>Table 2.5. Strength retention of nonwoven filters made at 232</w:t>
        </w:r>
        <w:r w:rsidR="00DE5323" w:rsidRPr="00F01C36">
          <w:rPr>
            <w:rStyle w:val="Hyperlink"/>
            <w:noProof/>
          </w:rPr>
          <w:sym w:font="Symbol" w:char="F0B0"/>
        </w:r>
        <w:r w:rsidR="00DE5323" w:rsidRPr="00F01C36">
          <w:rPr>
            <w:rStyle w:val="Hyperlink"/>
            <w:noProof/>
          </w:rPr>
          <w:t xml:space="preserve">C </w:t>
        </w:r>
        <w:r w:rsidR="00DE5323">
          <w:rPr>
            <w:noProof/>
            <w:webHidden/>
          </w:rPr>
          <w:tab/>
        </w:r>
        <w:r>
          <w:rPr>
            <w:noProof/>
            <w:webHidden/>
          </w:rPr>
          <w:fldChar w:fldCharType="begin"/>
        </w:r>
        <w:r w:rsidR="00DE5323">
          <w:rPr>
            <w:noProof/>
            <w:webHidden/>
          </w:rPr>
          <w:instrText xml:space="preserve"> PAGEREF _Toc254975613 \h </w:instrText>
        </w:r>
        <w:r>
          <w:rPr>
            <w:noProof/>
            <w:webHidden/>
          </w:rPr>
        </w:r>
        <w:r>
          <w:rPr>
            <w:noProof/>
            <w:webHidden/>
          </w:rPr>
          <w:fldChar w:fldCharType="separate"/>
        </w:r>
        <w:r w:rsidR="006B5F1E">
          <w:rPr>
            <w:noProof/>
            <w:webHidden/>
          </w:rPr>
          <w:t>14</w:t>
        </w:r>
        <w:r>
          <w:rPr>
            <w:noProof/>
            <w:webHidden/>
          </w:rPr>
          <w:fldChar w:fldCharType="end"/>
        </w:r>
      </w:hyperlink>
    </w:p>
    <w:p w:rsidR="00DE5323"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975614" w:history="1">
        <w:r w:rsidR="00DE5323" w:rsidRPr="00F01C36">
          <w:rPr>
            <w:rStyle w:val="Hyperlink"/>
            <w:noProof/>
          </w:rPr>
          <w:t xml:space="preserve">Table 2.6. PPS pyrolysis products </w:t>
        </w:r>
        <w:r w:rsidR="00DE5323">
          <w:rPr>
            <w:noProof/>
            <w:webHidden/>
          </w:rPr>
          <w:tab/>
        </w:r>
        <w:r>
          <w:rPr>
            <w:noProof/>
            <w:webHidden/>
          </w:rPr>
          <w:fldChar w:fldCharType="begin"/>
        </w:r>
        <w:r w:rsidR="00DE5323">
          <w:rPr>
            <w:noProof/>
            <w:webHidden/>
          </w:rPr>
          <w:instrText xml:space="preserve"> PAGEREF _Toc254975614 \h </w:instrText>
        </w:r>
        <w:r>
          <w:rPr>
            <w:noProof/>
            <w:webHidden/>
          </w:rPr>
        </w:r>
        <w:r>
          <w:rPr>
            <w:noProof/>
            <w:webHidden/>
          </w:rPr>
          <w:fldChar w:fldCharType="separate"/>
        </w:r>
        <w:r w:rsidR="006B5F1E">
          <w:rPr>
            <w:noProof/>
            <w:webHidden/>
          </w:rPr>
          <w:t>17</w:t>
        </w:r>
        <w:r>
          <w:rPr>
            <w:noProof/>
            <w:webHidden/>
          </w:rPr>
          <w:fldChar w:fldCharType="end"/>
        </w:r>
      </w:hyperlink>
    </w:p>
    <w:p w:rsidR="00DE5323"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975615" w:history="1">
        <w:r w:rsidR="00DE5323" w:rsidRPr="00F01C36">
          <w:rPr>
            <w:rStyle w:val="Hyperlink"/>
            <w:noProof/>
          </w:rPr>
          <w:t xml:space="preserve">Table 2.7. Stretching and bending force constants of PPS </w:t>
        </w:r>
        <w:r w:rsidR="00DE5323">
          <w:rPr>
            <w:noProof/>
            <w:webHidden/>
          </w:rPr>
          <w:tab/>
        </w:r>
        <w:r>
          <w:rPr>
            <w:noProof/>
            <w:webHidden/>
          </w:rPr>
          <w:fldChar w:fldCharType="begin"/>
        </w:r>
        <w:r w:rsidR="00DE5323">
          <w:rPr>
            <w:noProof/>
            <w:webHidden/>
          </w:rPr>
          <w:instrText xml:space="preserve"> PAGEREF _Toc254975615 \h </w:instrText>
        </w:r>
        <w:r>
          <w:rPr>
            <w:noProof/>
            <w:webHidden/>
          </w:rPr>
        </w:r>
        <w:r>
          <w:rPr>
            <w:noProof/>
            <w:webHidden/>
          </w:rPr>
          <w:fldChar w:fldCharType="separate"/>
        </w:r>
        <w:r w:rsidR="006B5F1E">
          <w:rPr>
            <w:noProof/>
            <w:webHidden/>
          </w:rPr>
          <w:t>22</w:t>
        </w:r>
        <w:r>
          <w:rPr>
            <w:noProof/>
            <w:webHidden/>
          </w:rPr>
          <w:fldChar w:fldCharType="end"/>
        </w:r>
      </w:hyperlink>
    </w:p>
    <w:p w:rsidR="00DE5323"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975616" w:history="1">
        <w:r w:rsidR="00DE5323" w:rsidRPr="00F01C36">
          <w:rPr>
            <w:rStyle w:val="Hyperlink"/>
            <w:noProof/>
          </w:rPr>
          <w:t xml:space="preserve">Table 2.8 Interpretation of Avrami exponent (n) </w:t>
        </w:r>
        <w:r w:rsidR="00DE5323">
          <w:rPr>
            <w:noProof/>
            <w:webHidden/>
          </w:rPr>
          <w:tab/>
        </w:r>
        <w:r>
          <w:rPr>
            <w:noProof/>
            <w:webHidden/>
          </w:rPr>
          <w:fldChar w:fldCharType="begin"/>
        </w:r>
        <w:r w:rsidR="00DE5323">
          <w:rPr>
            <w:noProof/>
            <w:webHidden/>
          </w:rPr>
          <w:instrText xml:space="preserve"> PAGEREF _Toc254975616 \h </w:instrText>
        </w:r>
        <w:r>
          <w:rPr>
            <w:noProof/>
            <w:webHidden/>
          </w:rPr>
        </w:r>
        <w:r>
          <w:rPr>
            <w:noProof/>
            <w:webHidden/>
          </w:rPr>
          <w:fldChar w:fldCharType="separate"/>
        </w:r>
        <w:r w:rsidR="006B5F1E">
          <w:rPr>
            <w:noProof/>
            <w:webHidden/>
          </w:rPr>
          <w:t>33</w:t>
        </w:r>
        <w:r>
          <w:rPr>
            <w:noProof/>
            <w:webHidden/>
          </w:rPr>
          <w:fldChar w:fldCharType="end"/>
        </w:r>
      </w:hyperlink>
    </w:p>
    <w:p w:rsidR="00DE5323"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975617" w:history="1">
        <w:r w:rsidR="00DE5323" w:rsidRPr="00F01C36">
          <w:rPr>
            <w:rStyle w:val="Hyperlink"/>
            <w:noProof/>
          </w:rPr>
          <w:t>Table 3.1 Various grades of PPS resins</w:t>
        </w:r>
        <w:r w:rsidR="00DE5323">
          <w:rPr>
            <w:noProof/>
            <w:webHidden/>
          </w:rPr>
          <w:tab/>
        </w:r>
        <w:r>
          <w:rPr>
            <w:noProof/>
            <w:webHidden/>
          </w:rPr>
          <w:fldChar w:fldCharType="begin"/>
        </w:r>
        <w:r w:rsidR="00DE5323">
          <w:rPr>
            <w:noProof/>
            <w:webHidden/>
          </w:rPr>
          <w:instrText xml:space="preserve"> PAGEREF _Toc254975617 \h </w:instrText>
        </w:r>
        <w:r>
          <w:rPr>
            <w:noProof/>
            <w:webHidden/>
          </w:rPr>
        </w:r>
        <w:r>
          <w:rPr>
            <w:noProof/>
            <w:webHidden/>
          </w:rPr>
          <w:fldChar w:fldCharType="separate"/>
        </w:r>
        <w:r w:rsidR="006B5F1E">
          <w:rPr>
            <w:noProof/>
            <w:webHidden/>
          </w:rPr>
          <w:t>65</w:t>
        </w:r>
        <w:r>
          <w:rPr>
            <w:noProof/>
            <w:webHidden/>
          </w:rPr>
          <w:fldChar w:fldCharType="end"/>
        </w:r>
      </w:hyperlink>
    </w:p>
    <w:p w:rsidR="00DE5323"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975618" w:history="1">
        <w:r w:rsidR="00DE5323" w:rsidRPr="00F01C36">
          <w:rPr>
            <w:rStyle w:val="Hyperlink"/>
            <w:noProof/>
          </w:rPr>
          <w:t>Table 3.2 Melt spinning process conditions for various PPS polymers</w:t>
        </w:r>
        <w:r w:rsidR="00DE5323">
          <w:rPr>
            <w:noProof/>
            <w:webHidden/>
          </w:rPr>
          <w:tab/>
        </w:r>
        <w:r>
          <w:rPr>
            <w:noProof/>
            <w:webHidden/>
          </w:rPr>
          <w:fldChar w:fldCharType="begin"/>
        </w:r>
        <w:r w:rsidR="00DE5323">
          <w:rPr>
            <w:noProof/>
            <w:webHidden/>
          </w:rPr>
          <w:instrText xml:space="preserve"> PAGEREF _Toc254975618 \h </w:instrText>
        </w:r>
        <w:r>
          <w:rPr>
            <w:noProof/>
            <w:webHidden/>
          </w:rPr>
        </w:r>
        <w:r>
          <w:rPr>
            <w:noProof/>
            <w:webHidden/>
          </w:rPr>
          <w:fldChar w:fldCharType="separate"/>
        </w:r>
        <w:r w:rsidR="006B5F1E">
          <w:rPr>
            <w:noProof/>
            <w:webHidden/>
          </w:rPr>
          <w:t>75</w:t>
        </w:r>
        <w:r>
          <w:rPr>
            <w:noProof/>
            <w:webHidden/>
          </w:rPr>
          <w:fldChar w:fldCharType="end"/>
        </w:r>
      </w:hyperlink>
    </w:p>
    <w:p w:rsidR="00DE5323"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975619" w:history="1">
        <w:r w:rsidR="00DE5323" w:rsidRPr="00F01C36">
          <w:rPr>
            <w:rStyle w:val="Hyperlink"/>
            <w:noProof/>
          </w:rPr>
          <w:t>Table 4.1 MFR (gm/10 min) of PPS</w:t>
        </w:r>
        <w:r w:rsidR="00DE5323">
          <w:rPr>
            <w:noProof/>
            <w:webHidden/>
          </w:rPr>
          <w:tab/>
        </w:r>
        <w:r>
          <w:rPr>
            <w:noProof/>
            <w:webHidden/>
          </w:rPr>
          <w:fldChar w:fldCharType="begin"/>
        </w:r>
        <w:r w:rsidR="00DE5323">
          <w:rPr>
            <w:noProof/>
            <w:webHidden/>
          </w:rPr>
          <w:instrText xml:space="preserve"> PAGEREF _Toc254975619 \h </w:instrText>
        </w:r>
        <w:r>
          <w:rPr>
            <w:noProof/>
            <w:webHidden/>
          </w:rPr>
        </w:r>
        <w:r>
          <w:rPr>
            <w:noProof/>
            <w:webHidden/>
          </w:rPr>
          <w:fldChar w:fldCharType="separate"/>
        </w:r>
        <w:r w:rsidR="006B5F1E">
          <w:rPr>
            <w:noProof/>
            <w:webHidden/>
          </w:rPr>
          <w:t>94</w:t>
        </w:r>
        <w:r>
          <w:rPr>
            <w:noProof/>
            <w:webHidden/>
          </w:rPr>
          <w:fldChar w:fldCharType="end"/>
        </w:r>
      </w:hyperlink>
    </w:p>
    <w:p w:rsidR="00DE5323"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975620" w:history="1">
        <w:r w:rsidR="00DE5323" w:rsidRPr="00F01C36">
          <w:rPr>
            <w:rStyle w:val="Hyperlink"/>
            <w:noProof/>
          </w:rPr>
          <w:t>Table 4.2 Weight and dimension variation between the pellets</w:t>
        </w:r>
        <w:r w:rsidR="00DE5323">
          <w:rPr>
            <w:noProof/>
            <w:webHidden/>
          </w:rPr>
          <w:tab/>
        </w:r>
        <w:r>
          <w:rPr>
            <w:noProof/>
            <w:webHidden/>
          </w:rPr>
          <w:fldChar w:fldCharType="begin"/>
        </w:r>
        <w:r w:rsidR="00DE5323">
          <w:rPr>
            <w:noProof/>
            <w:webHidden/>
          </w:rPr>
          <w:instrText xml:space="preserve"> PAGEREF _Toc254975620 \h </w:instrText>
        </w:r>
        <w:r>
          <w:rPr>
            <w:noProof/>
            <w:webHidden/>
          </w:rPr>
        </w:r>
        <w:r>
          <w:rPr>
            <w:noProof/>
            <w:webHidden/>
          </w:rPr>
          <w:fldChar w:fldCharType="separate"/>
        </w:r>
        <w:r w:rsidR="006B5F1E">
          <w:rPr>
            <w:noProof/>
            <w:webHidden/>
          </w:rPr>
          <w:t>118</w:t>
        </w:r>
        <w:r>
          <w:rPr>
            <w:noProof/>
            <w:webHidden/>
          </w:rPr>
          <w:fldChar w:fldCharType="end"/>
        </w:r>
      </w:hyperlink>
    </w:p>
    <w:p w:rsidR="00DE5323"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975621" w:history="1">
        <w:r w:rsidR="00DE5323" w:rsidRPr="00F01C36">
          <w:rPr>
            <w:rStyle w:val="Hyperlink"/>
            <w:noProof/>
          </w:rPr>
          <w:t>Table 4.3 Structural properties ofdrawn fibers</w:t>
        </w:r>
        <w:r w:rsidR="00DE5323">
          <w:rPr>
            <w:noProof/>
            <w:webHidden/>
          </w:rPr>
          <w:tab/>
        </w:r>
        <w:r>
          <w:rPr>
            <w:noProof/>
            <w:webHidden/>
          </w:rPr>
          <w:fldChar w:fldCharType="begin"/>
        </w:r>
        <w:r w:rsidR="00DE5323">
          <w:rPr>
            <w:noProof/>
            <w:webHidden/>
          </w:rPr>
          <w:instrText xml:space="preserve"> PAGEREF _Toc254975621 \h </w:instrText>
        </w:r>
        <w:r>
          <w:rPr>
            <w:noProof/>
            <w:webHidden/>
          </w:rPr>
        </w:r>
        <w:r>
          <w:rPr>
            <w:noProof/>
            <w:webHidden/>
          </w:rPr>
          <w:fldChar w:fldCharType="separate"/>
        </w:r>
        <w:r w:rsidR="006B5F1E">
          <w:rPr>
            <w:noProof/>
            <w:webHidden/>
          </w:rPr>
          <w:t>148</w:t>
        </w:r>
        <w:r>
          <w:rPr>
            <w:noProof/>
            <w:webHidden/>
          </w:rPr>
          <w:fldChar w:fldCharType="end"/>
        </w:r>
      </w:hyperlink>
    </w:p>
    <w:p w:rsidR="00DE5323"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975622" w:history="1">
        <w:r w:rsidR="00DE5323" w:rsidRPr="00F01C36">
          <w:rPr>
            <w:rStyle w:val="Hyperlink"/>
            <w:noProof/>
          </w:rPr>
          <w:t>Table 4.4 Other structural properties of drawn and draw-annealed fibers</w:t>
        </w:r>
        <w:r w:rsidR="00DE5323">
          <w:rPr>
            <w:noProof/>
            <w:webHidden/>
          </w:rPr>
          <w:tab/>
        </w:r>
        <w:r>
          <w:rPr>
            <w:noProof/>
            <w:webHidden/>
          </w:rPr>
          <w:fldChar w:fldCharType="begin"/>
        </w:r>
        <w:r w:rsidR="00DE5323">
          <w:rPr>
            <w:noProof/>
            <w:webHidden/>
          </w:rPr>
          <w:instrText xml:space="preserve"> PAGEREF _Toc254975622 \h </w:instrText>
        </w:r>
        <w:r>
          <w:rPr>
            <w:noProof/>
            <w:webHidden/>
          </w:rPr>
        </w:r>
        <w:r>
          <w:rPr>
            <w:noProof/>
            <w:webHidden/>
          </w:rPr>
          <w:fldChar w:fldCharType="separate"/>
        </w:r>
        <w:r w:rsidR="006B5F1E">
          <w:rPr>
            <w:noProof/>
            <w:webHidden/>
          </w:rPr>
          <w:t>151</w:t>
        </w:r>
        <w:r>
          <w:rPr>
            <w:noProof/>
            <w:webHidden/>
          </w:rPr>
          <w:fldChar w:fldCharType="end"/>
        </w:r>
      </w:hyperlink>
    </w:p>
    <w:p w:rsidR="00DE5323"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975623" w:history="1">
        <w:r w:rsidR="00DE5323" w:rsidRPr="00F01C36">
          <w:rPr>
            <w:rStyle w:val="Hyperlink"/>
            <w:noProof/>
          </w:rPr>
          <w:t>Table 4.5 Structural properties comparison between 1ZD-A and 2ZD-A fibers</w:t>
        </w:r>
        <w:r w:rsidR="00DE5323">
          <w:rPr>
            <w:noProof/>
            <w:webHidden/>
          </w:rPr>
          <w:tab/>
        </w:r>
        <w:r>
          <w:rPr>
            <w:noProof/>
            <w:webHidden/>
          </w:rPr>
          <w:fldChar w:fldCharType="begin"/>
        </w:r>
        <w:r w:rsidR="00DE5323">
          <w:rPr>
            <w:noProof/>
            <w:webHidden/>
          </w:rPr>
          <w:instrText xml:space="preserve"> PAGEREF _Toc254975623 \h </w:instrText>
        </w:r>
        <w:r>
          <w:rPr>
            <w:noProof/>
            <w:webHidden/>
          </w:rPr>
        </w:r>
        <w:r>
          <w:rPr>
            <w:noProof/>
            <w:webHidden/>
          </w:rPr>
          <w:fldChar w:fldCharType="separate"/>
        </w:r>
        <w:r w:rsidR="006B5F1E">
          <w:rPr>
            <w:noProof/>
            <w:webHidden/>
          </w:rPr>
          <w:t>155</w:t>
        </w:r>
        <w:r>
          <w:rPr>
            <w:noProof/>
            <w:webHidden/>
          </w:rPr>
          <w:fldChar w:fldCharType="end"/>
        </w:r>
      </w:hyperlink>
    </w:p>
    <w:p w:rsidR="00DE5323"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975624" w:history="1">
        <w:r w:rsidR="00DE5323" w:rsidRPr="00F01C36">
          <w:rPr>
            <w:rStyle w:val="Hyperlink"/>
            <w:noProof/>
          </w:rPr>
          <w:t>Table 4.6 Birefringence of as-spun fibers (Extrusion temperature: 315 °C)</w:t>
        </w:r>
        <w:r w:rsidR="00DE5323">
          <w:rPr>
            <w:noProof/>
            <w:webHidden/>
          </w:rPr>
          <w:tab/>
        </w:r>
        <w:r>
          <w:rPr>
            <w:noProof/>
            <w:webHidden/>
          </w:rPr>
          <w:fldChar w:fldCharType="begin"/>
        </w:r>
        <w:r w:rsidR="00DE5323">
          <w:rPr>
            <w:noProof/>
            <w:webHidden/>
          </w:rPr>
          <w:instrText xml:space="preserve"> PAGEREF _Toc254975624 \h </w:instrText>
        </w:r>
        <w:r>
          <w:rPr>
            <w:noProof/>
            <w:webHidden/>
          </w:rPr>
        </w:r>
        <w:r>
          <w:rPr>
            <w:noProof/>
            <w:webHidden/>
          </w:rPr>
          <w:fldChar w:fldCharType="separate"/>
        </w:r>
        <w:r w:rsidR="006B5F1E">
          <w:rPr>
            <w:noProof/>
            <w:webHidden/>
          </w:rPr>
          <w:t>157</w:t>
        </w:r>
        <w:r>
          <w:rPr>
            <w:noProof/>
            <w:webHidden/>
          </w:rPr>
          <w:fldChar w:fldCharType="end"/>
        </w:r>
      </w:hyperlink>
    </w:p>
    <w:p w:rsidR="00DE5323"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975625" w:history="1">
        <w:r w:rsidR="00DE5323" w:rsidRPr="00F01C36">
          <w:rPr>
            <w:rStyle w:val="Hyperlink"/>
            <w:noProof/>
          </w:rPr>
          <w:t>Table 4.7 Crystal structure parameters</w:t>
        </w:r>
        <w:r w:rsidR="00DE5323">
          <w:rPr>
            <w:noProof/>
            <w:webHidden/>
          </w:rPr>
          <w:tab/>
        </w:r>
        <w:r>
          <w:rPr>
            <w:noProof/>
            <w:webHidden/>
          </w:rPr>
          <w:fldChar w:fldCharType="begin"/>
        </w:r>
        <w:r w:rsidR="00DE5323">
          <w:rPr>
            <w:noProof/>
            <w:webHidden/>
          </w:rPr>
          <w:instrText xml:space="preserve"> PAGEREF _Toc254975625 \h </w:instrText>
        </w:r>
        <w:r>
          <w:rPr>
            <w:noProof/>
            <w:webHidden/>
          </w:rPr>
        </w:r>
        <w:r>
          <w:rPr>
            <w:noProof/>
            <w:webHidden/>
          </w:rPr>
          <w:fldChar w:fldCharType="separate"/>
        </w:r>
        <w:r w:rsidR="006B5F1E">
          <w:rPr>
            <w:noProof/>
            <w:webHidden/>
          </w:rPr>
          <w:t>165</w:t>
        </w:r>
        <w:r>
          <w:rPr>
            <w:noProof/>
            <w:webHidden/>
          </w:rPr>
          <w:fldChar w:fldCharType="end"/>
        </w:r>
      </w:hyperlink>
    </w:p>
    <w:p w:rsidR="0010533A" w:rsidRDefault="00620A68">
      <w:pPr>
        <w:pStyle w:val="TableofFigures"/>
        <w:tabs>
          <w:tab w:val="right" w:leader="dot" w:pos="9350"/>
        </w:tabs>
        <w:rPr>
          <w:b/>
          <w:color w:val="000000" w:themeColor="text1"/>
          <w:sz w:val="28"/>
          <w:szCs w:val="28"/>
        </w:rPr>
      </w:pPr>
      <w:r w:rsidRPr="00A13FB1">
        <w:rPr>
          <w:color w:val="000000" w:themeColor="text1"/>
          <w:sz w:val="28"/>
          <w:szCs w:val="28"/>
        </w:rPr>
        <w:fldChar w:fldCharType="end"/>
      </w:r>
    </w:p>
    <w:p w:rsidR="0010533A" w:rsidRDefault="0010533A" w:rsidP="0010533A">
      <w:r>
        <w:br w:type="page"/>
      </w:r>
    </w:p>
    <w:p w:rsidR="000C3F28" w:rsidRPr="00CD3CA0" w:rsidRDefault="000C3F28" w:rsidP="000E337A">
      <w:pPr>
        <w:pStyle w:val="Heading1"/>
        <w:numPr>
          <w:ilvl w:val="0"/>
          <w:numId w:val="0"/>
        </w:numPr>
        <w:ind w:left="1440"/>
      </w:pPr>
      <w:bookmarkStart w:id="43" w:name="_Toc254767052"/>
      <w:bookmarkStart w:id="44" w:name="_Toc254852913"/>
      <w:bookmarkStart w:id="45" w:name="_Toc254880955"/>
      <w:bookmarkStart w:id="46" w:name="_Toc254881045"/>
      <w:bookmarkStart w:id="47" w:name="_Toc254881871"/>
      <w:bookmarkStart w:id="48" w:name="_Toc255397594"/>
      <w:r w:rsidRPr="00CD3CA0">
        <w:lastRenderedPageBreak/>
        <w:t>List of figures</w:t>
      </w:r>
      <w:bookmarkEnd w:id="43"/>
      <w:bookmarkEnd w:id="44"/>
      <w:bookmarkEnd w:id="45"/>
      <w:bookmarkEnd w:id="46"/>
      <w:bookmarkEnd w:id="47"/>
      <w:bookmarkEnd w:id="48"/>
    </w:p>
    <w:p w:rsidR="0079020D" w:rsidRDefault="00620A68">
      <w:pPr>
        <w:pStyle w:val="TableofFigures"/>
        <w:tabs>
          <w:tab w:val="right" w:leader="dot" w:pos="8630"/>
        </w:tabs>
        <w:rPr>
          <w:rFonts w:asciiTheme="minorHAnsi" w:eastAsiaTheme="minorEastAsia" w:hAnsiTheme="minorHAnsi" w:cstheme="minorBidi"/>
          <w:noProof/>
          <w:sz w:val="22"/>
          <w:szCs w:val="22"/>
          <w:lang w:eastAsia="zh-CN"/>
        </w:rPr>
      </w:pPr>
      <w:r w:rsidRPr="00620A68">
        <w:fldChar w:fldCharType="begin"/>
      </w:r>
      <w:r w:rsidR="0010533A" w:rsidRPr="00CB2881">
        <w:instrText xml:space="preserve"> TOC \h \z \c "Figure" </w:instrText>
      </w:r>
      <w:r w:rsidRPr="00620A68">
        <w:fldChar w:fldCharType="separate"/>
      </w:r>
      <w:hyperlink w:anchor="_Toc254767168" w:history="1">
        <w:r w:rsidR="0079020D" w:rsidRPr="00AD6F57">
          <w:rPr>
            <w:rStyle w:val="Hyperlink"/>
            <w:noProof/>
          </w:rPr>
          <w:t>Figure 2.1 The chemical structure of PPS.</w:t>
        </w:r>
        <w:r w:rsidR="0079020D">
          <w:rPr>
            <w:noProof/>
            <w:webHidden/>
          </w:rPr>
          <w:tab/>
        </w:r>
        <w:r>
          <w:rPr>
            <w:noProof/>
            <w:webHidden/>
          </w:rPr>
          <w:fldChar w:fldCharType="begin"/>
        </w:r>
        <w:r w:rsidR="0079020D">
          <w:rPr>
            <w:noProof/>
            <w:webHidden/>
          </w:rPr>
          <w:instrText xml:space="preserve"> PAGEREF _Toc254767168 \h </w:instrText>
        </w:r>
        <w:r>
          <w:rPr>
            <w:noProof/>
            <w:webHidden/>
          </w:rPr>
        </w:r>
        <w:r>
          <w:rPr>
            <w:noProof/>
            <w:webHidden/>
          </w:rPr>
          <w:fldChar w:fldCharType="separate"/>
        </w:r>
        <w:r w:rsidR="006B5F1E">
          <w:rPr>
            <w:noProof/>
            <w:webHidden/>
          </w:rPr>
          <w:t>4</w:t>
        </w:r>
        <w:r>
          <w:rPr>
            <w:noProof/>
            <w:webHidden/>
          </w:rPr>
          <w:fldChar w:fldCharType="end"/>
        </w:r>
      </w:hyperlink>
    </w:p>
    <w:p w:rsidR="0079020D"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767169" w:history="1">
        <w:r w:rsidR="0079020D" w:rsidRPr="00AD6F57">
          <w:rPr>
            <w:rStyle w:val="Hyperlink"/>
            <w:noProof/>
          </w:rPr>
          <w:t>Figure 2.2. Chemical reaction in the synthesis of PPS.</w:t>
        </w:r>
        <w:r w:rsidR="0079020D">
          <w:rPr>
            <w:noProof/>
            <w:webHidden/>
          </w:rPr>
          <w:tab/>
        </w:r>
        <w:r>
          <w:rPr>
            <w:noProof/>
            <w:webHidden/>
          </w:rPr>
          <w:fldChar w:fldCharType="begin"/>
        </w:r>
        <w:r w:rsidR="0079020D">
          <w:rPr>
            <w:noProof/>
            <w:webHidden/>
          </w:rPr>
          <w:instrText xml:space="preserve"> PAGEREF _Toc254767169 \h </w:instrText>
        </w:r>
        <w:r>
          <w:rPr>
            <w:noProof/>
            <w:webHidden/>
          </w:rPr>
        </w:r>
        <w:r>
          <w:rPr>
            <w:noProof/>
            <w:webHidden/>
          </w:rPr>
          <w:fldChar w:fldCharType="separate"/>
        </w:r>
        <w:r w:rsidR="006B5F1E">
          <w:rPr>
            <w:noProof/>
            <w:webHidden/>
          </w:rPr>
          <w:t>5</w:t>
        </w:r>
        <w:r>
          <w:rPr>
            <w:noProof/>
            <w:webHidden/>
          </w:rPr>
          <w:fldChar w:fldCharType="end"/>
        </w:r>
      </w:hyperlink>
    </w:p>
    <w:p w:rsidR="0079020D"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767170" w:history="1">
        <w:r w:rsidR="0079020D" w:rsidRPr="00AD6F57">
          <w:rPr>
            <w:rStyle w:val="Hyperlink"/>
            <w:noProof/>
          </w:rPr>
          <w:t>Figure 2.3. Early methods of PPS synthesis .</w:t>
        </w:r>
        <w:r w:rsidR="0079020D">
          <w:rPr>
            <w:noProof/>
            <w:webHidden/>
          </w:rPr>
          <w:tab/>
        </w:r>
        <w:r>
          <w:rPr>
            <w:noProof/>
            <w:webHidden/>
          </w:rPr>
          <w:fldChar w:fldCharType="begin"/>
        </w:r>
        <w:r w:rsidR="0079020D">
          <w:rPr>
            <w:noProof/>
            <w:webHidden/>
          </w:rPr>
          <w:instrText xml:space="preserve"> PAGEREF _Toc254767170 \h </w:instrText>
        </w:r>
        <w:r>
          <w:rPr>
            <w:noProof/>
            <w:webHidden/>
          </w:rPr>
        </w:r>
        <w:r>
          <w:rPr>
            <w:noProof/>
            <w:webHidden/>
          </w:rPr>
          <w:fldChar w:fldCharType="separate"/>
        </w:r>
        <w:r w:rsidR="006B5F1E">
          <w:rPr>
            <w:noProof/>
            <w:webHidden/>
          </w:rPr>
          <w:t>6</w:t>
        </w:r>
        <w:r>
          <w:rPr>
            <w:noProof/>
            <w:webHidden/>
          </w:rPr>
          <w:fldChar w:fldCharType="end"/>
        </w:r>
      </w:hyperlink>
    </w:p>
    <w:p w:rsidR="0079020D"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767171" w:history="1">
        <w:r w:rsidR="0079020D" w:rsidRPr="00AD6F57">
          <w:rPr>
            <w:rStyle w:val="Hyperlink"/>
            <w:noProof/>
          </w:rPr>
          <w:t>Figure 2.4. Degradation curves of PPS by high resolution TGA .</w:t>
        </w:r>
        <w:r w:rsidR="0079020D">
          <w:rPr>
            <w:noProof/>
            <w:webHidden/>
          </w:rPr>
          <w:tab/>
        </w:r>
        <w:r>
          <w:rPr>
            <w:noProof/>
            <w:webHidden/>
          </w:rPr>
          <w:fldChar w:fldCharType="begin"/>
        </w:r>
        <w:r w:rsidR="0079020D">
          <w:rPr>
            <w:noProof/>
            <w:webHidden/>
          </w:rPr>
          <w:instrText xml:space="preserve"> PAGEREF _Toc254767171 \h </w:instrText>
        </w:r>
        <w:r>
          <w:rPr>
            <w:noProof/>
            <w:webHidden/>
          </w:rPr>
        </w:r>
        <w:r>
          <w:rPr>
            <w:noProof/>
            <w:webHidden/>
          </w:rPr>
          <w:fldChar w:fldCharType="separate"/>
        </w:r>
        <w:r w:rsidR="006B5F1E">
          <w:rPr>
            <w:noProof/>
            <w:webHidden/>
          </w:rPr>
          <w:t>15</w:t>
        </w:r>
        <w:r>
          <w:rPr>
            <w:noProof/>
            <w:webHidden/>
          </w:rPr>
          <w:fldChar w:fldCharType="end"/>
        </w:r>
      </w:hyperlink>
    </w:p>
    <w:p w:rsidR="0079020D"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767172" w:history="1">
        <w:r w:rsidR="0079020D" w:rsidRPr="00AD6F57">
          <w:rPr>
            <w:rStyle w:val="Hyperlink"/>
            <w:noProof/>
          </w:rPr>
          <w:t>Figure 2.5. Dissociation energy of different chemical bonds in PPS .</w:t>
        </w:r>
        <w:r w:rsidR="0079020D">
          <w:rPr>
            <w:noProof/>
            <w:webHidden/>
          </w:rPr>
          <w:tab/>
        </w:r>
        <w:r>
          <w:rPr>
            <w:noProof/>
            <w:webHidden/>
          </w:rPr>
          <w:fldChar w:fldCharType="begin"/>
        </w:r>
        <w:r w:rsidR="0079020D">
          <w:rPr>
            <w:noProof/>
            <w:webHidden/>
          </w:rPr>
          <w:instrText xml:space="preserve"> PAGEREF _Toc254767172 \h </w:instrText>
        </w:r>
        <w:r>
          <w:rPr>
            <w:noProof/>
            <w:webHidden/>
          </w:rPr>
        </w:r>
        <w:r>
          <w:rPr>
            <w:noProof/>
            <w:webHidden/>
          </w:rPr>
          <w:fldChar w:fldCharType="separate"/>
        </w:r>
        <w:r w:rsidR="006B5F1E">
          <w:rPr>
            <w:noProof/>
            <w:webHidden/>
          </w:rPr>
          <w:t>16</w:t>
        </w:r>
        <w:r>
          <w:rPr>
            <w:noProof/>
            <w:webHidden/>
          </w:rPr>
          <w:fldChar w:fldCharType="end"/>
        </w:r>
      </w:hyperlink>
    </w:p>
    <w:p w:rsidR="0079020D"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767173" w:history="1">
        <w:r w:rsidR="0079020D" w:rsidRPr="00AD6F57">
          <w:rPr>
            <w:rStyle w:val="Hyperlink"/>
            <w:noProof/>
          </w:rPr>
          <w:t>Figure 2.6 PPS crystal structure .</w:t>
        </w:r>
        <w:r w:rsidR="0079020D">
          <w:rPr>
            <w:noProof/>
            <w:webHidden/>
          </w:rPr>
          <w:tab/>
        </w:r>
        <w:r>
          <w:rPr>
            <w:noProof/>
            <w:webHidden/>
          </w:rPr>
          <w:fldChar w:fldCharType="begin"/>
        </w:r>
        <w:r w:rsidR="0079020D">
          <w:rPr>
            <w:noProof/>
            <w:webHidden/>
          </w:rPr>
          <w:instrText xml:space="preserve"> PAGEREF _Toc254767173 \h </w:instrText>
        </w:r>
        <w:r>
          <w:rPr>
            <w:noProof/>
            <w:webHidden/>
          </w:rPr>
        </w:r>
        <w:r>
          <w:rPr>
            <w:noProof/>
            <w:webHidden/>
          </w:rPr>
          <w:fldChar w:fldCharType="separate"/>
        </w:r>
        <w:r w:rsidR="006B5F1E">
          <w:rPr>
            <w:noProof/>
            <w:webHidden/>
          </w:rPr>
          <w:t>20</w:t>
        </w:r>
        <w:r>
          <w:rPr>
            <w:noProof/>
            <w:webHidden/>
          </w:rPr>
          <w:fldChar w:fldCharType="end"/>
        </w:r>
      </w:hyperlink>
    </w:p>
    <w:p w:rsidR="0079020D"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767174" w:history="1">
        <w:r w:rsidR="0079020D" w:rsidRPr="00AD6F57">
          <w:rPr>
            <w:rStyle w:val="Hyperlink"/>
            <w:noProof/>
          </w:rPr>
          <w:t>Figure 2.7. Typical crystallization exotherm during isothermal study .</w:t>
        </w:r>
        <w:r w:rsidR="0079020D">
          <w:rPr>
            <w:noProof/>
            <w:webHidden/>
          </w:rPr>
          <w:tab/>
        </w:r>
        <w:r>
          <w:rPr>
            <w:noProof/>
            <w:webHidden/>
          </w:rPr>
          <w:fldChar w:fldCharType="begin"/>
        </w:r>
        <w:r w:rsidR="0079020D">
          <w:rPr>
            <w:noProof/>
            <w:webHidden/>
          </w:rPr>
          <w:instrText xml:space="preserve"> PAGEREF _Toc254767174 \h </w:instrText>
        </w:r>
        <w:r>
          <w:rPr>
            <w:noProof/>
            <w:webHidden/>
          </w:rPr>
        </w:r>
        <w:r>
          <w:rPr>
            <w:noProof/>
            <w:webHidden/>
          </w:rPr>
          <w:fldChar w:fldCharType="separate"/>
        </w:r>
        <w:r w:rsidR="006B5F1E">
          <w:rPr>
            <w:noProof/>
            <w:webHidden/>
          </w:rPr>
          <w:t>32</w:t>
        </w:r>
        <w:r>
          <w:rPr>
            <w:noProof/>
            <w:webHidden/>
          </w:rPr>
          <w:fldChar w:fldCharType="end"/>
        </w:r>
      </w:hyperlink>
    </w:p>
    <w:p w:rsidR="0079020D"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767175" w:history="1">
        <w:r w:rsidR="0079020D" w:rsidRPr="00AD6F57">
          <w:rPr>
            <w:rStyle w:val="Hyperlink"/>
            <w:noProof/>
          </w:rPr>
          <w:t>Figure 2.8 Half time of crystallization vs crystallization temperature .</w:t>
        </w:r>
        <w:r w:rsidR="0079020D">
          <w:rPr>
            <w:noProof/>
            <w:webHidden/>
          </w:rPr>
          <w:tab/>
        </w:r>
        <w:r>
          <w:rPr>
            <w:noProof/>
            <w:webHidden/>
          </w:rPr>
          <w:fldChar w:fldCharType="begin"/>
        </w:r>
        <w:r w:rsidR="0079020D">
          <w:rPr>
            <w:noProof/>
            <w:webHidden/>
          </w:rPr>
          <w:instrText xml:space="preserve"> PAGEREF _Toc254767175 \h </w:instrText>
        </w:r>
        <w:r>
          <w:rPr>
            <w:noProof/>
            <w:webHidden/>
          </w:rPr>
        </w:r>
        <w:r>
          <w:rPr>
            <w:noProof/>
            <w:webHidden/>
          </w:rPr>
          <w:fldChar w:fldCharType="separate"/>
        </w:r>
        <w:r w:rsidR="006B5F1E">
          <w:rPr>
            <w:noProof/>
            <w:webHidden/>
          </w:rPr>
          <w:t>34</w:t>
        </w:r>
        <w:r>
          <w:rPr>
            <w:noProof/>
            <w:webHidden/>
          </w:rPr>
          <w:fldChar w:fldCharType="end"/>
        </w:r>
      </w:hyperlink>
    </w:p>
    <w:p w:rsidR="0079020D"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767176" w:history="1">
        <w:r w:rsidR="0079020D" w:rsidRPr="00AD6F57">
          <w:rPr>
            <w:rStyle w:val="Hyperlink"/>
            <w:noProof/>
          </w:rPr>
          <w:t>Figure 2.9 Optical micrographs of PPS at 260</w:t>
        </w:r>
        <w:r w:rsidR="0079020D" w:rsidRPr="00AD6F57">
          <w:rPr>
            <w:rStyle w:val="Hyperlink"/>
            <w:noProof/>
          </w:rPr>
          <w:sym w:font="Symbol" w:char="F0B0"/>
        </w:r>
        <w:r w:rsidR="0079020D" w:rsidRPr="00AD6F57">
          <w:rPr>
            <w:rStyle w:val="Hyperlink"/>
            <w:noProof/>
          </w:rPr>
          <w:t>C after 30 min.</w:t>
        </w:r>
        <w:r w:rsidR="0079020D">
          <w:rPr>
            <w:noProof/>
            <w:webHidden/>
          </w:rPr>
          <w:tab/>
        </w:r>
        <w:r>
          <w:rPr>
            <w:noProof/>
            <w:webHidden/>
          </w:rPr>
          <w:fldChar w:fldCharType="begin"/>
        </w:r>
        <w:r w:rsidR="0079020D">
          <w:rPr>
            <w:noProof/>
            <w:webHidden/>
          </w:rPr>
          <w:instrText xml:space="preserve"> PAGEREF _Toc254767176 \h </w:instrText>
        </w:r>
        <w:r>
          <w:rPr>
            <w:noProof/>
            <w:webHidden/>
          </w:rPr>
        </w:r>
        <w:r>
          <w:rPr>
            <w:noProof/>
            <w:webHidden/>
          </w:rPr>
          <w:fldChar w:fldCharType="separate"/>
        </w:r>
        <w:r w:rsidR="006B5F1E">
          <w:rPr>
            <w:noProof/>
            <w:webHidden/>
          </w:rPr>
          <w:t>40</w:t>
        </w:r>
        <w:r>
          <w:rPr>
            <w:noProof/>
            <w:webHidden/>
          </w:rPr>
          <w:fldChar w:fldCharType="end"/>
        </w:r>
      </w:hyperlink>
    </w:p>
    <w:p w:rsidR="0079020D"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767177" w:history="1">
        <w:r w:rsidR="0079020D" w:rsidRPr="00AD6F57">
          <w:rPr>
            <w:rStyle w:val="Hyperlink"/>
            <w:noProof/>
          </w:rPr>
          <w:t>Figure 2.10. PPS melting endotherms at varying shear rates</w:t>
        </w:r>
        <w:r w:rsidR="0079020D" w:rsidRPr="00AD6F57">
          <w:rPr>
            <w:rStyle w:val="Hyperlink"/>
            <w:rFonts w:eastAsia="SimSun"/>
            <w:noProof/>
          </w:rPr>
          <w:t>.</w:t>
        </w:r>
        <w:r w:rsidR="0079020D">
          <w:rPr>
            <w:noProof/>
            <w:webHidden/>
          </w:rPr>
          <w:tab/>
        </w:r>
        <w:r>
          <w:rPr>
            <w:noProof/>
            <w:webHidden/>
          </w:rPr>
          <w:fldChar w:fldCharType="begin"/>
        </w:r>
        <w:r w:rsidR="0079020D">
          <w:rPr>
            <w:noProof/>
            <w:webHidden/>
          </w:rPr>
          <w:instrText xml:space="preserve"> PAGEREF _Toc254767177 \h </w:instrText>
        </w:r>
        <w:r>
          <w:rPr>
            <w:noProof/>
            <w:webHidden/>
          </w:rPr>
        </w:r>
        <w:r>
          <w:rPr>
            <w:noProof/>
            <w:webHidden/>
          </w:rPr>
          <w:fldChar w:fldCharType="separate"/>
        </w:r>
        <w:r w:rsidR="006B5F1E">
          <w:rPr>
            <w:noProof/>
            <w:webHidden/>
          </w:rPr>
          <w:t>42</w:t>
        </w:r>
        <w:r>
          <w:rPr>
            <w:noProof/>
            <w:webHidden/>
          </w:rPr>
          <w:fldChar w:fldCharType="end"/>
        </w:r>
      </w:hyperlink>
    </w:p>
    <w:p w:rsidR="0079020D"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767178" w:history="1">
        <w:r w:rsidR="0079020D" w:rsidRPr="00AD6F57">
          <w:rPr>
            <w:rStyle w:val="Hyperlink"/>
            <w:noProof/>
          </w:rPr>
          <w:t>Figure 2.11. Hoffman-Weeks plots of PPS-1 (Ryton®) and PPS-2 ( Fortron®) .</w:t>
        </w:r>
        <w:r w:rsidR="0079020D">
          <w:rPr>
            <w:noProof/>
            <w:webHidden/>
          </w:rPr>
          <w:tab/>
        </w:r>
        <w:r>
          <w:rPr>
            <w:noProof/>
            <w:webHidden/>
          </w:rPr>
          <w:fldChar w:fldCharType="begin"/>
        </w:r>
        <w:r w:rsidR="0079020D">
          <w:rPr>
            <w:noProof/>
            <w:webHidden/>
          </w:rPr>
          <w:instrText xml:space="preserve"> PAGEREF _Toc254767178 \h </w:instrText>
        </w:r>
        <w:r>
          <w:rPr>
            <w:noProof/>
            <w:webHidden/>
          </w:rPr>
        </w:r>
        <w:r>
          <w:rPr>
            <w:noProof/>
            <w:webHidden/>
          </w:rPr>
          <w:fldChar w:fldCharType="separate"/>
        </w:r>
        <w:r w:rsidR="006B5F1E">
          <w:rPr>
            <w:noProof/>
            <w:webHidden/>
          </w:rPr>
          <w:t>47</w:t>
        </w:r>
        <w:r>
          <w:rPr>
            <w:noProof/>
            <w:webHidden/>
          </w:rPr>
          <w:fldChar w:fldCharType="end"/>
        </w:r>
      </w:hyperlink>
    </w:p>
    <w:p w:rsidR="0079020D"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767179" w:history="1">
        <w:r w:rsidR="0079020D" w:rsidRPr="00AD6F57">
          <w:rPr>
            <w:rStyle w:val="Hyperlink"/>
            <w:noProof/>
          </w:rPr>
          <w:t>Figure 2.12. Time-Temperature-Transformation curve for PPS fibers .</w:t>
        </w:r>
        <w:r w:rsidR="0079020D">
          <w:rPr>
            <w:noProof/>
            <w:webHidden/>
          </w:rPr>
          <w:tab/>
        </w:r>
        <w:r>
          <w:rPr>
            <w:noProof/>
            <w:webHidden/>
          </w:rPr>
          <w:fldChar w:fldCharType="begin"/>
        </w:r>
        <w:r w:rsidR="0079020D">
          <w:rPr>
            <w:noProof/>
            <w:webHidden/>
          </w:rPr>
          <w:instrText xml:space="preserve"> PAGEREF _Toc254767179 \h </w:instrText>
        </w:r>
        <w:r>
          <w:rPr>
            <w:noProof/>
            <w:webHidden/>
          </w:rPr>
        </w:r>
        <w:r>
          <w:rPr>
            <w:noProof/>
            <w:webHidden/>
          </w:rPr>
          <w:fldChar w:fldCharType="separate"/>
        </w:r>
        <w:r w:rsidR="006B5F1E">
          <w:rPr>
            <w:noProof/>
            <w:webHidden/>
          </w:rPr>
          <w:t>52</w:t>
        </w:r>
        <w:r>
          <w:rPr>
            <w:noProof/>
            <w:webHidden/>
          </w:rPr>
          <w:fldChar w:fldCharType="end"/>
        </w:r>
      </w:hyperlink>
    </w:p>
    <w:p w:rsidR="0079020D"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767180" w:history="1">
        <w:r w:rsidR="0079020D" w:rsidRPr="00AD6F57">
          <w:rPr>
            <w:rStyle w:val="Hyperlink"/>
            <w:noProof/>
          </w:rPr>
          <w:t>Figure 2.13. a) SEM of drawn fiber surface, b) Longitudinal view of drawn and annealed fiber by TEM .</w:t>
        </w:r>
        <w:r w:rsidR="0079020D">
          <w:rPr>
            <w:noProof/>
            <w:webHidden/>
          </w:rPr>
          <w:tab/>
        </w:r>
        <w:r>
          <w:rPr>
            <w:noProof/>
            <w:webHidden/>
          </w:rPr>
          <w:fldChar w:fldCharType="begin"/>
        </w:r>
        <w:r w:rsidR="0079020D">
          <w:rPr>
            <w:noProof/>
            <w:webHidden/>
          </w:rPr>
          <w:instrText xml:space="preserve"> PAGEREF _Toc254767180 \h </w:instrText>
        </w:r>
        <w:r>
          <w:rPr>
            <w:noProof/>
            <w:webHidden/>
          </w:rPr>
        </w:r>
        <w:r>
          <w:rPr>
            <w:noProof/>
            <w:webHidden/>
          </w:rPr>
          <w:fldChar w:fldCharType="separate"/>
        </w:r>
        <w:r w:rsidR="006B5F1E">
          <w:rPr>
            <w:noProof/>
            <w:webHidden/>
          </w:rPr>
          <w:t>54</w:t>
        </w:r>
        <w:r>
          <w:rPr>
            <w:noProof/>
            <w:webHidden/>
          </w:rPr>
          <w:fldChar w:fldCharType="end"/>
        </w:r>
      </w:hyperlink>
    </w:p>
    <w:p w:rsidR="0079020D"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767181" w:history="1">
        <w:r w:rsidR="0079020D" w:rsidRPr="00AD6F57">
          <w:rPr>
            <w:rStyle w:val="Hyperlink"/>
            <w:noProof/>
          </w:rPr>
          <w:t>Figure 2.14. Peak shrinkage stress vs birefringence .</w:t>
        </w:r>
        <w:r w:rsidR="0079020D">
          <w:rPr>
            <w:noProof/>
            <w:webHidden/>
          </w:rPr>
          <w:tab/>
        </w:r>
        <w:r>
          <w:rPr>
            <w:noProof/>
            <w:webHidden/>
          </w:rPr>
          <w:fldChar w:fldCharType="begin"/>
        </w:r>
        <w:r w:rsidR="0079020D">
          <w:rPr>
            <w:noProof/>
            <w:webHidden/>
          </w:rPr>
          <w:instrText xml:space="preserve"> PAGEREF _Toc254767181 \h </w:instrText>
        </w:r>
        <w:r>
          <w:rPr>
            <w:noProof/>
            <w:webHidden/>
          </w:rPr>
        </w:r>
        <w:r>
          <w:rPr>
            <w:noProof/>
            <w:webHidden/>
          </w:rPr>
          <w:fldChar w:fldCharType="separate"/>
        </w:r>
        <w:r w:rsidR="006B5F1E">
          <w:rPr>
            <w:noProof/>
            <w:webHidden/>
          </w:rPr>
          <w:t>57</w:t>
        </w:r>
        <w:r>
          <w:rPr>
            <w:noProof/>
            <w:webHidden/>
          </w:rPr>
          <w:fldChar w:fldCharType="end"/>
        </w:r>
      </w:hyperlink>
    </w:p>
    <w:p w:rsidR="0079020D"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767182" w:history="1">
        <w:r w:rsidR="0079020D" w:rsidRPr="00AD6F57">
          <w:rPr>
            <w:rStyle w:val="Hyperlink"/>
            <w:noProof/>
          </w:rPr>
          <w:t>Figure 2.15. Temperature dependence of shrinkage of various fibers .</w:t>
        </w:r>
        <w:r w:rsidR="0079020D">
          <w:rPr>
            <w:noProof/>
            <w:webHidden/>
          </w:rPr>
          <w:tab/>
        </w:r>
        <w:r>
          <w:rPr>
            <w:noProof/>
            <w:webHidden/>
          </w:rPr>
          <w:fldChar w:fldCharType="begin"/>
        </w:r>
        <w:r w:rsidR="0079020D">
          <w:rPr>
            <w:noProof/>
            <w:webHidden/>
          </w:rPr>
          <w:instrText xml:space="preserve"> PAGEREF _Toc254767182 \h </w:instrText>
        </w:r>
        <w:r>
          <w:rPr>
            <w:noProof/>
            <w:webHidden/>
          </w:rPr>
        </w:r>
        <w:r>
          <w:rPr>
            <w:noProof/>
            <w:webHidden/>
          </w:rPr>
          <w:fldChar w:fldCharType="separate"/>
        </w:r>
        <w:r w:rsidR="006B5F1E">
          <w:rPr>
            <w:noProof/>
            <w:webHidden/>
          </w:rPr>
          <w:t>58</w:t>
        </w:r>
        <w:r>
          <w:rPr>
            <w:noProof/>
            <w:webHidden/>
          </w:rPr>
          <w:fldChar w:fldCharType="end"/>
        </w:r>
      </w:hyperlink>
    </w:p>
    <w:p w:rsidR="0079020D"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767183" w:history="1">
        <w:r w:rsidR="0079020D" w:rsidRPr="00AD6F57">
          <w:rPr>
            <w:rStyle w:val="Hyperlink"/>
            <w:noProof/>
          </w:rPr>
          <w:t>Figure 3.1. Sensitivity of detectors of Light scattering and Refractometer to high and low molecular weight components in the polymer.</w:t>
        </w:r>
        <w:r w:rsidR="0079020D">
          <w:rPr>
            <w:noProof/>
            <w:webHidden/>
          </w:rPr>
          <w:tab/>
        </w:r>
        <w:r>
          <w:rPr>
            <w:noProof/>
            <w:webHidden/>
          </w:rPr>
          <w:fldChar w:fldCharType="begin"/>
        </w:r>
        <w:r w:rsidR="0079020D">
          <w:rPr>
            <w:noProof/>
            <w:webHidden/>
          </w:rPr>
          <w:instrText xml:space="preserve"> PAGEREF _Toc254767183 \h </w:instrText>
        </w:r>
        <w:r>
          <w:rPr>
            <w:noProof/>
            <w:webHidden/>
          </w:rPr>
        </w:r>
        <w:r>
          <w:rPr>
            <w:noProof/>
            <w:webHidden/>
          </w:rPr>
          <w:fldChar w:fldCharType="separate"/>
        </w:r>
        <w:r w:rsidR="006B5F1E">
          <w:rPr>
            <w:noProof/>
            <w:webHidden/>
          </w:rPr>
          <w:t>67</w:t>
        </w:r>
        <w:r>
          <w:rPr>
            <w:noProof/>
            <w:webHidden/>
          </w:rPr>
          <w:fldChar w:fldCharType="end"/>
        </w:r>
      </w:hyperlink>
    </w:p>
    <w:p w:rsidR="0079020D"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767184" w:history="1">
        <w:r w:rsidR="0079020D" w:rsidRPr="00AD6F57">
          <w:rPr>
            <w:rStyle w:val="Hyperlink"/>
            <w:noProof/>
          </w:rPr>
          <w:t>Figure 3.2 Melt flow indexer.</w:t>
        </w:r>
        <w:r w:rsidR="0079020D">
          <w:rPr>
            <w:noProof/>
            <w:webHidden/>
          </w:rPr>
          <w:tab/>
        </w:r>
        <w:r>
          <w:rPr>
            <w:noProof/>
            <w:webHidden/>
          </w:rPr>
          <w:fldChar w:fldCharType="begin"/>
        </w:r>
        <w:r w:rsidR="0079020D">
          <w:rPr>
            <w:noProof/>
            <w:webHidden/>
          </w:rPr>
          <w:instrText xml:space="preserve"> PAGEREF _Toc254767184 \h </w:instrText>
        </w:r>
        <w:r>
          <w:rPr>
            <w:noProof/>
            <w:webHidden/>
          </w:rPr>
        </w:r>
        <w:r>
          <w:rPr>
            <w:noProof/>
            <w:webHidden/>
          </w:rPr>
          <w:fldChar w:fldCharType="separate"/>
        </w:r>
        <w:r w:rsidR="006B5F1E">
          <w:rPr>
            <w:noProof/>
            <w:webHidden/>
          </w:rPr>
          <w:t>69</w:t>
        </w:r>
        <w:r>
          <w:rPr>
            <w:noProof/>
            <w:webHidden/>
          </w:rPr>
          <w:fldChar w:fldCharType="end"/>
        </w:r>
      </w:hyperlink>
    </w:p>
    <w:p w:rsidR="0079020D"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767185" w:history="1">
        <w:r w:rsidR="0079020D" w:rsidRPr="00AD6F57">
          <w:rPr>
            <w:rStyle w:val="Hyperlink"/>
            <w:noProof/>
          </w:rPr>
          <w:t>Figure 3.3. (a) Schematic of ACER-2000 rheometer; (b) capillary rheometry geometry.</w:t>
        </w:r>
        <w:r w:rsidR="0079020D">
          <w:rPr>
            <w:noProof/>
            <w:webHidden/>
          </w:rPr>
          <w:tab/>
        </w:r>
        <w:r>
          <w:rPr>
            <w:noProof/>
            <w:webHidden/>
          </w:rPr>
          <w:fldChar w:fldCharType="begin"/>
        </w:r>
        <w:r w:rsidR="0079020D">
          <w:rPr>
            <w:noProof/>
            <w:webHidden/>
          </w:rPr>
          <w:instrText xml:space="preserve"> PAGEREF _Toc254767185 \h </w:instrText>
        </w:r>
        <w:r>
          <w:rPr>
            <w:noProof/>
            <w:webHidden/>
          </w:rPr>
        </w:r>
        <w:r>
          <w:rPr>
            <w:noProof/>
            <w:webHidden/>
          </w:rPr>
          <w:fldChar w:fldCharType="separate"/>
        </w:r>
        <w:r w:rsidR="006B5F1E">
          <w:rPr>
            <w:noProof/>
            <w:webHidden/>
          </w:rPr>
          <w:t>71</w:t>
        </w:r>
        <w:r>
          <w:rPr>
            <w:noProof/>
            <w:webHidden/>
          </w:rPr>
          <w:fldChar w:fldCharType="end"/>
        </w:r>
      </w:hyperlink>
    </w:p>
    <w:p w:rsidR="0079020D"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767186" w:history="1">
        <w:r w:rsidR="0079020D" w:rsidRPr="00AD6F57">
          <w:rPr>
            <w:rStyle w:val="Hyperlink"/>
            <w:noProof/>
          </w:rPr>
          <w:t>Figure 3.4. Melt spinning line in operation.</w:t>
        </w:r>
        <w:r w:rsidR="0079020D">
          <w:rPr>
            <w:noProof/>
            <w:webHidden/>
          </w:rPr>
          <w:tab/>
        </w:r>
        <w:r>
          <w:rPr>
            <w:noProof/>
            <w:webHidden/>
          </w:rPr>
          <w:fldChar w:fldCharType="begin"/>
        </w:r>
        <w:r w:rsidR="0079020D">
          <w:rPr>
            <w:noProof/>
            <w:webHidden/>
          </w:rPr>
          <w:instrText xml:space="preserve"> PAGEREF _Toc254767186 \h </w:instrText>
        </w:r>
        <w:r>
          <w:rPr>
            <w:noProof/>
            <w:webHidden/>
          </w:rPr>
        </w:r>
        <w:r>
          <w:rPr>
            <w:noProof/>
            <w:webHidden/>
          </w:rPr>
          <w:fldChar w:fldCharType="separate"/>
        </w:r>
        <w:r w:rsidR="006B5F1E">
          <w:rPr>
            <w:noProof/>
            <w:webHidden/>
          </w:rPr>
          <w:t>74</w:t>
        </w:r>
        <w:r>
          <w:rPr>
            <w:noProof/>
            <w:webHidden/>
          </w:rPr>
          <w:fldChar w:fldCharType="end"/>
        </w:r>
      </w:hyperlink>
    </w:p>
    <w:p w:rsidR="0079020D"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767187" w:history="1">
        <w:r w:rsidR="0079020D" w:rsidRPr="00AD6F57">
          <w:rPr>
            <w:rStyle w:val="Hyperlink"/>
            <w:noProof/>
          </w:rPr>
          <w:t>Figure 3.5 Picture of the one zone draw-annealing unit.</w:t>
        </w:r>
        <w:r w:rsidR="0079020D">
          <w:rPr>
            <w:noProof/>
            <w:webHidden/>
          </w:rPr>
          <w:tab/>
        </w:r>
        <w:r>
          <w:rPr>
            <w:noProof/>
            <w:webHidden/>
          </w:rPr>
          <w:fldChar w:fldCharType="begin"/>
        </w:r>
        <w:r w:rsidR="0079020D">
          <w:rPr>
            <w:noProof/>
            <w:webHidden/>
          </w:rPr>
          <w:instrText xml:space="preserve"> PAGEREF _Toc254767187 \h </w:instrText>
        </w:r>
        <w:r>
          <w:rPr>
            <w:noProof/>
            <w:webHidden/>
          </w:rPr>
        </w:r>
        <w:r>
          <w:rPr>
            <w:noProof/>
            <w:webHidden/>
          </w:rPr>
          <w:fldChar w:fldCharType="separate"/>
        </w:r>
        <w:r w:rsidR="006B5F1E">
          <w:rPr>
            <w:noProof/>
            <w:webHidden/>
          </w:rPr>
          <w:t>76</w:t>
        </w:r>
        <w:r>
          <w:rPr>
            <w:noProof/>
            <w:webHidden/>
          </w:rPr>
          <w:fldChar w:fldCharType="end"/>
        </w:r>
      </w:hyperlink>
    </w:p>
    <w:p w:rsidR="0079020D"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767188" w:history="1">
        <w:r w:rsidR="0079020D" w:rsidRPr="00AD6F57">
          <w:rPr>
            <w:rStyle w:val="Hyperlink"/>
            <w:noProof/>
          </w:rPr>
          <w:t>Figure 3.6 Picture of the two zone draw-annealing unit.</w:t>
        </w:r>
        <w:r w:rsidR="0079020D">
          <w:rPr>
            <w:noProof/>
            <w:webHidden/>
          </w:rPr>
          <w:tab/>
        </w:r>
        <w:r>
          <w:rPr>
            <w:noProof/>
            <w:webHidden/>
          </w:rPr>
          <w:fldChar w:fldCharType="begin"/>
        </w:r>
        <w:r w:rsidR="0079020D">
          <w:rPr>
            <w:noProof/>
            <w:webHidden/>
          </w:rPr>
          <w:instrText xml:space="preserve"> PAGEREF _Toc254767188 \h </w:instrText>
        </w:r>
        <w:r>
          <w:rPr>
            <w:noProof/>
            <w:webHidden/>
          </w:rPr>
        </w:r>
        <w:r>
          <w:rPr>
            <w:noProof/>
            <w:webHidden/>
          </w:rPr>
          <w:fldChar w:fldCharType="separate"/>
        </w:r>
        <w:r w:rsidR="006B5F1E">
          <w:rPr>
            <w:noProof/>
            <w:webHidden/>
          </w:rPr>
          <w:t>78</w:t>
        </w:r>
        <w:r>
          <w:rPr>
            <w:noProof/>
            <w:webHidden/>
          </w:rPr>
          <w:fldChar w:fldCharType="end"/>
        </w:r>
      </w:hyperlink>
    </w:p>
    <w:p w:rsidR="0079020D"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767189" w:history="1">
        <w:r w:rsidR="0079020D" w:rsidRPr="00AD6F57">
          <w:rPr>
            <w:rStyle w:val="Hyperlink"/>
            <w:noProof/>
          </w:rPr>
          <w:t>Figure 3.7. Set up of steam assisted drawing.</w:t>
        </w:r>
        <w:r w:rsidR="0079020D">
          <w:rPr>
            <w:noProof/>
            <w:webHidden/>
          </w:rPr>
          <w:tab/>
        </w:r>
        <w:r>
          <w:rPr>
            <w:noProof/>
            <w:webHidden/>
          </w:rPr>
          <w:fldChar w:fldCharType="begin"/>
        </w:r>
        <w:r w:rsidR="0079020D">
          <w:rPr>
            <w:noProof/>
            <w:webHidden/>
          </w:rPr>
          <w:instrText xml:space="preserve"> PAGEREF _Toc254767189 \h </w:instrText>
        </w:r>
        <w:r>
          <w:rPr>
            <w:noProof/>
            <w:webHidden/>
          </w:rPr>
        </w:r>
        <w:r>
          <w:rPr>
            <w:noProof/>
            <w:webHidden/>
          </w:rPr>
          <w:fldChar w:fldCharType="separate"/>
        </w:r>
        <w:r w:rsidR="006B5F1E">
          <w:rPr>
            <w:noProof/>
            <w:webHidden/>
          </w:rPr>
          <w:t>78</w:t>
        </w:r>
        <w:r>
          <w:rPr>
            <w:noProof/>
            <w:webHidden/>
          </w:rPr>
          <w:fldChar w:fldCharType="end"/>
        </w:r>
      </w:hyperlink>
    </w:p>
    <w:p w:rsidR="0079020D"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767190" w:history="1">
        <w:r w:rsidR="0079020D" w:rsidRPr="00AD6F57">
          <w:rPr>
            <w:rStyle w:val="Hyperlink"/>
            <w:noProof/>
          </w:rPr>
          <w:t>Figure 3.8 Amorphous film: a) WAXS pin-hole pattern, b) peak fitted curve.</w:t>
        </w:r>
        <w:r w:rsidR="0079020D">
          <w:rPr>
            <w:noProof/>
            <w:webHidden/>
          </w:rPr>
          <w:tab/>
        </w:r>
        <w:r>
          <w:rPr>
            <w:noProof/>
            <w:webHidden/>
          </w:rPr>
          <w:fldChar w:fldCharType="begin"/>
        </w:r>
        <w:r w:rsidR="0079020D">
          <w:rPr>
            <w:noProof/>
            <w:webHidden/>
          </w:rPr>
          <w:instrText xml:space="preserve"> PAGEREF _Toc254767190 \h </w:instrText>
        </w:r>
        <w:r>
          <w:rPr>
            <w:noProof/>
            <w:webHidden/>
          </w:rPr>
        </w:r>
        <w:r>
          <w:rPr>
            <w:noProof/>
            <w:webHidden/>
          </w:rPr>
          <w:fldChar w:fldCharType="separate"/>
        </w:r>
        <w:r w:rsidR="006B5F1E">
          <w:rPr>
            <w:noProof/>
            <w:webHidden/>
          </w:rPr>
          <w:t>82</w:t>
        </w:r>
        <w:r>
          <w:rPr>
            <w:noProof/>
            <w:webHidden/>
          </w:rPr>
          <w:fldChar w:fldCharType="end"/>
        </w:r>
      </w:hyperlink>
    </w:p>
    <w:p w:rsidR="0079020D"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767191" w:history="1">
        <w:r w:rsidR="0079020D" w:rsidRPr="00AD6F57">
          <w:rPr>
            <w:rStyle w:val="Hyperlink"/>
            <w:noProof/>
          </w:rPr>
          <w:t>Figure 4.1 Number average MW of various pellets.</w:t>
        </w:r>
        <w:r w:rsidR="0079020D">
          <w:rPr>
            <w:noProof/>
            <w:webHidden/>
          </w:rPr>
          <w:tab/>
        </w:r>
        <w:r>
          <w:rPr>
            <w:noProof/>
            <w:webHidden/>
          </w:rPr>
          <w:fldChar w:fldCharType="begin"/>
        </w:r>
        <w:r w:rsidR="0079020D">
          <w:rPr>
            <w:noProof/>
            <w:webHidden/>
          </w:rPr>
          <w:instrText xml:space="preserve"> PAGEREF _Toc254767191 \h </w:instrText>
        </w:r>
        <w:r>
          <w:rPr>
            <w:noProof/>
            <w:webHidden/>
          </w:rPr>
        </w:r>
        <w:r>
          <w:rPr>
            <w:noProof/>
            <w:webHidden/>
          </w:rPr>
          <w:fldChar w:fldCharType="separate"/>
        </w:r>
        <w:r w:rsidR="006B5F1E">
          <w:rPr>
            <w:noProof/>
            <w:webHidden/>
          </w:rPr>
          <w:t>89</w:t>
        </w:r>
        <w:r>
          <w:rPr>
            <w:noProof/>
            <w:webHidden/>
          </w:rPr>
          <w:fldChar w:fldCharType="end"/>
        </w:r>
      </w:hyperlink>
    </w:p>
    <w:p w:rsidR="0079020D"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767192" w:history="1">
        <w:r w:rsidR="0079020D" w:rsidRPr="00AD6F57">
          <w:rPr>
            <w:rStyle w:val="Hyperlink"/>
            <w:noProof/>
          </w:rPr>
          <w:t>Figure 4.2 DSC</w:t>
        </w:r>
        <w:r w:rsidR="0079020D">
          <w:rPr>
            <w:rStyle w:val="Hyperlink"/>
            <w:noProof/>
          </w:rPr>
          <w:t xml:space="preserve"> thermograms during heating a) p</w:t>
        </w:r>
        <w:r w:rsidR="0079020D" w:rsidRPr="00AD6F57">
          <w:rPr>
            <w:rStyle w:val="Hyperlink"/>
            <w:noProof/>
          </w:rPr>
          <w:t>ellets, b) flakes.</w:t>
        </w:r>
        <w:r w:rsidR="0079020D">
          <w:rPr>
            <w:noProof/>
            <w:webHidden/>
          </w:rPr>
          <w:tab/>
        </w:r>
        <w:r>
          <w:rPr>
            <w:noProof/>
            <w:webHidden/>
          </w:rPr>
          <w:fldChar w:fldCharType="begin"/>
        </w:r>
        <w:r w:rsidR="0079020D">
          <w:rPr>
            <w:noProof/>
            <w:webHidden/>
          </w:rPr>
          <w:instrText xml:space="preserve"> PAGEREF _Toc254767192 \h </w:instrText>
        </w:r>
        <w:r>
          <w:rPr>
            <w:noProof/>
            <w:webHidden/>
          </w:rPr>
        </w:r>
        <w:r>
          <w:rPr>
            <w:noProof/>
            <w:webHidden/>
          </w:rPr>
          <w:fldChar w:fldCharType="separate"/>
        </w:r>
        <w:r w:rsidR="006B5F1E">
          <w:rPr>
            <w:noProof/>
            <w:webHidden/>
          </w:rPr>
          <w:t>91</w:t>
        </w:r>
        <w:r>
          <w:rPr>
            <w:noProof/>
            <w:webHidden/>
          </w:rPr>
          <w:fldChar w:fldCharType="end"/>
        </w:r>
      </w:hyperlink>
    </w:p>
    <w:p w:rsidR="0079020D"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767193" w:history="1">
        <w:r w:rsidR="0079020D" w:rsidRPr="00AD6F57">
          <w:rPr>
            <w:rStyle w:val="Hyperlink"/>
            <w:noProof/>
          </w:rPr>
          <w:t>Figure 4.3 WAXS pin-hole patterns (top) and diffractogram (bottom) of 3P and 3F.</w:t>
        </w:r>
        <w:r w:rsidR="0079020D">
          <w:rPr>
            <w:noProof/>
            <w:webHidden/>
          </w:rPr>
          <w:tab/>
        </w:r>
        <w:r>
          <w:rPr>
            <w:noProof/>
            <w:webHidden/>
          </w:rPr>
          <w:fldChar w:fldCharType="begin"/>
        </w:r>
        <w:r w:rsidR="0079020D">
          <w:rPr>
            <w:noProof/>
            <w:webHidden/>
          </w:rPr>
          <w:instrText xml:space="preserve"> PAGEREF _Toc254767193 \h </w:instrText>
        </w:r>
        <w:r>
          <w:rPr>
            <w:noProof/>
            <w:webHidden/>
          </w:rPr>
        </w:r>
        <w:r>
          <w:rPr>
            <w:noProof/>
            <w:webHidden/>
          </w:rPr>
          <w:fldChar w:fldCharType="separate"/>
        </w:r>
        <w:r w:rsidR="006B5F1E">
          <w:rPr>
            <w:noProof/>
            <w:webHidden/>
          </w:rPr>
          <w:t>92</w:t>
        </w:r>
        <w:r>
          <w:rPr>
            <w:noProof/>
            <w:webHidden/>
          </w:rPr>
          <w:fldChar w:fldCharType="end"/>
        </w:r>
      </w:hyperlink>
    </w:p>
    <w:p w:rsidR="0079020D"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767194" w:history="1">
        <w:r w:rsidR="0079020D" w:rsidRPr="00AD6F57">
          <w:rPr>
            <w:rStyle w:val="Hyperlink"/>
            <w:noProof/>
          </w:rPr>
          <w:t xml:space="preserve">Figure 4.4 Shear viscosity of various grades of PPS at 325 </w:t>
        </w:r>
        <w:r w:rsidR="0079020D" w:rsidRPr="00AD6F57">
          <w:rPr>
            <w:rStyle w:val="Hyperlink"/>
            <w:rFonts w:ascii="Arial" w:hAnsi="Arial" w:cs="Arial"/>
            <w:noProof/>
          </w:rPr>
          <w:t>°</w:t>
        </w:r>
        <w:r w:rsidR="0079020D" w:rsidRPr="00AD6F57">
          <w:rPr>
            <w:rStyle w:val="Hyperlink"/>
            <w:noProof/>
          </w:rPr>
          <w:t>C.</w:t>
        </w:r>
        <w:r w:rsidR="0079020D">
          <w:rPr>
            <w:noProof/>
            <w:webHidden/>
          </w:rPr>
          <w:tab/>
        </w:r>
        <w:r>
          <w:rPr>
            <w:noProof/>
            <w:webHidden/>
          </w:rPr>
          <w:fldChar w:fldCharType="begin"/>
        </w:r>
        <w:r w:rsidR="0079020D">
          <w:rPr>
            <w:noProof/>
            <w:webHidden/>
          </w:rPr>
          <w:instrText xml:space="preserve"> PAGEREF _Toc254767194 \h </w:instrText>
        </w:r>
        <w:r>
          <w:rPr>
            <w:noProof/>
            <w:webHidden/>
          </w:rPr>
        </w:r>
        <w:r>
          <w:rPr>
            <w:noProof/>
            <w:webHidden/>
          </w:rPr>
          <w:fldChar w:fldCharType="separate"/>
        </w:r>
        <w:r w:rsidR="006B5F1E">
          <w:rPr>
            <w:noProof/>
            <w:webHidden/>
          </w:rPr>
          <w:t>95</w:t>
        </w:r>
        <w:r>
          <w:rPr>
            <w:noProof/>
            <w:webHidden/>
          </w:rPr>
          <w:fldChar w:fldCharType="end"/>
        </w:r>
      </w:hyperlink>
    </w:p>
    <w:p w:rsidR="0079020D"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767195" w:history="1">
        <w:r w:rsidR="0079020D" w:rsidRPr="00AD6F57">
          <w:rPr>
            <w:rStyle w:val="Hyperlink"/>
            <w:noProof/>
          </w:rPr>
          <w:t>Figure 4.5 Effect of temperature on shear viscosity of the PPS polymers.</w:t>
        </w:r>
        <w:r w:rsidR="0079020D">
          <w:rPr>
            <w:noProof/>
            <w:webHidden/>
          </w:rPr>
          <w:tab/>
        </w:r>
        <w:r>
          <w:rPr>
            <w:noProof/>
            <w:webHidden/>
          </w:rPr>
          <w:fldChar w:fldCharType="begin"/>
        </w:r>
        <w:r w:rsidR="0079020D">
          <w:rPr>
            <w:noProof/>
            <w:webHidden/>
          </w:rPr>
          <w:instrText xml:space="preserve"> PAGEREF _Toc254767195 \h </w:instrText>
        </w:r>
        <w:r>
          <w:rPr>
            <w:noProof/>
            <w:webHidden/>
          </w:rPr>
        </w:r>
        <w:r>
          <w:rPr>
            <w:noProof/>
            <w:webHidden/>
          </w:rPr>
          <w:fldChar w:fldCharType="separate"/>
        </w:r>
        <w:r w:rsidR="006B5F1E">
          <w:rPr>
            <w:noProof/>
            <w:webHidden/>
          </w:rPr>
          <w:t>96</w:t>
        </w:r>
        <w:r>
          <w:rPr>
            <w:noProof/>
            <w:webHidden/>
          </w:rPr>
          <w:fldChar w:fldCharType="end"/>
        </w:r>
      </w:hyperlink>
    </w:p>
    <w:p w:rsidR="0079020D"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767196" w:history="1">
        <w:r w:rsidR="0079020D" w:rsidRPr="00AD6F57">
          <w:rPr>
            <w:rStyle w:val="Hyperlink"/>
            <w:noProof/>
          </w:rPr>
          <w:t xml:space="preserve">Figure 4.6 </w:t>
        </w:r>
        <w:r w:rsidR="0079020D" w:rsidRPr="00AD6F57">
          <w:rPr>
            <w:rStyle w:val="Hyperlink"/>
            <w:noProof/>
            <w:lang w:eastAsia="zh-CN"/>
          </w:rPr>
          <w:t>Effect of capillary l/d on melt pressure (Polymer-2P).</w:t>
        </w:r>
        <w:r w:rsidR="0079020D">
          <w:rPr>
            <w:noProof/>
            <w:webHidden/>
          </w:rPr>
          <w:tab/>
        </w:r>
        <w:r>
          <w:rPr>
            <w:noProof/>
            <w:webHidden/>
          </w:rPr>
          <w:fldChar w:fldCharType="begin"/>
        </w:r>
        <w:r w:rsidR="0079020D">
          <w:rPr>
            <w:noProof/>
            <w:webHidden/>
          </w:rPr>
          <w:instrText xml:space="preserve"> PAGEREF _Toc254767196 \h </w:instrText>
        </w:r>
        <w:r>
          <w:rPr>
            <w:noProof/>
            <w:webHidden/>
          </w:rPr>
        </w:r>
        <w:r>
          <w:rPr>
            <w:noProof/>
            <w:webHidden/>
          </w:rPr>
          <w:fldChar w:fldCharType="separate"/>
        </w:r>
        <w:r w:rsidR="006B5F1E">
          <w:rPr>
            <w:noProof/>
            <w:webHidden/>
          </w:rPr>
          <w:t>96</w:t>
        </w:r>
        <w:r>
          <w:rPr>
            <w:noProof/>
            <w:webHidden/>
          </w:rPr>
          <w:fldChar w:fldCharType="end"/>
        </w:r>
      </w:hyperlink>
    </w:p>
    <w:p w:rsidR="0079020D"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767197" w:history="1">
        <w:r w:rsidR="0079020D" w:rsidRPr="00AD6F57">
          <w:rPr>
            <w:rStyle w:val="Hyperlink"/>
            <w:noProof/>
          </w:rPr>
          <w:t>Figure 4.7 Fractional crystallinity plots of various grades of PPS.</w:t>
        </w:r>
        <w:r w:rsidR="0079020D">
          <w:rPr>
            <w:noProof/>
            <w:webHidden/>
          </w:rPr>
          <w:tab/>
        </w:r>
        <w:r>
          <w:rPr>
            <w:noProof/>
            <w:webHidden/>
          </w:rPr>
          <w:fldChar w:fldCharType="begin"/>
        </w:r>
        <w:r w:rsidR="0079020D">
          <w:rPr>
            <w:noProof/>
            <w:webHidden/>
          </w:rPr>
          <w:instrText xml:space="preserve"> PAGEREF _Toc254767197 \h </w:instrText>
        </w:r>
        <w:r>
          <w:rPr>
            <w:noProof/>
            <w:webHidden/>
          </w:rPr>
        </w:r>
        <w:r>
          <w:rPr>
            <w:noProof/>
            <w:webHidden/>
          </w:rPr>
          <w:fldChar w:fldCharType="separate"/>
        </w:r>
        <w:r w:rsidR="006B5F1E">
          <w:rPr>
            <w:noProof/>
            <w:webHidden/>
          </w:rPr>
          <w:t>98</w:t>
        </w:r>
        <w:r>
          <w:rPr>
            <w:noProof/>
            <w:webHidden/>
          </w:rPr>
          <w:fldChar w:fldCharType="end"/>
        </w:r>
      </w:hyperlink>
    </w:p>
    <w:p w:rsidR="0079020D"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767198" w:history="1">
        <w:r w:rsidR="0079020D" w:rsidRPr="00AD6F57">
          <w:rPr>
            <w:rStyle w:val="Hyperlink"/>
            <w:noProof/>
          </w:rPr>
          <w:t>Figure 4.8 Crystallization exotherm of 1P at 240</w:t>
        </w:r>
        <w:r w:rsidR="0079020D" w:rsidRPr="00AD6F57">
          <w:rPr>
            <w:rStyle w:val="Hyperlink"/>
            <w:noProof/>
            <w:vertAlign w:val="superscript"/>
          </w:rPr>
          <w:t xml:space="preserve"> </w:t>
        </w:r>
        <w:r w:rsidR="0079020D" w:rsidRPr="00AD6F57">
          <w:rPr>
            <w:rStyle w:val="Hyperlink"/>
            <w:noProof/>
          </w:rPr>
          <w:t>°C.</w:t>
        </w:r>
        <w:r w:rsidR="0079020D">
          <w:rPr>
            <w:noProof/>
            <w:webHidden/>
          </w:rPr>
          <w:tab/>
        </w:r>
        <w:r>
          <w:rPr>
            <w:noProof/>
            <w:webHidden/>
          </w:rPr>
          <w:fldChar w:fldCharType="begin"/>
        </w:r>
        <w:r w:rsidR="0079020D">
          <w:rPr>
            <w:noProof/>
            <w:webHidden/>
          </w:rPr>
          <w:instrText xml:space="preserve"> PAGEREF _Toc254767198 \h </w:instrText>
        </w:r>
        <w:r>
          <w:rPr>
            <w:noProof/>
            <w:webHidden/>
          </w:rPr>
        </w:r>
        <w:r>
          <w:rPr>
            <w:noProof/>
            <w:webHidden/>
          </w:rPr>
          <w:fldChar w:fldCharType="separate"/>
        </w:r>
        <w:r w:rsidR="006B5F1E">
          <w:rPr>
            <w:noProof/>
            <w:webHidden/>
          </w:rPr>
          <w:t>99</w:t>
        </w:r>
        <w:r>
          <w:rPr>
            <w:noProof/>
            <w:webHidden/>
          </w:rPr>
          <w:fldChar w:fldCharType="end"/>
        </w:r>
      </w:hyperlink>
    </w:p>
    <w:p w:rsidR="0079020D"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767199" w:history="1">
        <w:r w:rsidR="0079020D" w:rsidRPr="00AD6F57">
          <w:rPr>
            <w:rStyle w:val="Hyperlink"/>
            <w:noProof/>
          </w:rPr>
          <w:t>Figure 4.9 Degree of crystallinity of various grades of PPS at different crystallization temperatures.</w:t>
        </w:r>
        <w:r w:rsidR="0079020D">
          <w:rPr>
            <w:noProof/>
            <w:webHidden/>
          </w:rPr>
          <w:tab/>
        </w:r>
        <w:r>
          <w:rPr>
            <w:noProof/>
            <w:webHidden/>
          </w:rPr>
          <w:fldChar w:fldCharType="begin"/>
        </w:r>
        <w:r w:rsidR="0079020D">
          <w:rPr>
            <w:noProof/>
            <w:webHidden/>
          </w:rPr>
          <w:instrText xml:space="preserve"> PAGEREF _Toc254767199 \h </w:instrText>
        </w:r>
        <w:r>
          <w:rPr>
            <w:noProof/>
            <w:webHidden/>
          </w:rPr>
        </w:r>
        <w:r>
          <w:rPr>
            <w:noProof/>
            <w:webHidden/>
          </w:rPr>
          <w:fldChar w:fldCharType="separate"/>
        </w:r>
        <w:r w:rsidR="006B5F1E">
          <w:rPr>
            <w:noProof/>
            <w:webHidden/>
          </w:rPr>
          <w:t>100</w:t>
        </w:r>
        <w:r>
          <w:rPr>
            <w:noProof/>
            <w:webHidden/>
          </w:rPr>
          <w:fldChar w:fldCharType="end"/>
        </w:r>
      </w:hyperlink>
    </w:p>
    <w:p w:rsidR="0079020D"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767200" w:history="1">
        <w:r w:rsidR="0079020D" w:rsidRPr="00AD6F57">
          <w:rPr>
            <w:rStyle w:val="Hyperlink"/>
            <w:noProof/>
          </w:rPr>
          <w:t>Figure 4.10 Avrami plots of various grades of PPS.</w:t>
        </w:r>
        <w:r w:rsidR="0079020D">
          <w:rPr>
            <w:noProof/>
            <w:webHidden/>
          </w:rPr>
          <w:tab/>
        </w:r>
        <w:r>
          <w:rPr>
            <w:noProof/>
            <w:webHidden/>
          </w:rPr>
          <w:fldChar w:fldCharType="begin"/>
        </w:r>
        <w:r w:rsidR="0079020D">
          <w:rPr>
            <w:noProof/>
            <w:webHidden/>
          </w:rPr>
          <w:instrText xml:space="preserve"> PAGEREF _Toc254767200 \h </w:instrText>
        </w:r>
        <w:r>
          <w:rPr>
            <w:noProof/>
            <w:webHidden/>
          </w:rPr>
        </w:r>
        <w:r>
          <w:rPr>
            <w:noProof/>
            <w:webHidden/>
          </w:rPr>
          <w:fldChar w:fldCharType="separate"/>
        </w:r>
        <w:r w:rsidR="006B5F1E">
          <w:rPr>
            <w:noProof/>
            <w:webHidden/>
          </w:rPr>
          <w:t>101</w:t>
        </w:r>
        <w:r>
          <w:rPr>
            <w:noProof/>
            <w:webHidden/>
          </w:rPr>
          <w:fldChar w:fldCharType="end"/>
        </w:r>
      </w:hyperlink>
    </w:p>
    <w:p w:rsidR="0079020D"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767201" w:history="1">
        <w:r w:rsidR="0079020D" w:rsidRPr="00AD6F57">
          <w:rPr>
            <w:rStyle w:val="Hyperlink"/>
            <w:noProof/>
          </w:rPr>
          <w:t>Figure 4.11 Time parameters of isothermal crystallization behavior of PPS.</w:t>
        </w:r>
        <w:r w:rsidR="0079020D">
          <w:rPr>
            <w:noProof/>
            <w:webHidden/>
          </w:rPr>
          <w:tab/>
        </w:r>
        <w:r>
          <w:rPr>
            <w:noProof/>
            <w:webHidden/>
          </w:rPr>
          <w:fldChar w:fldCharType="begin"/>
        </w:r>
        <w:r w:rsidR="0079020D">
          <w:rPr>
            <w:noProof/>
            <w:webHidden/>
          </w:rPr>
          <w:instrText xml:space="preserve"> PAGEREF _Toc254767201 \h </w:instrText>
        </w:r>
        <w:r>
          <w:rPr>
            <w:noProof/>
            <w:webHidden/>
          </w:rPr>
        </w:r>
        <w:r>
          <w:rPr>
            <w:noProof/>
            <w:webHidden/>
          </w:rPr>
          <w:fldChar w:fldCharType="separate"/>
        </w:r>
        <w:r w:rsidR="006B5F1E">
          <w:rPr>
            <w:noProof/>
            <w:webHidden/>
          </w:rPr>
          <w:t>104</w:t>
        </w:r>
        <w:r>
          <w:rPr>
            <w:noProof/>
            <w:webHidden/>
          </w:rPr>
          <w:fldChar w:fldCharType="end"/>
        </w:r>
      </w:hyperlink>
    </w:p>
    <w:p w:rsidR="0079020D"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767202" w:history="1">
        <w:r w:rsidR="0079020D" w:rsidRPr="00AD6F57">
          <w:rPr>
            <w:rStyle w:val="Hyperlink"/>
            <w:noProof/>
          </w:rPr>
          <w:t>Figure 4.12 Avrami crystallization parameters of PPS..</w:t>
        </w:r>
        <w:r w:rsidR="0079020D">
          <w:rPr>
            <w:noProof/>
            <w:webHidden/>
          </w:rPr>
          <w:tab/>
        </w:r>
        <w:r>
          <w:rPr>
            <w:noProof/>
            <w:webHidden/>
          </w:rPr>
          <w:fldChar w:fldCharType="begin"/>
        </w:r>
        <w:r w:rsidR="0079020D">
          <w:rPr>
            <w:noProof/>
            <w:webHidden/>
          </w:rPr>
          <w:instrText xml:space="preserve"> PAGEREF _Toc254767202 \h </w:instrText>
        </w:r>
        <w:r>
          <w:rPr>
            <w:noProof/>
            <w:webHidden/>
          </w:rPr>
        </w:r>
        <w:r>
          <w:rPr>
            <w:noProof/>
            <w:webHidden/>
          </w:rPr>
          <w:fldChar w:fldCharType="separate"/>
        </w:r>
        <w:r w:rsidR="006B5F1E">
          <w:rPr>
            <w:noProof/>
            <w:webHidden/>
          </w:rPr>
          <w:t>104</w:t>
        </w:r>
        <w:r>
          <w:rPr>
            <w:noProof/>
            <w:webHidden/>
          </w:rPr>
          <w:fldChar w:fldCharType="end"/>
        </w:r>
      </w:hyperlink>
    </w:p>
    <w:p w:rsidR="0079020D"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767203" w:history="1">
        <w:r w:rsidR="0079020D" w:rsidRPr="00AD6F57">
          <w:rPr>
            <w:rStyle w:val="Hyperlink"/>
            <w:noProof/>
          </w:rPr>
          <w:t>Figure 4.13 MWD plots of pellets.</w:t>
        </w:r>
        <w:r w:rsidR="0079020D">
          <w:rPr>
            <w:noProof/>
            <w:webHidden/>
          </w:rPr>
          <w:tab/>
        </w:r>
        <w:r>
          <w:rPr>
            <w:noProof/>
            <w:webHidden/>
          </w:rPr>
          <w:fldChar w:fldCharType="begin"/>
        </w:r>
        <w:r w:rsidR="0079020D">
          <w:rPr>
            <w:noProof/>
            <w:webHidden/>
          </w:rPr>
          <w:instrText xml:space="preserve"> PAGEREF _Toc254767203 \h </w:instrText>
        </w:r>
        <w:r>
          <w:rPr>
            <w:noProof/>
            <w:webHidden/>
          </w:rPr>
        </w:r>
        <w:r>
          <w:rPr>
            <w:noProof/>
            <w:webHidden/>
          </w:rPr>
          <w:fldChar w:fldCharType="separate"/>
        </w:r>
        <w:r w:rsidR="006B5F1E">
          <w:rPr>
            <w:noProof/>
            <w:webHidden/>
          </w:rPr>
          <w:t>105</w:t>
        </w:r>
        <w:r>
          <w:rPr>
            <w:noProof/>
            <w:webHidden/>
          </w:rPr>
          <w:fldChar w:fldCharType="end"/>
        </w:r>
      </w:hyperlink>
    </w:p>
    <w:p w:rsidR="0079020D"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767204" w:history="1">
        <w:r w:rsidR="0079020D" w:rsidRPr="00AD6F57">
          <w:rPr>
            <w:rStyle w:val="Hyperlink"/>
            <w:noProof/>
          </w:rPr>
          <w:t>Figure 4.14 MW distribution plots of various grades of PPS.</w:t>
        </w:r>
        <w:r w:rsidR="0079020D">
          <w:rPr>
            <w:noProof/>
            <w:webHidden/>
          </w:rPr>
          <w:tab/>
        </w:r>
        <w:r>
          <w:rPr>
            <w:noProof/>
            <w:webHidden/>
          </w:rPr>
          <w:fldChar w:fldCharType="begin"/>
        </w:r>
        <w:r w:rsidR="0079020D">
          <w:rPr>
            <w:noProof/>
            <w:webHidden/>
          </w:rPr>
          <w:instrText xml:space="preserve"> PAGEREF _Toc254767204 \h </w:instrText>
        </w:r>
        <w:r>
          <w:rPr>
            <w:noProof/>
            <w:webHidden/>
          </w:rPr>
        </w:r>
        <w:r>
          <w:rPr>
            <w:noProof/>
            <w:webHidden/>
          </w:rPr>
          <w:fldChar w:fldCharType="separate"/>
        </w:r>
        <w:r w:rsidR="006B5F1E">
          <w:rPr>
            <w:noProof/>
            <w:webHidden/>
          </w:rPr>
          <w:t>105</w:t>
        </w:r>
        <w:r>
          <w:rPr>
            <w:noProof/>
            <w:webHidden/>
          </w:rPr>
          <w:fldChar w:fldCharType="end"/>
        </w:r>
      </w:hyperlink>
    </w:p>
    <w:p w:rsidR="0079020D"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767205" w:history="1">
        <w:r w:rsidR="0079020D" w:rsidRPr="00AD6F57">
          <w:rPr>
            <w:rStyle w:val="Hyperlink"/>
            <w:noProof/>
          </w:rPr>
          <w:t>Figure 4.15 Effect of melt holding temperature on crystallization isotherms of 3P.</w:t>
        </w:r>
        <w:r w:rsidR="0079020D">
          <w:rPr>
            <w:noProof/>
            <w:webHidden/>
          </w:rPr>
          <w:tab/>
        </w:r>
        <w:r>
          <w:rPr>
            <w:noProof/>
            <w:webHidden/>
          </w:rPr>
          <w:fldChar w:fldCharType="begin"/>
        </w:r>
        <w:r w:rsidR="0079020D">
          <w:rPr>
            <w:noProof/>
            <w:webHidden/>
          </w:rPr>
          <w:instrText xml:space="preserve"> PAGEREF _Toc254767205 \h </w:instrText>
        </w:r>
        <w:r>
          <w:rPr>
            <w:noProof/>
            <w:webHidden/>
          </w:rPr>
        </w:r>
        <w:r>
          <w:rPr>
            <w:noProof/>
            <w:webHidden/>
          </w:rPr>
          <w:fldChar w:fldCharType="separate"/>
        </w:r>
        <w:r w:rsidR="006B5F1E">
          <w:rPr>
            <w:noProof/>
            <w:webHidden/>
          </w:rPr>
          <w:t>108</w:t>
        </w:r>
        <w:r>
          <w:rPr>
            <w:noProof/>
            <w:webHidden/>
          </w:rPr>
          <w:fldChar w:fldCharType="end"/>
        </w:r>
      </w:hyperlink>
    </w:p>
    <w:p w:rsidR="0079020D"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767206" w:history="1">
        <w:r w:rsidR="0079020D" w:rsidRPr="00AD6F57">
          <w:rPr>
            <w:rStyle w:val="Hyperlink"/>
            <w:noProof/>
          </w:rPr>
          <w:t>Figure 4.16 Crystallization isotherms (a) and Avrami plots (b) of 3P at 225 °C..</w:t>
        </w:r>
        <w:r w:rsidR="0079020D">
          <w:rPr>
            <w:noProof/>
            <w:webHidden/>
          </w:rPr>
          <w:tab/>
        </w:r>
        <w:r>
          <w:rPr>
            <w:noProof/>
            <w:webHidden/>
          </w:rPr>
          <w:fldChar w:fldCharType="begin"/>
        </w:r>
        <w:r w:rsidR="0079020D">
          <w:rPr>
            <w:noProof/>
            <w:webHidden/>
          </w:rPr>
          <w:instrText xml:space="preserve"> PAGEREF _Toc254767206 \h </w:instrText>
        </w:r>
        <w:r>
          <w:rPr>
            <w:noProof/>
            <w:webHidden/>
          </w:rPr>
        </w:r>
        <w:r>
          <w:rPr>
            <w:noProof/>
            <w:webHidden/>
          </w:rPr>
          <w:fldChar w:fldCharType="separate"/>
        </w:r>
        <w:r w:rsidR="006B5F1E">
          <w:rPr>
            <w:noProof/>
            <w:webHidden/>
          </w:rPr>
          <w:t>108</w:t>
        </w:r>
        <w:r>
          <w:rPr>
            <w:noProof/>
            <w:webHidden/>
          </w:rPr>
          <w:fldChar w:fldCharType="end"/>
        </w:r>
      </w:hyperlink>
    </w:p>
    <w:p w:rsidR="0079020D"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767207" w:history="1">
        <w:r w:rsidR="0079020D" w:rsidRPr="00AD6F57">
          <w:rPr>
            <w:rStyle w:val="Hyperlink"/>
            <w:noProof/>
          </w:rPr>
          <w:t>Figure 4.17 Non-isothermal crystallization behavior of PPS</w:t>
        </w:r>
        <w:r w:rsidR="001412E4">
          <w:rPr>
            <w:rStyle w:val="Hyperlink"/>
            <w:noProof/>
          </w:rPr>
          <w:t xml:space="preserve"> at different cooling rates</w:t>
        </w:r>
        <w:r w:rsidR="0079020D" w:rsidRPr="00AD6F57">
          <w:rPr>
            <w:rStyle w:val="Hyperlink"/>
            <w:noProof/>
          </w:rPr>
          <w:t>..</w:t>
        </w:r>
        <w:r w:rsidR="0079020D">
          <w:rPr>
            <w:noProof/>
            <w:webHidden/>
          </w:rPr>
          <w:tab/>
        </w:r>
        <w:r>
          <w:rPr>
            <w:noProof/>
            <w:webHidden/>
          </w:rPr>
          <w:fldChar w:fldCharType="begin"/>
        </w:r>
        <w:r w:rsidR="0079020D">
          <w:rPr>
            <w:noProof/>
            <w:webHidden/>
          </w:rPr>
          <w:instrText xml:space="preserve"> PAGEREF _Toc254767207 \h </w:instrText>
        </w:r>
        <w:r>
          <w:rPr>
            <w:noProof/>
            <w:webHidden/>
          </w:rPr>
        </w:r>
        <w:r>
          <w:rPr>
            <w:noProof/>
            <w:webHidden/>
          </w:rPr>
          <w:fldChar w:fldCharType="separate"/>
        </w:r>
        <w:r w:rsidR="006B5F1E">
          <w:rPr>
            <w:noProof/>
            <w:webHidden/>
          </w:rPr>
          <w:t>110</w:t>
        </w:r>
        <w:r>
          <w:rPr>
            <w:noProof/>
            <w:webHidden/>
          </w:rPr>
          <w:fldChar w:fldCharType="end"/>
        </w:r>
      </w:hyperlink>
    </w:p>
    <w:p w:rsidR="0079020D"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767208" w:history="1">
        <w:r w:rsidR="0079020D" w:rsidRPr="00AD6F57">
          <w:rPr>
            <w:rStyle w:val="Hyperlink"/>
            <w:noProof/>
          </w:rPr>
          <w:t>Figure 4.18 Degree of crystallinity in various pellets of PPS.</w:t>
        </w:r>
        <w:r w:rsidR="0079020D">
          <w:rPr>
            <w:noProof/>
            <w:webHidden/>
          </w:rPr>
          <w:tab/>
        </w:r>
        <w:r>
          <w:rPr>
            <w:noProof/>
            <w:webHidden/>
          </w:rPr>
          <w:fldChar w:fldCharType="begin"/>
        </w:r>
        <w:r w:rsidR="0079020D">
          <w:rPr>
            <w:noProof/>
            <w:webHidden/>
          </w:rPr>
          <w:instrText xml:space="preserve"> PAGEREF _Toc254767208 \h </w:instrText>
        </w:r>
        <w:r>
          <w:rPr>
            <w:noProof/>
            <w:webHidden/>
          </w:rPr>
        </w:r>
        <w:r>
          <w:rPr>
            <w:noProof/>
            <w:webHidden/>
          </w:rPr>
          <w:fldChar w:fldCharType="separate"/>
        </w:r>
        <w:r w:rsidR="006B5F1E">
          <w:rPr>
            <w:noProof/>
            <w:webHidden/>
          </w:rPr>
          <w:t>111</w:t>
        </w:r>
        <w:r>
          <w:rPr>
            <w:noProof/>
            <w:webHidden/>
          </w:rPr>
          <w:fldChar w:fldCharType="end"/>
        </w:r>
      </w:hyperlink>
    </w:p>
    <w:p w:rsidR="0079020D"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767209" w:history="1">
        <w:r w:rsidR="0079020D" w:rsidRPr="00AD6F57">
          <w:rPr>
            <w:rStyle w:val="Hyperlink"/>
            <w:noProof/>
          </w:rPr>
          <w:t xml:space="preserve">Figure 4.19 Non-isothermal crystallization behavior of </w:t>
        </w:r>
        <w:r w:rsidR="001412E4">
          <w:rPr>
            <w:rStyle w:val="Hyperlink"/>
            <w:noProof/>
          </w:rPr>
          <w:t>PPS</w:t>
        </w:r>
        <w:r w:rsidR="0079020D" w:rsidRPr="00AD6F57">
          <w:rPr>
            <w:rStyle w:val="Hyperlink"/>
            <w:noProof/>
          </w:rPr>
          <w:t>1 at various cooling rates..</w:t>
        </w:r>
        <w:r w:rsidR="0079020D">
          <w:rPr>
            <w:noProof/>
            <w:webHidden/>
          </w:rPr>
          <w:tab/>
        </w:r>
        <w:r>
          <w:rPr>
            <w:noProof/>
            <w:webHidden/>
          </w:rPr>
          <w:fldChar w:fldCharType="begin"/>
        </w:r>
        <w:r w:rsidR="0079020D">
          <w:rPr>
            <w:noProof/>
            <w:webHidden/>
          </w:rPr>
          <w:instrText xml:space="preserve"> PAGEREF _Toc254767209 \h </w:instrText>
        </w:r>
        <w:r>
          <w:rPr>
            <w:noProof/>
            <w:webHidden/>
          </w:rPr>
        </w:r>
        <w:r>
          <w:rPr>
            <w:noProof/>
            <w:webHidden/>
          </w:rPr>
          <w:fldChar w:fldCharType="separate"/>
        </w:r>
        <w:r w:rsidR="006B5F1E">
          <w:rPr>
            <w:noProof/>
            <w:webHidden/>
          </w:rPr>
          <w:t>111</w:t>
        </w:r>
        <w:r>
          <w:rPr>
            <w:noProof/>
            <w:webHidden/>
          </w:rPr>
          <w:fldChar w:fldCharType="end"/>
        </w:r>
      </w:hyperlink>
    </w:p>
    <w:p w:rsidR="0079020D"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767210" w:history="1">
        <w:r w:rsidR="0079020D" w:rsidRPr="00AD6F57">
          <w:rPr>
            <w:rStyle w:val="Hyperlink"/>
            <w:noProof/>
          </w:rPr>
          <w:t>Figure 4.20 Ozawa plots of non-isothermal crystallization of PPS.</w:t>
        </w:r>
        <w:r w:rsidR="0079020D">
          <w:rPr>
            <w:noProof/>
            <w:webHidden/>
          </w:rPr>
          <w:tab/>
        </w:r>
        <w:r>
          <w:rPr>
            <w:noProof/>
            <w:webHidden/>
          </w:rPr>
          <w:fldChar w:fldCharType="begin"/>
        </w:r>
        <w:r w:rsidR="0079020D">
          <w:rPr>
            <w:noProof/>
            <w:webHidden/>
          </w:rPr>
          <w:instrText xml:space="preserve"> PAGEREF _Toc254767210 \h </w:instrText>
        </w:r>
        <w:r>
          <w:rPr>
            <w:noProof/>
            <w:webHidden/>
          </w:rPr>
        </w:r>
        <w:r>
          <w:rPr>
            <w:noProof/>
            <w:webHidden/>
          </w:rPr>
          <w:fldChar w:fldCharType="separate"/>
        </w:r>
        <w:r w:rsidR="006B5F1E">
          <w:rPr>
            <w:noProof/>
            <w:webHidden/>
          </w:rPr>
          <w:t>112</w:t>
        </w:r>
        <w:r>
          <w:rPr>
            <w:noProof/>
            <w:webHidden/>
          </w:rPr>
          <w:fldChar w:fldCharType="end"/>
        </w:r>
      </w:hyperlink>
    </w:p>
    <w:p w:rsidR="0079020D"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767211" w:history="1">
        <w:r w:rsidR="0079020D" w:rsidRPr="00AD6F57">
          <w:rPr>
            <w:rStyle w:val="Hyperlink"/>
            <w:noProof/>
          </w:rPr>
          <w:t>Figure 4.21 Effect of cooling rate on T</w:t>
        </w:r>
        <w:r w:rsidR="0079020D" w:rsidRPr="00AD6F57">
          <w:rPr>
            <w:rStyle w:val="Hyperlink"/>
            <w:noProof/>
            <w:vertAlign w:val="subscript"/>
          </w:rPr>
          <w:t>1/2</w:t>
        </w:r>
        <w:r w:rsidR="0079020D" w:rsidRPr="00AD6F57">
          <w:rPr>
            <w:rStyle w:val="Hyperlink"/>
            <w:noProof/>
          </w:rPr>
          <w:t xml:space="preserve"> in various grades of PPS..</w:t>
        </w:r>
        <w:r w:rsidR="0079020D">
          <w:rPr>
            <w:noProof/>
            <w:webHidden/>
          </w:rPr>
          <w:tab/>
        </w:r>
        <w:r>
          <w:rPr>
            <w:noProof/>
            <w:webHidden/>
          </w:rPr>
          <w:fldChar w:fldCharType="begin"/>
        </w:r>
        <w:r w:rsidR="0079020D">
          <w:rPr>
            <w:noProof/>
            <w:webHidden/>
          </w:rPr>
          <w:instrText xml:space="preserve"> PAGEREF _Toc254767211 \h </w:instrText>
        </w:r>
        <w:r>
          <w:rPr>
            <w:noProof/>
            <w:webHidden/>
          </w:rPr>
        </w:r>
        <w:r>
          <w:rPr>
            <w:noProof/>
            <w:webHidden/>
          </w:rPr>
          <w:fldChar w:fldCharType="separate"/>
        </w:r>
        <w:r w:rsidR="006B5F1E">
          <w:rPr>
            <w:noProof/>
            <w:webHidden/>
          </w:rPr>
          <w:t>113</w:t>
        </w:r>
        <w:r>
          <w:rPr>
            <w:noProof/>
            <w:webHidden/>
          </w:rPr>
          <w:fldChar w:fldCharType="end"/>
        </w:r>
      </w:hyperlink>
    </w:p>
    <w:p w:rsidR="0079020D"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767212" w:history="1">
        <w:r w:rsidR="0079020D" w:rsidRPr="00AD6F57">
          <w:rPr>
            <w:rStyle w:val="Hyperlink"/>
            <w:noProof/>
          </w:rPr>
          <w:t>Figure 4.22 Effect of melt holding temperature on non-isothermal crystallization behavior of various grades of PPS..</w:t>
        </w:r>
        <w:r w:rsidR="0079020D">
          <w:rPr>
            <w:noProof/>
            <w:webHidden/>
          </w:rPr>
          <w:tab/>
        </w:r>
        <w:r>
          <w:rPr>
            <w:noProof/>
            <w:webHidden/>
          </w:rPr>
          <w:fldChar w:fldCharType="begin"/>
        </w:r>
        <w:r w:rsidR="0079020D">
          <w:rPr>
            <w:noProof/>
            <w:webHidden/>
          </w:rPr>
          <w:instrText xml:space="preserve"> PAGEREF _Toc254767212 \h </w:instrText>
        </w:r>
        <w:r>
          <w:rPr>
            <w:noProof/>
            <w:webHidden/>
          </w:rPr>
        </w:r>
        <w:r>
          <w:rPr>
            <w:noProof/>
            <w:webHidden/>
          </w:rPr>
          <w:fldChar w:fldCharType="separate"/>
        </w:r>
        <w:r w:rsidR="006B5F1E">
          <w:rPr>
            <w:noProof/>
            <w:webHidden/>
          </w:rPr>
          <w:t>114</w:t>
        </w:r>
        <w:r>
          <w:rPr>
            <w:noProof/>
            <w:webHidden/>
          </w:rPr>
          <w:fldChar w:fldCharType="end"/>
        </w:r>
      </w:hyperlink>
    </w:p>
    <w:p w:rsidR="0079020D"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767213" w:history="1">
        <w:r w:rsidR="0079020D" w:rsidRPr="00AD6F57">
          <w:rPr>
            <w:rStyle w:val="Hyperlink"/>
            <w:noProof/>
          </w:rPr>
          <w:t>Figure 4.23 Degree of crystallinity developed in various pellets during non-isothermal crystallization..</w:t>
        </w:r>
        <w:r w:rsidR="0079020D">
          <w:rPr>
            <w:noProof/>
            <w:webHidden/>
          </w:rPr>
          <w:tab/>
        </w:r>
        <w:r>
          <w:rPr>
            <w:noProof/>
            <w:webHidden/>
          </w:rPr>
          <w:fldChar w:fldCharType="begin"/>
        </w:r>
        <w:r w:rsidR="0079020D">
          <w:rPr>
            <w:noProof/>
            <w:webHidden/>
          </w:rPr>
          <w:instrText xml:space="preserve"> PAGEREF _Toc254767213 \h </w:instrText>
        </w:r>
        <w:r>
          <w:rPr>
            <w:noProof/>
            <w:webHidden/>
          </w:rPr>
        </w:r>
        <w:r>
          <w:rPr>
            <w:noProof/>
            <w:webHidden/>
          </w:rPr>
          <w:fldChar w:fldCharType="separate"/>
        </w:r>
        <w:r w:rsidR="006B5F1E">
          <w:rPr>
            <w:noProof/>
            <w:webHidden/>
          </w:rPr>
          <w:t>114</w:t>
        </w:r>
        <w:r>
          <w:rPr>
            <w:noProof/>
            <w:webHidden/>
          </w:rPr>
          <w:fldChar w:fldCharType="end"/>
        </w:r>
      </w:hyperlink>
    </w:p>
    <w:p w:rsidR="0079020D"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767214" w:history="1">
        <w:r w:rsidR="0079020D" w:rsidRPr="00AD6F57">
          <w:rPr>
            <w:rStyle w:val="Hyperlink"/>
            <w:noProof/>
          </w:rPr>
          <w:t>Figure 4.24. Appearance of pellets of different grades.</w:t>
        </w:r>
        <w:r w:rsidR="0079020D">
          <w:rPr>
            <w:noProof/>
            <w:webHidden/>
          </w:rPr>
          <w:tab/>
        </w:r>
        <w:r>
          <w:rPr>
            <w:noProof/>
            <w:webHidden/>
          </w:rPr>
          <w:fldChar w:fldCharType="begin"/>
        </w:r>
        <w:r w:rsidR="0079020D">
          <w:rPr>
            <w:noProof/>
            <w:webHidden/>
          </w:rPr>
          <w:instrText xml:space="preserve"> PAGEREF _Toc254767214 \h </w:instrText>
        </w:r>
        <w:r>
          <w:rPr>
            <w:noProof/>
            <w:webHidden/>
          </w:rPr>
        </w:r>
        <w:r>
          <w:rPr>
            <w:noProof/>
            <w:webHidden/>
          </w:rPr>
          <w:fldChar w:fldCharType="separate"/>
        </w:r>
        <w:r w:rsidR="006B5F1E">
          <w:rPr>
            <w:noProof/>
            <w:webHidden/>
          </w:rPr>
          <w:t>117</w:t>
        </w:r>
        <w:r>
          <w:rPr>
            <w:noProof/>
            <w:webHidden/>
          </w:rPr>
          <w:fldChar w:fldCharType="end"/>
        </w:r>
      </w:hyperlink>
    </w:p>
    <w:p w:rsidR="0079020D"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767215" w:history="1">
        <w:r w:rsidR="0079020D" w:rsidRPr="00AD6F57">
          <w:rPr>
            <w:rStyle w:val="Hyperlink"/>
            <w:noProof/>
          </w:rPr>
          <w:t>Figure 4.25 Factors influencing fiber denier..</w:t>
        </w:r>
        <w:r w:rsidR="0079020D">
          <w:rPr>
            <w:noProof/>
            <w:webHidden/>
          </w:rPr>
          <w:tab/>
        </w:r>
        <w:r>
          <w:rPr>
            <w:noProof/>
            <w:webHidden/>
          </w:rPr>
          <w:fldChar w:fldCharType="begin"/>
        </w:r>
        <w:r w:rsidR="0079020D">
          <w:rPr>
            <w:noProof/>
            <w:webHidden/>
          </w:rPr>
          <w:instrText xml:space="preserve"> PAGEREF _Toc254767215 \h </w:instrText>
        </w:r>
        <w:r>
          <w:rPr>
            <w:noProof/>
            <w:webHidden/>
          </w:rPr>
        </w:r>
        <w:r>
          <w:rPr>
            <w:noProof/>
            <w:webHidden/>
          </w:rPr>
          <w:fldChar w:fldCharType="separate"/>
        </w:r>
        <w:r w:rsidR="006B5F1E">
          <w:rPr>
            <w:noProof/>
            <w:webHidden/>
          </w:rPr>
          <w:t>120</w:t>
        </w:r>
        <w:r>
          <w:rPr>
            <w:noProof/>
            <w:webHidden/>
          </w:rPr>
          <w:fldChar w:fldCharType="end"/>
        </w:r>
      </w:hyperlink>
    </w:p>
    <w:p w:rsidR="0079020D"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767216" w:history="1">
        <w:r w:rsidR="0079020D" w:rsidRPr="00AD6F57">
          <w:rPr>
            <w:rStyle w:val="Hyperlink"/>
            <w:noProof/>
          </w:rPr>
          <w:t>Figure 4.26 Process variables affecting as-spun fiber denier significantly..</w:t>
        </w:r>
        <w:r w:rsidR="0079020D">
          <w:rPr>
            <w:noProof/>
            <w:webHidden/>
          </w:rPr>
          <w:tab/>
        </w:r>
        <w:r>
          <w:rPr>
            <w:noProof/>
            <w:webHidden/>
          </w:rPr>
          <w:fldChar w:fldCharType="begin"/>
        </w:r>
        <w:r w:rsidR="0079020D">
          <w:rPr>
            <w:noProof/>
            <w:webHidden/>
          </w:rPr>
          <w:instrText xml:space="preserve"> PAGEREF _Toc254767216 \h </w:instrText>
        </w:r>
        <w:r>
          <w:rPr>
            <w:noProof/>
            <w:webHidden/>
          </w:rPr>
        </w:r>
        <w:r>
          <w:rPr>
            <w:noProof/>
            <w:webHidden/>
          </w:rPr>
          <w:fldChar w:fldCharType="separate"/>
        </w:r>
        <w:r w:rsidR="006B5F1E">
          <w:rPr>
            <w:noProof/>
            <w:webHidden/>
          </w:rPr>
          <w:t>120</w:t>
        </w:r>
        <w:r>
          <w:rPr>
            <w:noProof/>
            <w:webHidden/>
          </w:rPr>
          <w:fldChar w:fldCharType="end"/>
        </w:r>
      </w:hyperlink>
    </w:p>
    <w:p w:rsidR="0079020D"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767217" w:history="1">
        <w:r w:rsidR="0079020D" w:rsidRPr="00AD6F57">
          <w:rPr>
            <w:rStyle w:val="Hyperlink"/>
            <w:noProof/>
          </w:rPr>
          <w:t>Figure 4.27 Effect of MW on (a) fiber tenacity; (b) breaking elongation; c) birefringence and d) crystallinity.</w:t>
        </w:r>
        <w:r w:rsidR="0079020D">
          <w:rPr>
            <w:noProof/>
            <w:webHidden/>
          </w:rPr>
          <w:tab/>
        </w:r>
        <w:r>
          <w:rPr>
            <w:noProof/>
            <w:webHidden/>
          </w:rPr>
          <w:fldChar w:fldCharType="begin"/>
        </w:r>
        <w:r w:rsidR="0079020D">
          <w:rPr>
            <w:noProof/>
            <w:webHidden/>
          </w:rPr>
          <w:instrText xml:space="preserve"> PAGEREF _Toc254767217 \h </w:instrText>
        </w:r>
        <w:r>
          <w:rPr>
            <w:noProof/>
            <w:webHidden/>
          </w:rPr>
        </w:r>
        <w:r>
          <w:rPr>
            <w:noProof/>
            <w:webHidden/>
          </w:rPr>
          <w:fldChar w:fldCharType="separate"/>
        </w:r>
        <w:r w:rsidR="006B5F1E">
          <w:rPr>
            <w:noProof/>
            <w:webHidden/>
          </w:rPr>
          <w:t>122</w:t>
        </w:r>
        <w:r>
          <w:rPr>
            <w:noProof/>
            <w:webHidden/>
          </w:rPr>
          <w:fldChar w:fldCharType="end"/>
        </w:r>
      </w:hyperlink>
    </w:p>
    <w:p w:rsidR="0079020D"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767218" w:history="1">
        <w:r w:rsidR="0079020D" w:rsidRPr="00AD6F57">
          <w:rPr>
            <w:rStyle w:val="Hyperlink"/>
            <w:noProof/>
          </w:rPr>
          <w:t>Figure 4.28 Effect of MW on tensile modulus..</w:t>
        </w:r>
        <w:r w:rsidR="0079020D">
          <w:rPr>
            <w:noProof/>
            <w:webHidden/>
          </w:rPr>
          <w:tab/>
        </w:r>
        <w:r>
          <w:rPr>
            <w:noProof/>
            <w:webHidden/>
          </w:rPr>
          <w:fldChar w:fldCharType="begin"/>
        </w:r>
        <w:r w:rsidR="0079020D">
          <w:rPr>
            <w:noProof/>
            <w:webHidden/>
          </w:rPr>
          <w:instrText xml:space="preserve"> PAGEREF _Toc254767218 \h </w:instrText>
        </w:r>
        <w:r>
          <w:rPr>
            <w:noProof/>
            <w:webHidden/>
          </w:rPr>
        </w:r>
        <w:r>
          <w:rPr>
            <w:noProof/>
            <w:webHidden/>
          </w:rPr>
          <w:fldChar w:fldCharType="separate"/>
        </w:r>
        <w:r w:rsidR="006B5F1E">
          <w:rPr>
            <w:noProof/>
            <w:webHidden/>
          </w:rPr>
          <w:t>122</w:t>
        </w:r>
        <w:r>
          <w:rPr>
            <w:noProof/>
            <w:webHidden/>
          </w:rPr>
          <w:fldChar w:fldCharType="end"/>
        </w:r>
      </w:hyperlink>
    </w:p>
    <w:p w:rsidR="0079020D"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767219" w:history="1">
        <w:r w:rsidR="0079020D" w:rsidRPr="00AD6F57">
          <w:rPr>
            <w:rStyle w:val="Hyperlink"/>
            <w:noProof/>
          </w:rPr>
          <w:t>Figure 4.29 Influence of MW on cold crystallization behavior of as-spun fibers..</w:t>
        </w:r>
        <w:r w:rsidR="0079020D">
          <w:rPr>
            <w:noProof/>
            <w:webHidden/>
          </w:rPr>
          <w:tab/>
        </w:r>
        <w:r>
          <w:rPr>
            <w:noProof/>
            <w:webHidden/>
          </w:rPr>
          <w:fldChar w:fldCharType="begin"/>
        </w:r>
        <w:r w:rsidR="0079020D">
          <w:rPr>
            <w:noProof/>
            <w:webHidden/>
          </w:rPr>
          <w:instrText xml:space="preserve"> PAGEREF _Toc254767219 \h </w:instrText>
        </w:r>
        <w:r>
          <w:rPr>
            <w:noProof/>
            <w:webHidden/>
          </w:rPr>
        </w:r>
        <w:r>
          <w:rPr>
            <w:noProof/>
            <w:webHidden/>
          </w:rPr>
          <w:fldChar w:fldCharType="separate"/>
        </w:r>
        <w:r w:rsidR="006B5F1E">
          <w:rPr>
            <w:noProof/>
            <w:webHidden/>
          </w:rPr>
          <w:t>123</w:t>
        </w:r>
        <w:r>
          <w:rPr>
            <w:noProof/>
            <w:webHidden/>
          </w:rPr>
          <w:fldChar w:fldCharType="end"/>
        </w:r>
      </w:hyperlink>
    </w:p>
    <w:p w:rsidR="0079020D"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767220" w:history="1">
        <w:r w:rsidR="0079020D" w:rsidRPr="00AD6F57">
          <w:rPr>
            <w:rStyle w:val="Hyperlink"/>
            <w:noProof/>
          </w:rPr>
          <w:t>Figure 4.30 Effect of melt spinning variables on a) tenacity; b) breaking elongation; c) birefringence; d) crystallinity by DSC..</w:t>
        </w:r>
        <w:r w:rsidR="0079020D">
          <w:rPr>
            <w:noProof/>
            <w:webHidden/>
          </w:rPr>
          <w:tab/>
        </w:r>
        <w:r>
          <w:rPr>
            <w:noProof/>
            <w:webHidden/>
          </w:rPr>
          <w:fldChar w:fldCharType="begin"/>
        </w:r>
        <w:r w:rsidR="0079020D">
          <w:rPr>
            <w:noProof/>
            <w:webHidden/>
          </w:rPr>
          <w:instrText xml:space="preserve"> PAGEREF _Toc254767220 \h </w:instrText>
        </w:r>
        <w:r>
          <w:rPr>
            <w:noProof/>
            <w:webHidden/>
          </w:rPr>
        </w:r>
        <w:r>
          <w:rPr>
            <w:noProof/>
            <w:webHidden/>
          </w:rPr>
          <w:fldChar w:fldCharType="separate"/>
        </w:r>
        <w:r w:rsidR="006B5F1E">
          <w:rPr>
            <w:noProof/>
            <w:webHidden/>
          </w:rPr>
          <w:t>123</w:t>
        </w:r>
        <w:r>
          <w:rPr>
            <w:noProof/>
            <w:webHidden/>
          </w:rPr>
          <w:fldChar w:fldCharType="end"/>
        </w:r>
      </w:hyperlink>
    </w:p>
    <w:p w:rsidR="0079020D"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767221" w:history="1">
        <w:r w:rsidR="0079020D" w:rsidRPr="00AD6F57">
          <w:rPr>
            <w:rStyle w:val="Hyperlink"/>
            <w:noProof/>
          </w:rPr>
          <w:t>Figure 4.31 Leverage plots of take-up speed effect on a) fiber tenacity; b) breaking elongation; c) birefringence and d) degree of crystallinity..</w:t>
        </w:r>
        <w:r w:rsidR="0079020D">
          <w:rPr>
            <w:noProof/>
            <w:webHidden/>
          </w:rPr>
          <w:tab/>
        </w:r>
        <w:r>
          <w:rPr>
            <w:noProof/>
            <w:webHidden/>
          </w:rPr>
          <w:fldChar w:fldCharType="begin"/>
        </w:r>
        <w:r w:rsidR="0079020D">
          <w:rPr>
            <w:noProof/>
            <w:webHidden/>
          </w:rPr>
          <w:instrText xml:space="preserve"> PAGEREF _Toc254767221 \h </w:instrText>
        </w:r>
        <w:r>
          <w:rPr>
            <w:noProof/>
            <w:webHidden/>
          </w:rPr>
        </w:r>
        <w:r>
          <w:rPr>
            <w:noProof/>
            <w:webHidden/>
          </w:rPr>
          <w:fldChar w:fldCharType="separate"/>
        </w:r>
        <w:r w:rsidR="006B5F1E">
          <w:rPr>
            <w:noProof/>
            <w:webHidden/>
          </w:rPr>
          <w:t>125</w:t>
        </w:r>
        <w:r>
          <w:rPr>
            <w:noProof/>
            <w:webHidden/>
          </w:rPr>
          <w:fldChar w:fldCharType="end"/>
        </w:r>
      </w:hyperlink>
    </w:p>
    <w:p w:rsidR="0079020D"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767222" w:history="1">
        <w:r w:rsidR="0079020D" w:rsidRPr="00AD6F57">
          <w:rPr>
            <w:rStyle w:val="Hyperlink"/>
            <w:noProof/>
          </w:rPr>
          <w:t>Figure 4.32 Effect of take-up speed on cold crystallization of as-spun fibers..</w:t>
        </w:r>
        <w:r w:rsidR="0079020D">
          <w:rPr>
            <w:noProof/>
            <w:webHidden/>
          </w:rPr>
          <w:tab/>
        </w:r>
        <w:r>
          <w:rPr>
            <w:noProof/>
            <w:webHidden/>
          </w:rPr>
          <w:fldChar w:fldCharType="begin"/>
        </w:r>
        <w:r w:rsidR="0079020D">
          <w:rPr>
            <w:noProof/>
            <w:webHidden/>
          </w:rPr>
          <w:instrText xml:space="preserve"> PAGEREF _Toc254767222 \h </w:instrText>
        </w:r>
        <w:r>
          <w:rPr>
            <w:noProof/>
            <w:webHidden/>
          </w:rPr>
        </w:r>
        <w:r>
          <w:rPr>
            <w:noProof/>
            <w:webHidden/>
          </w:rPr>
          <w:fldChar w:fldCharType="separate"/>
        </w:r>
        <w:r w:rsidR="006B5F1E">
          <w:rPr>
            <w:noProof/>
            <w:webHidden/>
          </w:rPr>
          <w:t>125</w:t>
        </w:r>
        <w:r>
          <w:rPr>
            <w:noProof/>
            <w:webHidden/>
          </w:rPr>
          <w:fldChar w:fldCharType="end"/>
        </w:r>
      </w:hyperlink>
    </w:p>
    <w:p w:rsidR="0079020D"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767223" w:history="1">
        <w:r w:rsidR="0079020D" w:rsidRPr="00AD6F57">
          <w:rPr>
            <w:rStyle w:val="Hyperlink"/>
            <w:noProof/>
          </w:rPr>
          <w:t>Figure 4.33 WAXS pin-hole patterns: Top: 3P; bottom: 4P..</w:t>
        </w:r>
        <w:r w:rsidR="0079020D">
          <w:rPr>
            <w:noProof/>
            <w:webHidden/>
          </w:rPr>
          <w:tab/>
        </w:r>
        <w:r>
          <w:rPr>
            <w:noProof/>
            <w:webHidden/>
          </w:rPr>
          <w:fldChar w:fldCharType="begin"/>
        </w:r>
        <w:r w:rsidR="0079020D">
          <w:rPr>
            <w:noProof/>
            <w:webHidden/>
          </w:rPr>
          <w:instrText xml:space="preserve"> PAGEREF _Toc254767223 \h </w:instrText>
        </w:r>
        <w:r>
          <w:rPr>
            <w:noProof/>
            <w:webHidden/>
          </w:rPr>
        </w:r>
        <w:r>
          <w:rPr>
            <w:noProof/>
            <w:webHidden/>
          </w:rPr>
          <w:fldChar w:fldCharType="separate"/>
        </w:r>
        <w:r w:rsidR="006B5F1E">
          <w:rPr>
            <w:noProof/>
            <w:webHidden/>
          </w:rPr>
          <w:t>126</w:t>
        </w:r>
        <w:r>
          <w:rPr>
            <w:noProof/>
            <w:webHidden/>
          </w:rPr>
          <w:fldChar w:fldCharType="end"/>
        </w:r>
      </w:hyperlink>
    </w:p>
    <w:p w:rsidR="0079020D"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767224" w:history="1">
        <w:r w:rsidR="0079020D" w:rsidRPr="00AD6F57">
          <w:rPr>
            <w:rStyle w:val="Hyperlink"/>
            <w:noProof/>
          </w:rPr>
          <w:t>Figure 4.34. Orientation distribution for plane (110) of as-spun fiber..</w:t>
        </w:r>
        <w:r w:rsidR="0079020D">
          <w:rPr>
            <w:noProof/>
            <w:webHidden/>
          </w:rPr>
          <w:tab/>
        </w:r>
        <w:r>
          <w:rPr>
            <w:noProof/>
            <w:webHidden/>
          </w:rPr>
          <w:fldChar w:fldCharType="begin"/>
        </w:r>
        <w:r w:rsidR="0079020D">
          <w:rPr>
            <w:noProof/>
            <w:webHidden/>
          </w:rPr>
          <w:instrText xml:space="preserve"> PAGEREF _Toc254767224 \h </w:instrText>
        </w:r>
        <w:r>
          <w:rPr>
            <w:noProof/>
            <w:webHidden/>
          </w:rPr>
        </w:r>
        <w:r>
          <w:rPr>
            <w:noProof/>
            <w:webHidden/>
          </w:rPr>
          <w:fldChar w:fldCharType="separate"/>
        </w:r>
        <w:r w:rsidR="006B5F1E">
          <w:rPr>
            <w:noProof/>
            <w:webHidden/>
          </w:rPr>
          <w:t>126</w:t>
        </w:r>
        <w:r>
          <w:rPr>
            <w:noProof/>
            <w:webHidden/>
          </w:rPr>
          <w:fldChar w:fldCharType="end"/>
        </w:r>
      </w:hyperlink>
    </w:p>
    <w:p w:rsidR="0079020D"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767225" w:history="1">
        <w:r w:rsidR="0079020D" w:rsidRPr="00AD6F57">
          <w:rPr>
            <w:rStyle w:val="Hyperlink"/>
            <w:noProof/>
          </w:rPr>
          <w:t>Figure 4.35 Effect of throughput on a) tenacity; b) breaking elongation; c)birefringence; d) crystallinity by DSC.</w:t>
        </w:r>
        <w:r w:rsidR="0079020D">
          <w:rPr>
            <w:noProof/>
            <w:webHidden/>
          </w:rPr>
          <w:tab/>
        </w:r>
        <w:r>
          <w:rPr>
            <w:noProof/>
            <w:webHidden/>
          </w:rPr>
          <w:fldChar w:fldCharType="begin"/>
        </w:r>
        <w:r w:rsidR="0079020D">
          <w:rPr>
            <w:noProof/>
            <w:webHidden/>
          </w:rPr>
          <w:instrText xml:space="preserve"> PAGEREF _Toc254767225 \h </w:instrText>
        </w:r>
        <w:r>
          <w:rPr>
            <w:noProof/>
            <w:webHidden/>
          </w:rPr>
        </w:r>
        <w:r>
          <w:rPr>
            <w:noProof/>
            <w:webHidden/>
          </w:rPr>
          <w:fldChar w:fldCharType="separate"/>
        </w:r>
        <w:r w:rsidR="006B5F1E">
          <w:rPr>
            <w:noProof/>
            <w:webHidden/>
          </w:rPr>
          <w:t>128</w:t>
        </w:r>
        <w:r>
          <w:rPr>
            <w:noProof/>
            <w:webHidden/>
          </w:rPr>
          <w:fldChar w:fldCharType="end"/>
        </w:r>
      </w:hyperlink>
    </w:p>
    <w:p w:rsidR="0079020D"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767226" w:history="1">
        <w:r w:rsidR="0079020D" w:rsidRPr="00AD6F57">
          <w:rPr>
            <w:rStyle w:val="Hyperlink"/>
            <w:noProof/>
          </w:rPr>
          <w:t>Figure 4.36 Influence of extrusion temperature on fiber tenacity.</w:t>
        </w:r>
        <w:r w:rsidR="0079020D">
          <w:rPr>
            <w:noProof/>
            <w:webHidden/>
          </w:rPr>
          <w:tab/>
        </w:r>
        <w:r>
          <w:rPr>
            <w:noProof/>
            <w:webHidden/>
          </w:rPr>
          <w:fldChar w:fldCharType="begin"/>
        </w:r>
        <w:r w:rsidR="0079020D">
          <w:rPr>
            <w:noProof/>
            <w:webHidden/>
          </w:rPr>
          <w:instrText xml:space="preserve"> PAGEREF _Toc254767226 \h </w:instrText>
        </w:r>
        <w:r>
          <w:rPr>
            <w:noProof/>
            <w:webHidden/>
          </w:rPr>
        </w:r>
        <w:r>
          <w:rPr>
            <w:noProof/>
            <w:webHidden/>
          </w:rPr>
          <w:fldChar w:fldCharType="separate"/>
        </w:r>
        <w:r w:rsidR="006B5F1E">
          <w:rPr>
            <w:noProof/>
            <w:webHidden/>
          </w:rPr>
          <w:t>128</w:t>
        </w:r>
        <w:r>
          <w:rPr>
            <w:noProof/>
            <w:webHidden/>
          </w:rPr>
          <w:fldChar w:fldCharType="end"/>
        </w:r>
      </w:hyperlink>
    </w:p>
    <w:p w:rsidR="0079020D"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767227" w:history="1">
        <w:r w:rsidR="0079020D" w:rsidRPr="00AD6F57">
          <w:rPr>
            <w:rStyle w:val="Hyperlink"/>
            <w:noProof/>
          </w:rPr>
          <w:t>Figure 4.37 Influence of extrusion temperature on a) tenacity; b) breaking elongation; c) birefringence and d) crystallinity..</w:t>
        </w:r>
        <w:r w:rsidR="0079020D">
          <w:rPr>
            <w:noProof/>
            <w:webHidden/>
          </w:rPr>
          <w:tab/>
        </w:r>
        <w:r>
          <w:rPr>
            <w:noProof/>
            <w:webHidden/>
          </w:rPr>
          <w:fldChar w:fldCharType="begin"/>
        </w:r>
        <w:r w:rsidR="0079020D">
          <w:rPr>
            <w:noProof/>
            <w:webHidden/>
          </w:rPr>
          <w:instrText xml:space="preserve"> PAGEREF _Toc254767227 \h </w:instrText>
        </w:r>
        <w:r>
          <w:rPr>
            <w:noProof/>
            <w:webHidden/>
          </w:rPr>
        </w:r>
        <w:r>
          <w:rPr>
            <w:noProof/>
            <w:webHidden/>
          </w:rPr>
          <w:fldChar w:fldCharType="separate"/>
        </w:r>
        <w:r w:rsidR="006B5F1E">
          <w:rPr>
            <w:noProof/>
            <w:webHidden/>
          </w:rPr>
          <w:t>130</w:t>
        </w:r>
        <w:r>
          <w:rPr>
            <w:noProof/>
            <w:webHidden/>
          </w:rPr>
          <w:fldChar w:fldCharType="end"/>
        </w:r>
      </w:hyperlink>
    </w:p>
    <w:p w:rsidR="0079020D"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767228" w:history="1">
        <w:r w:rsidR="0079020D" w:rsidRPr="00AD6F57">
          <w:rPr>
            <w:rStyle w:val="Hyperlink"/>
            <w:noProof/>
          </w:rPr>
          <w:t>Figure 4.38 Effect of capillary l/d on a) as-spun fiber tenacity; b) breaking elongation.</w:t>
        </w:r>
        <w:r w:rsidR="0079020D">
          <w:rPr>
            <w:noProof/>
            <w:webHidden/>
          </w:rPr>
          <w:tab/>
        </w:r>
        <w:r>
          <w:rPr>
            <w:noProof/>
            <w:webHidden/>
          </w:rPr>
          <w:fldChar w:fldCharType="begin"/>
        </w:r>
        <w:r w:rsidR="0079020D">
          <w:rPr>
            <w:noProof/>
            <w:webHidden/>
          </w:rPr>
          <w:instrText xml:space="preserve"> PAGEREF _Toc254767228 \h </w:instrText>
        </w:r>
        <w:r>
          <w:rPr>
            <w:noProof/>
            <w:webHidden/>
          </w:rPr>
        </w:r>
        <w:r>
          <w:rPr>
            <w:noProof/>
            <w:webHidden/>
          </w:rPr>
          <w:fldChar w:fldCharType="separate"/>
        </w:r>
        <w:r w:rsidR="006B5F1E">
          <w:rPr>
            <w:noProof/>
            <w:webHidden/>
          </w:rPr>
          <w:t>130</w:t>
        </w:r>
        <w:r>
          <w:rPr>
            <w:noProof/>
            <w:webHidden/>
          </w:rPr>
          <w:fldChar w:fldCharType="end"/>
        </w:r>
      </w:hyperlink>
    </w:p>
    <w:p w:rsidR="0079020D"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767229" w:history="1">
        <w:r w:rsidR="0079020D" w:rsidRPr="00AD6F57">
          <w:rPr>
            <w:rStyle w:val="Hyperlink"/>
            <w:noProof/>
          </w:rPr>
          <w:t xml:space="preserve">Figure 4.39 Correlation of fiber tenacity with birefringence (a) and crystallinity (b).  </w:t>
        </w:r>
        <w:r w:rsidR="0079020D">
          <w:rPr>
            <w:noProof/>
            <w:webHidden/>
          </w:rPr>
          <w:tab/>
        </w:r>
        <w:r>
          <w:rPr>
            <w:noProof/>
            <w:webHidden/>
          </w:rPr>
          <w:fldChar w:fldCharType="begin"/>
        </w:r>
        <w:r w:rsidR="0079020D">
          <w:rPr>
            <w:noProof/>
            <w:webHidden/>
          </w:rPr>
          <w:instrText xml:space="preserve"> PAGEREF _Toc254767229 \h </w:instrText>
        </w:r>
        <w:r>
          <w:rPr>
            <w:noProof/>
            <w:webHidden/>
          </w:rPr>
        </w:r>
        <w:r>
          <w:rPr>
            <w:noProof/>
            <w:webHidden/>
          </w:rPr>
          <w:fldChar w:fldCharType="separate"/>
        </w:r>
        <w:r w:rsidR="006B5F1E">
          <w:rPr>
            <w:noProof/>
            <w:webHidden/>
          </w:rPr>
          <w:t>131</w:t>
        </w:r>
        <w:r>
          <w:rPr>
            <w:noProof/>
            <w:webHidden/>
          </w:rPr>
          <w:fldChar w:fldCharType="end"/>
        </w:r>
      </w:hyperlink>
    </w:p>
    <w:p w:rsidR="0079020D"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767230" w:history="1">
        <w:r w:rsidR="0079020D" w:rsidRPr="00AD6F57">
          <w:rPr>
            <w:rStyle w:val="Hyperlink"/>
            <w:noProof/>
          </w:rPr>
          <w:t>Figure 4.40 Effectiveness of material and process variables to govern the fiber structure-properties model..</w:t>
        </w:r>
        <w:r w:rsidR="0079020D">
          <w:rPr>
            <w:noProof/>
            <w:webHidden/>
          </w:rPr>
          <w:tab/>
        </w:r>
        <w:r>
          <w:rPr>
            <w:noProof/>
            <w:webHidden/>
          </w:rPr>
          <w:fldChar w:fldCharType="begin"/>
        </w:r>
        <w:r w:rsidR="0079020D">
          <w:rPr>
            <w:noProof/>
            <w:webHidden/>
          </w:rPr>
          <w:instrText xml:space="preserve"> PAGEREF _Toc254767230 \h </w:instrText>
        </w:r>
        <w:r>
          <w:rPr>
            <w:noProof/>
            <w:webHidden/>
          </w:rPr>
        </w:r>
        <w:r>
          <w:rPr>
            <w:noProof/>
            <w:webHidden/>
          </w:rPr>
          <w:fldChar w:fldCharType="separate"/>
        </w:r>
        <w:r w:rsidR="006B5F1E">
          <w:rPr>
            <w:noProof/>
            <w:webHidden/>
          </w:rPr>
          <w:t>131</w:t>
        </w:r>
        <w:r>
          <w:rPr>
            <w:noProof/>
            <w:webHidden/>
          </w:rPr>
          <w:fldChar w:fldCharType="end"/>
        </w:r>
      </w:hyperlink>
    </w:p>
    <w:p w:rsidR="0079020D"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767231" w:history="1">
        <w:r w:rsidR="0079020D" w:rsidRPr="00AD6F57">
          <w:rPr>
            <w:rStyle w:val="Hyperlink"/>
            <w:noProof/>
          </w:rPr>
          <w:t>Figure 4.41 Effect of take-up speed on fiber tenacity and birefringence.</w:t>
        </w:r>
        <w:r w:rsidR="0079020D">
          <w:rPr>
            <w:noProof/>
            <w:webHidden/>
          </w:rPr>
          <w:tab/>
        </w:r>
        <w:r>
          <w:rPr>
            <w:noProof/>
            <w:webHidden/>
          </w:rPr>
          <w:fldChar w:fldCharType="begin"/>
        </w:r>
        <w:r w:rsidR="0079020D">
          <w:rPr>
            <w:noProof/>
            <w:webHidden/>
          </w:rPr>
          <w:instrText xml:space="preserve"> PAGEREF _Toc254767231 \h </w:instrText>
        </w:r>
        <w:r>
          <w:rPr>
            <w:noProof/>
            <w:webHidden/>
          </w:rPr>
        </w:r>
        <w:r>
          <w:rPr>
            <w:noProof/>
            <w:webHidden/>
          </w:rPr>
          <w:fldChar w:fldCharType="separate"/>
        </w:r>
        <w:r w:rsidR="006B5F1E">
          <w:rPr>
            <w:noProof/>
            <w:webHidden/>
          </w:rPr>
          <w:t>132</w:t>
        </w:r>
        <w:r>
          <w:rPr>
            <w:noProof/>
            <w:webHidden/>
          </w:rPr>
          <w:fldChar w:fldCharType="end"/>
        </w:r>
      </w:hyperlink>
    </w:p>
    <w:p w:rsidR="0079020D"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767232" w:history="1">
        <w:r w:rsidR="0079020D" w:rsidRPr="00AD6F57">
          <w:rPr>
            <w:rStyle w:val="Hyperlink"/>
            <w:noProof/>
          </w:rPr>
          <w:t>Figure 4.42 Effect of draw temperature and polymer MW on draw ratio.</w:t>
        </w:r>
        <w:r w:rsidR="0079020D">
          <w:rPr>
            <w:noProof/>
            <w:webHidden/>
          </w:rPr>
          <w:tab/>
        </w:r>
        <w:r>
          <w:rPr>
            <w:noProof/>
            <w:webHidden/>
          </w:rPr>
          <w:fldChar w:fldCharType="begin"/>
        </w:r>
        <w:r w:rsidR="0079020D">
          <w:rPr>
            <w:noProof/>
            <w:webHidden/>
          </w:rPr>
          <w:instrText xml:space="preserve"> PAGEREF _Toc254767232 \h </w:instrText>
        </w:r>
        <w:r>
          <w:rPr>
            <w:noProof/>
            <w:webHidden/>
          </w:rPr>
        </w:r>
        <w:r>
          <w:rPr>
            <w:noProof/>
            <w:webHidden/>
          </w:rPr>
          <w:fldChar w:fldCharType="separate"/>
        </w:r>
        <w:r w:rsidR="006B5F1E">
          <w:rPr>
            <w:noProof/>
            <w:webHidden/>
          </w:rPr>
          <w:t>134</w:t>
        </w:r>
        <w:r>
          <w:rPr>
            <w:noProof/>
            <w:webHidden/>
          </w:rPr>
          <w:fldChar w:fldCharType="end"/>
        </w:r>
      </w:hyperlink>
    </w:p>
    <w:p w:rsidR="0079020D"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767233" w:history="1">
        <w:r w:rsidR="0079020D" w:rsidRPr="00AD6F57">
          <w:rPr>
            <w:rStyle w:val="Hyperlink"/>
            <w:noProof/>
          </w:rPr>
          <w:t>Figure 4.43 Effect of polymer MW on drawn fiber tenacity (a) and elongation (b)..</w:t>
        </w:r>
        <w:r w:rsidR="0079020D">
          <w:rPr>
            <w:noProof/>
            <w:webHidden/>
          </w:rPr>
          <w:tab/>
        </w:r>
        <w:r>
          <w:rPr>
            <w:noProof/>
            <w:webHidden/>
          </w:rPr>
          <w:fldChar w:fldCharType="begin"/>
        </w:r>
        <w:r w:rsidR="0079020D">
          <w:rPr>
            <w:noProof/>
            <w:webHidden/>
          </w:rPr>
          <w:instrText xml:space="preserve"> PAGEREF _Toc254767233 \h </w:instrText>
        </w:r>
        <w:r>
          <w:rPr>
            <w:noProof/>
            <w:webHidden/>
          </w:rPr>
        </w:r>
        <w:r>
          <w:rPr>
            <w:noProof/>
            <w:webHidden/>
          </w:rPr>
          <w:fldChar w:fldCharType="separate"/>
        </w:r>
        <w:r w:rsidR="006B5F1E">
          <w:rPr>
            <w:noProof/>
            <w:webHidden/>
          </w:rPr>
          <w:t>136</w:t>
        </w:r>
        <w:r>
          <w:rPr>
            <w:noProof/>
            <w:webHidden/>
          </w:rPr>
          <w:fldChar w:fldCharType="end"/>
        </w:r>
      </w:hyperlink>
    </w:p>
    <w:p w:rsidR="0079020D"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767234" w:history="1">
        <w:r w:rsidR="0079020D" w:rsidRPr="00AD6F57">
          <w:rPr>
            <w:rStyle w:val="Hyperlink"/>
            <w:noProof/>
          </w:rPr>
          <w:t>Figure 4.44 Tensile modulus of draw annealed fibers from various MW polymers.  .</w:t>
        </w:r>
        <w:r w:rsidR="0079020D">
          <w:rPr>
            <w:noProof/>
            <w:webHidden/>
          </w:rPr>
          <w:tab/>
        </w:r>
        <w:r>
          <w:rPr>
            <w:noProof/>
            <w:webHidden/>
          </w:rPr>
          <w:fldChar w:fldCharType="begin"/>
        </w:r>
        <w:r w:rsidR="0079020D">
          <w:rPr>
            <w:noProof/>
            <w:webHidden/>
          </w:rPr>
          <w:instrText xml:space="preserve"> PAGEREF _Toc254767234 \h </w:instrText>
        </w:r>
        <w:r>
          <w:rPr>
            <w:noProof/>
            <w:webHidden/>
          </w:rPr>
        </w:r>
        <w:r>
          <w:rPr>
            <w:noProof/>
            <w:webHidden/>
          </w:rPr>
          <w:fldChar w:fldCharType="separate"/>
        </w:r>
        <w:r w:rsidR="006B5F1E">
          <w:rPr>
            <w:noProof/>
            <w:webHidden/>
          </w:rPr>
          <w:t>136</w:t>
        </w:r>
        <w:r>
          <w:rPr>
            <w:noProof/>
            <w:webHidden/>
          </w:rPr>
          <w:fldChar w:fldCharType="end"/>
        </w:r>
      </w:hyperlink>
    </w:p>
    <w:p w:rsidR="0079020D"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767235" w:history="1">
        <w:r w:rsidR="0079020D" w:rsidRPr="00AD6F57">
          <w:rPr>
            <w:rStyle w:val="Hyperlink"/>
            <w:noProof/>
          </w:rPr>
          <w:t>Figure 4.45 Effect of polymer MW on structure development in drawn fibers..</w:t>
        </w:r>
        <w:r w:rsidR="0079020D">
          <w:rPr>
            <w:noProof/>
            <w:webHidden/>
          </w:rPr>
          <w:tab/>
        </w:r>
        <w:r>
          <w:rPr>
            <w:noProof/>
            <w:webHidden/>
          </w:rPr>
          <w:fldChar w:fldCharType="begin"/>
        </w:r>
        <w:r w:rsidR="0079020D">
          <w:rPr>
            <w:noProof/>
            <w:webHidden/>
          </w:rPr>
          <w:instrText xml:space="preserve"> PAGEREF _Toc254767235 \h </w:instrText>
        </w:r>
        <w:r>
          <w:rPr>
            <w:noProof/>
            <w:webHidden/>
          </w:rPr>
        </w:r>
        <w:r>
          <w:rPr>
            <w:noProof/>
            <w:webHidden/>
          </w:rPr>
          <w:fldChar w:fldCharType="separate"/>
        </w:r>
        <w:r w:rsidR="006B5F1E">
          <w:rPr>
            <w:noProof/>
            <w:webHidden/>
          </w:rPr>
          <w:t>136</w:t>
        </w:r>
        <w:r>
          <w:rPr>
            <w:noProof/>
            <w:webHidden/>
          </w:rPr>
          <w:fldChar w:fldCharType="end"/>
        </w:r>
      </w:hyperlink>
    </w:p>
    <w:p w:rsidR="0079020D"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767236" w:history="1">
        <w:r w:rsidR="0079020D" w:rsidRPr="00AD6F57">
          <w:rPr>
            <w:rStyle w:val="Hyperlink"/>
            <w:noProof/>
          </w:rPr>
          <w:t>Figure 4.46 Influence of polymer MW on draw-annealed fiber morphology..</w:t>
        </w:r>
        <w:r w:rsidR="0079020D">
          <w:rPr>
            <w:noProof/>
            <w:webHidden/>
          </w:rPr>
          <w:tab/>
        </w:r>
        <w:r>
          <w:rPr>
            <w:noProof/>
            <w:webHidden/>
          </w:rPr>
          <w:fldChar w:fldCharType="begin"/>
        </w:r>
        <w:r w:rsidR="0079020D">
          <w:rPr>
            <w:noProof/>
            <w:webHidden/>
          </w:rPr>
          <w:instrText xml:space="preserve"> PAGEREF _Toc254767236 \h </w:instrText>
        </w:r>
        <w:r>
          <w:rPr>
            <w:noProof/>
            <w:webHidden/>
          </w:rPr>
        </w:r>
        <w:r>
          <w:rPr>
            <w:noProof/>
            <w:webHidden/>
          </w:rPr>
          <w:fldChar w:fldCharType="separate"/>
        </w:r>
        <w:r w:rsidR="006B5F1E">
          <w:rPr>
            <w:noProof/>
            <w:webHidden/>
          </w:rPr>
          <w:t>137</w:t>
        </w:r>
        <w:r>
          <w:rPr>
            <w:noProof/>
            <w:webHidden/>
          </w:rPr>
          <w:fldChar w:fldCharType="end"/>
        </w:r>
      </w:hyperlink>
    </w:p>
    <w:p w:rsidR="0079020D"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767237" w:history="1">
        <w:r w:rsidR="0079020D" w:rsidRPr="00AD6F57">
          <w:rPr>
            <w:rStyle w:val="Hyperlink"/>
            <w:noProof/>
          </w:rPr>
          <w:t>Figure 4.47 Effect of fiber spinning take-up speed on drawn fiber properties..</w:t>
        </w:r>
        <w:r w:rsidR="0079020D">
          <w:rPr>
            <w:noProof/>
            <w:webHidden/>
          </w:rPr>
          <w:tab/>
        </w:r>
        <w:r>
          <w:rPr>
            <w:noProof/>
            <w:webHidden/>
          </w:rPr>
          <w:fldChar w:fldCharType="begin"/>
        </w:r>
        <w:r w:rsidR="0079020D">
          <w:rPr>
            <w:noProof/>
            <w:webHidden/>
          </w:rPr>
          <w:instrText xml:space="preserve"> PAGEREF _Toc254767237 \h </w:instrText>
        </w:r>
        <w:r>
          <w:rPr>
            <w:noProof/>
            <w:webHidden/>
          </w:rPr>
        </w:r>
        <w:r>
          <w:rPr>
            <w:noProof/>
            <w:webHidden/>
          </w:rPr>
          <w:fldChar w:fldCharType="separate"/>
        </w:r>
        <w:r w:rsidR="006B5F1E">
          <w:rPr>
            <w:noProof/>
            <w:webHidden/>
          </w:rPr>
          <w:t>138</w:t>
        </w:r>
        <w:r>
          <w:rPr>
            <w:noProof/>
            <w:webHidden/>
          </w:rPr>
          <w:fldChar w:fldCharType="end"/>
        </w:r>
      </w:hyperlink>
    </w:p>
    <w:p w:rsidR="0079020D"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767238" w:history="1">
        <w:r w:rsidR="0079020D" w:rsidRPr="00AD6F57">
          <w:rPr>
            <w:rStyle w:val="Hyperlink"/>
            <w:noProof/>
          </w:rPr>
          <w:t>Figure 4.48 Effect of draw temperature on fiber properties..</w:t>
        </w:r>
        <w:r w:rsidR="0079020D">
          <w:rPr>
            <w:noProof/>
            <w:webHidden/>
          </w:rPr>
          <w:tab/>
        </w:r>
        <w:r>
          <w:rPr>
            <w:noProof/>
            <w:webHidden/>
          </w:rPr>
          <w:fldChar w:fldCharType="begin"/>
        </w:r>
        <w:r w:rsidR="0079020D">
          <w:rPr>
            <w:noProof/>
            <w:webHidden/>
          </w:rPr>
          <w:instrText xml:space="preserve"> PAGEREF _Toc254767238 \h </w:instrText>
        </w:r>
        <w:r>
          <w:rPr>
            <w:noProof/>
            <w:webHidden/>
          </w:rPr>
        </w:r>
        <w:r>
          <w:rPr>
            <w:noProof/>
            <w:webHidden/>
          </w:rPr>
          <w:fldChar w:fldCharType="separate"/>
        </w:r>
        <w:r w:rsidR="006B5F1E">
          <w:rPr>
            <w:noProof/>
            <w:webHidden/>
          </w:rPr>
          <w:t>139</w:t>
        </w:r>
        <w:r>
          <w:rPr>
            <w:noProof/>
            <w:webHidden/>
          </w:rPr>
          <w:fldChar w:fldCharType="end"/>
        </w:r>
      </w:hyperlink>
    </w:p>
    <w:p w:rsidR="0079020D"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767239" w:history="1">
        <w:r w:rsidR="0079020D" w:rsidRPr="00AD6F57">
          <w:rPr>
            <w:rStyle w:val="Hyperlink"/>
            <w:noProof/>
          </w:rPr>
          <w:t>Figure 4.49 Effect of draw temperature on tensile modulus.</w:t>
        </w:r>
        <w:r w:rsidR="0079020D">
          <w:rPr>
            <w:noProof/>
            <w:webHidden/>
          </w:rPr>
          <w:tab/>
        </w:r>
        <w:r>
          <w:rPr>
            <w:noProof/>
            <w:webHidden/>
          </w:rPr>
          <w:fldChar w:fldCharType="begin"/>
        </w:r>
        <w:r w:rsidR="0079020D">
          <w:rPr>
            <w:noProof/>
            <w:webHidden/>
          </w:rPr>
          <w:instrText xml:space="preserve"> PAGEREF _Toc254767239 \h </w:instrText>
        </w:r>
        <w:r>
          <w:rPr>
            <w:noProof/>
            <w:webHidden/>
          </w:rPr>
        </w:r>
        <w:r>
          <w:rPr>
            <w:noProof/>
            <w:webHidden/>
          </w:rPr>
          <w:fldChar w:fldCharType="separate"/>
        </w:r>
        <w:r w:rsidR="006B5F1E">
          <w:rPr>
            <w:noProof/>
            <w:webHidden/>
          </w:rPr>
          <w:t>140</w:t>
        </w:r>
        <w:r>
          <w:rPr>
            <w:noProof/>
            <w:webHidden/>
          </w:rPr>
          <w:fldChar w:fldCharType="end"/>
        </w:r>
      </w:hyperlink>
    </w:p>
    <w:p w:rsidR="0079020D"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767240" w:history="1">
        <w:r w:rsidR="0079020D" w:rsidRPr="00AD6F57">
          <w:rPr>
            <w:rStyle w:val="Hyperlink"/>
            <w:noProof/>
          </w:rPr>
          <w:t>Figure 4.50 WAXS patterns of drawn fibers as a function of draw temperature.</w:t>
        </w:r>
        <w:r w:rsidR="0079020D">
          <w:rPr>
            <w:noProof/>
            <w:webHidden/>
          </w:rPr>
          <w:tab/>
        </w:r>
        <w:r>
          <w:rPr>
            <w:noProof/>
            <w:webHidden/>
          </w:rPr>
          <w:fldChar w:fldCharType="begin"/>
        </w:r>
        <w:r w:rsidR="0079020D">
          <w:rPr>
            <w:noProof/>
            <w:webHidden/>
          </w:rPr>
          <w:instrText xml:space="preserve"> PAGEREF _Toc254767240 \h </w:instrText>
        </w:r>
        <w:r>
          <w:rPr>
            <w:noProof/>
            <w:webHidden/>
          </w:rPr>
        </w:r>
        <w:r>
          <w:rPr>
            <w:noProof/>
            <w:webHidden/>
          </w:rPr>
          <w:fldChar w:fldCharType="separate"/>
        </w:r>
        <w:r w:rsidR="006B5F1E">
          <w:rPr>
            <w:noProof/>
            <w:webHidden/>
          </w:rPr>
          <w:t>141</w:t>
        </w:r>
        <w:r>
          <w:rPr>
            <w:noProof/>
            <w:webHidden/>
          </w:rPr>
          <w:fldChar w:fldCharType="end"/>
        </w:r>
      </w:hyperlink>
    </w:p>
    <w:p w:rsidR="0079020D"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767241" w:history="1">
        <w:r w:rsidR="0079020D" w:rsidRPr="00AD6F57">
          <w:rPr>
            <w:rStyle w:val="Hyperlink"/>
            <w:noProof/>
          </w:rPr>
          <w:t>Figure 4.51 Effect of draw temperature on fiber morphological properties.</w:t>
        </w:r>
        <w:r w:rsidR="0079020D">
          <w:rPr>
            <w:noProof/>
            <w:webHidden/>
          </w:rPr>
          <w:tab/>
        </w:r>
        <w:r>
          <w:rPr>
            <w:noProof/>
            <w:webHidden/>
          </w:rPr>
          <w:fldChar w:fldCharType="begin"/>
        </w:r>
        <w:r w:rsidR="0079020D">
          <w:rPr>
            <w:noProof/>
            <w:webHidden/>
          </w:rPr>
          <w:instrText xml:space="preserve"> PAGEREF _Toc254767241 \h </w:instrText>
        </w:r>
        <w:r>
          <w:rPr>
            <w:noProof/>
            <w:webHidden/>
          </w:rPr>
        </w:r>
        <w:r>
          <w:rPr>
            <w:noProof/>
            <w:webHidden/>
          </w:rPr>
          <w:fldChar w:fldCharType="separate"/>
        </w:r>
        <w:r w:rsidR="006B5F1E">
          <w:rPr>
            <w:noProof/>
            <w:webHidden/>
          </w:rPr>
          <w:t>142</w:t>
        </w:r>
        <w:r>
          <w:rPr>
            <w:noProof/>
            <w:webHidden/>
          </w:rPr>
          <w:fldChar w:fldCharType="end"/>
        </w:r>
      </w:hyperlink>
    </w:p>
    <w:p w:rsidR="0079020D"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767242" w:history="1">
        <w:r w:rsidR="0079020D" w:rsidRPr="00AD6F57">
          <w:rPr>
            <w:rStyle w:val="Hyperlink"/>
            <w:noProof/>
          </w:rPr>
          <w:t>Figure 4.52 WAXS diffractograms of as spun and draw annealed fibers (3P).</w:t>
        </w:r>
        <w:r w:rsidR="0079020D">
          <w:rPr>
            <w:noProof/>
            <w:webHidden/>
          </w:rPr>
          <w:tab/>
        </w:r>
        <w:r>
          <w:rPr>
            <w:noProof/>
            <w:webHidden/>
          </w:rPr>
          <w:fldChar w:fldCharType="begin"/>
        </w:r>
        <w:r w:rsidR="0079020D">
          <w:rPr>
            <w:noProof/>
            <w:webHidden/>
          </w:rPr>
          <w:instrText xml:space="preserve"> PAGEREF _Toc254767242 \h </w:instrText>
        </w:r>
        <w:r>
          <w:rPr>
            <w:noProof/>
            <w:webHidden/>
          </w:rPr>
        </w:r>
        <w:r>
          <w:rPr>
            <w:noProof/>
            <w:webHidden/>
          </w:rPr>
          <w:fldChar w:fldCharType="separate"/>
        </w:r>
        <w:r w:rsidR="006B5F1E">
          <w:rPr>
            <w:noProof/>
            <w:webHidden/>
          </w:rPr>
          <w:t>142</w:t>
        </w:r>
        <w:r>
          <w:rPr>
            <w:noProof/>
            <w:webHidden/>
          </w:rPr>
          <w:fldChar w:fldCharType="end"/>
        </w:r>
      </w:hyperlink>
    </w:p>
    <w:p w:rsidR="0079020D"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767243" w:history="1">
        <w:r w:rsidR="0079020D" w:rsidRPr="00AD6F57">
          <w:rPr>
            <w:rStyle w:val="Hyperlink"/>
            <w:noProof/>
          </w:rPr>
          <w:t>Figure 4.53 Effect of draw temperature on molecular orientation (a) f</w:t>
        </w:r>
        <w:r w:rsidR="0079020D" w:rsidRPr="00AD6F57">
          <w:rPr>
            <w:rStyle w:val="Hyperlink"/>
            <w:noProof/>
            <w:vertAlign w:val="subscript"/>
          </w:rPr>
          <w:t>c</w:t>
        </w:r>
        <w:r w:rsidR="0079020D" w:rsidRPr="00AD6F57">
          <w:rPr>
            <w:rStyle w:val="Hyperlink"/>
            <w:noProof/>
          </w:rPr>
          <w:t>; (b) f</w:t>
        </w:r>
        <w:r w:rsidR="0079020D" w:rsidRPr="00AD6F57">
          <w:rPr>
            <w:rStyle w:val="Hyperlink"/>
            <w:noProof/>
            <w:vertAlign w:val="subscript"/>
          </w:rPr>
          <w:t>am</w:t>
        </w:r>
        <w:r w:rsidR="0079020D" w:rsidRPr="00AD6F57">
          <w:rPr>
            <w:rStyle w:val="Hyperlink"/>
            <w:noProof/>
          </w:rPr>
          <w:t>.</w:t>
        </w:r>
        <w:r w:rsidR="0079020D">
          <w:rPr>
            <w:noProof/>
            <w:webHidden/>
          </w:rPr>
          <w:tab/>
        </w:r>
        <w:r>
          <w:rPr>
            <w:noProof/>
            <w:webHidden/>
          </w:rPr>
          <w:fldChar w:fldCharType="begin"/>
        </w:r>
        <w:r w:rsidR="0079020D">
          <w:rPr>
            <w:noProof/>
            <w:webHidden/>
          </w:rPr>
          <w:instrText xml:space="preserve"> PAGEREF _Toc254767243 \h </w:instrText>
        </w:r>
        <w:r>
          <w:rPr>
            <w:noProof/>
            <w:webHidden/>
          </w:rPr>
        </w:r>
        <w:r>
          <w:rPr>
            <w:noProof/>
            <w:webHidden/>
          </w:rPr>
          <w:fldChar w:fldCharType="separate"/>
        </w:r>
        <w:r w:rsidR="006B5F1E">
          <w:rPr>
            <w:noProof/>
            <w:webHidden/>
          </w:rPr>
          <w:t>144</w:t>
        </w:r>
        <w:r>
          <w:rPr>
            <w:noProof/>
            <w:webHidden/>
          </w:rPr>
          <w:fldChar w:fldCharType="end"/>
        </w:r>
      </w:hyperlink>
    </w:p>
    <w:p w:rsidR="0079020D"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767244" w:history="1">
        <w:r w:rsidR="0079020D" w:rsidRPr="00AD6F57">
          <w:rPr>
            <w:rStyle w:val="Hyperlink"/>
            <w:noProof/>
          </w:rPr>
          <w:t>Figure 4.54 Effect of draw temperature on a) long period; b) SAXS intensity profile.</w:t>
        </w:r>
        <w:r w:rsidR="0079020D">
          <w:rPr>
            <w:noProof/>
            <w:webHidden/>
          </w:rPr>
          <w:tab/>
        </w:r>
        <w:r>
          <w:rPr>
            <w:noProof/>
            <w:webHidden/>
          </w:rPr>
          <w:fldChar w:fldCharType="begin"/>
        </w:r>
        <w:r w:rsidR="0079020D">
          <w:rPr>
            <w:noProof/>
            <w:webHidden/>
          </w:rPr>
          <w:instrText xml:space="preserve"> PAGEREF _Toc254767244 \h </w:instrText>
        </w:r>
        <w:r>
          <w:rPr>
            <w:noProof/>
            <w:webHidden/>
          </w:rPr>
        </w:r>
        <w:r>
          <w:rPr>
            <w:noProof/>
            <w:webHidden/>
          </w:rPr>
          <w:fldChar w:fldCharType="separate"/>
        </w:r>
        <w:r w:rsidR="006B5F1E">
          <w:rPr>
            <w:noProof/>
            <w:webHidden/>
          </w:rPr>
          <w:t>144</w:t>
        </w:r>
        <w:r>
          <w:rPr>
            <w:noProof/>
            <w:webHidden/>
          </w:rPr>
          <w:fldChar w:fldCharType="end"/>
        </w:r>
      </w:hyperlink>
    </w:p>
    <w:p w:rsidR="0079020D"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767245" w:history="1">
        <w:r w:rsidR="0079020D" w:rsidRPr="00AD6F57">
          <w:rPr>
            <w:rStyle w:val="Hyperlink"/>
            <w:noProof/>
          </w:rPr>
          <w:t>Figure 4.55 Effect of draw temperature on crystal thickness..</w:t>
        </w:r>
        <w:r w:rsidR="0079020D">
          <w:rPr>
            <w:noProof/>
            <w:webHidden/>
          </w:rPr>
          <w:tab/>
        </w:r>
        <w:r>
          <w:rPr>
            <w:noProof/>
            <w:webHidden/>
          </w:rPr>
          <w:fldChar w:fldCharType="begin"/>
        </w:r>
        <w:r w:rsidR="0079020D">
          <w:rPr>
            <w:noProof/>
            <w:webHidden/>
          </w:rPr>
          <w:instrText xml:space="preserve"> PAGEREF _Toc254767245 \h </w:instrText>
        </w:r>
        <w:r>
          <w:rPr>
            <w:noProof/>
            <w:webHidden/>
          </w:rPr>
        </w:r>
        <w:r>
          <w:rPr>
            <w:noProof/>
            <w:webHidden/>
          </w:rPr>
          <w:fldChar w:fldCharType="separate"/>
        </w:r>
        <w:r w:rsidR="006B5F1E">
          <w:rPr>
            <w:noProof/>
            <w:webHidden/>
          </w:rPr>
          <w:t>144</w:t>
        </w:r>
        <w:r>
          <w:rPr>
            <w:noProof/>
            <w:webHidden/>
          </w:rPr>
          <w:fldChar w:fldCharType="end"/>
        </w:r>
      </w:hyperlink>
    </w:p>
    <w:p w:rsidR="0079020D"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767246" w:history="1">
        <w:r w:rsidR="0079020D" w:rsidRPr="00AD6F57">
          <w:rPr>
            <w:rStyle w:val="Hyperlink"/>
            <w:noProof/>
          </w:rPr>
          <w:t>Figure 4.56 Effect of morphological properties on fiber tensile modulus..</w:t>
        </w:r>
        <w:r w:rsidR="0079020D">
          <w:rPr>
            <w:noProof/>
            <w:webHidden/>
          </w:rPr>
          <w:tab/>
        </w:r>
        <w:r>
          <w:rPr>
            <w:noProof/>
            <w:webHidden/>
          </w:rPr>
          <w:fldChar w:fldCharType="begin"/>
        </w:r>
        <w:r w:rsidR="0079020D">
          <w:rPr>
            <w:noProof/>
            <w:webHidden/>
          </w:rPr>
          <w:instrText xml:space="preserve"> PAGEREF _Toc254767246 \h </w:instrText>
        </w:r>
        <w:r>
          <w:rPr>
            <w:noProof/>
            <w:webHidden/>
          </w:rPr>
        </w:r>
        <w:r>
          <w:rPr>
            <w:noProof/>
            <w:webHidden/>
          </w:rPr>
          <w:fldChar w:fldCharType="separate"/>
        </w:r>
        <w:r w:rsidR="006B5F1E">
          <w:rPr>
            <w:noProof/>
            <w:webHidden/>
          </w:rPr>
          <w:t>147</w:t>
        </w:r>
        <w:r>
          <w:rPr>
            <w:noProof/>
            <w:webHidden/>
          </w:rPr>
          <w:fldChar w:fldCharType="end"/>
        </w:r>
      </w:hyperlink>
    </w:p>
    <w:p w:rsidR="0079020D"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767247" w:history="1">
        <w:r w:rsidR="0079020D" w:rsidRPr="00AD6F57">
          <w:rPr>
            <w:rStyle w:val="Hyperlink"/>
            <w:noProof/>
          </w:rPr>
          <w:t>Figure 4.57 Effect of morphological properties on fiber tenacity..</w:t>
        </w:r>
        <w:r w:rsidR="0079020D">
          <w:rPr>
            <w:noProof/>
            <w:webHidden/>
          </w:rPr>
          <w:tab/>
        </w:r>
        <w:r>
          <w:rPr>
            <w:noProof/>
            <w:webHidden/>
          </w:rPr>
          <w:fldChar w:fldCharType="begin"/>
        </w:r>
        <w:r w:rsidR="0079020D">
          <w:rPr>
            <w:noProof/>
            <w:webHidden/>
          </w:rPr>
          <w:instrText xml:space="preserve"> PAGEREF _Toc254767247 \h </w:instrText>
        </w:r>
        <w:r>
          <w:rPr>
            <w:noProof/>
            <w:webHidden/>
          </w:rPr>
        </w:r>
        <w:r>
          <w:rPr>
            <w:noProof/>
            <w:webHidden/>
          </w:rPr>
          <w:fldChar w:fldCharType="separate"/>
        </w:r>
        <w:r w:rsidR="006B5F1E">
          <w:rPr>
            <w:noProof/>
            <w:webHidden/>
          </w:rPr>
          <w:t>147</w:t>
        </w:r>
        <w:r>
          <w:rPr>
            <w:noProof/>
            <w:webHidden/>
          </w:rPr>
          <w:fldChar w:fldCharType="end"/>
        </w:r>
      </w:hyperlink>
    </w:p>
    <w:p w:rsidR="0079020D"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767248" w:history="1">
        <w:r w:rsidR="0079020D" w:rsidRPr="00AD6F57">
          <w:rPr>
            <w:rStyle w:val="Hyperlink"/>
            <w:noProof/>
          </w:rPr>
          <w:t>Figure 4.58 Effect of draw temperature alone on fiber structure and properties.</w:t>
        </w:r>
        <w:r w:rsidR="0079020D">
          <w:rPr>
            <w:noProof/>
            <w:webHidden/>
          </w:rPr>
          <w:tab/>
        </w:r>
        <w:r>
          <w:rPr>
            <w:noProof/>
            <w:webHidden/>
          </w:rPr>
          <w:fldChar w:fldCharType="begin"/>
        </w:r>
        <w:r w:rsidR="0079020D">
          <w:rPr>
            <w:noProof/>
            <w:webHidden/>
          </w:rPr>
          <w:instrText xml:space="preserve"> PAGEREF _Toc254767248 \h </w:instrText>
        </w:r>
        <w:r>
          <w:rPr>
            <w:noProof/>
            <w:webHidden/>
          </w:rPr>
        </w:r>
        <w:r>
          <w:rPr>
            <w:noProof/>
            <w:webHidden/>
          </w:rPr>
          <w:fldChar w:fldCharType="separate"/>
        </w:r>
        <w:r w:rsidR="006B5F1E">
          <w:rPr>
            <w:noProof/>
            <w:webHidden/>
          </w:rPr>
          <w:t>148</w:t>
        </w:r>
        <w:r>
          <w:rPr>
            <w:noProof/>
            <w:webHidden/>
          </w:rPr>
          <w:fldChar w:fldCharType="end"/>
        </w:r>
      </w:hyperlink>
    </w:p>
    <w:p w:rsidR="0079020D"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767249" w:history="1">
        <w:r w:rsidR="0079020D" w:rsidRPr="00AD6F57">
          <w:rPr>
            <w:rStyle w:val="Hyperlink"/>
            <w:noProof/>
          </w:rPr>
          <w:t>Figure 4.59 Effect of annealing on tensile properties (a) and morphology (b)..</w:t>
        </w:r>
        <w:r w:rsidR="0079020D">
          <w:rPr>
            <w:noProof/>
            <w:webHidden/>
          </w:rPr>
          <w:tab/>
        </w:r>
        <w:r>
          <w:rPr>
            <w:noProof/>
            <w:webHidden/>
          </w:rPr>
          <w:fldChar w:fldCharType="begin"/>
        </w:r>
        <w:r w:rsidR="0079020D">
          <w:rPr>
            <w:noProof/>
            <w:webHidden/>
          </w:rPr>
          <w:instrText xml:space="preserve"> PAGEREF _Toc254767249 \h </w:instrText>
        </w:r>
        <w:r>
          <w:rPr>
            <w:noProof/>
            <w:webHidden/>
          </w:rPr>
        </w:r>
        <w:r>
          <w:rPr>
            <w:noProof/>
            <w:webHidden/>
          </w:rPr>
          <w:fldChar w:fldCharType="separate"/>
        </w:r>
        <w:r w:rsidR="006B5F1E">
          <w:rPr>
            <w:noProof/>
            <w:webHidden/>
          </w:rPr>
          <w:t>150</w:t>
        </w:r>
        <w:r>
          <w:rPr>
            <w:noProof/>
            <w:webHidden/>
          </w:rPr>
          <w:fldChar w:fldCharType="end"/>
        </w:r>
      </w:hyperlink>
    </w:p>
    <w:p w:rsidR="0079020D"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767250" w:history="1">
        <w:r w:rsidR="0079020D" w:rsidRPr="00AD6F57">
          <w:rPr>
            <w:rStyle w:val="Hyperlink"/>
            <w:noProof/>
          </w:rPr>
          <w:t>Figure 4.60 Fiber structure-properties development upon drawing and annealing.</w:t>
        </w:r>
        <w:r w:rsidR="0079020D">
          <w:rPr>
            <w:noProof/>
            <w:webHidden/>
          </w:rPr>
          <w:tab/>
        </w:r>
        <w:r>
          <w:rPr>
            <w:noProof/>
            <w:webHidden/>
          </w:rPr>
          <w:fldChar w:fldCharType="begin"/>
        </w:r>
        <w:r w:rsidR="0079020D">
          <w:rPr>
            <w:noProof/>
            <w:webHidden/>
          </w:rPr>
          <w:instrText xml:space="preserve"> PAGEREF _Toc254767250 \h </w:instrText>
        </w:r>
        <w:r>
          <w:rPr>
            <w:noProof/>
            <w:webHidden/>
          </w:rPr>
        </w:r>
        <w:r>
          <w:rPr>
            <w:noProof/>
            <w:webHidden/>
          </w:rPr>
          <w:fldChar w:fldCharType="separate"/>
        </w:r>
        <w:r w:rsidR="006B5F1E">
          <w:rPr>
            <w:noProof/>
            <w:webHidden/>
          </w:rPr>
          <w:t>150</w:t>
        </w:r>
        <w:r>
          <w:rPr>
            <w:noProof/>
            <w:webHidden/>
          </w:rPr>
          <w:fldChar w:fldCharType="end"/>
        </w:r>
      </w:hyperlink>
    </w:p>
    <w:p w:rsidR="0079020D"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767251" w:history="1">
        <w:r w:rsidR="0079020D" w:rsidRPr="00AD6F57">
          <w:rPr>
            <w:rStyle w:val="Hyperlink"/>
            <w:noProof/>
          </w:rPr>
          <w:t>Figure 4.61 Effect of annealing on crystalline morphology development.</w:t>
        </w:r>
        <w:r w:rsidR="0079020D">
          <w:rPr>
            <w:noProof/>
            <w:webHidden/>
          </w:rPr>
          <w:tab/>
        </w:r>
        <w:r>
          <w:rPr>
            <w:noProof/>
            <w:webHidden/>
          </w:rPr>
          <w:fldChar w:fldCharType="begin"/>
        </w:r>
        <w:r w:rsidR="0079020D">
          <w:rPr>
            <w:noProof/>
            <w:webHidden/>
          </w:rPr>
          <w:instrText xml:space="preserve"> PAGEREF _Toc254767251 \h </w:instrText>
        </w:r>
        <w:r>
          <w:rPr>
            <w:noProof/>
            <w:webHidden/>
          </w:rPr>
        </w:r>
        <w:r>
          <w:rPr>
            <w:noProof/>
            <w:webHidden/>
          </w:rPr>
          <w:fldChar w:fldCharType="separate"/>
        </w:r>
        <w:r w:rsidR="006B5F1E">
          <w:rPr>
            <w:noProof/>
            <w:webHidden/>
          </w:rPr>
          <w:t>150</w:t>
        </w:r>
        <w:r>
          <w:rPr>
            <w:noProof/>
            <w:webHidden/>
          </w:rPr>
          <w:fldChar w:fldCharType="end"/>
        </w:r>
      </w:hyperlink>
    </w:p>
    <w:p w:rsidR="0079020D"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767252" w:history="1">
        <w:r w:rsidR="0079020D" w:rsidRPr="00AD6F57">
          <w:rPr>
            <w:rStyle w:val="Hyperlink"/>
            <w:noProof/>
          </w:rPr>
          <w:t>Figure 4.62 Effect of extended annealing upon fiber tensile properties..</w:t>
        </w:r>
        <w:r w:rsidR="0079020D">
          <w:rPr>
            <w:noProof/>
            <w:webHidden/>
          </w:rPr>
          <w:tab/>
        </w:r>
        <w:r>
          <w:rPr>
            <w:noProof/>
            <w:webHidden/>
          </w:rPr>
          <w:fldChar w:fldCharType="begin"/>
        </w:r>
        <w:r w:rsidR="0079020D">
          <w:rPr>
            <w:noProof/>
            <w:webHidden/>
          </w:rPr>
          <w:instrText xml:space="preserve"> PAGEREF _Toc254767252 \h </w:instrText>
        </w:r>
        <w:r>
          <w:rPr>
            <w:noProof/>
            <w:webHidden/>
          </w:rPr>
        </w:r>
        <w:r>
          <w:rPr>
            <w:noProof/>
            <w:webHidden/>
          </w:rPr>
          <w:fldChar w:fldCharType="separate"/>
        </w:r>
        <w:r w:rsidR="006B5F1E">
          <w:rPr>
            <w:noProof/>
            <w:webHidden/>
          </w:rPr>
          <w:t>152</w:t>
        </w:r>
        <w:r>
          <w:rPr>
            <w:noProof/>
            <w:webHidden/>
          </w:rPr>
          <w:fldChar w:fldCharType="end"/>
        </w:r>
      </w:hyperlink>
    </w:p>
    <w:p w:rsidR="0079020D"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767253" w:history="1">
        <w:r w:rsidR="0079020D" w:rsidRPr="00AD6F57">
          <w:rPr>
            <w:rStyle w:val="Hyperlink"/>
            <w:noProof/>
          </w:rPr>
          <w:t>Figure 4.63 Effect of number of draw zones on drawability..</w:t>
        </w:r>
        <w:r w:rsidR="0079020D">
          <w:rPr>
            <w:noProof/>
            <w:webHidden/>
          </w:rPr>
          <w:tab/>
        </w:r>
        <w:r>
          <w:rPr>
            <w:noProof/>
            <w:webHidden/>
          </w:rPr>
          <w:fldChar w:fldCharType="begin"/>
        </w:r>
        <w:r w:rsidR="0079020D">
          <w:rPr>
            <w:noProof/>
            <w:webHidden/>
          </w:rPr>
          <w:instrText xml:space="preserve"> PAGEREF _Toc254767253 \h </w:instrText>
        </w:r>
        <w:r>
          <w:rPr>
            <w:noProof/>
            <w:webHidden/>
          </w:rPr>
        </w:r>
        <w:r>
          <w:rPr>
            <w:noProof/>
            <w:webHidden/>
          </w:rPr>
          <w:fldChar w:fldCharType="separate"/>
        </w:r>
        <w:r w:rsidR="006B5F1E">
          <w:rPr>
            <w:noProof/>
            <w:webHidden/>
          </w:rPr>
          <w:t>152</w:t>
        </w:r>
        <w:r>
          <w:rPr>
            <w:noProof/>
            <w:webHidden/>
          </w:rPr>
          <w:fldChar w:fldCharType="end"/>
        </w:r>
      </w:hyperlink>
    </w:p>
    <w:p w:rsidR="0079020D"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767254" w:history="1">
        <w:r w:rsidR="0079020D" w:rsidRPr="00AD6F57">
          <w:rPr>
            <w:rStyle w:val="Hyperlink"/>
            <w:noProof/>
          </w:rPr>
          <w:t>Figure 4.64 Compariosn of fiber structure-properties development by 1ZD-A and 2Zd-A route..</w:t>
        </w:r>
        <w:r w:rsidR="0079020D">
          <w:rPr>
            <w:noProof/>
            <w:webHidden/>
          </w:rPr>
          <w:tab/>
        </w:r>
        <w:r>
          <w:rPr>
            <w:noProof/>
            <w:webHidden/>
          </w:rPr>
          <w:fldChar w:fldCharType="begin"/>
        </w:r>
        <w:r w:rsidR="0079020D">
          <w:rPr>
            <w:noProof/>
            <w:webHidden/>
          </w:rPr>
          <w:instrText xml:space="preserve"> PAGEREF _Toc254767254 \h </w:instrText>
        </w:r>
        <w:r>
          <w:rPr>
            <w:noProof/>
            <w:webHidden/>
          </w:rPr>
        </w:r>
        <w:r>
          <w:rPr>
            <w:noProof/>
            <w:webHidden/>
          </w:rPr>
          <w:fldChar w:fldCharType="separate"/>
        </w:r>
        <w:r w:rsidR="006B5F1E">
          <w:rPr>
            <w:noProof/>
            <w:webHidden/>
          </w:rPr>
          <w:t>154</w:t>
        </w:r>
        <w:r>
          <w:rPr>
            <w:noProof/>
            <w:webHidden/>
          </w:rPr>
          <w:fldChar w:fldCharType="end"/>
        </w:r>
      </w:hyperlink>
    </w:p>
    <w:p w:rsidR="0079020D"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767255" w:history="1">
        <w:r w:rsidR="0079020D" w:rsidRPr="00AD6F57">
          <w:rPr>
            <w:rStyle w:val="Hyperlink"/>
            <w:noProof/>
          </w:rPr>
          <w:t>Figure 4.65 Effect of number of draw zones on crystalline morphology development..</w:t>
        </w:r>
        <w:r w:rsidR="0079020D">
          <w:rPr>
            <w:noProof/>
            <w:webHidden/>
          </w:rPr>
          <w:tab/>
        </w:r>
        <w:r>
          <w:rPr>
            <w:noProof/>
            <w:webHidden/>
          </w:rPr>
          <w:fldChar w:fldCharType="begin"/>
        </w:r>
        <w:r w:rsidR="0079020D">
          <w:rPr>
            <w:noProof/>
            <w:webHidden/>
          </w:rPr>
          <w:instrText xml:space="preserve"> PAGEREF _Toc254767255 \h </w:instrText>
        </w:r>
        <w:r>
          <w:rPr>
            <w:noProof/>
            <w:webHidden/>
          </w:rPr>
        </w:r>
        <w:r>
          <w:rPr>
            <w:noProof/>
            <w:webHidden/>
          </w:rPr>
          <w:fldChar w:fldCharType="separate"/>
        </w:r>
        <w:r w:rsidR="006B5F1E">
          <w:rPr>
            <w:noProof/>
            <w:webHidden/>
          </w:rPr>
          <w:t>154</w:t>
        </w:r>
        <w:r>
          <w:rPr>
            <w:noProof/>
            <w:webHidden/>
          </w:rPr>
          <w:fldChar w:fldCharType="end"/>
        </w:r>
      </w:hyperlink>
    </w:p>
    <w:p w:rsidR="0079020D"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767256" w:history="1">
        <w:r w:rsidR="0079020D" w:rsidRPr="00AD6F57">
          <w:rPr>
            <w:rStyle w:val="Hyperlink"/>
            <w:noProof/>
          </w:rPr>
          <w:t>Figure 4.66 Role of capillary l/d in properties enhancement in draw annealed fibers.  .</w:t>
        </w:r>
        <w:r w:rsidR="0079020D">
          <w:rPr>
            <w:noProof/>
            <w:webHidden/>
          </w:rPr>
          <w:tab/>
        </w:r>
        <w:r>
          <w:rPr>
            <w:noProof/>
            <w:webHidden/>
          </w:rPr>
          <w:fldChar w:fldCharType="begin"/>
        </w:r>
        <w:r w:rsidR="0079020D">
          <w:rPr>
            <w:noProof/>
            <w:webHidden/>
          </w:rPr>
          <w:instrText xml:space="preserve"> PAGEREF _Toc254767256 \h </w:instrText>
        </w:r>
        <w:r>
          <w:rPr>
            <w:noProof/>
            <w:webHidden/>
          </w:rPr>
        </w:r>
        <w:r>
          <w:rPr>
            <w:noProof/>
            <w:webHidden/>
          </w:rPr>
          <w:fldChar w:fldCharType="separate"/>
        </w:r>
        <w:r w:rsidR="006B5F1E">
          <w:rPr>
            <w:noProof/>
            <w:webHidden/>
          </w:rPr>
          <w:t>155</w:t>
        </w:r>
        <w:r>
          <w:rPr>
            <w:noProof/>
            <w:webHidden/>
          </w:rPr>
          <w:fldChar w:fldCharType="end"/>
        </w:r>
      </w:hyperlink>
    </w:p>
    <w:p w:rsidR="0079020D"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767257" w:history="1">
        <w:r w:rsidR="0079020D" w:rsidRPr="00AD6F57">
          <w:rPr>
            <w:rStyle w:val="Hyperlink"/>
            <w:noProof/>
          </w:rPr>
          <w:t>Figure 4.67. Dynamic mechanical behavior of as-spun fibers a) length response, b) storage moduli..</w:t>
        </w:r>
        <w:r w:rsidR="0079020D">
          <w:rPr>
            <w:noProof/>
            <w:webHidden/>
          </w:rPr>
          <w:tab/>
        </w:r>
        <w:r>
          <w:rPr>
            <w:noProof/>
            <w:webHidden/>
          </w:rPr>
          <w:fldChar w:fldCharType="begin"/>
        </w:r>
        <w:r w:rsidR="0079020D">
          <w:rPr>
            <w:noProof/>
            <w:webHidden/>
          </w:rPr>
          <w:instrText xml:space="preserve"> PAGEREF _Toc254767257 \h </w:instrText>
        </w:r>
        <w:r>
          <w:rPr>
            <w:noProof/>
            <w:webHidden/>
          </w:rPr>
        </w:r>
        <w:r>
          <w:rPr>
            <w:noProof/>
            <w:webHidden/>
          </w:rPr>
          <w:fldChar w:fldCharType="separate"/>
        </w:r>
        <w:r w:rsidR="006B5F1E">
          <w:rPr>
            <w:noProof/>
            <w:webHidden/>
          </w:rPr>
          <w:t>157</w:t>
        </w:r>
        <w:r>
          <w:rPr>
            <w:noProof/>
            <w:webHidden/>
          </w:rPr>
          <w:fldChar w:fldCharType="end"/>
        </w:r>
      </w:hyperlink>
    </w:p>
    <w:p w:rsidR="0079020D"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767258" w:history="1">
        <w:r w:rsidR="0079020D" w:rsidRPr="00AD6F57">
          <w:rPr>
            <w:rStyle w:val="Hyperlink"/>
            <w:noProof/>
          </w:rPr>
          <w:t>Figure 4.68. Dynamic mechanical behavior of 1P as-spun fibers a) length response, b) storage moduli..</w:t>
        </w:r>
        <w:r w:rsidR="0079020D">
          <w:rPr>
            <w:noProof/>
            <w:webHidden/>
          </w:rPr>
          <w:tab/>
        </w:r>
        <w:r>
          <w:rPr>
            <w:noProof/>
            <w:webHidden/>
          </w:rPr>
          <w:fldChar w:fldCharType="begin"/>
        </w:r>
        <w:r w:rsidR="0079020D">
          <w:rPr>
            <w:noProof/>
            <w:webHidden/>
          </w:rPr>
          <w:instrText xml:space="preserve"> PAGEREF _Toc254767258 \h </w:instrText>
        </w:r>
        <w:r>
          <w:rPr>
            <w:noProof/>
            <w:webHidden/>
          </w:rPr>
        </w:r>
        <w:r>
          <w:rPr>
            <w:noProof/>
            <w:webHidden/>
          </w:rPr>
          <w:fldChar w:fldCharType="separate"/>
        </w:r>
        <w:r w:rsidR="006B5F1E">
          <w:rPr>
            <w:noProof/>
            <w:webHidden/>
          </w:rPr>
          <w:t>157</w:t>
        </w:r>
        <w:r>
          <w:rPr>
            <w:noProof/>
            <w:webHidden/>
          </w:rPr>
          <w:fldChar w:fldCharType="end"/>
        </w:r>
      </w:hyperlink>
    </w:p>
    <w:p w:rsidR="0079020D"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767259" w:history="1">
        <w:r w:rsidR="0079020D" w:rsidRPr="00AD6F57">
          <w:rPr>
            <w:rStyle w:val="Hyperlink"/>
            <w:noProof/>
          </w:rPr>
          <w:t>Figure 4.69 Effect of drawing temperature on thermal behavior of drawn fibers..</w:t>
        </w:r>
        <w:r w:rsidR="0079020D">
          <w:rPr>
            <w:noProof/>
            <w:webHidden/>
          </w:rPr>
          <w:tab/>
        </w:r>
        <w:r>
          <w:rPr>
            <w:noProof/>
            <w:webHidden/>
          </w:rPr>
          <w:fldChar w:fldCharType="begin"/>
        </w:r>
        <w:r w:rsidR="0079020D">
          <w:rPr>
            <w:noProof/>
            <w:webHidden/>
          </w:rPr>
          <w:instrText xml:space="preserve"> PAGEREF _Toc254767259 \h </w:instrText>
        </w:r>
        <w:r>
          <w:rPr>
            <w:noProof/>
            <w:webHidden/>
          </w:rPr>
        </w:r>
        <w:r>
          <w:rPr>
            <w:noProof/>
            <w:webHidden/>
          </w:rPr>
          <w:fldChar w:fldCharType="separate"/>
        </w:r>
        <w:r w:rsidR="006B5F1E">
          <w:rPr>
            <w:noProof/>
            <w:webHidden/>
          </w:rPr>
          <w:t>159</w:t>
        </w:r>
        <w:r>
          <w:rPr>
            <w:noProof/>
            <w:webHidden/>
          </w:rPr>
          <w:fldChar w:fldCharType="end"/>
        </w:r>
      </w:hyperlink>
    </w:p>
    <w:p w:rsidR="0079020D"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767260" w:history="1">
        <w:r w:rsidR="0079020D" w:rsidRPr="00AD6F57">
          <w:rPr>
            <w:rStyle w:val="Hyperlink"/>
            <w:noProof/>
          </w:rPr>
          <w:t>Figure 4.70 WAXS pin-hole patterns of fibers (Polymer 3P)..</w:t>
        </w:r>
        <w:r w:rsidR="0079020D">
          <w:rPr>
            <w:noProof/>
            <w:webHidden/>
          </w:rPr>
          <w:tab/>
        </w:r>
        <w:r>
          <w:rPr>
            <w:noProof/>
            <w:webHidden/>
          </w:rPr>
          <w:fldChar w:fldCharType="begin"/>
        </w:r>
        <w:r w:rsidR="0079020D">
          <w:rPr>
            <w:noProof/>
            <w:webHidden/>
          </w:rPr>
          <w:instrText xml:space="preserve"> PAGEREF _Toc254767260 \h </w:instrText>
        </w:r>
        <w:r>
          <w:rPr>
            <w:noProof/>
            <w:webHidden/>
          </w:rPr>
        </w:r>
        <w:r>
          <w:rPr>
            <w:noProof/>
            <w:webHidden/>
          </w:rPr>
          <w:fldChar w:fldCharType="separate"/>
        </w:r>
        <w:r w:rsidR="006B5F1E">
          <w:rPr>
            <w:noProof/>
            <w:webHidden/>
          </w:rPr>
          <w:t>160</w:t>
        </w:r>
        <w:r>
          <w:rPr>
            <w:noProof/>
            <w:webHidden/>
          </w:rPr>
          <w:fldChar w:fldCharType="end"/>
        </w:r>
      </w:hyperlink>
    </w:p>
    <w:p w:rsidR="0079020D"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767261" w:history="1">
        <w:r w:rsidR="0079020D" w:rsidRPr="00AD6F57">
          <w:rPr>
            <w:rStyle w:val="Hyperlink"/>
            <w:noProof/>
          </w:rPr>
          <w:t>Figure 4.71 WAXS diffractograms of PPS fibers and films.</w:t>
        </w:r>
        <w:r w:rsidR="0079020D">
          <w:rPr>
            <w:noProof/>
            <w:webHidden/>
          </w:rPr>
          <w:tab/>
        </w:r>
        <w:r>
          <w:rPr>
            <w:noProof/>
            <w:webHidden/>
          </w:rPr>
          <w:fldChar w:fldCharType="begin"/>
        </w:r>
        <w:r w:rsidR="0079020D">
          <w:rPr>
            <w:noProof/>
            <w:webHidden/>
          </w:rPr>
          <w:instrText xml:space="preserve"> PAGEREF _Toc254767261 \h </w:instrText>
        </w:r>
        <w:r>
          <w:rPr>
            <w:noProof/>
            <w:webHidden/>
          </w:rPr>
        </w:r>
        <w:r>
          <w:rPr>
            <w:noProof/>
            <w:webHidden/>
          </w:rPr>
          <w:fldChar w:fldCharType="separate"/>
        </w:r>
        <w:r w:rsidR="006B5F1E">
          <w:rPr>
            <w:noProof/>
            <w:webHidden/>
          </w:rPr>
          <w:t>161</w:t>
        </w:r>
        <w:r>
          <w:rPr>
            <w:noProof/>
            <w:webHidden/>
          </w:rPr>
          <w:fldChar w:fldCharType="end"/>
        </w:r>
      </w:hyperlink>
    </w:p>
    <w:p w:rsidR="0079020D"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767262" w:history="1">
        <w:r w:rsidR="0079020D" w:rsidRPr="00AD6F57">
          <w:rPr>
            <w:rStyle w:val="Hyperlink"/>
            <w:noProof/>
          </w:rPr>
          <w:t>Figure 4.72 Fiber tensile properties upon drawing with dry heat vs steam..</w:t>
        </w:r>
        <w:r w:rsidR="0079020D">
          <w:rPr>
            <w:noProof/>
            <w:webHidden/>
          </w:rPr>
          <w:tab/>
        </w:r>
        <w:r>
          <w:rPr>
            <w:noProof/>
            <w:webHidden/>
          </w:rPr>
          <w:fldChar w:fldCharType="begin"/>
        </w:r>
        <w:r w:rsidR="0079020D">
          <w:rPr>
            <w:noProof/>
            <w:webHidden/>
          </w:rPr>
          <w:instrText xml:space="preserve"> PAGEREF _Toc254767262 \h </w:instrText>
        </w:r>
        <w:r>
          <w:rPr>
            <w:noProof/>
            <w:webHidden/>
          </w:rPr>
        </w:r>
        <w:r>
          <w:rPr>
            <w:noProof/>
            <w:webHidden/>
          </w:rPr>
          <w:fldChar w:fldCharType="separate"/>
        </w:r>
        <w:r w:rsidR="006B5F1E">
          <w:rPr>
            <w:noProof/>
            <w:webHidden/>
          </w:rPr>
          <w:t>164</w:t>
        </w:r>
        <w:r>
          <w:rPr>
            <w:noProof/>
            <w:webHidden/>
          </w:rPr>
          <w:fldChar w:fldCharType="end"/>
        </w:r>
      </w:hyperlink>
    </w:p>
    <w:p w:rsidR="0079020D"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767263" w:history="1">
        <w:r w:rsidR="0079020D" w:rsidRPr="00AD6F57">
          <w:rPr>
            <w:rStyle w:val="Hyperlink"/>
            <w:noProof/>
          </w:rPr>
          <w:t>Figure 4.73 Melting behavior of ZD and SD fibers..</w:t>
        </w:r>
        <w:r w:rsidR="0079020D">
          <w:rPr>
            <w:noProof/>
            <w:webHidden/>
          </w:rPr>
          <w:tab/>
        </w:r>
        <w:r>
          <w:rPr>
            <w:noProof/>
            <w:webHidden/>
          </w:rPr>
          <w:fldChar w:fldCharType="begin"/>
        </w:r>
        <w:r w:rsidR="0079020D">
          <w:rPr>
            <w:noProof/>
            <w:webHidden/>
          </w:rPr>
          <w:instrText xml:space="preserve"> PAGEREF _Toc254767263 \h </w:instrText>
        </w:r>
        <w:r>
          <w:rPr>
            <w:noProof/>
            <w:webHidden/>
          </w:rPr>
        </w:r>
        <w:r>
          <w:rPr>
            <w:noProof/>
            <w:webHidden/>
          </w:rPr>
          <w:fldChar w:fldCharType="separate"/>
        </w:r>
        <w:r w:rsidR="006B5F1E">
          <w:rPr>
            <w:noProof/>
            <w:webHidden/>
          </w:rPr>
          <w:t>164</w:t>
        </w:r>
        <w:r>
          <w:rPr>
            <w:noProof/>
            <w:webHidden/>
          </w:rPr>
          <w:fldChar w:fldCharType="end"/>
        </w:r>
      </w:hyperlink>
    </w:p>
    <w:p w:rsidR="0079020D"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767264" w:history="1">
        <w:r w:rsidR="0079020D" w:rsidRPr="00AD6F57">
          <w:rPr>
            <w:rStyle w:val="Hyperlink"/>
            <w:noProof/>
          </w:rPr>
          <w:t>Figure 4.74 WAXS reflections of planes (004) and (006) in draw-annealed fibers.</w:t>
        </w:r>
        <w:r w:rsidR="0079020D">
          <w:rPr>
            <w:noProof/>
            <w:webHidden/>
          </w:rPr>
          <w:tab/>
        </w:r>
        <w:r>
          <w:rPr>
            <w:noProof/>
            <w:webHidden/>
          </w:rPr>
          <w:fldChar w:fldCharType="begin"/>
        </w:r>
        <w:r w:rsidR="0079020D">
          <w:rPr>
            <w:noProof/>
            <w:webHidden/>
          </w:rPr>
          <w:instrText xml:space="preserve"> PAGEREF _Toc254767264 \h </w:instrText>
        </w:r>
        <w:r>
          <w:rPr>
            <w:noProof/>
            <w:webHidden/>
          </w:rPr>
        </w:r>
        <w:r>
          <w:rPr>
            <w:noProof/>
            <w:webHidden/>
          </w:rPr>
          <w:fldChar w:fldCharType="separate"/>
        </w:r>
        <w:r w:rsidR="006B5F1E">
          <w:rPr>
            <w:noProof/>
            <w:webHidden/>
          </w:rPr>
          <w:t>166</w:t>
        </w:r>
        <w:r>
          <w:rPr>
            <w:noProof/>
            <w:webHidden/>
          </w:rPr>
          <w:fldChar w:fldCharType="end"/>
        </w:r>
      </w:hyperlink>
    </w:p>
    <w:p w:rsidR="0079020D"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767265" w:history="1">
        <w:r w:rsidR="0079020D" w:rsidRPr="00AD6F57">
          <w:rPr>
            <w:rStyle w:val="Hyperlink"/>
            <w:noProof/>
          </w:rPr>
          <w:t>Figure 4.75 DSC thermograms of PPS films and fibers.</w:t>
        </w:r>
        <w:r w:rsidR="0079020D">
          <w:rPr>
            <w:noProof/>
            <w:webHidden/>
          </w:rPr>
          <w:tab/>
        </w:r>
        <w:r>
          <w:rPr>
            <w:noProof/>
            <w:webHidden/>
          </w:rPr>
          <w:fldChar w:fldCharType="begin"/>
        </w:r>
        <w:r w:rsidR="0079020D">
          <w:rPr>
            <w:noProof/>
            <w:webHidden/>
          </w:rPr>
          <w:instrText xml:space="preserve"> PAGEREF _Toc254767265 \h </w:instrText>
        </w:r>
        <w:r>
          <w:rPr>
            <w:noProof/>
            <w:webHidden/>
          </w:rPr>
        </w:r>
        <w:r>
          <w:rPr>
            <w:noProof/>
            <w:webHidden/>
          </w:rPr>
          <w:fldChar w:fldCharType="separate"/>
        </w:r>
        <w:r w:rsidR="006B5F1E">
          <w:rPr>
            <w:noProof/>
            <w:webHidden/>
          </w:rPr>
          <w:t>167</w:t>
        </w:r>
        <w:r>
          <w:rPr>
            <w:noProof/>
            <w:webHidden/>
          </w:rPr>
          <w:fldChar w:fldCharType="end"/>
        </w:r>
      </w:hyperlink>
    </w:p>
    <w:p w:rsidR="0079020D"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767266" w:history="1">
        <w:r w:rsidR="0079020D" w:rsidRPr="00AD6F57">
          <w:rPr>
            <w:rStyle w:val="Hyperlink"/>
            <w:noProof/>
          </w:rPr>
          <w:t>Figure 4.76 Schematic structural model of a) Nylon-6 fibers; b) PET fibers.</w:t>
        </w:r>
        <w:r w:rsidR="0079020D">
          <w:rPr>
            <w:noProof/>
            <w:webHidden/>
          </w:rPr>
          <w:tab/>
        </w:r>
        <w:r>
          <w:rPr>
            <w:noProof/>
            <w:webHidden/>
          </w:rPr>
          <w:fldChar w:fldCharType="begin"/>
        </w:r>
        <w:r w:rsidR="0079020D">
          <w:rPr>
            <w:noProof/>
            <w:webHidden/>
          </w:rPr>
          <w:instrText xml:space="preserve"> PAGEREF _Toc254767266 \h </w:instrText>
        </w:r>
        <w:r>
          <w:rPr>
            <w:noProof/>
            <w:webHidden/>
          </w:rPr>
        </w:r>
        <w:r>
          <w:rPr>
            <w:noProof/>
            <w:webHidden/>
          </w:rPr>
          <w:fldChar w:fldCharType="separate"/>
        </w:r>
        <w:r w:rsidR="006B5F1E">
          <w:rPr>
            <w:noProof/>
            <w:webHidden/>
          </w:rPr>
          <w:t>170</w:t>
        </w:r>
        <w:r>
          <w:rPr>
            <w:noProof/>
            <w:webHidden/>
          </w:rPr>
          <w:fldChar w:fldCharType="end"/>
        </w:r>
      </w:hyperlink>
    </w:p>
    <w:p w:rsidR="0079020D"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767267" w:history="1">
        <w:r w:rsidR="0079020D" w:rsidRPr="00AD6F57">
          <w:rPr>
            <w:rStyle w:val="Hyperlink"/>
            <w:noProof/>
          </w:rPr>
          <w:t>Figure 4.77 Schematic of structureal model for PE/PP fibers</w:t>
        </w:r>
        <w:r w:rsidR="0079020D">
          <w:rPr>
            <w:noProof/>
            <w:webHidden/>
          </w:rPr>
          <w:tab/>
        </w:r>
        <w:r>
          <w:rPr>
            <w:noProof/>
            <w:webHidden/>
          </w:rPr>
          <w:fldChar w:fldCharType="begin"/>
        </w:r>
        <w:r w:rsidR="0079020D">
          <w:rPr>
            <w:noProof/>
            <w:webHidden/>
          </w:rPr>
          <w:instrText xml:space="preserve"> PAGEREF _Toc254767267 \h </w:instrText>
        </w:r>
        <w:r>
          <w:rPr>
            <w:noProof/>
            <w:webHidden/>
          </w:rPr>
        </w:r>
        <w:r>
          <w:rPr>
            <w:noProof/>
            <w:webHidden/>
          </w:rPr>
          <w:fldChar w:fldCharType="separate"/>
        </w:r>
        <w:r w:rsidR="006B5F1E">
          <w:rPr>
            <w:noProof/>
            <w:webHidden/>
          </w:rPr>
          <w:t>170</w:t>
        </w:r>
        <w:r>
          <w:rPr>
            <w:noProof/>
            <w:webHidden/>
          </w:rPr>
          <w:fldChar w:fldCharType="end"/>
        </w:r>
      </w:hyperlink>
    </w:p>
    <w:p w:rsidR="0079020D"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767268" w:history="1">
        <w:r w:rsidR="0079020D" w:rsidRPr="00AD6F57">
          <w:rPr>
            <w:rStyle w:val="Hyperlink"/>
            <w:noProof/>
          </w:rPr>
          <w:t>Figure 4.78 Switchboard model visualized in three dimensions.</w:t>
        </w:r>
        <w:r w:rsidR="0079020D">
          <w:rPr>
            <w:noProof/>
            <w:webHidden/>
          </w:rPr>
          <w:tab/>
        </w:r>
        <w:r>
          <w:rPr>
            <w:noProof/>
            <w:webHidden/>
          </w:rPr>
          <w:fldChar w:fldCharType="begin"/>
        </w:r>
        <w:r w:rsidR="0079020D">
          <w:rPr>
            <w:noProof/>
            <w:webHidden/>
          </w:rPr>
          <w:instrText xml:space="preserve"> PAGEREF _Toc254767268 \h </w:instrText>
        </w:r>
        <w:r>
          <w:rPr>
            <w:noProof/>
            <w:webHidden/>
          </w:rPr>
        </w:r>
        <w:r>
          <w:rPr>
            <w:noProof/>
            <w:webHidden/>
          </w:rPr>
          <w:fldChar w:fldCharType="separate"/>
        </w:r>
        <w:r w:rsidR="006B5F1E">
          <w:rPr>
            <w:noProof/>
            <w:webHidden/>
          </w:rPr>
          <w:t>172</w:t>
        </w:r>
        <w:r>
          <w:rPr>
            <w:noProof/>
            <w:webHidden/>
          </w:rPr>
          <w:fldChar w:fldCharType="end"/>
        </w:r>
      </w:hyperlink>
    </w:p>
    <w:p w:rsidR="0079020D"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767269" w:history="1">
        <w:r w:rsidR="0079020D" w:rsidRPr="00AD6F57">
          <w:rPr>
            <w:rStyle w:val="Hyperlink"/>
            <w:noProof/>
          </w:rPr>
          <w:t>Figure 4.79 Proposed structural model for high tenacity PPS fibers.</w:t>
        </w:r>
        <w:r w:rsidR="0079020D">
          <w:rPr>
            <w:noProof/>
            <w:webHidden/>
          </w:rPr>
          <w:tab/>
        </w:r>
        <w:r>
          <w:rPr>
            <w:noProof/>
            <w:webHidden/>
          </w:rPr>
          <w:fldChar w:fldCharType="begin"/>
        </w:r>
        <w:r w:rsidR="0079020D">
          <w:rPr>
            <w:noProof/>
            <w:webHidden/>
          </w:rPr>
          <w:instrText xml:space="preserve"> PAGEREF _Toc254767269 \h </w:instrText>
        </w:r>
        <w:r>
          <w:rPr>
            <w:noProof/>
            <w:webHidden/>
          </w:rPr>
        </w:r>
        <w:r>
          <w:rPr>
            <w:noProof/>
            <w:webHidden/>
          </w:rPr>
          <w:fldChar w:fldCharType="separate"/>
        </w:r>
        <w:r w:rsidR="006B5F1E">
          <w:rPr>
            <w:noProof/>
            <w:webHidden/>
          </w:rPr>
          <w:t>172</w:t>
        </w:r>
        <w:r>
          <w:rPr>
            <w:noProof/>
            <w:webHidden/>
          </w:rPr>
          <w:fldChar w:fldCharType="end"/>
        </w:r>
      </w:hyperlink>
    </w:p>
    <w:p w:rsidR="0079020D" w:rsidRDefault="00620A68">
      <w:pPr>
        <w:pStyle w:val="TableofFigures"/>
        <w:tabs>
          <w:tab w:val="right" w:leader="dot" w:pos="8630"/>
        </w:tabs>
        <w:rPr>
          <w:rFonts w:asciiTheme="minorHAnsi" w:eastAsiaTheme="minorEastAsia" w:hAnsiTheme="minorHAnsi" w:cstheme="minorBidi"/>
          <w:noProof/>
          <w:sz w:val="22"/>
          <w:szCs w:val="22"/>
          <w:lang w:eastAsia="zh-CN"/>
        </w:rPr>
      </w:pPr>
      <w:hyperlink w:anchor="_Toc254767270" w:history="1">
        <w:r w:rsidR="0079020D" w:rsidRPr="00AD6F57">
          <w:rPr>
            <w:rStyle w:val="Hyperlink"/>
            <w:noProof/>
          </w:rPr>
          <w:t>Figure 4.80 SEM micrograph of two zone draw-annealed fiber..</w:t>
        </w:r>
        <w:r w:rsidR="0079020D">
          <w:rPr>
            <w:noProof/>
            <w:webHidden/>
          </w:rPr>
          <w:tab/>
        </w:r>
        <w:r>
          <w:rPr>
            <w:noProof/>
            <w:webHidden/>
          </w:rPr>
          <w:fldChar w:fldCharType="begin"/>
        </w:r>
        <w:r w:rsidR="0079020D">
          <w:rPr>
            <w:noProof/>
            <w:webHidden/>
          </w:rPr>
          <w:instrText xml:space="preserve"> PAGEREF _Toc254767270 \h </w:instrText>
        </w:r>
        <w:r>
          <w:rPr>
            <w:noProof/>
            <w:webHidden/>
          </w:rPr>
        </w:r>
        <w:r>
          <w:rPr>
            <w:noProof/>
            <w:webHidden/>
          </w:rPr>
          <w:fldChar w:fldCharType="separate"/>
        </w:r>
        <w:r w:rsidR="006B5F1E">
          <w:rPr>
            <w:noProof/>
            <w:webHidden/>
          </w:rPr>
          <w:t>173</w:t>
        </w:r>
        <w:r>
          <w:rPr>
            <w:noProof/>
            <w:webHidden/>
          </w:rPr>
          <w:fldChar w:fldCharType="end"/>
        </w:r>
      </w:hyperlink>
    </w:p>
    <w:p w:rsidR="00C31506" w:rsidRDefault="00620A68" w:rsidP="0010533A">
      <w:pPr>
        <w:pStyle w:val="Abstract"/>
        <w:rPr>
          <w:bCs w:val="0"/>
        </w:rPr>
      </w:pPr>
      <w:r w:rsidRPr="00CB2881">
        <w:rPr>
          <w:b w:val="0"/>
        </w:rPr>
        <w:fldChar w:fldCharType="end"/>
      </w:r>
      <w:r w:rsidR="00C31506">
        <w:rPr>
          <w:b w:val="0"/>
        </w:rPr>
        <w:br w:type="page"/>
      </w:r>
    </w:p>
    <w:p w:rsidR="00DB45F0" w:rsidRDefault="00DB45F0" w:rsidP="009764A9">
      <w:pPr>
        <w:pStyle w:val="Abstract"/>
        <w:sectPr w:rsidR="00DB45F0" w:rsidSect="00AE3C00">
          <w:type w:val="continuous"/>
          <w:pgSz w:w="12240" w:h="15840"/>
          <w:pgMar w:top="1440" w:right="1440" w:bottom="1440" w:left="2160" w:header="720" w:footer="1440" w:gutter="0"/>
          <w:pgNumType w:fmt="lowerRoman" w:start="1"/>
          <w:cols w:space="720"/>
          <w:titlePg/>
          <w:docGrid w:linePitch="360"/>
        </w:sectPr>
      </w:pPr>
      <w:bookmarkStart w:id="49" w:name="_Toc222894493"/>
    </w:p>
    <w:p w:rsidR="0078036D" w:rsidRPr="00001D2C" w:rsidRDefault="0078036D" w:rsidP="00695D93">
      <w:pPr>
        <w:pStyle w:val="Heading1"/>
        <w:tabs>
          <w:tab w:val="clear" w:pos="1980"/>
          <w:tab w:val="num" w:pos="0"/>
        </w:tabs>
        <w:ind w:left="0"/>
      </w:pPr>
      <w:bookmarkStart w:id="50" w:name="_Toc255397595"/>
      <w:bookmarkEnd w:id="49"/>
      <w:r w:rsidRPr="00001D2C">
        <w:lastRenderedPageBreak/>
        <w:t>Introduction</w:t>
      </w:r>
      <w:bookmarkEnd w:id="50"/>
    </w:p>
    <w:p w:rsidR="00DC1146" w:rsidRDefault="0078036D" w:rsidP="00B8184A">
      <w:pPr>
        <w:ind w:firstLine="720"/>
      </w:pPr>
      <w:r>
        <w:t xml:space="preserve">The polymers like </w:t>
      </w:r>
      <w:r w:rsidR="00EE596D">
        <w:t>poly(ethylene terephthalate) (</w:t>
      </w:r>
      <w:r>
        <w:t>PET</w:t>
      </w:r>
      <w:r w:rsidR="00EE596D">
        <w:t>)</w:t>
      </w:r>
      <w:r>
        <w:t>, Nylon, polypropylene, acrylic etc are highly successful as fibers in conventional application</w:t>
      </w:r>
      <w:r w:rsidR="00930BDE">
        <w:t xml:space="preserve">s like </w:t>
      </w:r>
      <w:r>
        <w:t>apparels. Through some modification</w:t>
      </w:r>
      <w:r w:rsidR="00571297">
        <w:t>s</w:t>
      </w:r>
      <w:r>
        <w:t xml:space="preserve"> in the polymer properties and fiber manufacturing conditions, polymers like PET, Nylon are used to certain extent in the industrial applications such as tire cord</w:t>
      </w:r>
      <w:r w:rsidR="00C0726A">
        <w:t xml:space="preserve"> and </w:t>
      </w:r>
      <w:r>
        <w:t>ropes. However there are certain areas, specifically those industrial applications where the environment consist</w:t>
      </w:r>
      <w:r w:rsidR="000B5EC3">
        <w:t>s</w:t>
      </w:r>
      <w:r>
        <w:t xml:space="preserve"> of corrosive chemicals, high temperatures etc. </w:t>
      </w:r>
      <w:r w:rsidR="00C0726A">
        <w:t xml:space="preserve">e.g., </w:t>
      </w:r>
      <w:r>
        <w:t>coal-fired boilers</w:t>
      </w:r>
      <w:r w:rsidR="00C0726A">
        <w:t xml:space="preserve"> and </w:t>
      </w:r>
      <w:r>
        <w:t>paper industry</w:t>
      </w:r>
      <w:r w:rsidR="00054EB9">
        <w:t xml:space="preserve">, where the </w:t>
      </w:r>
      <w:r>
        <w:t xml:space="preserve">above mentioned polymers are not suitable candidates. This leaves </w:t>
      </w:r>
      <w:r w:rsidR="00930BDE">
        <w:t xml:space="preserve">the </w:t>
      </w:r>
      <w:r>
        <w:t xml:space="preserve">need of some other polymers </w:t>
      </w:r>
      <w:r w:rsidR="007B201D">
        <w:t xml:space="preserve">tailored for such </w:t>
      </w:r>
      <w:r w:rsidR="00C0726A">
        <w:t>applications that</w:t>
      </w:r>
      <w:r>
        <w:t xml:space="preserve"> can fill the void. With this aim, the engineering thermoplastic polymers </w:t>
      </w:r>
      <w:r w:rsidR="000B5EC3">
        <w:t xml:space="preserve">(ETPs), </w:t>
      </w:r>
      <w:r>
        <w:t xml:space="preserve">which </w:t>
      </w:r>
      <w:r w:rsidR="007B201D">
        <w:t xml:space="preserve">are suitable in </w:t>
      </w:r>
      <w:r>
        <w:t xml:space="preserve">number of areas like automobiles, electronics, aerospace, material handling, </w:t>
      </w:r>
      <w:r w:rsidR="000B5EC3">
        <w:t xml:space="preserve">and </w:t>
      </w:r>
      <w:r>
        <w:t>medical devices</w:t>
      </w:r>
      <w:r w:rsidR="00C0726A">
        <w:t>, have emerged</w:t>
      </w:r>
      <w:r>
        <w:t>. These areas us</w:t>
      </w:r>
      <w:r w:rsidR="00297B9E">
        <w:t xml:space="preserve">ed </w:t>
      </w:r>
      <w:r>
        <w:t xml:space="preserve">metals </w:t>
      </w:r>
      <w:r w:rsidR="00C0726A">
        <w:t xml:space="preserve">for </w:t>
      </w:r>
      <w:r>
        <w:t>centuries</w:t>
      </w:r>
      <w:r w:rsidR="000B5EC3">
        <w:t>,</w:t>
      </w:r>
      <w:r>
        <w:t xml:space="preserve"> but started using ETPs due to </w:t>
      </w:r>
      <w:r w:rsidR="000B5EC3">
        <w:t>latter</w:t>
      </w:r>
      <w:r w:rsidR="00C0726A">
        <w:t>’</w:t>
      </w:r>
      <w:r w:rsidR="000B5EC3">
        <w:t>s</w:t>
      </w:r>
      <w:r>
        <w:t xml:space="preserve"> better performance characteristics along</w:t>
      </w:r>
      <w:r w:rsidR="00054EB9">
        <w:t xml:space="preserve"> </w:t>
      </w:r>
      <w:r>
        <w:t>with other benefits like cost, lighter weight</w:t>
      </w:r>
      <w:r w:rsidR="000B5EC3">
        <w:t>,</w:t>
      </w:r>
      <w:r>
        <w:t xml:space="preserve"> and ease of c</w:t>
      </w:r>
      <w:r w:rsidR="0085310A">
        <w:t xml:space="preserve">reating innovative designs as compared to </w:t>
      </w:r>
      <w:r w:rsidR="000B5EC3">
        <w:t>metals. One such ETP is polyphenylene s</w:t>
      </w:r>
      <w:r>
        <w:t>ulfide (PPS). It is a unique high temperature, thermoplastic, semi-crystalline polymer. Also, it exhibits excellent resistance to various chemicals such as acids</w:t>
      </w:r>
      <w:r w:rsidR="0085310A">
        <w:t xml:space="preserve"> and </w:t>
      </w:r>
      <w:r>
        <w:t xml:space="preserve">alkalies, even at elevated temperatures </w:t>
      </w:r>
      <w:r w:rsidR="000B5EC3">
        <w:t>as</w:t>
      </w:r>
      <w:r>
        <w:t xml:space="preserve"> compared </w:t>
      </w:r>
      <w:r w:rsidR="000B5EC3">
        <w:t>to</w:t>
      </w:r>
      <w:r>
        <w:t xml:space="preserve"> the conventional polymers mentioned above. Inspite of PPS fibers’ tenacity</w:t>
      </w:r>
      <w:r w:rsidR="004149CC">
        <w:rPr>
          <w:rStyle w:val="FootnoteReference"/>
        </w:rPr>
        <w:footnoteReference w:id="1"/>
      </w:r>
      <w:r>
        <w:t xml:space="preserve"> falling in the upper range</w:t>
      </w:r>
      <w:r w:rsidR="0020600B">
        <w:t xml:space="preserve"> [</w:t>
      </w:r>
      <w:r w:rsidR="004E7B4C" w:rsidRPr="0020600B">
        <w:rPr>
          <w:rStyle w:val="EndnoteReference"/>
          <w:vertAlign w:val="baseline"/>
        </w:rPr>
        <w:endnoteReference w:id="1"/>
      </w:r>
      <w:r w:rsidR="0020600B">
        <w:t>]</w:t>
      </w:r>
      <w:r w:rsidR="00DC1146">
        <w:t xml:space="preserve"> of textile grade fibers, </w:t>
      </w:r>
      <w:r w:rsidR="006E74EA">
        <w:t>around</w:t>
      </w:r>
      <w:r w:rsidR="00DC1146">
        <w:t xml:space="preserve"> </w:t>
      </w:r>
      <w:r w:rsidR="00BB6EA7">
        <w:t>five</w:t>
      </w:r>
      <w:r w:rsidR="00DC1146">
        <w:t xml:space="preserve"> gpd</w:t>
      </w:r>
      <w:r w:rsidR="004149CC">
        <w:rPr>
          <w:rStyle w:val="FootnoteReference"/>
        </w:rPr>
        <w:footnoteReference w:id="2"/>
      </w:r>
      <w:r w:rsidR="00DC1146">
        <w:t xml:space="preserve">, due to its chemical and temperature resistance, it sits in the category of high performance fibers. </w:t>
      </w:r>
    </w:p>
    <w:p w:rsidR="007C4903" w:rsidRDefault="00DC1146" w:rsidP="00B8184A">
      <w:pPr>
        <w:ind w:firstLine="720"/>
      </w:pPr>
      <w:r>
        <w:t xml:space="preserve">Although significant amount of PPS produced goes in the form of injection molded components into various applications, its above described properties make it the fitting candidate, in fiber and fibrous product forms, in various applications that need </w:t>
      </w:r>
      <w:r>
        <w:lastRenderedPageBreak/>
        <w:t xml:space="preserve">these properties. In the past, researchers have dealt with the structure and morphology of this polymer with </w:t>
      </w:r>
      <w:r w:rsidR="0085310A">
        <w:t xml:space="preserve">many </w:t>
      </w:r>
      <w:r w:rsidR="00297B9E">
        <w:t xml:space="preserve">investigators </w:t>
      </w:r>
      <w:r>
        <w:t xml:space="preserve">focusing on its crystallization kinetics, mostly </w:t>
      </w:r>
      <w:r w:rsidR="00297B9E">
        <w:t xml:space="preserve">in </w:t>
      </w:r>
      <w:r>
        <w:t xml:space="preserve">compounded </w:t>
      </w:r>
      <w:r w:rsidR="00297B9E">
        <w:t xml:space="preserve">form </w:t>
      </w:r>
      <w:r>
        <w:t>with glass or carbon</w:t>
      </w:r>
      <w:r w:rsidR="0085310A">
        <w:t xml:space="preserve"> fibers</w:t>
      </w:r>
      <w:r>
        <w:t>. Majority of these studies were carried out at least a decade back</w:t>
      </w:r>
      <w:r w:rsidR="00503544">
        <w:t>,</w:t>
      </w:r>
      <w:r>
        <w:t xml:space="preserve"> and it is for sure that PPS manufacturers have improved upon the quality of PPS in terms of properties like thermal stability. The scientific community lacks in terms of available knowledge through research publications of recent grades of PPS. Very limited </w:t>
      </w:r>
      <w:r w:rsidR="007C4903">
        <w:t>number of publications deals</w:t>
      </w:r>
      <w:r>
        <w:t xml:space="preserve"> with PPS in its fiber form</w:t>
      </w:r>
      <w:r w:rsidR="007C4903">
        <w:t>,</w:t>
      </w:r>
      <w:r>
        <w:t xml:space="preserve"> and further</w:t>
      </w:r>
      <w:r w:rsidR="007C4903">
        <w:t>,</w:t>
      </w:r>
      <w:r>
        <w:t xml:space="preserve"> very few in fiber processing and its structure development. Besides the starting polymer characteristics, there is no doubt that, the processing conditions during manufacturing of fibers and subsequent operations like drawing and annealing have a bearing on the structure and properties of fibers. This research project </w:t>
      </w:r>
      <w:r w:rsidR="00297B9E">
        <w:t>wa</w:t>
      </w:r>
      <w:r>
        <w:t xml:space="preserve">s aimed at filling in the present void of knowledge. </w:t>
      </w:r>
    </w:p>
    <w:p w:rsidR="00DC1146" w:rsidRDefault="00DC1146" w:rsidP="00B8184A">
      <w:pPr>
        <w:ind w:firstLine="720"/>
      </w:pPr>
      <w:r>
        <w:t xml:space="preserve">The purpose of the research </w:t>
      </w:r>
      <w:r w:rsidR="00297B9E">
        <w:t>wa</w:t>
      </w:r>
      <w:r>
        <w:t xml:space="preserve">s to study the development of structure and properties of PPS fibers by melt spinning on a pilot melt spinning line using multi-hole spinneret. </w:t>
      </w:r>
      <w:r w:rsidR="002355C6">
        <w:t>Four variances of proprietary Fortron</w:t>
      </w:r>
      <w:r w:rsidR="002355C6" w:rsidRPr="004211A9">
        <w:t>®</w:t>
      </w:r>
      <w:r w:rsidR="002355C6">
        <w:t xml:space="preserve"> linear PPS resins, differing in MW,</w:t>
      </w:r>
      <w:r w:rsidR="007C4903">
        <w:t xml:space="preserve"> </w:t>
      </w:r>
      <w:r>
        <w:t>supplied by Ticona-Celanese in pellet and flakes (powder) form</w:t>
      </w:r>
      <w:r w:rsidR="008772FB">
        <w:t>,</w:t>
      </w:r>
      <w:r>
        <w:t xml:space="preserve"> </w:t>
      </w:r>
      <w:r w:rsidR="00297B9E">
        <w:t>we</w:t>
      </w:r>
      <w:r>
        <w:t xml:space="preserve">re analyzed for their characteristics such as MW and MWD using GPC, rheological properties using MFI and capillary extrusion rheometer, </w:t>
      </w:r>
      <w:r w:rsidR="008772FB">
        <w:t xml:space="preserve">and </w:t>
      </w:r>
      <w:r>
        <w:t xml:space="preserve">crystallization kinetics using DSC. Fibers </w:t>
      </w:r>
      <w:r w:rsidR="00297B9E">
        <w:t>we</w:t>
      </w:r>
      <w:r>
        <w:t>re spun using the pilot melt spinning line</w:t>
      </w:r>
      <w:r w:rsidR="008772FB">
        <w:t>,</w:t>
      </w:r>
      <w:r>
        <w:t xml:space="preserve"> and further drawn and annealed under different processing conditions. Characterization of the as-spun and drawn-annealed fibers </w:t>
      </w:r>
      <w:r w:rsidR="00297B9E">
        <w:t xml:space="preserve">was </w:t>
      </w:r>
      <w:r>
        <w:t xml:space="preserve">carried out using various </w:t>
      </w:r>
      <w:r w:rsidR="00E4372B">
        <w:t>characterization</w:t>
      </w:r>
      <w:r>
        <w:t xml:space="preserve"> techniques such as tensile testing, DSC, </w:t>
      </w:r>
      <w:r w:rsidR="008772FB">
        <w:t xml:space="preserve">POM, </w:t>
      </w:r>
      <w:r>
        <w:t xml:space="preserve">WAXS, </w:t>
      </w:r>
      <w:r w:rsidR="008772FB">
        <w:t>and SAXS</w:t>
      </w:r>
      <w:r>
        <w:t xml:space="preserve">. Relationship between polymer characteristics, process conditions, processing behavior of polymer and structure-properties of the fibers </w:t>
      </w:r>
      <w:r w:rsidR="00297B9E">
        <w:t xml:space="preserve">was </w:t>
      </w:r>
      <w:r>
        <w:t xml:space="preserve">investigated based upon the results obtained from above described </w:t>
      </w:r>
      <w:r w:rsidR="00E4372B">
        <w:t xml:space="preserve">fiber manufacturing </w:t>
      </w:r>
      <w:r>
        <w:t xml:space="preserve">experiments and characterization techniques. </w:t>
      </w:r>
      <w:r w:rsidR="00297B9E">
        <w:t>Through such detailed investigation, w</w:t>
      </w:r>
      <w:r>
        <w:t>e hope</w:t>
      </w:r>
      <w:r w:rsidR="00297B9E">
        <w:t>d</w:t>
      </w:r>
      <w:r>
        <w:t xml:space="preserve"> to develop a good understanding of the effect of polymer </w:t>
      </w:r>
      <w:r w:rsidR="00CD5554">
        <w:t>characteristics</w:t>
      </w:r>
      <w:r>
        <w:t xml:space="preserve"> such as MW and MWD</w:t>
      </w:r>
      <w:r w:rsidR="008772FB">
        <w:t>,</w:t>
      </w:r>
      <w:r>
        <w:t xml:space="preserve"> and processing conditions on the structure and properties of resulting fibers.</w:t>
      </w:r>
      <w:r w:rsidR="008772FB">
        <w:t xml:space="preserve"> </w:t>
      </w:r>
      <w:r w:rsidR="00E4372B">
        <w:t xml:space="preserve">Also expected was to unfold the </w:t>
      </w:r>
      <w:r w:rsidR="008772FB">
        <w:t xml:space="preserve">structure-properties relationship </w:t>
      </w:r>
      <w:r w:rsidR="00E4372B">
        <w:t>in PPS fibers</w:t>
      </w:r>
      <w:r w:rsidR="008772FB">
        <w:t xml:space="preserve">. </w:t>
      </w:r>
    </w:p>
    <w:p w:rsidR="00DC1146" w:rsidRPr="002703B3" w:rsidRDefault="00DC1146" w:rsidP="00695D93">
      <w:pPr>
        <w:pStyle w:val="Heading1"/>
        <w:tabs>
          <w:tab w:val="clear" w:pos="1980"/>
          <w:tab w:val="num" w:pos="0"/>
        </w:tabs>
        <w:ind w:left="0"/>
        <w:rPr>
          <w:caps/>
        </w:rPr>
      </w:pPr>
      <w:r>
        <w:rPr>
          <w:sz w:val="36"/>
          <w:szCs w:val="36"/>
        </w:rPr>
        <w:br w:type="page"/>
      </w:r>
      <w:bookmarkStart w:id="51" w:name="_Toc255397596"/>
      <w:r w:rsidRPr="00E4372B">
        <w:lastRenderedPageBreak/>
        <w:t>Literature</w:t>
      </w:r>
      <w:r w:rsidRPr="002703B3">
        <w:rPr>
          <w:caps/>
        </w:rPr>
        <w:t xml:space="preserve"> </w:t>
      </w:r>
      <w:r w:rsidRPr="00E4372B">
        <w:rPr>
          <w:szCs w:val="40"/>
        </w:rPr>
        <w:t>review</w:t>
      </w:r>
      <w:bookmarkEnd w:id="51"/>
      <w:r w:rsidRPr="002703B3">
        <w:rPr>
          <w:caps/>
        </w:rPr>
        <w:t xml:space="preserve"> </w:t>
      </w:r>
    </w:p>
    <w:p w:rsidR="00DC1146" w:rsidRDefault="00DC1146" w:rsidP="00982538">
      <w:pPr>
        <w:spacing w:after="240"/>
        <w:ind w:firstLine="720"/>
      </w:pPr>
      <w:r>
        <w:t>The aim of this chapter is to review the findings of various researchers on the studies carried out on PPS</w:t>
      </w:r>
      <w:r w:rsidR="000B3570">
        <w:t xml:space="preserve"> in its different forms like as-produced polymers, its reinforced categories, films, and fibers</w:t>
      </w:r>
      <w:r>
        <w:t>. Initial few sections deal with understanding the PPS itself through its chemical structure, its historical development, polymerization process, its typical properties</w:t>
      </w:r>
      <w:r w:rsidR="000B3570">
        <w:t>,</w:t>
      </w:r>
      <w:r>
        <w:t xml:space="preserve"> and some fundamental studies on its morphological structure. Similar to other thermoplastic polymers, behavior of PPS during processing and structure-property development depends upon its crystallization. Hence in the subsequent section, crystallization kinetics, </w:t>
      </w:r>
      <w:r w:rsidR="000B3570">
        <w:t xml:space="preserve">in </w:t>
      </w:r>
      <w:r>
        <w:t>both isothermal and non-isothermal</w:t>
      </w:r>
      <w:r w:rsidR="000B3570">
        <w:t xml:space="preserve"> conditions</w:t>
      </w:r>
      <w:r>
        <w:t xml:space="preserve">, is discussed with respect to various parameters. In addition to the effect on crystallization kinetics, since MW, MWD and its architecture have a significant bearing on the structure and properties of PPS fibers and other product forms, the researchers’ findings on this aspect is summarized. In order to have a polymer in some useful form </w:t>
      </w:r>
      <w:r w:rsidR="000B3570">
        <w:t>like</w:t>
      </w:r>
      <w:r>
        <w:t xml:space="preserve"> fibe</w:t>
      </w:r>
      <w:r w:rsidR="000B3570">
        <w:t>r, film, injection molded parts</w:t>
      </w:r>
      <w:r>
        <w:t xml:space="preserve">, processing of the polymer is inevitable. The processing parameters in relevant manufacturing methods also influence the structure-property development in these products. Hence finally </w:t>
      </w:r>
      <w:r w:rsidR="00CD5554">
        <w:t xml:space="preserve">a </w:t>
      </w:r>
      <w:r>
        <w:t>summary of the studies of the effect of these</w:t>
      </w:r>
      <w:r w:rsidR="00CB6B52">
        <w:t xml:space="preserve"> processing</w:t>
      </w:r>
      <w:r>
        <w:t xml:space="preserve"> variables on structure-property development in PPS is reported. </w:t>
      </w:r>
      <w:r w:rsidR="00CB6B52">
        <w:t>As</w:t>
      </w:r>
      <w:r>
        <w:t xml:space="preserve"> compared to literature available on fiber form of PPS, </w:t>
      </w:r>
      <w:r w:rsidR="00CB6B52">
        <w:t xml:space="preserve">majority of </w:t>
      </w:r>
      <w:r>
        <w:t>earlier published work is available for other forms of PPS. Hence although the present work is dealing with PPS fibers only, because the findings in relation to other processes and product forms are relevant to certain degree in fiber manufacturing, work done in those areas is also summarized herein.</w:t>
      </w:r>
    </w:p>
    <w:p w:rsidR="00DC1146" w:rsidRPr="00982538" w:rsidRDefault="00DC1146" w:rsidP="00982538">
      <w:pPr>
        <w:pStyle w:val="Heading2"/>
      </w:pPr>
      <w:bookmarkStart w:id="52" w:name="_Toc255397597"/>
      <w:r>
        <w:t>2.1 What is PPS</w:t>
      </w:r>
      <w:bookmarkEnd w:id="52"/>
    </w:p>
    <w:p w:rsidR="00DC1146" w:rsidRDefault="00DC1146" w:rsidP="00982538">
      <w:pPr>
        <w:pStyle w:val="Heading3"/>
        <w:rPr>
          <w:szCs w:val="24"/>
        </w:rPr>
      </w:pPr>
      <w:bookmarkStart w:id="53" w:name="_Toc255397598"/>
      <w:r w:rsidRPr="0062537F">
        <w:rPr>
          <w:u w:val="none"/>
        </w:rPr>
        <w:t xml:space="preserve">2.1.1 </w:t>
      </w:r>
      <w:r>
        <w:t>Chemical structure of PPS</w:t>
      </w:r>
      <w:bookmarkEnd w:id="53"/>
    </w:p>
    <w:p w:rsidR="00DC1146" w:rsidRDefault="00DC1146" w:rsidP="007F252B">
      <w:pPr>
        <w:tabs>
          <w:tab w:val="left" w:pos="2160"/>
        </w:tabs>
        <w:spacing w:after="120"/>
        <w:ind w:firstLine="720"/>
      </w:pPr>
      <w:r>
        <w:t>Commercially k</w:t>
      </w:r>
      <w:r w:rsidR="00C54040">
        <w:t>nown as poly(phenylene sulfide)</w:t>
      </w:r>
      <w:r w:rsidR="00B27D86">
        <w:t xml:space="preserve"> and</w:t>
      </w:r>
      <w:r w:rsidR="00C54040">
        <w:t xml:space="preserve"> chemically known as p</w:t>
      </w:r>
      <w:r>
        <w:t xml:space="preserve">oly(thio-1,4-phenylene), PPS is </w:t>
      </w:r>
      <w:r w:rsidR="00054EB9">
        <w:t xml:space="preserve">an </w:t>
      </w:r>
      <w:r>
        <w:t>important thermoplastic polymer of the poly(arylene sulfide) family</w:t>
      </w:r>
      <w:r w:rsidR="00590CEF">
        <w:t xml:space="preserve"> [</w:t>
      </w:r>
      <w:r w:rsidRPr="00590CEF">
        <w:rPr>
          <w:rStyle w:val="EndnoteReference"/>
          <w:vertAlign w:val="baseline"/>
        </w:rPr>
        <w:endnoteReference w:id="2"/>
      </w:r>
      <w:r w:rsidR="00590CEF">
        <w:t>]</w:t>
      </w:r>
      <w:r w:rsidR="00982538">
        <w:t>.</w:t>
      </w:r>
      <w:r w:rsidR="00B707C0">
        <w:t xml:space="preserve"> </w:t>
      </w:r>
      <w:r w:rsidR="00982538">
        <w:t xml:space="preserve">Its chemical structure is shown in </w:t>
      </w:r>
      <w:r w:rsidR="00620A68">
        <w:fldChar w:fldCharType="begin"/>
      </w:r>
      <w:r w:rsidR="00982538">
        <w:instrText xml:space="preserve"> REF _Ref222650270 \h </w:instrText>
      </w:r>
      <w:r w:rsidR="00620A68">
        <w:fldChar w:fldCharType="separate"/>
      </w:r>
      <w:r w:rsidR="006B5F1E" w:rsidRPr="00536346">
        <w:t xml:space="preserve">Figure </w:t>
      </w:r>
      <w:r w:rsidR="006B5F1E">
        <w:rPr>
          <w:noProof/>
        </w:rPr>
        <w:t>2</w:t>
      </w:r>
      <w:r w:rsidR="006B5F1E">
        <w:t>.</w:t>
      </w:r>
      <w:r w:rsidR="006B5F1E">
        <w:rPr>
          <w:noProof/>
        </w:rPr>
        <w:t>1</w:t>
      </w:r>
      <w:r w:rsidR="00620A68">
        <w:fldChar w:fldCharType="end"/>
      </w:r>
      <w:r w:rsidR="00982538">
        <w:t>.</w:t>
      </w:r>
    </w:p>
    <w:p w:rsidR="00DC1146" w:rsidRDefault="00620A68" w:rsidP="00982538">
      <w:pPr>
        <w:ind w:firstLine="720"/>
        <w:rPr>
          <w:sz w:val="48"/>
          <w:szCs w:val="48"/>
          <w:vertAlign w:val="subscript"/>
        </w:rPr>
      </w:pPr>
      <w:r w:rsidRPr="00620A68">
        <w:rPr>
          <w:noProof/>
          <w:lang w:eastAsia="zh-CN"/>
        </w:rPr>
        <w:lastRenderedPageBreak/>
        <w:pict>
          <v:shape id="Object 3" o:spid="_x0000_s1241" type="#_x0000_t75" style="position:absolute;left:0;text-align:left;margin-left:174pt;margin-top:-6.85pt;width:95.25pt;height:45.7pt;z-index:251586560" fillcolor="#4f81bd">
            <v:imagedata r:id="rId11" o:title=""/>
            <v:shadow color="#eeece1"/>
          </v:shape>
          <o:OLEObject Type="Embed" ProgID="ISISServer" ShapeID="Object 3" DrawAspect="Content" ObjectID="_1329140395" r:id="rId12"/>
        </w:pict>
      </w:r>
      <w:r w:rsidR="00DC1146">
        <w:rPr>
          <w:sz w:val="48"/>
          <w:szCs w:val="48"/>
        </w:rPr>
        <w:t xml:space="preserve">                        [           ]</w:t>
      </w:r>
      <w:r w:rsidR="00DC1146" w:rsidRPr="00563D02">
        <w:rPr>
          <w:sz w:val="48"/>
          <w:szCs w:val="48"/>
          <w:vertAlign w:val="subscript"/>
        </w:rPr>
        <w:t>n</w:t>
      </w:r>
    </w:p>
    <w:p w:rsidR="00DC1146" w:rsidRPr="00536346" w:rsidRDefault="00DC1146" w:rsidP="00536346">
      <w:pPr>
        <w:pStyle w:val="Caption"/>
        <w:rPr>
          <w:szCs w:val="48"/>
        </w:rPr>
      </w:pPr>
      <w:bookmarkStart w:id="54" w:name="_Ref222650270"/>
      <w:bookmarkStart w:id="55" w:name="_Toc222894538"/>
      <w:bookmarkStart w:id="56" w:name="_Toc254767168"/>
      <w:r w:rsidRPr="00536346">
        <w:t xml:space="preserve">Figure </w:t>
      </w:r>
      <w:r w:rsidR="00620A68">
        <w:fldChar w:fldCharType="begin"/>
      </w:r>
      <w:r w:rsidR="004A3AE5">
        <w:instrText xml:space="preserve"> STYLEREF 1 \s </w:instrText>
      </w:r>
      <w:r w:rsidR="00620A68">
        <w:fldChar w:fldCharType="separate"/>
      </w:r>
      <w:r w:rsidR="006B5F1E">
        <w:rPr>
          <w:noProof/>
        </w:rPr>
        <w:t>2</w:t>
      </w:r>
      <w:r w:rsidR="00620A68">
        <w:fldChar w:fldCharType="end"/>
      </w:r>
      <w:r w:rsidR="00980882">
        <w:t>.</w:t>
      </w:r>
      <w:r w:rsidR="00620A68">
        <w:fldChar w:fldCharType="begin"/>
      </w:r>
      <w:r w:rsidR="004A3AE5">
        <w:instrText xml:space="preserve"> SEQ Figure \* ARABIC \s 1 </w:instrText>
      </w:r>
      <w:r w:rsidR="00620A68">
        <w:fldChar w:fldCharType="separate"/>
      </w:r>
      <w:r w:rsidR="006B5F1E">
        <w:rPr>
          <w:noProof/>
        </w:rPr>
        <w:t>1</w:t>
      </w:r>
      <w:r w:rsidR="00620A68">
        <w:fldChar w:fldCharType="end"/>
      </w:r>
      <w:bookmarkEnd w:id="54"/>
      <w:r w:rsidRPr="00536346">
        <w:t xml:space="preserve"> The chemical structure of PPS</w:t>
      </w:r>
      <w:bookmarkEnd w:id="55"/>
      <w:r w:rsidRPr="00536346">
        <w:t>.</w:t>
      </w:r>
      <w:bookmarkEnd w:id="56"/>
    </w:p>
    <w:p w:rsidR="00982538" w:rsidRDefault="00982538" w:rsidP="001830B8">
      <w:pPr>
        <w:ind w:firstLine="720"/>
      </w:pPr>
      <w:r>
        <w:t>The poly(arylene sulfide) consists of repeating aromatic monomer units joined by sulfur bridges (-S-Ar-)</w:t>
      </w:r>
      <w:r>
        <w:rPr>
          <w:vertAlign w:val="subscript"/>
        </w:rPr>
        <w:t>n</w:t>
      </w:r>
      <w:r>
        <w:t>,</w:t>
      </w:r>
      <w:r w:rsidRPr="00F01109">
        <w:rPr>
          <w:color w:val="000000" w:themeColor="text1"/>
        </w:rPr>
        <w:t xml:space="preserve"> wherein</w:t>
      </w:r>
      <w:r>
        <w:t xml:space="preserve"> Ar </w:t>
      </w:r>
      <w:r w:rsidRPr="00E1359A">
        <w:rPr>
          <w:color w:val="000000" w:themeColor="text1"/>
        </w:rPr>
        <w:t>is</w:t>
      </w:r>
      <w:r>
        <w:t xml:space="preserve"> arylene and n is the degree of polymerization. </w:t>
      </w:r>
      <w:r w:rsidR="00B707C0">
        <w:t xml:space="preserve">In </w:t>
      </w:r>
      <w:r w:rsidRPr="00B707C0">
        <w:t>PPS, Ar is a benzene ring.</w:t>
      </w:r>
      <w:r>
        <w:t xml:space="preserve"> </w:t>
      </w:r>
    </w:p>
    <w:p w:rsidR="00DC1146" w:rsidRDefault="00DC1146" w:rsidP="009B4E78">
      <w:pPr>
        <w:pStyle w:val="Heading3"/>
        <w:spacing w:before="240"/>
      </w:pPr>
      <w:bookmarkStart w:id="57" w:name="_Toc255397599"/>
      <w:r w:rsidRPr="0062537F">
        <w:rPr>
          <w:u w:val="none"/>
        </w:rPr>
        <w:t xml:space="preserve">2.1.2 </w:t>
      </w:r>
      <w:r w:rsidR="00F5092B">
        <w:t>Development of PPS polymer: h</w:t>
      </w:r>
      <w:r>
        <w:t>istorical perspective</w:t>
      </w:r>
      <w:bookmarkEnd w:id="57"/>
      <w:r>
        <w:t xml:space="preserve"> </w:t>
      </w:r>
    </w:p>
    <w:p w:rsidR="00DC1146" w:rsidRDefault="00DC1146" w:rsidP="008544E4">
      <w:pPr>
        <w:ind w:firstLine="720"/>
        <w:rPr>
          <w:color w:val="000000"/>
          <w:sz w:val="28"/>
          <w:szCs w:val="28"/>
        </w:rPr>
      </w:pPr>
      <w:r>
        <w:t xml:space="preserve">In the year 1888, Fridel </w:t>
      </w:r>
      <w:bookmarkStart w:id="58" w:name="_Ref219100616"/>
      <w:r w:rsidR="00503544">
        <w:t>and Crafts</w:t>
      </w:r>
      <w:r w:rsidR="00590CEF">
        <w:t xml:space="preserve"> [</w:t>
      </w:r>
      <w:r w:rsidRPr="00590CEF">
        <w:rPr>
          <w:rStyle w:val="EndnoteReference"/>
          <w:vertAlign w:val="baseline"/>
        </w:rPr>
        <w:endnoteReference w:id="3"/>
      </w:r>
      <w:bookmarkEnd w:id="58"/>
      <w:r w:rsidR="00590CEF">
        <w:t>]</w:t>
      </w:r>
      <w:r>
        <w:t xml:space="preserve"> </w:t>
      </w:r>
      <w:r w:rsidR="00CB6B52">
        <w:t xml:space="preserve">and </w:t>
      </w:r>
      <w:r>
        <w:t>in 1889, Grenvresse</w:t>
      </w:r>
      <w:r w:rsidR="00590CEF">
        <w:t xml:space="preserve"> [</w:t>
      </w:r>
      <w:r w:rsidRPr="00590CEF">
        <w:rPr>
          <w:rStyle w:val="EndnoteReference"/>
          <w:vertAlign w:val="baseline"/>
        </w:rPr>
        <w:endnoteReference w:id="4"/>
      </w:r>
      <w:r w:rsidR="00590CEF">
        <w:t>]</w:t>
      </w:r>
      <w:r>
        <w:t xml:space="preserve"> prepared diphenyl sulfide and related aromatic sulfur compounds. Grenvresse obtained a substance with chemical formula C</w:t>
      </w:r>
      <w:r>
        <w:rPr>
          <w:vertAlign w:val="subscript"/>
        </w:rPr>
        <w:t>6</w:t>
      </w:r>
      <w:r>
        <w:t>H</w:t>
      </w:r>
      <w:r>
        <w:rPr>
          <w:vertAlign w:val="subscript"/>
        </w:rPr>
        <w:t>4</w:t>
      </w:r>
      <w:r>
        <w:t>S by heating benzene and sulfur in the presence of aluminum chloride. The product was insoluble with melting point at 295</w:t>
      </w:r>
      <w:r w:rsidR="00A16378">
        <w:t xml:space="preserve"> </w:t>
      </w:r>
      <w:r w:rsidR="00A16378">
        <w:rPr>
          <w:b/>
        </w:rPr>
        <w:t>°</w:t>
      </w:r>
      <w:r>
        <w:t>C. With the interest of making this polymer commercially viable, in the year 1940, Macallum</w:t>
      </w:r>
      <w:r w:rsidR="00590CEF">
        <w:t xml:space="preserve"> [</w:t>
      </w:r>
      <w:r w:rsidRPr="00590CEF">
        <w:rPr>
          <w:rStyle w:val="EndnoteReference"/>
          <w:vertAlign w:val="baseline"/>
        </w:rPr>
        <w:endnoteReference w:id="5"/>
      </w:r>
      <w:r w:rsidR="00590CEF">
        <w:t>]</w:t>
      </w:r>
      <w:r>
        <w:t xml:space="preserve"> synthesized the PPS polymer from the reaction of sulfur, sodium carbonate and dichlorobenzene in a sealed vessel at temperatures between 275</w:t>
      </w:r>
      <w:r w:rsidR="00A16378">
        <w:t xml:space="preserve"> </w:t>
      </w:r>
      <w:r w:rsidR="00A16378">
        <w:rPr>
          <w:b/>
        </w:rPr>
        <w:t>°</w:t>
      </w:r>
      <w:r>
        <w:t>C to 360</w:t>
      </w:r>
      <w:r w:rsidR="00A16378">
        <w:t xml:space="preserve"> </w:t>
      </w:r>
      <w:r w:rsidR="00A16378">
        <w:rPr>
          <w:b/>
        </w:rPr>
        <w:t>°</w:t>
      </w:r>
      <w:r>
        <w:t xml:space="preserve">C. Lenz </w:t>
      </w:r>
      <w:r w:rsidR="00503544">
        <w:t xml:space="preserve">et al. </w:t>
      </w:r>
      <w:r w:rsidR="00590CEF">
        <w:t>[</w:t>
      </w:r>
      <w:r w:rsidRPr="00590CEF">
        <w:rPr>
          <w:rStyle w:val="EndnoteReference"/>
          <w:vertAlign w:val="baseline"/>
        </w:rPr>
        <w:endnoteReference w:id="6"/>
      </w:r>
      <w:bookmarkStart w:id="59" w:name="_Ref219104125"/>
      <w:r w:rsidR="00590CEF">
        <w:t>,</w:t>
      </w:r>
      <w:r w:rsidR="009B1896">
        <w:t xml:space="preserve"> </w:t>
      </w:r>
      <w:r w:rsidRPr="00590CEF">
        <w:rPr>
          <w:rStyle w:val="EndnoteReference"/>
          <w:vertAlign w:val="baseline"/>
        </w:rPr>
        <w:endnoteReference w:id="7"/>
      </w:r>
      <w:bookmarkEnd w:id="59"/>
      <w:r w:rsidR="00590CEF" w:rsidRPr="00590CEF">
        <w:t>]</w:t>
      </w:r>
      <w:r w:rsidRPr="00590CEF">
        <w:t xml:space="preserve"> </w:t>
      </w:r>
      <w:r>
        <w:t xml:space="preserve">studied the Macallum polymerization process in the late 1950s and early 1960s. They reported that the structure of PPS resulting from Macallum process is </w:t>
      </w:r>
      <w:r>
        <w:rPr>
          <w:color w:val="000000"/>
        </w:rPr>
        <w:t xml:space="preserve">branched or lightly cross-linked. A process developed by Lenz </w:t>
      </w:r>
      <w:r w:rsidR="00503544">
        <w:rPr>
          <w:color w:val="000000"/>
        </w:rPr>
        <w:t>and Carrington</w:t>
      </w:r>
      <w:r w:rsidR="00590CEF">
        <w:rPr>
          <w:color w:val="000000"/>
        </w:rPr>
        <w:t xml:space="preserve"> [</w:t>
      </w:r>
      <w:r w:rsidRPr="00590CEF">
        <w:rPr>
          <w:rStyle w:val="EndnoteReference"/>
          <w:color w:val="000000"/>
          <w:vertAlign w:val="baseline"/>
        </w:rPr>
        <w:endnoteReference w:id="8"/>
      </w:r>
      <w:r w:rsidR="00590CEF">
        <w:rPr>
          <w:color w:val="000000"/>
        </w:rPr>
        <w:t>]</w:t>
      </w:r>
      <w:r>
        <w:rPr>
          <w:color w:val="000000"/>
        </w:rPr>
        <w:t xml:space="preserve"> </w:t>
      </w:r>
      <w:r>
        <w:t>was carried out at 200</w:t>
      </w:r>
      <w:r w:rsidR="00A16378">
        <w:t xml:space="preserve"> </w:t>
      </w:r>
      <w:r w:rsidR="00A16378">
        <w:rPr>
          <w:b/>
        </w:rPr>
        <w:t>°</w:t>
      </w:r>
      <w:r>
        <w:t>C-250</w:t>
      </w:r>
      <w:r w:rsidR="00A16378">
        <w:t xml:space="preserve"> </w:t>
      </w:r>
      <w:r w:rsidR="00A16378">
        <w:rPr>
          <w:b/>
        </w:rPr>
        <w:t>°</w:t>
      </w:r>
      <w:r>
        <w:t xml:space="preserve">C under nitrogen in the solid state. In this process, PPS </w:t>
      </w:r>
      <w:r>
        <w:rPr>
          <w:color w:val="000000"/>
        </w:rPr>
        <w:t xml:space="preserve">is obtained by condensation polymerization of alkali metal salts of p-halothiophenols. </w:t>
      </w:r>
      <w:r>
        <w:t xml:space="preserve">It is reported that the </w:t>
      </w:r>
      <w:r>
        <w:rPr>
          <w:color w:val="000000"/>
        </w:rPr>
        <w:t>structure of PPS obtained through this process is linear.</w:t>
      </w:r>
      <w:r>
        <w:t xml:space="preserve"> But the process was difficult to control. The yield and properties of the polymer obtained were unpredictable.</w:t>
      </w:r>
      <w:r>
        <w:rPr>
          <w:color w:val="000000"/>
          <w:sz w:val="28"/>
          <w:szCs w:val="28"/>
        </w:rPr>
        <w:t xml:space="preserve"> </w:t>
      </w:r>
    </w:p>
    <w:p w:rsidR="007C4547" w:rsidRDefault="00563D02" w:rsidP="00510A89">
      <w:pPr>
        <w:spacing w:after="240"/>
        <w:ind w:firstLine="720"/>
      </w:pPr>
      <w:r>
        <w:t>Thereafter, rapid developments took place in the production of PPS polymer with commercial development made possible by Edmonds and Hill</w:t>
      </w:r>
      <w:r w:rsidR="00590CEF">
        <w:t xml:space="preserve"> [</w:t>
      </w:r>
      <w:r w:rsidRPr="00590CEF">
        <w:rPr>
          <w:rStyle w:val="EndnoteReference"/>
          <w:vertAlign w:val="baseline"/>
        </w:rPr>
        <w:endnoteReference w:id="9"/>
      </w:r>
      <w:r w:rsidR="00590CEF">
        <w:t>]</w:t>
      </w:r>
      <w:r>
        <w:t xml:space="preserve"> at Phillips Petroleum in late 1960s and early 1970s. This process involves reaction of p-dichlorobenzene with sodium sulfide in a polar organic solvent. It has low to moderate molecular weight as </w:t>
      </w:r>
      <w:r w:rsidR="007C4547">
        <w:t>d</w:t>
      </w:r>
      <w:r>
        <w:t xml:space="preserve">etermined by dilute solution viscosity. The undergoing </w:t>
      </w:r>
      <w:r w:rsidRPr="00B61D6D">
        <w:t xml:space="preserve">reaction is as shown in </w:t>
      </w:r>
      <w:fldSimple w:instr=" REF _Ref220315450 \h  \* MERGEFORMAT ">
        <w:r w:rsidR="006B5F1E" w:rsidRPr="00B00B12">
          <w:t xml:space="preserve">Figure </w:t>
        </w:r>
        <w:r w:rsidR="006B5F1E">
          <w:rPr>
            <w:noProof/>
          </w:rPr>
          <w:lastRenderedPageBreak/>
          <w:t>2.2</w:t>
        </w:r>
      </w:fldSimple>
      <w:r w:rsidR="007C4547">
        <w:t xml:space="preserve">. The outline of the early processes mentioned above during the period 1888 to 1970 is shown in </w:t>
      </w:r>
      <w:fldSimple w:instr=" REF _Ref219100990 \h  \* MERGEFORMAT ">
        <w:r w:rsidR="006B5F1E" w:rsidRPr="006B5F1E">
          <w:rPr>
            <w:color w:val="000000"/>
          </w:rPr>
          <w:t xml:space="preserve">Figure </w:t>
        </w:r>
        <w:r w:rsidR="006B5F1E" w:rsidRPr="006B5F1E">
          <w:rPr>
            <w:noProof/>
            <w:color w:val="000000"/>
          </w:rPr>
          <w:t>2.3</w:t>
        </w:r>
      </w:fldSimple>
      <w:r w:rsidR="007C4547">
        <w:t>. Phillips petroleum was the first to produce the polymer of sufficiently high molecular weight to manufacture fibers. Although Phillips is the largest single producer of PPS in the world, others are Bayer (1979), BASF (1982), Tosoh Susteel (1986), Kureha (1987), Tohprene (1987) and Toray (through joint venture between Phillips and Toray in 1987), Ticona-Celanese (through joint venture with Kureha). Japanese companies are manufacturing most of the world production of PPS. The various companies manufacturing PPS and selling PPS compounded products, along with their brand names are given in appendix 1.</w:t>
      </w:r>
    </w:p>
    <w:p w:rsidR="00510A89" w:rsidRDefault="00510A89" w:rsidP="00510A89">
      <w:pPr>
        <w:pStyle w:val="Heading2"/>
        <w:spacing w:before="240"/>
      </w:pPr>
      <w:bookmarkStart w:id="60" w:name="_Toc255397600"/>
      <w:r w:rsidRPr="0062537F">
        <w:t xml:space="preserve">2.2 </w:t>
      </w:r>
      <w:r>
        <w:t>Polymerization of PPS</w:t>
      </w:r>
      <w:bookmarkEnd w:id="60"/>
    </w:p>
    <w:p w:rsidR="00510A89" w:rsidRDefault="00510A89" w:rsidP="00510A89">
      <w:pPr>
        <w:pStyle w:val="Heading3"/>
      </w:pPr>
      <w:bookmarkStart w:id="61" w:name="_Toc255397601"/>
      <w:r w:rsidRPr="00CB6B52">
        <w:rPr>
          <w:u w:val="none"/>
        </w:rPr>
        <w:t xml:space="preserve">2.2.1 </w:t>
      </w:r>
      <w:r>
        <w:t>Process details</w:t>
      </w:r>
      <w:bookmarkEnd w:id="61"/>
    </w:p>
    <w:p w:rsidR="00510A89" w:rsidRDefault="00510A89" w:rsidP="00510A89">
      <w:pPr>
        <w:spacing w:after="600"/>
        <w:ind w:firstLine="720"/>
      </w:pPr>
      <w:r>
        <w:t>The production of PPS involves three sections: polymer production</w:t>
      </w:r>
      <w:r w:rsidRPr="00E1359A">
        <w:rPr>
          <w:color w:val="000000" w:themeColor="text1"/>
        </w:rPr>
        <w:t xml:space="preserve">, </w:t>
      </w:r>
      <w:r>
        <w:rPr>
          <w:color w:val="000000" w:themeColor="text1"/>
        </w:rPr>
        <w:t>solvent</w:t>
      </w:r>
      <w:r w:rsidRPr="00252503">
        <w:rPr>
          <w:color w:val="FF0000"/>
        </w:rPr>
        <w:t xml:space="preserve"> </w:t>
      </w:r>
      <w:r>
        <w:t>recovery and polymer finishing</w:t>
      </w:r>
      <w:bookmarkStart w:id="62" w:name="_Ref219103519"/>
      <w:r>
        <w:t xml:space="preserve"> [</w:t>
      </w:r>
      <w:bookmarkEnd w:id="62"/>
      <w:r w:rsidR="00620A68">
        <w:fldChar w:fldCharType="begin"/>
      </w:r>
      <w:r>
        <w:instrText xml:space="preserve"> NOTEREF _Ref234642512 \h </w:instrText>
      </w:r>
      <w:r w:rsidR="00620A68">
        <w:fldChar w:fldCharType="separate"/>
      </w:r>
      <w:r w:rsidR="006B5F1E">
        <w:t>10</w:t>
      </w:r>
      <w:r w:rsidR="00620A68">
        <w:fldChar w:fldCharType="end"/>
      </w:r>
      <w:r>
        <w:t>]. In the initial stages of polymerization, sodium hydrosulfide reacts with sodium hydroxide in a vessel blanketed with nitrogen and gives aqueous solution of sodium sulfide. At the end of the reaction, N- methyl 2- pyrrolidone (NMP) is added. Intermittently, sodium sulfide solution is fed to the dehydration vessel to distill out water to maintain the mole ratio of water to sodium sulfide in the mixture to about 1:1. The resulting contents are fed to the polymerization reactor at 233 °C. The</w:t>
      </w:r>
    </w:p>
    <w:p w:rsidR="008544E4" w:rsidRDefault="00393E88" w:rsidP="008544E4">
      <w:pPr>
        <w:jc w:val="center"/>
        <w:rPr>
          <w:noProof/>
          <w:lang w:eastAsia="zh-CN"/>
        </w:rPr>
      </w:pPr>
      <w:r>
        <w:rPr>
          <w:noProof/>
          <w:lang w:eastAsia="zh-CN"/>
        </w:rPr>
        <w:drawing>
          <wp:inline distT="0" distB="0" distL="0" distR="0">
            <wp:extent cx="4228172" cy="1021175"/>
            <wp:effectExtent l="19050" t="19050" r="19978" b="26575"/>
            <wp:docPr id="27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srcRect b="24837"/>
                    <a:stretch>
                      <a:fillRect/>
                    </a:stretch>
                  </pic:blipFill>
                  <pic:spPr bwMode="auto">
                    <a:xfrm>
                      <a:off x="0" y="0"/>
                      <a:ext cx="4245335" cy="1025320"/>
                    </a:xfrm>
                    <a:prstGeom prst="rect">
                      <a:avLst/>
                    </a:prstGeom>
                    <a:noFill/>
                    <a:ln w="9525" cmpd="sng">
                      <a:solidFill>
                        <a:srgbClr val="000000"/>
                      </a:solidFill>
                      <a:miter lim="800000"/>
                      <a:headEnd/>
                      <a:tailEnd/>
                    </a:ln>
                    <a:effectLst/>
                  </pic:spPr>
                </pic:pic>
              </a:graphicData>
            </a:graphic>
          </wp:inline>
        </w:drawing>
      </w:r>
    </w:p>
    <w:p w:rsidR="008544E4" w:rsidRPr="00B00B12" w:rsidRDefault="008544E4" w:rsidP="00B00B12">
      <w:pPr>
        <w:pStyle w:val="Caption"/>
      </w:pPr>
      <w:bookmarkStart w:id="63" w:name="_Ref220315450"/>
      <w:bookmarkStart w:id="64" w:name="_Toc222894539"/>
      <w:bookmarkStart w:id="65" w:name="_Toc254767169"/>
      <w:r w:rsidRPr="00B00B12">
        <w:t xml:space="preserve">Figure </w:t>
      </w:r>
      <w:r w:rsidR="00620A68">
        <w:fldChar w:fldCharType="begin"/>
      </w:r>
      <w:r w:rsidR="004A3AE5">
        <w:instrText xml:space="preserve"> STYLEREF 1 \s </w:instrText>
      </w:r>
      <w:r w:rsidR="00620A68">
        <w:fldChar w:fldCharType="separate"/>
      </w:r>
      <w:r w:rsidR="006B5F1E">
        <w:rPr>
          <w:noProof/>
        </w:rPr>
        <w:t>2</w:t>
      </w:r>
      <w:r w:rsidR="00620A68">
        <w:fldChar w:fldCharType="end"/>
      </w:r>
      <w:r w:rsidR="00980882">
        <w:t>.</w:t>
      </w:r>
      <w:r w:rsidR="00620A68">
        <w:fldChar w:fldCharType="begin"/>
      </w:r>
      <w:r w:rsidR="004A3AE5">
        <w:instrText xml:space="preserve"> SEQ Figure \* ARABIC \s 1 </w:instrText>
      </w:r>
      <w:r w:rsidR="00620A68">
        <w:fldChar w:fldCharType="separate"/>
      </w:r>
      <w:r w:rsidR="006B5F1E">
        <w:rPr>
          <w:noProof/>
        </w:rPr>
        <w:t>2</w:t>
      </w:r>
      <w:r w:rsidR="00620A68">
        <w:fldChar w:fldCharType="end"/>
      </w:r>
      <w:bookmarkEnd w:id="63"/>
      <w:r w:rsidRPr="00B00B12">
        <w:t>. Chemical reaction in the synthesis of PPS</w:t>
      </w:r>
      <w:bookmarkEnd w:id="64"/>
      <w:r w:rsidRPr="00B00B12">
        <w:t>.</w:t>
      </w:r>
      <w:bookmarkEnd w:id="65"/>
    </w:p>
    <w:p w:rsidR="00DC1146" w:rsidRDefault="00393E88">
      <w:pPr>
        <w:jc w:val="center"/>
      </w:pPr>
      <w:r>
        <w:rPr>
          <w:noProof/>
          <w:lang w:eastAsia="zh-CN"/>
        </w:rPr>
        <w:lastRenderedPageBreak/>
        <w:drawing>
          <wp:inline distT="0" distB="0" distL="0" distR="0">
            <wp:extent cx="2602966" cy="2477965"/>
            <wp:effectExtent l="19050" t="19050" r="25934" b="17585"/>
            <wp:docPr id="277" name="Picture 1" descr="nlR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lReader"/>
                    <pic:cNvPicPr>
                      <a:picLocks noChangeAspect="1" noChangeArrowheads="1"/>
                    </pic:cNvPicPr>
                  </pic:nvPicPr>
                  <pic:blipFill>
                    <a:blip r:embed="rId14" cstate="print"/>
                    <a:srcRect t="5612" b="5038"/>
                    <a:stretch>
                      <a:fillRect/>
                    </a:stretch>
                  </pic:blipFill>
                  <pic:spPr bwMode="auto">
                    <a:xfrm>
                      <a:off x="0" y="0"/>
                      <a:ext cx="2602966" cy="2477965"/>
                    </a:xfrm>
                    <a:prstGeom prst="rect">
                      <a:avLst/>
                    </a:prstGeom>
                    <a:noFill/>
                    <a:ln w="9525" cmpd="sng">
                      <a:solidFill>
                        <a:srgbClr val="000000"/>
                      </a:solidFill>
                      <a:miter lim="800000"/>
                      <a:headEnd/>
                      <a:tailEnd/>
                    </a:ln>
                    <a:effectLst/>
                  </pic:spPr>
                </pic:pic>
              </a:graphicData>
            </a:graphic>
          </wp:inline>
        </w:drawing>
      </w:r>
    </w:p>
    <w:p w:rsidR="00DC1146" w:rsidRDefault="00DC1146" w:rsidP="007C4547">
      <w:pPr>
        <w:pStyle w:val="Caption"/>
      </w:pPr>
      <w:bookmarkStart w:id="66" w:name="_Ref219100990"/>
      <w:bookmarkStart w:id="67" w:name="_Ref219100985"/>
      <w:bookmarkStart w:id="68" w:name="_Toc222894540"/>
      <w:bookmarkStart w:id="69" w:name="_Toc254767170"/>
      <w:r>
        <w:t xml:space="preserve">Figure </w:t>
      </w:r>
      <w:r w:rsidR="00620A68">
        <w:fldChar w:fldCharType="begin"/>
      </w:r>
      <w:r w:rsidR="004A3AE5">
        <w:instrText xml:space="preserve"> STYLEREF 1 \s </w:instrText>
      </w:r>
      <w:r w:rsidR="00620A68">
        <w:fldChar w:fldCharType="separate"/>
      </w:r>
      <w:r w:rsidR="006B5F1E">
        <w:rPr>
          <w:noProof/>
        </w:rPr>
        <w:t>2</w:t>
      </w:r>
      <w:r w:rsidR="00620A68">
        <w:fldChar w:fldCharType="end"/>
      </w:r>
      <w:r w:rsidR="00980882">
        <w:t>.</w:t>
      </w:r>
      <w:r w:rsidR="00620A68">
        <w:fldChar w:fldCharType="begin"/>
      </w:r>
      <w:r w:rsidR="004A3AE5">
        <w:instrText xml:space="preserve"> SEQ Figure \* ARABIC \s 1 </w:instrText>
      </w:r>
      <w:r w:rsidR="00620A68">
        <w:fldChar w:fldCharType="separate"/>
      </w:r>
      <w:r w:rsidR="006B5F1E">
        <w:rPr>
          <w:noProof/>
        </w:rPr>
        <w:t>3</w:t>
      </w:r>
      <w:r w:rsidR="00620A68">
        <w:fldChar w:fldCharType="end"/>
      </w:r>
      <w:bookmarkEnd w:id="66"/>
      <w:r>
        <w:t xml:space="preserve">. </w:t>
      </w:r>
      <w:bookmarkStart w:id="70" w:name="_Ref219100981"/>
      <w:r>
        <w:t>Early methods of PPS synthesis [</w:t>
      </w:r>
      <w:bookmarkStart w:id="71" w:name="_Ref234642512"/>
      <w:r w:rsidR="00A3358D" w:rsidRPr="001830B8">
        <w:rPr>
          <w:rStyle w:val="EndnoteReference"/>
          <w:b/>
          <w:bCs w:val="0"/>
          <w:szCs w:val="28"/>
          <w:vertAlign w:val="baseline"/>
        </w:rPr>
        <w:endnoteReference w:id="10"/>
      </w:r>
      <w:bookmarkEnd w:id="71"/>
      <w:r w:rsidRPr="001830B8">
        <w:t>]</w:t>
      </w:r>
      <w:bookmarkEnd w:id="67"/>
      <w:bookmarkEnd w:id="68"/>
      <w:bookmarkEnd w:id="70"/>
      <w:r>
        <w:t>.</w:t>
      </w:r>
      <w:bookmarkEnd w:id="69"/>
    </w:p>
    <w:p w:rsidR="00DC1146" w:rsidRDefault="00DC1146" w:rsidP="00510A89">
      <w:r>
        <w:t xml:space="preserve">polymerization reactor is fed with 1, 4-dichlorobenzene through the heater at </w:t>
      </w:r>
      <w:r w:rsidRPr="00E1359A">
        <w:rPr>
          <w:color w:val="000000" w:themeColor="text1"/>
        </w:rPr>
        <w:t>27</w:t>
      </w:r>
      <w:r w:rsidR="00A16378">
        <w:rPr>
          <w:color w:val="000000" w:themeColor="text1"/>
        </w:rPr>
        <w:t xml:space="preserve"> </w:t>
      </w:r>
      <w:r w:rsidRPr="00E1359A">
        <w:rPr>
          <w:color w:val="000000" w:themeColor="text1"/>
        </w:rPr>
        <w:t>°C</w:t>
      </w:r>
      <w:r>
        <w:t>. The temperature is raised to 274</w:t>
      </w:r>
      <w:r w:rsidR="00A16378">
        <w:t xml:space="preserve"> </w:t>
      </w:r>
      <w:r>
        <w:t>°C in 100 min. The contents in the reactor are held at that temperature for another 30 min to complete the reaction. After the completion, the vented reactor is heated to evaporate NMP solvent.  Subsequently vent is closed and reactor is heated to 282</w:t>
      </w:r>
      <w:r w:rsidR="00A16378">
        <w:t xml:space="preserve"> </w:t>
      </w:r>
      <w:r>
        <w:t>°C for 30 min. The contents of polymerization i.e. PPS polymer and residual NMP are fed into flash vessel to evaporate NMP. Evaporated NMP goes to the solvent recovery process after filtration. Solid PPS polymer and sodium chloride coming out from the screw conveyor are washed and de-ionized with counter-current flow of water in a three-stage system of vessels and centrifuges. PPS obtained is dried and the batch is cured at elevated temperatures in air.</w:t>
      </w:r>
    </w:p>
    <w:p w:rsidR="00DC1146" w:rsidRDefault="00DC1146" w:rsidP="00B8184A">
      <w:pPr>
        <w:ind w:firstLine="720"/>
        <w:rPr>
          <w:color w:val="000000"/>
        </w:rPr>
      </w:pPr>
      <w:r>
        <w:t xml:space="preserve">Since there are many producers of PPS polymers, the procedure may vary in one or more aspect(s) including usage of different raw materials like p-halothiophenols, change in polymerization reaction procedure, use of solvent other than NMP, using different additives in reaction mixture to alter the polymer properties like rheological properties, different catalysts for polymerization and different final treatments, etc. </w:t>
      </w:r>
    </w:p>
    <w:p w:rsidR="00DC1146" w:rsidRDefault="00DC1146" w:rsidP="00B8184A">
      <w:pPr>
        <w:ind w:firstLine="720"/>
      </w:pPr>
      <w:r>
        <w:t>The molecular weight of PPS obtained in th</w:t>
      </w:r>
      <w:r w:rsidR="00CD5554">
        <w:t>is</w:t>
      </w:r>
      <w:r>
        <w:t xml:space="preserve"> way as described above by Edmonds and Hill at Phillips is not high, when compared to most commercial polymers</w:t>
      </w:r>
      <w:bookmarkStart w:id="72" w:name="_Ref219104639"/>
      <w:r w:rsidR="00590CEF">
        <w:t xml:space="preserve"> </w:t>
      </w:r>
      <w:r w:rsidR="00590CEF">
        <w:lastRenderedPageBreak/>
        <w:t>[</w:t>
      </w:r>
      <w:r w:rsidRPr="00590CEF">
        <w:rPr>
          <w:rStyle w:val="EndnoteReference"/>
          <w:vertAlign w:val="baseline"/>
        </w:rPr>
        <w:endnoteReference w:id="11"/>
      </w:r>
      <w:bookmarkEnd w:id="72"/>
      <w:r w:rsidR="00590CEF">
        <w:t>]</w:t>
      </w:r>
      <w:r w:rsidR="00F270BD">
        <w:t xml:space="preserve">. Solid state </w:t>
      </w:r>
      <w:r>
        <w:t xml:space="preserve">curing in air at a temperature near the melting point has been found to lead to increase </w:t>
      </w:r>
      <w:r w:rsidR="00054EB9">
        <w:t xml:space="preserve">of </w:t>
      </w:r>
      <w:r>
        <w:t>the molecular weight. The mechanism of increase in molecular weight is found to be the combination of chain extension and cross-linking</w:t>
      </w:r>
      <w:bookmarkStart w:id="73" w:name="_Ref234125497"/>
      <w:r w:rsidR="00590CEF">
        <w:t xml:space="preserve"> [</w:t>
      </w:r>
      <w:r w:rsidRPr="00590CEF">
        <w:rPr>
          <w:rStyle w:val="EndnoteReference"/>
          <w:vertAlign w:val="baseline"/>
        </w:rPr>
        <w:endnoteReference w:id="12"/>
      </w:r>
      <w:bookmarkEnd w:id="73"/>
      <w:r w:rsidR="00590CEF">
        <w:t>]</w:t>
      </w:r>
      <w:r>
        <w:t>. Solid state curing in air in the range of 175-280</w:t>
      </w:r>
      <w:r w:rsidR="00A16378">
        <w:t xml:space="preserve"> °C</w:t>
      </w:r>
      <w:r>
        <w:t xml:space="preserve"> and melt state curing in the range of 315-425</w:t>
      </w:r>
      <w:r w:rsidR="00A16378">
        <w:t xml:space="preserve"> °C</w:t>
      </w:r>
      <w:r>
        <w:t xml:space="preserve"> is reported to increase the molecular weight of the polymer</w:t>
      </w:r>
      <w:bookmarkStart w:id="74" w:name="_Ref234124971"/>
      <w:r w:rsidR="00590CEF">
        <w:t xml:space="preserve"> [</w:t>
      </w:r>
      <w:bookmarkStart w:id="75" w:name="_Ref234134207"/>
      <w:r w:rsidRPr="00590CEF">
        <w:rPr>
          <w:rStyle w:val="EndnoteReference"/>
          <w:vertAlign w:val="baseline"/>
        </w:rPr>
        <w:endnoteReference w:id="13"/>
      </w:r>
      <w:bookmarkEnd w:id="74"/>
      <w:bookmarkEnd w:id="75"/>
      <w:r w:rsidRPr="00590CEF">
        <w:t>,</w:t>
      </w:r>
      <w:bookmarkStart w:id="76" w:name="_Ref234124960"/>
      <w:r w:rsidR="009B1896">
        <w:t xml:space="preserve"> </w:t>
      </w:r>
      <w:r w:rsidRPr="00590CEF">
        <w:rPr>
          <w:rStyle w:val="EndnoteReference"/>
          <w:vertAlign w:val="baseline"/>
        </w:rPr>
        <w:endnoteReference w:id="14"/>
      </w:r>
      <w:bookmarkEnd w:id="76"/>
      <w:r w:rsidR="00590CEF">
        <w:t>]</w:t>
      </w:r>
      <w:r>
        <w:t>. It is further reported that in the former curing method, branching/cross-linking dominates chain extension in increasing the molecular weight</w:t>
      </w:r>
      <w:r w:rsidR="00054EB9">
        <w:t>,</w:t>
      </w:r>
      <w:r>
        <w:t xml:space="preserve"> whereas</w:t>
      </w:r>
      <w:r w:rsidR="00054EB9">
        <w:t>,</w:t>
      </w:r>
      <w:r>
        <w:t xml:space="preserve"> in the latter process of curing, by controlling the temperature and curing time, chain extension is preferred in increasing the molecular weight as observed from the Newtonian behavior of such a polymer. However, at higher temperatures in melt c</w:t>
      </w:r>
      <w:r w:rsidR="00503544">
        <w:t xml:space="preserve">uring, as compared to branching or </w:t>
      </w:r>
      <w:r>
        <w:t xml:space="preserve">cross-linking, the contribution of chain extension towards increase in molecular weight decreases. </w:t>
      </w:r>
    </w:p>
    <w:p w:rsidR="00DC1146" w:rsidRDefault="00DC1146" w:rsidP="00B8184A">
      <w:pPr>
        <w:ind w:firstLine="720"/>
        <w:rPr>
          <w:color w:val="000000"/>
        </w:rPr>
      </w:pPr>
      <w:r>
        <w:t>PPS polymer along</w:t>
      </w:r>
      <w:r w:rsidR="00CD5554">
        <w:t xml:space="preserve"> </w:t>
      </w:r>
      <w:r w:rsidR="00503544">
        <w:t xml:space="preserve">with compounding with glass or </w:t>
      </w:r>
      <w:r>
        <w:t>minerals has become a unique ETP to be used in injection molding and coating applications due to its outstanding properties like dimensional stability, inherent flame retardancy, thermal stability, chemical resistance, excellent electrical properties and ease of processing. However, in order to produce fibers from this polymer, neither low molecular weight polymer nor the thermally cured polymer of high molecular weight as discussed above is suitable [</w:t>
      </w:r>
      <w:fldSimple w:instr=" NOTEREF _Ref219104639 \h  \* MERGEFORMAT ">
        <w:r w:rsidR="006B5F1E">
          <w:t>11</w:t>
        </w:r>
      </w:fldSimple>
      <w:r>
        <w:t xml:space="preserve">]. Subsequent research led to the </w:t>
      </w:r>
      <w:r w:rsidRPr="0042349C">
        <w:rPr>
          <w:color w:val="000000" w:themeColor="text1"/>
        </w:rPr>
        <w:t>development of the</w:t>
      </w:r>
      <w:r>
        <w:t xml:space="preserve"> process for preparation of linear high molecular weight polymer suitable for fiber melt spinning</w:t>
      </w:r>
      <w:bookmarkStart w:id="77" w:name="_Ref219104738"/>
      <w:r w:rsidR="00590CEF">
        <w:t xml:space="preserve"> [</w:t>
      </w:r>
      <w:r w:rsidRPr="00590CEF">
        <w:rPr>
          <w:rStyle w:val="EndnoteReference"/>
          <w:color w:val="000000"/>
          <w:vertAlign w:val="baseline"/>
        </w:rPr>
        <w:endnoteReference w:id="15"/>
      </w:r>
      <w:bookmarkEnd w:id="77"/>
      <w:r w:rsidR="00590CEF">
        <w:t>]</w:t>
      </w:r>
      <w:r>
        <w:t xml:space="preserve">. </w:t>
      </w:r>
      <w:r>
        <w:rPr>
          <w:color w:val="000000"/>
        </w:rPr>
        <w:t>This developed process uses alkali metal carboxylate as a polymerization modifier and eliminates the need of post-curing to produce the high molecular weight PPS</w:t>
      </w:r>
      <w:r w:rsidR="00590CEF">
        <w:rPr>
          <w:color w:val="000000"/>
        </w:rPr>
        <w:t xml:space="preserve"> [</w:t>
      </w:r>
      <w:r w:rsidRPr="00590CEF">
        <w:rPr>
          <w:rStyle w:val="EndnoteReference"/>
          <w:color w:val="000000"/>
          <w:vertAlign w:val="baseline"/>
        </w:rPr>
        <w:endnoteReference w:id="16"/>
      </w:r>
      <w:r w:rsidR="00590CEF">
        <w:rPr>
          <w:color w:val="000000"/>
        </w:rPr>
        <w:t>]</w:t>
      </w:r>
      <w:r>
        <w:rPr>
          <w:color w:val="000000"/>
        </w:rPr>
        <w:t>. The inherent viscosity of uncured polymer produced by earlier process is reported to be 0.16 (measured in 1</w:t>
      </w:r>
      <w:r w:rsidR="00755AF6">
        <w:rPr>
          <w:color w:val="000000"/>
        </w:rPr>
        <w:t>-c</w:t>
      </w:r>
      <w:r>
        <w:rPr>
          <w:color w:val="000000"/>
        </w:rPr>
        <w:t>hloronaphthalene at 206</w:t>
      </w:r>
      <w:r>
        <w:rPr>
          <w:color w:val="000000"/>
        </w:rPr>
        <w:sym w:font="Symbol" w:char="F0B0"/>
      </w:r>
      <w:r>
        <w:rPr>
          <w:color w:val="000000"/>
        </w:rPr>
        <w:t>C) and melt flow equal to 6000 gm/10 min (315</w:t>
      </w:r>
      <w:r w:rsidR="00A16378">
        <w:rPr>
          <w:color w:val="000000"/>
        </w:rPr>
        <w:t xml:space="preserve"> °C</w:t>
      </w:r>
      <w:r>
        <w:rPr>
          <w:color w:val="000000"/>
        </w:rPr>
        <w:t>, 5 kg weight</w:t>
      </w:r>
      <w:r w:rsidR="00590CEF">
        <w:rPr>
          <w:color w:val="000000"/>
        </w:rPr>
        <w:t xml:space="preserve"> [</w:t>
      </w:r>
      <w:bookmarkStart w:id="78" w:name="_Ref234127806"/>
      <w:r w:rsidRPr="00590CEF">
        <w:rPr>
          <w:rStyle w:val="EndnoteReference"/>
          <w:color w:val="000000"/>
          <w:vertAlign w:val="baseline"/>
        </w:rPr>
        <w:endnoteReference w:id="17"/>
      </w:r>
      <w:bookmarkEnd w:id="78"/>
      <w:r w:rsidR="00590CEF">
        <w:rPr>
          <w:color w:val="000000"/>
        </w:rPr>
        <w:t>]</w:t>
      </w:r>
      <w:r>
        <w:rPr>
          <w:color w:val="000000"/>
        </w:rPr>
        <w:t xml:space="preserve">). </w:t>
      </w:r>
      <w:r w:rsidR="00CB6B52">
        <w:rPr>
          <w:color w:val="000000"/>
        </w:rPr>
        <w:t>W</w:t>
      </w:r>
      <w:r>
        <w:rPr>
          <w:color w:val="000000"/>
        </w:rPr>
        <w:t xml:space="preserve">ith the new process, inherent viscosity of PPS obtained is </w:t>
      </w:r>
      <w:r w:rsidR="006E74EA">
        <w:rPr>
          <w:color w:val="000000"/>
        </w:rPr>
        <w:t xml:space="preserve">around </w:t>
      </w:r>
      <w:r>
        <w:rPr>
          <w:color w:val="000000"/>
        </w:rPr>
        <w:t xml:space="preserve">0.28 and melt flow is </w:t>
      </w:r>
      <w:r w:rsidR="006E74EA">
        <w:rPr>
          <w:color w:val="000000"/>
        </w:rPr>
        <w:t>around</w:t>
      </w:r>
      <w:r>
        <w:rPr>
          <w:color w:val="000000"/>
        </w:rPr>
        <w:t xml:space="preserve"> 250 gm/10 min, which is suitable for melt spinning to produce the fibers.</w:t>
      </w:r>
    </w:p>
    <w:p w:rsidR="00DC1146" w:rsidRDefault="00DC1146" w:rsidP="00BF09FE">
      <w:pPr>
        <w:spacing w:after="120"/>
        <w:ind w:firstLine="720"/>
        <w:rPr>
          <w:color w:val="000000"/>
        </w:rPr>
      </w:pPr>
      <w:r>
        <w:rPr>
          <w:color w:val="000000"/>
        </w:rPr>
        <w:t xml:space="preserve">Lopez </w:t>
      </w:r>
      <w:r w:rsidR="00B2119F">
        <w:rPr>
          <w:color w:val="000000"/>
        </w:rPr>
        <w:t>and Wilkes</w:t>
      </w:r>
      <w:bookmarkStart w:id="79" w:name="_Ref221509803"/>
      <w:r w:rsidR="00590CEF">
        <w:rPr>
          <w:color w:val="000000"/>
        </w:rPr>
        <w:t xml:space="preserve"> [</w:t>
      </w:r>
      <w:r w:rsidRPr="00590CEF">
        <w:rPr>
          <w:rStyle w:val="EndnoteReference"/>
          <w:color w:val="000000"/>
          <w:vertAlign w:val="baseline"/>
        </w:rPr>
        <w:endnoteReference w:id="18"/>
      </w:r>
      <w:bookmarkEnd w:id="79"/>
      <w:r w:rsidR="00590CEF">
        <w:rPr>
          <w:color w:val="000000"/>
        </w:rPr>
        <w:t>]</w:t>
      </w:r>
      <w:r>
        <w:rPr>
          <w:color w:val="000000"/>
        </w:rPr>
        <w:t xml:space="preserve"> have reported the occurrence of cross-linking reactions in the melt state of PPS in the temperature range of 315-425</w:t>
      </w:r>
      <w:r w:rsidR="00A16378">
        <w:rPr>
          <w:rFonts w:ascii="Arial" w:hAnsi="Arial" w:cs="Arial"/>
          <w:color w:val="000000"/>
        </w:rPr>
        <w:t xml:space="preserve"> °C</w:t>
      </w:r>
      <w:r>
        <w:rPr>
          <w:color w:val="000000"/>
        </w:rPr>
        <w:t xml:space="preserve">. </w:t>
      </w:r>
      <w:r>
        <w:t xml:space="preserve">In a study on thermal degradation of PPS, Christopher </w:t>
      </w:r>
      <w:r w:rsidR="00E80457">
        <w:t>et al.</w:t>
      </w:r>
      <w:bookmarkStart w:id="80" w:name="_Ref221508792"/>
      <w:r w:rsidR="00590CEF">
        <w:t xml:space="preserve"> [</w:t>
      </w:r>
      <w:bookmarkStart w:id="81" w:name="_Ref250440185"/>
      <w:r w:rsidRPr="00590CEF">
        <w:rPr>
          <w:rStyle w:val="EndnoteReference"/>
          <w:vertAlign w:val="baseline"/>
        </w:rPr>
        <w:endnoteReference w:id="19"/>
      </w:r>
      <w:bookmarkEnd w:id="80"/>
      <w:bookmarkEnd w:id="81"/>
      <w:r w:rsidR="00590CEF">
        <w:t>]</w:t>
      </w:r>
      <w:r>
        <w:t xml:space="preserve"> reported that degradation of PPS can take </w:t>
      </w:r>
      <w:r>
        <w:lastRenderedPageBreak/>
        <w:t>place by chain scission and transfer reactions. Like Lopez</w:t>
      </w:r>
      <w:r w:rsidR="00B2119F">
        <w:t xml:space="preserve"> and Wilkes</w:t>
      </w:r>
      <w:r>
        <w:t xml:space="preserve"> [</w:t>
      </w:r>
      <w:r w:rsidR="00620A68">
        <w:fldChar w:fldCharType="begin"/>
      </w:r>
      <w:r>
        <w:instrText xml:space="preserve"> NOTEREF _Ref221509803 \h </w:instrText>
      </w:r>
      <w:r w:rsidR="00620A68">
        <w:fldChar w:fldCharType="separate"/>
      </w:r>
      <w:r w:rsidR="006B5F1E">
        <w:t>18</w:t>
      </w:r>
      <w:r w:rsidR="00620A68">
        <w:fldChar w:fldCharType="end"/>
      </w:r>
      <w:r>
        <w:t>], they</w:t>
      </w:r>
      <w:r w:rsidR="00B2119F">
        <w:t xml:space="preserve"> [</w:t>
      </w:r>
      <w:r w:rsidR="00620A68">
        <w:fldChar w:fldCharType="begin"/>
      </w:r>
      <w:r w:rsidR="00B2119F">
        <w:instrText xml:space="preserve"> NOTEREF _Ref250440185 \h </w:instrText>
      </w:r>
      <w:r w:rsidR="00620A68">
        <w:fldChar w:fldCharType="separate"/>
      </w:r>
      <w:r w:rsidR="006B5F1E">
        <w:t>19</w:t>
      </w:r>
      <w:r w:rsidR="00620A68">
        <w:fldChar w:fldCharType="end"/>
      </w:r>
      <w:r w:rsidR="00B2119F">
        <w:t>]</w:t>
      </w:r>
      <w:r>
        <w:t xml:space="preserve"> have also reported that the cross-linking reactions play an important part in the degradation of PPS that lead to increase in its MW. The findings from these </w:t>
      </w:r>
      <w:r>
        <w:rPr>
          <w:color w:val="000000"/>
        </w:rPr>
        <w:t xml:space="preserve">studies indicate that thermal stability of PPS produced as </w:t>
      </w:r>
      <w:r w:rsidR="008C0EBD">
        <w:rPr>
          <w:color w:val="000000"/>
        </w:rPr>
        <w:t>discussed earlier</w:t>
      </w:r>
      <w:r>
        <w:rPr>
          <w:color w:val="000000"/>
        </w:rPr>
        <w:t xml:space="preserve"> is poor. PPS polymer produced in the powder (flakes) form will undergo a number of processes like pelletization to convert it into pellets, melt spinning into fibers etc. In each of these processes, the polymer is heated above its T</w:t>
      </w:r>
      <w:r w:rsidRPr="00400246">
        <w:rPr>
          <w:color w:val="000000"/>
          <w:vertAlign w:val="subscript"/>
        </w:rPr>
        <w:t>m</w:t>
      </w:r>
      <w:r>
        <w:rPr>
          <w:color w:val="000000"/>
        </w:rPr>
        <w:t xml:space="preserve"> and then cooled. In order to have PPS of more or less similar MW and MWD as that of the beginning polymer, it is of paramount importance to enhance its thermal stability. </w:t>
      </w:r>
    </w:p>
    <w:p w:rsidR="00DC1146" w:rsidRDefault="00DC1146" w:rsidP="009B4E78">
      <w:pPr>
        <w:pStyle w:val="Heading3"/>
        <w:spacing w:before="240"/>
      </w:pPr>
      <w:bookmarkStart w:id="82" w:name="_Toc255397602"/>
      <w:r w:rsidRPr="00CB6B52">
        <w:rPr>
          <w:u w:val="none"/>
        </w:rPr>
        <w:t xml:space="preserve">2.2.2 </w:t>
      </w:r>
      <w:r>
        <w:t>Enhancement of thermal stability</w:t>
      </w:r>
      <w:bookmarkEnd w:id="82"/>
    </w:p>
    <w:p w:rsidR="00DC1146" w:rsidRDefault="00DC1146" w:rsidP="00B8184A">
      <w:pPr>
        <w:ind w:firstLine="720"/>
      </w:pPr>
      <w:r>
        <w:t>Use of cure retarders and heat stabilizers, based on metal salts of fatty acids to improve</w:t>
      </w:r>
      <w:r w:rsidR="00B2119F">
        <w:t xml:space="preserve"> the thermal stability of fiber and </w:t>
      </w:r>
      <w:r>
        <w:t>film grade PPS has been reported</w:t>
      </w:r>
      <w:r w:rsidR="00590CEF">
        <w:t xml:space="preserve"> [</w:t>
      </w:r>
      <w:r w:rsidRPr="00590CEF">
        <w:rPr>
          <w:rStyle w:val="EndnoteReference"/>
          <w:vertAlign w:val="baseline"/>
        </w:rPr>
        <w:endnoteReference w:id="20"/>
      </w:r>
      <w:r w:rsidR="00590CEF">
        <w:t>]</w:t>
      </w:r>
      <w:r>
        <w:t>. It is claimed that these heat stabilizers prevent cross-linking or change in PPS properties during heating. Also gel formation of PPS during melting is claimed to be reduced by these compounds, resulting in reduction in the plugging of filters and spinnerets used in fiber manufacturing.  Typically 0.5 wt</w:t>
      </w:r>
      <w:r w:rsidR="0014529D">
        <w:t>%</w:t>
      </w:r>
      <w:r>
        <w:t xml:space="preserve"> to 2 wt</w:t>
      </w:r>
      <w:r w:rsidR="0014529D">
        <w:t>%</w:t>
      </w:r>
      <w:r>
        <w:t xml:space="preserve"> of these additives, such as calcium stearate, calcium laurate, calcium caprate, calcium palmitate, calcium arachidate, zinc stearate, zinc laurate, cadmium stearate, cadmium laurate, magnesium stearate, magnesium palmitate, barium stearate, strontium stearate, their mixtures, is added to PPS. To study the heat stability, storage modulus is determined using rheometric dynamic spectrometer (RDS) at 300</w:t>
      </w:r>
      <w:r>
        <w:sym w:font="Symbol" w:char="F0B0"/>
      </w:r>
      <w:r>
        <w:t>C. Without heat stabilizing additives, the storage modulus is reported to be 1890 dynes/cm</w:t>
      </w:r>
      <w:r w:rsidRPr="0088442B">
        <w:rPr>
          <w:vertAlign w:val="superscript"/>
        </w:rPr>
        <w:t>2</w:t>
      </w:r>
      <w:r>
        <w:t xml:space="preserve"> after 6 minutes whereas 4960 dynes/cm</w:t>
      </w:r>
      <w:r w:rsidRPr="0088442B">
        <w:rPr>
          <w:vertAlign w:val="superscript"/>
        </w:rPr>
        <w:t>2</w:t>
      </w:r>
      <w:r>
        <w:t xml:space="preserve"> after 20 minutes (162</w:t>
      </w:r>
      <w:r w:rsidR="0014529D">
        <w:t>%</w:t>
      </w:r>
      <w:r>
        <w:t xml:space="preserve"> change). Addition of 1 wt</w:t>
      </w:r>
      <w:r w:rsidR="00B2119F">
        <w:t xml:space="preserve"> percentage</w:t>
      </w:r>
      <w:r>
        <w:t xml:space="preserve"> of the heat stabilizer to PPS is claimed to decrease the change of storage modulus between 6 min and 20 min period to </w:t>
      </w:r>
      <w:r w:rsidR="006E74EA">
        <w:t>around</w:t>
      </w:r>
      <w:r>
        <w:t xml:space="preserve"> 95</w:t>
      </w:r>
      <w:r w:rsidR="006E74EA">
        <w:t>%</w:t>
      </w:r>
      <w:r>
        <w:t>.</w:t>
      </w:r>
    </w:p>
    <w:p w:rsidR="00DC1146" w:rsidRDefault="00DC1146" w:rsidP="001830B8">
      <w:pPr>
        <w:spacing w:after="240"/>
        <w:ind w:firstLine="720"/>
        <w:rPr>
          <w:u w:val="single"/>
        </w:rPr>
      </w:pPr>
      <w:r>
        <w:t>In yet another patent</w:t>
      </w:r>
      <w:r w:rsidR="00590CEF">
        <w:t xml:space="preserve"> [</w:t>
      </w:r>
      <w:r w:rsidRPr="00590CEF">
        <w:rPr>
          <w:rStyle w:val="EndnoteReference"/>
          <w:vertAlign w:val="baseline"/>
        </w:rPr>
        <w:endnoteReference w:id="21"/>
      </w:r>
      <w:r w:rsidR="00590CEF">
        <w:t>]</w:t>
      </w:r>
      <w:r>
        <w:t>, stabilized PPS is claimed to be produced by adding halogenated aromatic compounds that contain electron attracting groups such as –SO</w:t>
      </w:r>
      <w:r>
        <w:rPr>
          <w:vertAlign w:val="subscript"/>
        </w:rPr>
        <w:t>2</w:t>
      </w:r>
      <w:r>
        <w:t xml:space="preserve">-,   -CO- etc. The stabilized PPS has been claimed to have better resistance to oxidation and weathering, good melt stability, and low corrosive gas emissions. </w:t>
      </w:r>
    </w:p>
    <w:p w:rsidR="00DC1146" w:rsidRDefault="00DC1146" w:rsidP="006A1185">
      <w:pPr>
        <w:pStyle w:val="Heading2"/>
      </w:pPr>
      <w:bookmarkStart w:id="83" w:name="_Toc255397603"/>
      <w:r>
        <w:lastRenderedPageBreak/>
        <w:t>2.3 Properties of PPS</w:t>
      </w:r>
      <w:bookmarkEnd w:id="83"/>
    </w:p>
    <w:p w:rsidR="001830B8" w:rsidRDefault="00DC1146" w:rsidP="007C4547">
      <w:pPr>
        <w:spacing w:after="120"/>
        <w:ind w:firstLine="720"/>
        <w:rPr>
          <w:rFonts w:cs="Arial"/>
          <w:b/>
          <w:bCs/>
          <w:color w:val="000000"/>
          <w:sz w:val="32"/>
          <w:szCs w:val="26"/>
        </w:rPr>
      </w:pPr>
      <w:r>
        <w:rPr>
          <w:color w:val="000000"/>
        </w:rPr>
        <w:t>Although tensile properties of PPS are close to that of commodity categories of polymers such as</w:t>
      </w:r>
      <w:r w:rsidR="0078595E">
        <w:rPr>
          <w:color w:val="000000"/>
        </w:rPr>
        <w:t xml:space="preserve"> </w:t>
      </w:r>
      <w:r>
        <w:rPr>
          <w:color w:val="000000"/>
        </w:rPr>
        <w:t>PET and nylon, PPS is known for its good chemical resistance and strength retention at high temperatures. The typical properties of PPS are summarized below with emphasis on its fiber form.</w:t>
      </w:r>
    </w:p>
    <w:p w:rsidR="00DC1146" w:rsidRDefault="00DC1146">
      <w:pPr>
        <w:pStyle w:val="Heading3"/>
      </w:pPr>
      <w:bookmarkStart w:id="84" w:name="_Toc255397604"/>
      <w:r w:rsidRPr="0062537F">
        <w:rPr>
          <w:u w:val="none"/>
        </w:rPr>
        <w:t xml:space="preserve">2.3.1 </w:t>
      </w:r>
      <w:r>
        <w:t>Physical Properties</w:t>
      </w:r>
      <w:bookmarkEnd w:id="84"/>
    </w:p>
    <w:p w:rsidR="00510A89" w:rsidRDefault="00DC1146" w:rsidP="009D4B08">
      <w:pPr>
        <w:spacing w:after="120"/>
        <w:ind w:firstLine="720"/>
        <w:rPr>
          <w:color w:val="000000"/>
        </w:rPr>
      </w:pPr>
      <w:r>
        <w:rPr>
          <w:color w:val="000000"/>
        </w:rPr>
        <w:t xml:space="preserve">Typical physical properties of PPS staple fibers and monofilaments given in </w:t>
      </w:r>
      <w:r w:rsidR="00620A68">
        <w:rPr>
          <w:color w:val="000000"/>
        </w:rPr>
        <w:fldChar w:fldCharType="begin"/>
      </w:r>
      <w:r>
        <w:rPr>
          <w:color w:val="000000"/>
        </w:rPr>
        <w:instrText xml:space="preserve"> REF _Ref220321714 \h </w:instrText>
      </w:r>
      <w:r w:rsidR="00620A68">
        <w:rPr>
          <w:color w:val="000000"/>
        </w:rPr>
      </w:r>
      <w:r w:rsidR="00620A68">
        <w:rPr>
          <w:color w:val="000000"/>
        </w:rPr>
        <w:fldChar w:fldCharType="separate"/>
      </w:r>
      <w:r w:rsidR="006B5F1E">
        <w:t xml:space="preserve">Table </w:t>
      </w:r>
      <w:r w:rsidR="006B5F1E">
        <w:rPr>
          <w:noProof/>
        </w:rPr>
        <w:t>2</w:t>
      </w:r>
      <w:r w:rsidR="006B5F1E">
        <w:t>.</w:t>
      </w:r>
      <w:r w:rsidR="006B5F1E">
        <w:rPr>
          <w:noProof/>
        </w:rPr>
        <w:t>1</w:t>
      </w:r>
      <w:r w:rsidR="00620A68">
        <w:rPr>
          <w:color w:val="000000"/>
        </w:rPr>
        <w:fldChar w:fldCharType="end"/>
      </w:r>
      <w:r w:rsidR="009D4B08">
        <w:rPr>
          <w:color w:val="000000"/>
        </w:rPr>
        <w:t xml:space="preserve"> show that these</w:t>
      </w:r>
      <w:r>
        <w:rPr>
          <w:color w:val="000000"/>
        </w:rPr>
        <w:t xml:space="preserve"> properties fall in the category of conventional textile fibers</w:t>
      </w:r>
      <w:r w:rsidR="009D4B08">
        <w:rPr>
          <w:color w:val="000000"/>
        </w:rPr>
        <w:t>.</w:t>
      </w:r>
    </w:p>
    <w:p w:rsidR="00510A89" w:rsidRDefault="00510A89" w:rsidP="00510A89">
      <w:pPr>
        <w:pStyle w:val="Heading3"/>
      </w:pPr>
      <w:bookmarkStart w:id="85" w:name="_Toc255397605"/>
      <w:r w:rsidRPr="0062537F">
        <w:rPr>
          <w:u w:val="none"/>
        </w:rPr>
        <w:t xml:space="preserve">2.3.2 </w:t>
      </w:r>
      <w:r>
        <w:t>Chemical and solvent resistance</w:t>
      </w:r>
      <w:bookmarkEnd w:id="85"/>
      <w:r>
        <w:t xml:space="preserve"> </w:t>
      </w:r>
    </w:p>
    <w:p w:rsidR="00510A89" w:rsidRDefault="00510A89" w:rsidP="00510A89">
      <w:pPr>
        <w:spacing w:after="120"/>
        <w:ind w:firstLine="720"/>
        <w:rPr>
          <w:color w:val="000000"/>
        </w:rPr>
      </w:pPr>
      <w:r>
        <w:rPr>
          <w:color w:val="000000"/>
        </w:rPr>
        <w:t>The excellent chemical and solvent resistance of the PPS fibers to various chemicals is listed in</w:t>
      </w:r>
      <w:r w:rsidR="00ED37AE">
        <w:rPr>
          <w:color w:val="000000"/>
        </w:rPr>
        <w:t xml:space="preserve"> </w:t>
      </w:r>
      <w:r w:rsidR="00620A68">
        <w:rPr>
          <w:color w:val="000000"/>
        </w:rPr>
        <w:fldChar w:fldCharType="begin"/>
      </w:r>
      <w:r w:rsidR="00ED37AE">
        <w:rPr>
          <w:color w:val="000000"/>
        </w:rPr>
        <w:instrText xml:space="preserve"> REF _Ref254971660 \h </w:instrText>
      </w:r>
      <w:r w:rsidR="00620A68">
        <w:rPr>
          <w:color w:val="000000"/>
        </w:rPr>
      </w:r>
      <w:r w:rsidR="00620A68">
        <w:rPr>
          <w:color w:val="000000"/>
        </w:rPr>
        <w:fldChar w:fldCharType="separate"/>
      </w:r>
      <w:r w:rsidR="006B5F1E">
        <w:t xml:space="preserve">Table </w:t>
      </w:r>
      <w:r w:rsidR="006B5F1E">
        <w:rPr>
          <w:noProof/>
        </w:rPr>
        <w:t>2</w:t>
      </w:r>
      <w:r w:rsidR="006B5F1E">
        <w:t>.</w:t>
      </w:r>
      <w:r w:rsidR="006B5F1E">
        <w:rPr>
          <w:noProof/>
        </w:rPr>
        <w:t>2</w:t>
      </w:r>
      <w:r w:rsidR="00620A68">
        <w:rPr>
          <w:color w:val="000000"/>
        </w:rPr>
        <w:fldChar w:fldCharType="end"/>
      </w:r>
      <w:r>
        <w:rPr>
          <w:color w:val="000000"/>
        </w:rPr>
        <w:t>. It is due to these properties that PPS fibers fall in the category of high performance fibers. Although it is a condensation polymer, it is hydrolysis resistant as seen from resistance to non-oxidizing acids and hot alkalies. However, due to sulphur in the chain, its resistance to oxidizing agents is poor. The degradation of PPS by HNO</w:t>
      </w:r>
      <w:r>
        <w:rPr>
          <w:color w:val="000000"/>
          <w:vertAlign w:val="subscript"/>
        </w:rPr>
        <w:t>3</w:t>
      </w:r>
      <w:r>
        <w:rPr>
          <w:color w:val="000000"/>
        </w:rPr>
        <w:t xml:space="preserve"> occurs through formation of polyarylene sulfoxide [</w:t>
      </w:r>
      <w:r w:rsidRPr="00590CEF">
        <w:rPr>
          <w:rStyle w:val="EndnoteReference"/>
          <w:color w:val="000000"/>
          <w:vertAlign w:val="baseline"/>
        </w:rPr>
        <w:endnoteReference w:id="22"/>
      </w:r>
      <w:r>
        <w:rPr>
          <w:color w:val="000000"/>
        </w:rPr>
        <w:t>].</w:t>
      </w:r>
    </w:p>
    <w:p w:rsidR="00510A89" w:rsidRDefault="00510A89" w:rsidP="00510A89">
      <w:pPr>
        <w:pStyle w:val="Heading3"/>
        <w:spacing w:before="240"/>
      </w:pPr>
      <w:bookmarkStart w:id="86" w:name="_Toc255397606"/>
      <w:r w:rsidRPr="0062537F">
        <w:rPr>
          <w:u w:val="none"/>
        </w:rPr>
        <w:t xml:space="preserve">2.3.3 </w:t>
      </w:r>
      <w:r>
        <w:t>Solubility of PPS</w:t>
      </w:r>
      <w:bookmarkEnd w:id="86"/>
    </w:p>
    <w:p w:rsidR="00510A89" w:rsidRDefault="00510A89" w:rsidP="00CF036E">
      <w:pPr>
        <w:spacing w:after="120"/>
        <w:ind w:firstLine="720"/>
        <w:rPr>
          <w:color w:val="000000"/>
        </w:rPr>
      </w:pPr>
      <w:r>
        <w:t xml:space="preserve">Beck </w:t>
      </w:r>
      <w:bookmarkStart w:id="87" w:name="_Ref219546590"/>
      <w:r>
        <w:t>[</w:t>
      </w:r>
      <w:r w:rsidRPr="00590CEF">
        <w:rPr>
          <w:rStyle w:val="EndnoteReference"/>
          <w:vertAlign w:val="baseline"/>
        </w:rPr>
        <w:endnoteReference w:id="23"/>
      </w:r>
      <w:bookmarkEnd w:id="87"/>
      <w:r>
        <w:t>] studied the solubility characteristics of PPS. The presence of crystallinity in the semicrystalline polymers provides an energy barrier for their easy dissolution in solvents and often requires elevated temperatures, and therefore demands thermally stable solvents. Concentrated sulfuric acid may dissolve these polymers but it is more of a reaction than true dissolution. High temperature behavior of PPS requires the solvents that boil at high temperatures, thermally stable and chemically stable. These solvents contain</w:t>
      </w:r>
      <w:r>
        <w:rPr>
          <w:color w:val="000000"/>
        </w:rPr>
        <w:t xml:space="preserve"> aromatic hydrocarbons or compounds having significant aromatic content. </w:t>
      </w:r>
      <w:r>
        <w:t>Such compounds are normally solid at room temperatur</w:t>
      </w:r>
      <w:r>
        <w:rPr>
          <w:color w:val="000000"/>
        </w:rPr>
        <w:t xml:space="preserve">e. </w:t>
      </w:r>
      <w:r>
        <w:t>PPS mixtures in 100 different solvents were prepared by Beck [</w:t>
      </w:r>
      <w:fldSimple w:instr=" NOTEREF _Ref219546590 \h  \* MERGEFORMAT ">
        <w:r w:rsidR="006B5F1E">
          <w:t>23</w:t>
        </w:r>
      </w:fldSimple>
      <w:r>
        <w:t xml:space="preserve">] at 270-280 </w:t>
      </w:r>
      <w:r>
        <w:sym w:font="Symbol" w:char="F0B0"/>
      </w:r>
      <w:r>
        <w:t>C.</w:t>
      </w:r>
      <w:r>
        <w:rPr>
          <w:color w:val="000000"/>
        </w:rPr>
        <w:t xml:space="preserve">  </w:t>
      </w:r>
    </w:p>
    <w:p w:rsidR="00DC1146" w:rsidRDefault="00DC1146" w:rsidP="00E04EB4">
      <w:pPr>
        <w:pStyle w:val="Caption"/>
        <w:spacing w:before="600" w:after="120"/>
      </w:pPr>
      <w:bookmarkStart w:id="88" w:name="_Ref220321714"/>
      <w:bookmarkStart w:id="89" w:name="_Toc254975609"/>
      <w:r>
        <w:lastRenderedPageBreak/>
        <w:t xml:space="preserve">Table </w:t>
      </w:r>
      <w:r w:rsidR="00620A68">
        <w:fldChar w:fldCharType="begin"/>
      </w:r>
      <w:r w:rsidR="00BA7CDC">
        <w:instrText xml:space="preserve"> STYLEREF 1 \s </w:instrText>
      </w:r>
      <w:r w:rsidR="00620A68">
        <w:fldChar w:fldCharType="separate"/>
      </w:r>
      <w:r w:rsidR="006B5F1E">
        <w:rPr>
          <w:noProof/>
        </w:rPr>
        <w:t>2</w:t>
      </w:r>
      <w:r w:rsidR="00620A68">
        <w:fldChar w:fldCharType="end"/>
      </w:r>
      <w:r w:rsidR="009140CC">
        <w:t>.</w:t>
      </w:r>
      <w:r w:rsidR="00620A68">
        <w:fldChar w:fldCharType="begin"/>
      </w:r>
      <w:r w:rsidR="009140CC">
        <w:instrText xml:space="preserve"> SEQ Table \* ARABIC \s 1 </w:instrText>
      </w:r>
      <w:r w:rsidR="00620A68">
        <w:fldChar w:fldCharType="separate"/>
      </w:r>
      <w:r w:rsidR="006B5F1E">
        <w:rPr>
          <w:noProof/>
        </w:rPr>
        <w:t>1</w:t>
      </w:r>
      <w:r w:rsidR="00620A68">
        <w:fldChar w:fldCharType="end"/>
      </w:r>
      <w:bookmarkEnd w:id="88"/>
      <w:r>
        <w:t>. Physical properties of PPS fibers</w:t>
      </w:r>
      <w:bookmarkStart w:id="90" w:name="_Ref220470556"/>
      <w:r w:rsidR="00590CEF">
        <w:t xml:space="preserve"> [</w:t>
      </w:r>
      <w:r w:rsidR="00C0095A" w:rsidRPr="00590CEF">
        <w:rPr>
          <w:rStyle w:val="EndnoteReference"/>
          <w:vertAlign w:val="baseline"/>
        </w:rPr>
        <w:endnoteReference w:id="24"/>
      </w:r>
      <w:bookmarkEnd w:id="90"/>
      <w:r w:rsidR="00C0095A" w:rsidRPr="00590CEF">
        <w:t>,</w:t>
      </w:r>
      <w:bookmarkStart w:id="91" w:name="_Ref220470558"/>
      <w:r w:rsidR="009B1896">
        <w:t xml:space="preserve"> </w:t>
      </w:r>
      <w:r w:rsidR="00C0095A" w:rsidRPr="00590CEF">
        <w:rPr>
          <w:rStyle w:val="EndnoteReference"/>
          <w:vertAlign w:val="baseline"/>
        </w:rPr>
        <w:endnoteReference w:id="25"/>
      </w:r>
      <w:bookmarkEnd w:id="91"/>
      <w:r w:rsidR="00590CEF">
        <w:t>]</w:t>
      </w:r>
      <w:bookmarkEnd w:id="89"/>
    </w:p>
    <w:tbl>
      <w:tblPr>
        <w:tblW w:w="0" w:type="auto"/>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1A0"/>
      </w:tblPr>
      <w:tblGrid>
        <w:gridCol w:w="2178"/>
        <w:gridCol w:w="2160"/>
        <w:gridCol w:w="2340"/>
        <w:gridCol w:w="2178"/>
      </w:tblGrid>
      <w:tr w:rsidR="00E04EB4" w:rsidRPr="00E04EB4" w:rsidTr="00E04EB4">
        <w:trPr>
          <w:trHeight w:val="408"/>
          <w:jc w:val="center"/>
        </w:trPr>
        <w:tc>
          <w:tcPr>
            <w:tcW w:w="4338" w:type="dxa"/>
            <w:gridSpan w:val="2"/>
            <w:vAlign w:val="center"/>
          </w:tcPr>
          <w:p w:rsidR="00E04EB4" w:rsidRPr="00E04EB4" w:rsidRDefault="00E04EB4" w:rsidP="00E04EB4">
            <w:pPr>
              <w:jc w:val="left"/>
              <w:rPr>
                <w:color w:val="000000"/>
              </w:rPr>
            </w:pPr>
            <w:r w:rsidRPr="00E04EB4">
              <w:rPr>
                <w:color w:val="000000"/>
              </w:rPr>
              <w:t>Property</w:t>
            </w:r>
          </w:p>
        </w:tc>
        <w:tc>
          <w:tcPr>
            <w:tcW w:w="2340" w:type="dxa"/>
            <w:vAlign w:val="center"/>
          </w:tcPr>
          <w:p w:rsidR="00E04EB4" w:rsidRPr="00E04EB4" w:rsidRDefault="00E04EB4" w:rsidP="00E04EB4">
            <w:pPr>
              <w:jc w:val="left"/>
              <w:rPr>
                <w:color w:val="000000"/>
              </w:rPr>
            </w:pPr>
            <w:r w:rsidRPr="00E04EB4">
              <w:rPr>
                <w:color w:val="000000"/>
              </w:rPr>
              <w:t>Staple</w:t>
            </w:r>
          </w:p>
        </w:tc>
        <w:tc>
          <w:tcPr>
            <w:tcW w:w="2178" w:type="dxa"/>
            <w:vAlign w:val="center"/>
          </w:tcPr>
          <w:p w:rsidR="00E04EB4" w:rsidRPr="00E04EB4" w:rsidRDefault="00E04EB4" w:rsidP="00E04EB4">
            <w:pPr>
              <w:jc w:val="left"/>
              <w:rPr>
                <w:color w:val="000000"/>
              </w:rPr>
            </w:pPr>
            <w:r w:rsidRPr="00E04EB4">
              <w:rPr>
                <w:color w:val="000000"/>
              </w:rPr>
              <w:t>Monofilament</w:t>
            </w:r>
          </w:p>
        </w:tc>
      </w:tr>
      <w:tr w:rsidR="00E04EB4" w:rsidRPr="00E04EB4" w:rsidTr="00E04EB4">
        <w:trPr>
          <w:trHeight w:val="368"/>
          <w:jc w:val="center"/>
        </w:trPr>
        <w:tc>
          <w:tcPr>
            <w:tcW w:w="4338" w:type="dxa"/>
            <w:gridSpan w:val="2"/>
            <w:vAlign w:val="center"/>
          </w:tcPr>
          <w:p w:rsidR="00E04EB4" w:rsidRPr="00E04EB4" w:rsidRDefault="00E04EB4" w:rsidP="00E04EB4">
            <w:pPr>
              <w:jc w:val="left"/>
              <w:rPr>
                <w:color w:val="000000"/>
              </w:rPr>
            </w:pPr>
            <w:r w:rsidRPr="00E04EB4">
              <w:rPr>
                <w:color w:val="000000"/>
              </w:rPr>
              <w:t>Denier</w:t>
            </w:r>
          </w:p>
        </w:tc>
        <w:tc>
          <w:tcPr>
            <w:tcW w:w="2340" w:type="dxa"/>
            <w:vAlign w:val="center"/>
          </w:tcPr>
          <w:p w:rsidR="00E04EB4" w:rsidRPr="00E04EB4" w:rsidRDefault="00E04EB4" w:rsidP="00E04EB4">
            <w:pPr>
              <w:jc w:val="left"/>
              <w:rPr>
                <w:color w:val="000000"/>
              </w:rPr>
            </w:pPr>
            <w:r w:rsidRPr="00E04EB4">
              <w:rPr>
                <w:color w:val="000000"/>
              </w:rPr>
              <w:t>3</w:t>
            </w:r>
          </w:p>
        </w:tc>
        <w:tc>
          <w:tcPr>
            <w:tcW w:w="2178" w:type="dxa"/>
            <w:vAlign w:val="center"/>
          </w:tcPr>
          <w:p w:rsidR="00E04EB4" w:rsidRPr="00E04EB4" w:rsidRDefault="00E04EB4" w:rsidP="00E04EB4">
            <w:pPr>
              <w:jc w:val="left"/>
              <w:rPr>
                <w:color w:val="000000"/>
              </w:rPr>
            </w:pPr>
            <w:r w:rsidRPr="00E04EB4">
              <w:rPr>
                <w:color w:val="000000"/>
              </w:rPr>
              <w:t>350-400</w:t>
            </w:r>
          </w:p>
        </w:tc>
      </w:tr>
      <w:tr w:rsidR="00E04EB4" w:rsidRPr="00E04EB4" w:rsidTr="00E04EB4">
        <w:trPr>
          <w:trHeight w:val="356"/>
          <w:jc w:val="center"/>
        </w:trPr>
        <w:tc>
          <w:tcPr>
            <w:tcW w:w="4338" w:type="dxa"/>
            <w:gridSpan w:val="2"/>
            <w:vAlign w:val="center"/>
          </w:tcPr>
          <w:p w:rsidR="00E04EB4" w:rsidRPr="00E04EB4" w:rsidRDefault="00E04EB4" w:rsidP="00E04EB4">
            <w:pPr>
              <w:jc w:val="left"/>
              <w:rPr>
                <w:color w:val="000000"/>
              </w:rPr>
            </w:pPr>
            <w:r w:rsidRPr="00E04EB4">
              <w:rPr>
                <w:color w:val="000000"/>
              </w:rPr>
              <w:t>Tenacity gpd(N/tex)</w:t>
            </w:r>
          </w:p>
        </w:tc>
        <w:tc>
          <w:tcPr>
            <w:tcW w:w="2340" w:type="dxa"/>
            <w:vAlign w:val="center"/>
          </w:tcPr>
          <w:p w:rsidR="00E04EB4" w:rsidRPr="00E04EB4" w:rsidRDefault="00E04EB4" w:rsidP="00E04EB4">
            <w:pPr>
              <w:jc w:val="left"/>
              <w:rPr>
                <w:color w:val="000000"/>
              </w:rPr>
            </w:pPr>
            <w:r w:rsidRPr="00E04EB4">
              <w:rPr>
                <w:color w:val="000000"/>
              </w:rPr>
              <w:t>3-3.5 (0.27-0.47)</w:t>
            </w:r>
          </w:p>
        </w:tc>
        <w:tc>
          <w:tcPr>
            <w:tcW w:w="2178" w:type="dxa"/>
            <w:vAlign w:val="center"/>
          </w:tcPr>
          <w:p w:rsidR="00E04EB4" w:rsidRPr="00E04EB4" w:rsidRDefault="00E04EB4" w:rsidP="00E04EB4">
            <w:pPr>
              <w:jc w:val="left"/>
              <w:rPr>
                <w:color w:val="000000"/>
              </w:rPr>
            </w:pPr>
            <w:r w:rsidRPr="00E04EB4">
              <w:rPr>
                <w:color w:val="000000"/>
              </w:rPr>
              <w:t>3-4 (0.27-0.37)</w:t>
            </w:r>
          </w:p>
        </w:tc>
      </w:tr>
      <w:tr w:rsidR="00E04EB4" w:rsidRPr="00E04EB4" w:rsidTr="00E04EB4">
        <w:trPr>
          <w:trHeight w:val="356"/>
          <w:jc w:val="center"/>
        </w:trPr>
        <w:tc>
          <w:tcPr>
            <w:tcW w:w="2178" w:type="dxa"/>
            <w:vMerge w:val="restart"/>
            <w:vAlign w:val="center"/>
          </w:tcPr>
          <w:p w:rsidR="00E04EB4" w:rsidRPr="00E04EB4" w:rsidRDefault="00E04EB4" w:rsidP="00E04EB4">
            <w:pPr>
              <w:jc w:val="left"/>
              <w:rPr>
                <w:color w:val="000000"/>
              </w:rPr>
            </w:pPr>
            <w:r w:rsidRPr="00E04EB4">
              <w:rPr>
                <w:color w:val="000000"/>
              </w:rPr>
              <w:t>Tenacity retention percentage</w:t>
            </w:r>
          </w:p>
        </w:tc>
        <w:tc>
          <w:tcPr>
            <w:tcW w:w="2160" w:type="dxa"/>
            <w:vAlign w:val="center"/>
          </w:tcPr>
          <w:p w:rsidR="00E04EB4" w:rsidRPr="00E04EB4" w:rsidRDefault="00E04EB4" w:rsidP="00E04EB4">
            <w:pPr>
              <w:jc w:val="left"/>
              <w:rPr>
                <w:color w:val="000000"/>
              </w:rPr>
            </w:pPr>
            <w:r w:rsidRPr="00E04EB4">
              <w:rPr>
                <w:color w:val="000000"/>
              </w:rPr>
              <w:t xml:space="preserve">    at 100 °C</w:t>
            </w:r>
          </w:p>
        </w:tc>
        <w:tc>
          <w:tcPr>
            <w:tcW w:w="2340" w:type="dxa"/>
            <w:vAlign w:val="center"/>
          </w:tcPr>
          <w:p w:rsidR="00E04EB4" w:rsidRPr="00E04EB4" w:rsidRDefault="00E04EB4" w:rsidP="00E04EB4">
            <w:pPr>
              <w:jc w:val="left"/>
              <w:rPr>
                <w:color w:val="000000"/>
              </w:rPr>
            </w:pPr>
            <w:r w:rsidRPr="00E04EB4">
              <w:rPr>
                <w:color w:val="000000"/>
              </w:rPr>
              <w:t>70</w:t>
            </w:r>
          </w:p>
        </w:tc>
        <w:tc>
          <w:tcPr>
            <w:tcW w:w="2178" w:type="dxa"/>
            <w:vAlign w:val="center"/>
          </w:tcPr>
          <w:p w:rsidR="00E04EB4" w:rsidRPr="00E04EB4" w:rsidRDefault="00E04EB4" w:rsidP="00E04EB4">
            <w:pPr>
              <w:jc w:val="left"/>
              <w:rPr>
                <w:color w:val="000000"/>
              </w:rPr>
            </w:pPr>
          </w:p>
        </w:tc>
      </w:tr>
      <w:tr w:rsidR="00E04EB4" w:rsidRPr="00E04EB4" w:rsidTr="00E04EB4">
        <w:trPr>
          <w:trHeight w:val="368"/>
          <w:jc w:val="center"/>
        </w:trPr>
        <w:tc>
          <w:tcPr>
            <w:tcW w:w="2178" w:type="dxa"/>
            <w:vMerge/>
            <w:vAlign w:val="center"/>
          </w:tcPr>
          <w:p w:rsidR="00E04EB4" w:rsidRPr="00E04EB4" w:rsidRDefault="00E04EB4" w:rsidP="00E04EB4">
            <w:pPr>
              <w:jc w:val="left"/>
              <w:rPr>
                <w:color w:val="000000"/>
              </w:rPr>
            </w:pPr>
          </w:p>
        </w:tc>
        <w:tc>
          <w:tcPr>
            <w:tcW w:w="2160" w:type="dxa"/>
            <w:vAlign w:val="center"/>
          </w:tcPr>
          <w:p w:rsidR="00E04EB4" w:rsidRPr="00E04EB4" w:rsidRDefault="00E04EB4" w:rsidP="00E04EB4">
            <w:pPr>
              <w:jc w:val="left"/>
              <w:rPr>
                <w:color w:val="000000"/>
              </w:rPr>
            </w:pPr>
            <w:r w:rsidRPr="00E04EB4">
              <w:rPr>
                <w:color w:val="000000"/>
              </w:rPr>
              <w:t xml:space="preserve">    at 150 °C</w:t>
            </w:r>
          </w:p>
        </w:tc>
        <w:tc>
          <w:tcPr>
            <w:tcW w:w="2340" w:type="dxa"/>
            <w:vAlign w:val="center"/>
          </w:tcPr>
          <w:p w:rsidR="00E04EB4" w:rsidRPr="00E04EB4" w:rsidRDefault="00E04EB4" w:rsidP="00E04EB4">
            <w:pPr>
              <w:jc w:val="left"/>
              <w:rPr>
                <w:color w:val="000000"/>
              </w:rPr>
            </w:pPr>
            <w:r w:rsidRPr="00E04EB4">
              <w:rPr>
                <w:color w:val="000000"/>
              </w:rPr>
              <w:t>58</w:t>
            </w:r>
          </w:p>
        </w:tc>
        <w:tc>
          <w:tcPr>
            <w:tcW w:w="2178" w:type="dxa"/>
            <w:vAlign w:val="center"/>
          </w:tcPr>
          <w:p w:rsidR="00E04EB4" w:rsidRPr="00E04EB4" w:rsidRDefault="00E04EB4" w:rsidP="00E04EB4">
            <w:pPr>
              <w:jc w:val="left"/>
              <w:rPr>
                <w:color w:val="000000"/>
              </w:rPr>
            </w:pPr>
          </w:p>
        </w:tc>
      </w:tr>
      <w:tr w:rsidR="00E04EB4" w:rsidRPr="00E04EB4" w:rsidTr="00E04EB4">
        <w:trPr>
          <w:trHeight w:val="368"/>
          <w:jc w:val="center"/>
        </w:trPr>
        <w:tc>
          <w:tcPr>
            <w:tcW w:w="2178" w:type="dxa"/>
            <w:vMerge/>
            <w:vAlign w:val="center"/>
          </w:tcPr>
          <w:p w:rsidR="00E04EB4" w:rsidRPr="00E04EB4" w:rsidRDefault="00E04EB4" w:rsidP="00E04EB4">
            <w:pPr>
              <w:jc w:val="left"/>
              <w:rPr>
                <w:color w:val="000000"/>
              </w:rPr>
            </w:pPr>
          </w:p>
        </w:tc>
        <w:tc>
          <w:tcPr>
            <w:tcW w:w="2160" w:type="dxa"/>
            <w:vAlign w:val="center"/>
          </w:tcPr>
          <w:p w:rsidR="00E04EB4" w:rsidRPr="00E04EB4" w:rsidRDefault="00E04EB4" w:rsidP="00E04EB4">
            <w:pPr>
              <w:jc w:val="left"/>
              <w:rPr>
                <w:color w:val="000000"/>
              </w:rPr>
            </w:pPr>
            <w:r w:rsidRPr="00E04EB4">
              <w:rPr>
                <w:color w:val="000000"/>
              </w:rPr>
              <w:t xml:space="preserve">    at 200 °C</w:t>
            </w:r>
          </w:p>
        </w:tc>
        <w:tc>
          <w:tcPr>
            <w:tcW w:w="2340" w:type="dxa"/>
            <w:vAlign w:val="center"/>
          </w:tcPr>
          <w:p w:rsidR="00E04EB4" w:rsidRPr="00E04EB4" w:rsidRDefault="00E04EB4" w:rsidP="00E04EB4">
            <w:pPr>
              <w:jc w:val="left"/>
              <w:rPr>
                <w:color w:val="000000"/>
              </w:rPr>
            </w:pPr>
            <w:r w:rsidRPr="00E04EB4">
              <w:rPr>
                <w:color w:val="000000"/>
              </w:rPr>
              <w:t>52</w:t>
            </w:r>
          </w:p>
        </w:tc>
        <w:tc>
          <w:tcPr>
            <w:tcW w:w="2178" w:type="dxa"/>
            <w:vAlign w:val="center"/>
          </w:tcPr>
          <w:p w:rsidR="00E04EB4" w:rsidRPr="00E04EB4" w:rsidRDefault="00E04EB4" w:rsidP="00E04EB4">
            <w:pPr>
              <w:jc w:val="left"/>
              <w:rPr>
                <w:color w:val="000000"/>
              </w:rPr>
            </w:pPr>
          </w:p>
        </w:tc>
      </w:tr>
      <w:tr w:rsidR="00E04EB4" w:rsidRPr="00E04EB4" w:rsidTr="00E04EB4">
        <w:trPr>
          <w:trHeight w:val="356"/>
          <w:jc w:val="center"/>
        </w:trPr>
        <w:tc>
          <w:tcPr>
            <w:tcW w:w="4338" w:type="dxa"/>
            <w:gridSpan w:val="2"/>
            <w:vAlign w:val="center"/>
          </w:tcPr>
          <w:p w:rsidR="00E04EB4" w:rsidRPr="00E04EB4" w:rsidRDefault="00E04EB4" w:rsidP="00E04EB4">
            <w:pPr>
              <w:jc w:val="left"/>
              <w:rPr>
                <w:color w:val="000000"/>
              </w:rPr>
            </w:pPr>
            <w:r w:rsidRPr="00E04EB4">
              <w:rPr>
                <w:color w:val="000000"/>
              </w:rPr>
              <w:t>Knot strength gpd (N/tex)</w:t>
            </w:r>
          </w:p>
        </w:tc>
        <w:tc>
          <w:tcPr>
            <w:tcW w:w="2340" w:type="dxa"/>
            <w:vAlign w:val="center"/>
          </w:tcPr>
          <w:p w:rsidR="00E04EB4" w:rsidRPr="00E04EB4" w:rsidRDefault="00E04EB4" w:rsidP="00E04EB4">
            <w:pPr>
              <w:jc w:val="left"/>
              <w:rPr>
                <w:color w:val="000000"/>
              </w:rPr>
            </w:pPr>
          </w:p>
        </w:tc>
        <w:tc>
          <w:tcPr>
            <w:tcW w:w="2178" w:type="dxa"/>
            <w:vAlign w:val="center"/>
          </w:tcPr>
          <w:p w:rsidR="00E04EB4" w:rsidRPr="00E04EB4" w:rsidRDefault="00E04EB4" w:rsidP="00E04EB4">
            <w:pPr>
              <w:jc w:val="left"/>
              <w:rPr>
                <w:color w:val="000000"/>
              </w:rPr>
            </w:pPr>
            <w:r w:rsidRPr="00E04EB4">
              <w:rPr>
                <w:color w:val="000000"/>
              </w:rPr>
              <w:t>2-2.5 (0.18-0.23)</w:t>
            </w:r>
          </w:p>
        </w:tc>
      </w:tr>
      <w:tr w:rsidR="00E04EB4" w:rsidRPr="00E04EB4" w:rsidTr="00E04EB4">
        <w:trPr>
          <w:trHeight w:val="368"/>
          <w:jc w:val="center"/>
        </w:trPr>
        <w:tc>
          <w:tcPr>
            <w:tcW w:w="4338" w:type="dxa"/>
            <w:gridSpan w:val="2"/>
            <w:vAlign w:val="center"/>
          </w:tcPr>
          <w:p w:rsidR="00E04EB4" w:rsidRPr="00E04EB4" w:rsidRDefault="00E04EB4" w:rsidP="00E04EB4">
            <w:pPr>
              <w:jc w:val="left"/>
              <w:rPr>
                <w:color w:val="000000"/>
              </w:rPr>
            </w:pPr>
            <w:r w:rsidRPr="00E04EB4">
              <w:rPr>
                <w:color w:val="000000"/>
              </w:rPr>
              <w:t>Breaking extension %</w:t>
            </w:r>
          </w:p>
        </w:tc>
        <w:tc>
          <w:tcPr>
            <w:tcW w:w="2340" w:type="dxa"/>
            <w:vAlign w:val="center"/>
          </w:tcPr>
          <w:p w:rsidR="00E04EB4" w:rsidRPr="00E04EB4" w:rsidRDefault="00E04EB4" w:rsidP="00E04EB4">
            <w:pPr>
              <w:jc w:val="left"/>
              <w:rPr>
                <w:color w:val="000000"/>
              </w:rPr>
            </w:pPr>
            <w:r w:rsidRPr="00E04EB4">
              <w:rPr>
                <w:color w:val="000000"/>
              </w:rPr>
              <w:t>25-35</w:t>
            </w:r>
          </w:p>
        </w:tc>
        <w:tc>
          <w:tcPr>
            <w:tcW w:w="2178" w:type="dxa"/>
            <w:vAlign w:val="center"/>
          </w:tcPr>
          <w:p w:rsidR="00E04EB4" w:rsidRPr="00E04EB4" w:rsidRDefault="00E04EB4" w:rsidP="00E04EB4">
            <w:pPr>
              <w:jc w:val="left"/>
              <w:rPr>
                <w:color w:val="000000"/>
              </w:rPr>
            </w:pPr>
            <w:r w:rsidRPr="00E04EB4">
              <w:rPr>
                <w:color w:val="000000"/>
              </w:rPr>
              <w:t>12-16</w:t>
            </w:r>
          </w:p>
        </w:tc>
      </w:tr>
      <w:tr w:rsidR="00E04EB4" w:rsidRPr="00E04EB4" w:rsidTr="00E04EB4">
        <w:trPr>
          <w:trHeight w:val="356"/>
          <w:jc w:val="center"/>
        </w:trPr>
        <w:tc>
          <w:tcPr>
            <w:tcW w:w="4338" w:type="dxa"/>
            <w:gridSpan w:val="2"/>
            <w:vAlign w:val="center"/>
          </w:tcPr>
          <w:p w:rsidR="00E04EB4" w:rsidRPr="00E04EB4" w:rsidRDefault="00E04EB4" w:rsidP="00E04EB4">
            <w:pPr>
              <w:jc w:val="left"/>
              <w:rPr>
                <w:color w:val="000000"/>
              </w:rPr>
            </w:pPr>
            <w:r w:rsidRPr="00E04EB4">
              <w:rPr>
                <w:color w:val="000000"/>
              </w:rPr>
              <w:t>Initial Modulus gpd (N/tex)</w:t>
            </w:r>
          </w:p>
        </w:tc>
        <w:tc>
          <w:tcPr>
            <w:tcW w:w="2340" w:type="dxa"/>
            <w:vAlign w:val="center"/>
          </w:tcPr>
          <w:p w:rsidR="00E04EB4" w:rsidRPr="00E04EB4" w:rsidRDefault="00E04EB4" w:rsidP="00E04EB4">
            <w:pPr>
              <w:jc w:val="left"/>
              <w:rPr>
                <w:color w:val="000000"/>
              </w:rPr>
            </w:pPr>
            <w:r w:rsidRPr="00E04EB4">
              <w:rPr>
                <w:color w:val="000000"/>
              </w:rPr>
              <w:t>30-40 (2.7-3.7)</w:t>
            </w:r>
          </w:p>
        </w:tc>
        <w:tc>
          <w:tcPr>
            <w:tcW w:w="2178" w:type="dxa"/>
            <w:vAlign w:val="center"/>
          </w:tcPr>
          <w:p w:rsidR="00E04EB4" w:rsidRPr="00E04EB4" w:rsidRDefault="00E04EB4" w:rsidP="00E04EB4">
            <w:pPr>
              <w:jc w:val="left"/>
              <w:rPr>
                <w:color w:val="000000"/>
              </w:rPr>
            </w:pPr>
            <w:r w:rsidRPr="00E04EB4">
              <w:rPr>
                <w:color w:val="000000"/>
              </w:rPr>
              <w:t>45-55 (4.1-5.0)</w:t>
            </w:r>
          </w:p>
        </w:tc>
      </w:tr>
      <w:tr w:rsidR="00E04EB4" w:rsidRPr="00E04EB4" w:rsidTr="00E04EB4">
        <w:trPr>
          <w:trHeight w:val="368"/>
          <w:jc w:val="center"/>
        </w:trPr>
        <w:tc>
          <w:tcPr>
            <w:tcW w:w="2178" w:type="dxa"/>
            <w:vMerge w:val="restart"/>
            <w:vAlign w:val="center"/>
          </w:tcPr>
          <w:p w:rsidR="00E04EB4" w:rsidRPr="00E04EB4" w:rsidRDefault="00E04EB4" w:rsidP="00E04EB4">
            <w:pPr>
              <w:jc w:val="left"/>
              <w:rPr>
                <w:color w:val="000000"/>
              </w:rPr>
            </w:pPr>
            <w:r w:rsidRPr="00E04EB4">
              <w:rPr>
                <w:color w:val="000000"/>
              </w:rPr>
              <w:t>Elastic recovery percentage</w:t>
            </w:r>
          </w:p>
        </w:tc>
        <w:tc>
          <w:tcPr>
            <w:tcW w:w="2160" w:type="dxa"/>
            <w:vAlign w:val="center"/>
          </w:tcPr>
          <w:p w:rsidR="00E04EB4" w:rsidRPr="00E04EB4" w:rsidRDefault="00E04EB4" w:rsidP="00E04EB4">
            <w:pPr>
              <w:jc w:val="left"/>
              <w:rPr>
                <w:color w:val="000000"/>
              </w:rPr>
            </w:pPr>
            <w:r w:rsidRPr="00E04EB4">
              <w:rPr>
                <w:color w:val="000000"/>
              </w:rPr>
              <w:t xml:space="preserve">   at 2% strain</w:t>
            </w:r>
          </w:p>
        </w:tc>
        <w:tc>
          <w:tcPr>
            <w:tcW w:w="2340" w:type="dxa"/>
            <w:vAlign w:val="center"/>
          </w:tcPr>
          <w:p w:rsidR="00E04EB4" w:rsidRPr="00E04EB4" w:rsidRDefault="00E04EB4" w:rsidP="00E04EB4">
            <w:pPr>
              <w:jc w:val="left"/>
              <w:rPr>
                <w:color w:val="000000"/>
              </w:rPr>
            </w:pPr>
            <w:r w:rsidRPr="00E04EB4">
              <w:rPr>
                <w:color w:val="000000"/>
              </w:rPr>
              <w:t>100</w:t>
            </w:r>
          </w:p>
        </w:tc>
        <w:tc>
          <w:tcPr>
            <w:tcW w:w="2178" w:type="dxa"/>
            <w:vAlign w:val="center"/>
          </w:tcPr>
          <w:p w:rsidR="00E04EB4" w:rsidRPr="00E04EB4" w:rsidRDefault="00E04EB4" w:rsidP="00E04EB4">
            <w:pPr>
              <w:jc w:val="left"/>
              <w:rPr>
                <w:color w:val="000000"/>
              </w:rPr>
            </w:pPr>
          </w:p>
        </w:tc>
      </w:tr>
      <w:tr w:rsidR="00E04EB4" w:rsidRPr="00E04EB4" w:rsidTr="00E04EB4">
        <w:trPr>
          <w:trHeight w:val="356"/>
          <w:jc w:val="center"/>
        </w:trPr>
        <w:tc>
          <w:tcPr>
            <w:tcW w:w="2178" w:type="dxa"/>
            <w:vMerge/>
            <w:vAlign w:val="center"/>
          </w:tcPr>
          <w:p w:rsidR="00E04EB4" w:rsidRPr="00E04EB4" w:rsidRDefault="00E04EB4" w:rsidP="00E04EB4">
            <w:pPr>
              <w:jc w:val="left"/>
              <w:rPr>
                <w:color w:val="000000"/>
              </w:rPr>
            </w:pPr>
          </w:p>
        </w:tc>
        <w:tc>
          <w:tcPr>
            <w:tcW w:w="2160" w:type="dxa"/>
            <w:vAlign w:val="center"/>
          </w:tcPr>
          <w:p w:rsidR="00E04EB4" w:rsidRPr="00E04EB4" w:rsidRDefault="00E04EB4" w:rsidP="00E04EB4">
            <w:pPr>
              <w:jc w:val="left"/>
              <w:rPr>
                <w:color w:val="000000"/>
              </w:rPr>
            </w:pPr>
            <w:r w:rsidRPr="00E04EB4">
              <w:rPr>
                <w:color w:val="000000"/>
              </w:rPr>
              <w:t xml:space="preserve">   at 5% strain</w:t>
            </w:r>
          </w:p>
        </w:tc>
        <w:tc>
          <w:tcPr>
            <w:tcW w:w="2340" w:type="dxa"/>
            <w:vAlign w:val="center"/>
          </w:tcPr>
          <w:p w:rsidR="00E04EB4" w:rsidRPr="00E04EB4" w:rsidRDefault="00E04EB4" w:rsidP="00E04EB4">
            <w:pPr>
              <w:jc w:val="left"/>
              <w:rPr>
                <w:color w:val="000000"/>
              </w:rPr>
            </w:pPr>
            <w:r w:rsidRPr="00E04EB4">
              <w:rPr>
                <w:color w:val="000000"/>
              </w:rPr>
              <w:t>96</w:t>
            </w:r>
          </w:p>
        </w:tc>
        <w:tc>
          <w:tcPr>
            <w:tcW w:w="2178" w:type="dxa"/>
            <w:vAlign w:val="center"/>
          </w:tcPr>
          <w:p w:rsidR="00E04EB4" w:rsidRPr="00E04EB4" w:rsidRDefault="00E04EB4" w:rsidP="00E04EB4">
            <w:pPr>
              <w:jc w:val="left"/>
              <w:rPr>
                <w:color w:val="000000"/>
              </w:rPr>
            </w:pPr>
          </w:p>
        </w:tc>
      </w:tr>
      <w:tr w:rsidR="00E04EB4" w:rsidRPr="00E04EB4" w:rsidTr="00E04EB4">
        <w:trPr>
          <w:trHeight w:val="368"/>
          <w:jc w:val="center"/>
        </w:trPr>
        <w:tc>
          <w:tcPr>
            <w:tcW w:w="2178" w:type="dxa"/>
            <w:vMerge/>
            <w:vAlign w:val="center"/>
          </w:tcPr>
          <w:p w:rsidR="00E04EB4" w:rsidRPr="00E04EB4" w:rsidRDefault="00E04EB4" w:rsidP="00E04EB4">
            <w:pPr>
              <w:jc w:val="left"/>
              <w:rPr>
                <w:color w:val="000000"/>
              </w:rPr>
            </w:pPr>
          </w:p>
        </w:tc>
        <w:tc>
          <w:tcPr>
            <w:tcW w:w="2160" w:type="dxa"/>
            <w:vAlign w:val="center"/>
          </w:tcPr>
          <w:p w:rsidR="00E04EB4" w:rsidRPr="00E04EB4" w:rsidRDefault="00E04EB4" w:rsidP="00E04EB4">
            <w:pPr>
              <w:jc w:val="left"/>
              <w:rPr>
                <w:color w:val="000000"/>
              </w:rPr>
            </w:pPr>
            <w:r w:rsidRPr="00E04EB4">
              <w:rPr>
                <w:color w:val="000000"/>
              </w:rPr>
              <w:t xml:space="preserve">   at 10% strain</w:t>
            </w:r>
          </w:p>
        </w:tc>
        <w:tc>
          <w:tcPr>
            <w:tcW w:w="2340" w:type="dxa"/>
            <w:vAlign w:val="center"/>
          </w:tcPr>
          <w:p w:rsidR="00E04EB4" w:rsidRPr="00E04EB4" w:rsidRDefault="00E04EB4" w:rsidP="00E04EB4">
            <w:pPr>
              <w:jc w:val="left"/>
              <w:rPr>
                <w:color w:val="000000"/>
              </w:rPr>
            </w:pPr>
            <w:r w:rsidRPr="00E04EB4">
              <w:rPr>
                <w:color w:val="000000"/>
              </w:rPr>
              <w:t>86</w:t>
            </w:r>
          </w:p>
        </w:tc>
        <w:tc>
          <w:tcPr>
            <w:tcW w:w="2178" w:type="dxa"/>
            <w:vAlign w:val="center"/>
          </w:tcPr>
          <w:p w:rsidR="00E04EB4" w:rsidRPr="00E04EB4" w:rsidRDefault="00E04EB4" w:rsidP="00E04EB4">
            <w:pPr>
              <w:jc w:val="left"/>
              <w:rPr>
                <w:color w:val="000000"/>
              </w:rPr>
            </w:pPr>
          </w:p>
        </w:tc>
      </w:tr>
      <w:tr w:rsidR="00E04EB4" w:rsidRPr="00E04EB4" w:rsidTr="00E04EB4">
        <w:trPr>
          <w:trHeight w:val="356"/>
          <w:jc w:val="center"/>
        </w:trPr>
        <w:tc>
          <w:tcPr>
            <w:tcW w:w="4338" w:type="dxa"/>
            <w:gridSpan w:val="2"/>
            <w:vAlign w:val="center"/>
          </w:tcPr>
          <w:p w:rsidR="00E04EB4" w:rsidRPr="00E04EB4" w:rsidRDefault="00E04EB4" w:rsidP="00E04EB4">
            <w:pPr>
              <w:jc w:val="left"/>
              <w:rPr>
                <w:color w:val="000000"/>
              </w:rPr>
            </w:pPr>
            <w:r w:rsidRPr="00E04EB4">
              <w:rPr>
                <w:color w:val="000000"/>
              </w:rPr>
              <w:t>Moisture regain %</w:t>
            </w:r>
          </w:p>
        </w:tc>
        <w:tc>
          <w:tcPr>
            <w:tcW w:w="2340" w:type="dxa"/>
            <w:vAlign w:val="center"/>
          </w:tcPr>
          <w:p w:rsidR="00E04EB4" w:rsidRPr="00E04EB4" w:rsidRDefault="00E04EB4" w:rsidP="00E04EB4">
            <w:pPr>
              <w:jc w:val="left"/>
              <w:rPr>
                <w:color w:val="000000"/>
              </w:rPr>
            </w:pPr>
            <w:r w:rsidRPr="00E04EB4">
              <w:rPr>
                <w:color w:val="000000"/>
              </w:rPr>
              <w:t>0.6</w:t>
            </w:r>
          </w:p>
        </w:tc>
        <w:tc>
          <w:tcPr>
            <w:tcW w:w="2178" w:type="dxa"/>
            <w:vAlign w:val="center"/>
          </w:tcPr>
          <w:p w:rsidR="00E04EB4" w:rsidRPr="00E04EB4" w:rsidRDefault="00E04EB4" w:rsidP="00E04EB4">
            <w:pPr>
              <w:jc w:val="left"/>
              <w:rPr>
                <w:color w:val="000000"/>
              </w:rPr>
            </w:pPr>
          </w:p>
        </w:tc>
      </w:tr>
      <w:tr w:rsidR="00E04EB4" w:rsidRPr="00E04EB4" w:rsidTr="00E04EB4">
        <w:trPr>
          <w:trHeight w:val="368"/>
          <w:jc w:val="center"/>
        </w:trPr>
        <w:tc>
          <w:tcPr>
            <w:tcW w:w="4338" w:type="dxa"/>
            <w:gridSpan w:val="2"/>
            <w:vAlign w:val="center"/>
          </w:tcPr>
          <w:p w:rsidR="00E04EB4" w:rsidRPr="00E04EB4" w:rsidRDefault="00E04EB4" w:rsidP="00E04EB4">
            <w:pPr>
              <w:jc w:val="left"/>
              <w:rPr>
                <w:color w:val="000000"/>
              </w:rPr>
            </w:pPr>
            <w:r w:rsidRPr="00E04EB4">
              <w:rPr>
                <w:color w:val="000000"/>
              </w:rPr>
              <w:t>Boiling water shrinkage %</w:t>
            </w:r>
          </w:p>
        </w:tc>
        <w:tc>
          <w:tcPr>
            <w:tcW w:w="2340" w:type="dxa"/>
            <w:vAlign w:val="center"/>
          </w:tcPr>
          <w:p w:rsidR="00E04EB4" w:rsidRPr="00E04EB4" w:rsidRDefault="00E04EB4" w:rsidP="00E04EB4">
            <w:pPr>
              <w:jc w:val="left"/>
              <w:rPr>
                <w:color w:val="000000"/>
              </w:rPr>
            </w:pPr>
            <w:r w:rsidRPr="00E04EB4">
              <w:rPr>
                <w:color w:val="000000"/>
              </w:rPr>
              <w:t>0-5</w:t>
            </w:r>
          </w:p>
        </w:tc>
        <w:tc>
          <w:tcPr>
            <w:tcW w:w="2178" w:type="dxa"/>
            <w:vAlign w:val="center"/>
          </w:tcPr>
          <w:p w:rsidR="00E04EB4" w:rsidRPr="00E04EB4" w:rsidRDefault="00E04EB4" w:rsidP="00E04EB4">
            <w:pPr>
              <w:jc w:val="left"/>
              <w:rPr>
                <w:color w:val="000000"/>
              </w:rPr>
            </w:pPr>
          </w:p>
        </w:tc>
      </w:tr>
      <w:tr w:rsidR="00E04EB4" w:rsidRPr="00E04EB4" w:rsidTr="00E04EB4">
        <w:trPr>
          <w:trHeight w:val="368"/>
          <w:jc w:val="center"/>
        </w:trPr>
        <w:tc>
          <w:tcPr>
            <w:tcW w:w="4338" w:type="dxa"/>
            <w:gridSpan w:val="2"/>
            <w:vAlign w:val="center"/>
          </w:tcPr>
          <w:p w:rsidR="00E04EB4" w:rsidRPr="00E04EB4" w:rsidRDefault="00E04EB4" w:rsidP="00E04EB4">
            <w:pPr>
              <w:jc w:val="left"/>
              <w:rPr>
                <w:color w:val="000000"/>
              </w:rPr>
            </w:pPr>
            <w:r w:rsidRPr="00E04EB4">
              <w:rPr>
                <w:color w:val="000000"/>
              </w:rPr>
              <w:t>Density (gm/cc)</w:t>
            </w:r>
          </w:p>
        </w:tc>
        <w:tc>
          <w:tcPr>
            <w:tcW w:w="2340" w:type="dxa"/>
            <w:vAlign w:val="center"/>
          </w:tcPr>
          <w:p w:rsidR="00E04EB4" w:rsidRPr="00E04EB4" w:rsidRDefault="00E04EB4" w:rsidP="00E04EB4">
            <w:pPr>
              <w:jc w:val="left"/>
              <w:rPr>
                <w:color w:val="000000"/>
              </w:rPr>
            </w:pPr>
            <w:r w:rsidRPr="00E04EB4">
              <w:rPr>
                <w:color w:val="000000"/>
              </w:rPr>
              <w:t>1.37</w:t>
            </w:r>
          </w:p>
        </w:tc>
        <w:tc>
          <w:tcPr>
            <w:tcW w:w="2178" w:type="dxa"/>
            <w:vAlign w:val="center"/>
          </w:tcPr>
          <w:p w:rsidR="00E04EB4" w:rsidRPr="00E04EB4" w:rsidRDefault="00E04EB4" w:rsidP="00E04EB4">
            <w:pPr>
              <w:jc w:val="left"/>
              <w:rPr>
                <w:color w:val="000000"/>
              </w:rPr>
            </w:pPr>
            <w:r w:rsidRPr="00E04EB4">
              <w:rPr>
                <w:color w:val="000000"/>
              </w:rPr>
              <w:t>1.37</w:t>
            </w:r>
          </w:p>
        </w:tc>
      </w:tr>
      <w:tr w:rsidR="002C36AA" w:rsidRPr="00E04EB4" w:rsidTr="00E04EB4">
        <w:trPr>
          <w:trHeight w:val="368"/>
          <w:jc w:val="center"/>
        </w:trPr>
        <w:tc>
          <w:tcPr>
            <w:tcW w:w="4338" w:type="dxa"/>
            <w:gridSpan w:val="2"/>
            <w:vAlign w:val="center"/>
          </w:tcPr>
          <w:p w:rsidR="002C36AA" w:rsidRPr="00E04EB4" w:rsidRDefault="002C36AA" w:rsidP="00E04EB4">
            <w:pPr>
              <w:jc w:val="left"/>
              <w:rPr>
                <w:color w:val="000000"/>
              </w:rPr>
            </w:pPr>
            <w:r>
              <w:rPr>
                <w:color w:val="000000"/>
              </w:rPr>
              <w:t>Color</w:t>
            </w:r>
          </w:p>
        </w:tc>
        <w:tc>
          <w:tcPr>
            <w:tcW w:w="2340" w:type="dxa"/>
            <w:vAlign w:val="center"/>
          </w:tcPr>
          <w:p w:rsidR="002C36AA" w:rsidRPr="00E04EB4" w:rsidRDefault="002C36AA" w:rsidP="00E04EB4">
            <w:pPr>
              <w:jc w:val="left"/>
              <w:rPr>
                <w:color w:val="000000"/>
              </w:rPr>
            </w:pPr>
          </w:p>
        </w:tc>
        <w:tc>
          <w:tcPr>
            <w:tcW w:w="2178" w:type="dxa"/>
            <w:vAlign w:val="center"/>
          </w:tcPr>
          <w:p w:rsidR="002C36AA" w:rsidRPr="00E04EB4" w:rsidRDefault="002C36AA" w:rsidP="00E04EB4">
            <w:pPr>
              <w:jc w:val="left"/>
              <w:rPr>
                <w:color w:val="000000"/>
              </w:rPr>
            </w:pPr>
            <w:r>
              <w:rPr>
                <w:color w:val="000000"/>
              </w:rPr>
              <w:t>Gold</w:t>
            </w:r>
          </w:p>
        </w:tc>
      </w:tr>
    </w:tbl>
    <w:p w:rsidR="00CF036E" w:rsidRDefault="00CF036E" w:rsidP="00CF036E">
      <w:pPr>
        <w:autoSpaceDE w:val="0"/>
        <w:autoSpaceDN w:val="0"/>
        <w:adjustRightInd w:val="0"/>
        <w:spacing w:before="600"/>
        <w:ind w:firstLine="720"/>
        <w:rPr>
          <w:color w:val="000000"/>
        </w:rPr>
      </w:pPr>
    </w:p>
    <w:p w:rsidR="00CF036E" w:rsidRDefault="00CF036E">
      <w:pPr>
        <w:spacing w:line="240" w:lineRule="auto"/>
        <w:jc w:val="left"/>
        <w:rPr>
          <w:color w:val="000000"/>
        </w:rPr>
      </w:pPr>
      <w:r>
        <w:rPr>
          <w:color w:val="000000"/>
        </w:rPr>
        <w:br w:type="page"/>
      </w:r>
    </w:p>
    <w:p w:rsidR="002C36AA" w:rsidRDefault="002C36AA" w:rsidP="002C36AA">
      <w:pPr>
        <w:pStyle w:val="Caption"/>
        <w:spacing w:before="600" w:after="120"/>
      </w:pPr>
      <w:bookmarkStart w:id="92" w:name="_Ref254971660"/>
      <w:bookmarkStart w:id="93" w:name="_Toc254975610"/>
      <w:r>
        <w:lastRenderedPageBreak/>
        <w:t xml:space="preserve">Table </w:t>
      </w:r>
      <w:fldSimple w:instr=" STYLEREF 1 \s ">
        <w:r w:rsidR="006B5F1E">
          <w:rPr>
            <w:noProof/>
          </w:rPr>
          <w:t>2</w:t>
        </w:r>
      </w:fldSimple>
      <w:r>
        <w:t>.</w:t>
      </w:r>
      <w:fldSimple w:instr=" SEQ Table \* ARABIC \s 1 ">
        <w:r w:rsidR="006B5F1E">
          <w:rPr>
            <w:noProof/>
          </w:rPr>
          <w:t>2</w:t>
        </w:r>
      </w:fldSimple>
      <w:bookmarkEnd w:id="92"/>
      <w:r>
        <w:t>. Chemical and solvent resistance of PPS [</w:t>
      </w:r>
      <w:r w:rsidR="00620A68">
        <w:fldChar w:fldCharType="begin"/>
      </w:r>
      <w:r>
        <w:instrText xml:space="preserve"> NOTEREF _Ref219104639 \h </w:instrText>
      </w:r>
      <w:r w:rsidR="00620A68">
        <w:fldChar w:fldCharType="separate"/>
      </w:r>
      <w:r w:rsidR="006B5F1E">
        <w:t>11</w:t>
      </w:r>
      <w:r w:rsidR="00620A68">
        <w:fldChar w:fldCharType="end"/>
      </w:r>
      <w:r>
        <w:t>]</w:t>
      </w:r>
      <w:bookmarkEnd w:id="93"/>
    </w:p>
    <w:tbl>
      <w:tblPr>
        <w:tblW w:w="0" w:type="auto"/>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1A0"/>
      </w:tblPr>
      <w:tblGrid>
        <w:gridCol w:w="2718"/>
        <w:gridCol w:w="1530"/>
        <w:gridCol w:w="3060"/>
        <w:gridCol w:w="1548"/>
      </w:tblGrid>
      <w:tr w:rsidR="002C36AA" w:rsidTr="00BA1A8B">
        <w:trPr>
          <w:jc w:val="center"/>
        </w:trPr>
        <w:tc>
          <w:tcPr>
            <w:tcW w:w="2718" w:type="dxa"/>
            <w:tcBorders>
              <w:top w:val="single" w:sz="18" w:space="0" w:color="000000"/>
              <w:left w:val="single" w:sz="18" w:space="0" w:color="000000"/>
              <w:bottom w:val="single" w:sz="18" w:space="0" w:color="000000"/>
              <w:right w:val="single" w:sz="6" w:space="0" w:color="000000"/>
            </w:tcBorders>
            <w:vAlign w:val="center"/>
          </w:tcPr>
          <w:p w:rsidR="002C36AA" w:rsidRDefault="002C36AA" w:rsidP="00BA1A8B">
            <w:pPr>
              <w:jc w:val="left"/>
              <w:rPr>
                <w:color w:val="000000"/>
              </w:rPr>
            </w:pPr>
            <w:r>
              <w:rPr>
                <w:color w:val="000000"/>
              </w:rPr>
              <w:t>Property</w:t>
            </w:r>
          </w:p>
        </w:tc>
        <w:tc>
          <w:tcPr>
            <w:tcW w:w="1530" w:type="dxa"/>
            <w:tcBorders>
              <w:top w:val="single" w:sz="18" w:space="0" w:color="000000"/>
              <w:left w:val="single" w:sz="6" w:space="0" w:color="000000"/>
              <w:bottom w:val="single" w:sz="18" w:space="0" w:color="000000"/>
              <w:right w:val="single" w:sz="6" w:space="0" w:color="000000"/>
            </w:tcBorders>
            <w:vAlign w:val="center"/>
          </w:tcPr>
          <w:p w:rsidR="002C36AA" w:rsidRDefault="002C36AA" w:rsidP="00BA1A8B">
            <w:pPr>
              <w:jc w:val="center"/>
              <w:rPr>
                <w:color w:val="000000"/>
              </w:rPr>
            </w:pPr>
            <w:r>
              <w:rPr>
                <w:color w:val="000000"/>
              </w:rPr>
              <w:t xml:space="preserve">% strength retained* </w:t>
            </w:r>
          </w:p>
        </w:tc>
        <w:tc>
          <w:tcPr>
            <w:tcW w:w="3060" w:type="dxa"/>
            <w:tcBorders>
              <w:top w:val="single" w:sz="18" w:space="0" w:color="000000"/>
              <w:left w:val="single" w:sz="6" w:space="0" w:color="000000"/>
              <w:bottom w:val="single" w:sz="18" w:space="0" w:color="000000"/>
              <w:right w:val="single" w:sz="6" w:space="0" w:color="000000"/>
            </w:tcBorders>
            <w:vAlign w:val="center"/>
          </w:tcPr>
          <w:p w:rsidR="002C36AA" w:rsidRDefault="002C36AA" w:rsidP="00BA1A8B">
            <w:pPr>
              <w:jc w:val="left"/>
              <w:rPr>
                <w:color w:val="000000"/>
              </w:rPr>
            </w:pPr>
            <w:r>
              <w:rPr>
                <w:color w:val="000000"/>
              </w:rPr>
              <w:t>Property</w:t>
            </w:r>
          </w:p>
        </w:tc>
        <w:tc>
          <w:tcPr>
            <w:tcW w:w="1548" w:type="dxa"/>
            <w:tcBorders>
              <w:top w:val="single" w:sz="18" w:space="0" w:color="000000"/>
              <w:left w:val="single" w:sz="6" w:space="0" w:color="000000"/>
              <w:bottom w:val="single" w:sz="18" w:space="0" w:color="000000"/>
              <w:right w:val="single" w:sz="18" w:space="0" w:color="000000"/>
            </w:tcBorders>
            <w:vAlign w:val="center"/>
          </w:tcPr>
          <w:p w:rsidR="002C36AA" w:rsidRDefault="002C36AA" w:rsidP="00BA1A8B">
            <w:pPr>
              <w:jc w:val="center"/>
              <w:rPr>
                <w:color w:val="000000"/>
              </w:rPr>
            </w:pPr>
            <w:r>
              <w:rPr>
                <w:color w:val="000000"/>
              </w:rPr>
              <w:t xml:space="preserve">% strength retained </w:t>
            </w:r>
          </w:p>
        </w:tc>
      </w:tr>
      <w:tr w:rsidR="002C36AA" w:rsidTr="00BA1A8B">
        <w:trPr>
          <w:cantSplit/>
          <w:jc w:val="center"/>
        </w:trPr>
        <w:tc>
          <w:tcPr>
            <w:tcW w:w="8856" w:type="dxa"/>
            <w:gridSpan w:val="4"/>
            <w:tcBorders>
              <w:top w:val="single" w:sz="18" w:space="0" w:color="000000"/>
              <w:left w:val="single" w:sz="18" w:space="0" w:color="000000"/>
              <w:bottom w:val="single" w:sz="6" w:space="0" w:color="000000"/>
              <w:right w:val="single" w:sz="18" w:space="0" w:color="000000"/>
            </w:tcBorders>
            <w:vAlign w:val="center"/>
          </w:tcPr>
          <w:p w:rsidR="002C36AA" w:rsidRDefault="002C36AA" w:rsidP="00BA1A8B">
            <w:pPr>
              <w:jc w:val="left"/>
              <w:rPr>
                <w:color w:val="000000"/>
              </w:rPr>
            </w:pPr>
            <w:r>
              <w:rPr>
                <w:b/>
                <w:color w:val="000000"/>
              </w:rPr>
              <w:t>Acids</w:t>
            </w:r>
            <w:r>
              <w:rPr>
                <w:b/>
                <w:color w:val="000000"/>
                <w:vertAlign w:val="superscript"/>
              </w:rPr>
              <w:t>a</w:t>
            </w:r>
          </w:p>
        </w:tc>
      </w:tr>
      <w:tr w:rsidR="002C36AA" w:rsidTr="00BA1A8B">
        <w:trPr>
          <w:jc w:val="center"/>
        </w:trPr>
        <w:tc>
          <w:tcPr>
            <w:tcW w:w="2718" w:type="dxa"/>
            <w:tcBorders>
              <w:top w:val="single" w:sz="6" w:space="0" w:color="000000"/>
              <w:left w:val="single" w:sz="18" w:space="0" w:color="000000"/>
              <w:bottom w:val="single" w:sz="6" w:space="0" w:color="000000"/>
              <w:right w:val="single" w:sz="6" w:space="0" w:color="000000"/>
            </w:tcBorders>
            <w:vAlign w:val="center"/>
          </w:tcPr>
          <w:p w:rsidR="002C36AA" w:rsidRDefault="002C36AA" w:rsidP="00BA1A8B">
            <w:pPr>
              <w:jc w:val="left"/>
              <w:rPr>
                <w:color w:val="000000"/>
              </w:rPr>
            </w:pPr>
            <w:r>
              <w:rPr>
                <w:color w:val="000000"/>
              </w:rPr>
              <w:t>48% sulphuric acid</w:t>
            </w:r>
          </w:p>
        </w:tc>
        <w:tc>
          <w:tcPr>
            <w:tcW w:w="1530" w:type="dxa"/>
            <w:tcBorders>
              <w:top w:val="single" w:sz="6" w:space="0" w:color="000000"/>
              <w:left w:val="single" w:sz="6" w:space="0" w:color="000000"/>
              <w:bottom w:val="single" w:sz="6" w:space="0" w:color="000000"/>
              <w:right w:val="single" w:sz="6" w:space="0" w:color="000000"/>
            </w:tcBorders>
            <w:vAlign w:val="center"/>
          </w:tcPr>
          <w:p w:rsidR="002C36AA" w:rsidRDefault="002C36AA" w:rsidP="00BA1A8B">
            <w:pPr>
              <w:jc w:val="center"/>
              <w:rPr>
                <w:color w:val="000000"/>
              </w:rPr>
            </w:pPr>
            <w:r>
              <w:rPr>
                <w:color w:val="000000"/>
              </w:rPr>
              <w:t>100</w:t>
            </w:r>
          </w:p>
        </w:tc>
        <w:tc>
          <w:tcPr>
            <w:tcW w:w="3060" w:type="dxa"/>
            <w:tcBorders>
              <w:top w:val="single" w:sz="6" w:space="0" w:color="000000"/>
              <w:left w:val="single" w:sz="6" w:space="0" w:color="000000"/>
              <w:bottom w:val="single" w:sz="6" w:space="0" w:color="000000"/>
              <w:right w:val="single" w:sz="6" w:space="0" w:color="000000"/>
            </w:tcBorders>
            <w:vAlign w:val="center"/>
          </w:tcPr>
          <w:p w:rsidR="002C36AA" w:rsidRDefault="002C36AA" w:rsidP="00BA1A8B">
            <w:pPr>
              <w:jc w:val="left"/>
              <w:rPr>
                <w:color w:val="000000"/>
              </w:rPr>
            </w:pPr>
            <w:r>
              <w:rPr>
                <w:color w:val="000000"/>
              </w:rPr>
              <w:t>Conc. phosphoric acid</w:t>
            </w:r>
          </w:p>
        </w:tc>
        <w:tc>
          <w:tcPr>
            <w:tcW w:w="1548" w:type="dxa"/>
            <w:tcBorders>
              <w:top w:val="single" w:sz="6" w:space="0" w:color="000000"/>
              <w:left w:val="single" w:sz="6" w:space="0" w:color="000000"/>
              <w:bottom w:val="single" w:sz="6" w:space="0" w:color="000000"/>
              <w:right w:val="single" w:sz="18" w:space="0" w:color="000000"/>
            </w:tcBorders>
            <w:vAlign w:val="center"/>
          </w:tcPr>
          <w:p w:rsidR="002C36AA" w:rsidRDefault="002C36AA" w:rsidP="00BA1A8B">
            <w:pPr>
              <w:jc w:val="center"/>
              <w:rPr>
                <w:color w:val="000000"/>
              </w:rPr>
            </w:pPr>
            <w:r>
              <w:rPr>
                <w:color w:val="000000"/>
              </w:rPr>
              <w:t>100</w:t>
            </w:r>
          </w:p>
        </w:tc>
      </w:tr>
      <w:tr w:rsidR="002C36AA" w:rsidTr="00BA1A8B">
        <w:trPr>
          <w:jc w:val="center"/>
        </w:trPr>
        <w:tc>
          <w:tcPr>
            <w:tcW w:w="2718" w:type="dxa"/>
            <w:tcBorders>
              <w:top w:val="single" w:sz="6" w:space="0" w:color="000000"/>
              <w:left w:val="single" w:sz="18" w:space="0" w:color="000000"/>
              <w:bottom w:val="single" w:sz="6" w:space="0" w:color="000000"/>
              <w:right w:val="single" w:sz="6" w:space="0" w:color="000000"/>
            </w:tcBorders>
            <w:vAlign w:val="center"/>
          </w:tcPr>
          <w:p w:rsidR="002C36AA" w:rsidRDefault="002C36AA" w:rsidP="00BA1A8B">
            <w:pPr>
              <w:jc w:val="left"/>
              <w:rPr>
                <w:color w:val="000000"/>
              </w:rPr>
            </w:pPr>
            <w:r>
              <w:rPr>
                <w:color w:val="000000"/>
              </w:rPr>
              <w:t>Conc. sulphuric acid</w:t>
            </w:r>
            <w:r>
              <w:rPr>
                <w:color w:val="000000"/>
                <w:vertAlign w:val="superscript"/>
              </w:rPr>
              <w:t>b</w:t>
            </w:r>
          </w:p>
        </w:tc>
        <w:tc>
          <w:tcPr>
            <w:tcW w:w="1530" w:type="dxa"/>
            <w:tcBorders>
              <w:top w:val="single" w:sz="6" w:space="0" w:color="000000"/>
              <w:left w:val="single" w:sz="6" w:space="0" w:color="000000"/>
              <w:bottom w:val="single" w:sz="6" w:space="0" w:color="000000"/>
              <w:right w:val="single" w:sz="6" w:space="0" w:color="000000"/>
            </w:tcBorders>
            <w:vAlign w:val="center"/>
          </w:tcPr>
          <w:p w:rsidR="002C36AA" w:rsidRDefault="002C36AA" w:rsidP="00BA1A8B">
            <w:pPr>
              <w:jc w:val="center"/>
              <w:rPr>
                <w:color w:val="000000"/>
              </w:rPr>
            </w:pPr>
            <w:r>
              <w:rPr>
                <w:color w:val="000000"/>
              </w:rPr>
              <w:t>10</w:t>
            </w:r>
          </w:p>
        </w:tc>
        <w:tc>
          <w:tcPr>
            <w:tcW w:w="3060" w:type="dxa"/>
            <w:tcBorders>
              <w:top w:val="single" w:sz="6" w:space="0" w:color="000000"/>
              <w:left w:val="single" w:sz="6" w:space="0" w:color="000000"/>
              <w:bottom w:val="single" w:sz="6" w:space="0" w:color="000000"/>
              <w:right w:val="single" w:sz="6" w:space="0" w:color="000000"/>
            </w:tcBorders>
            <w:vAlign w:val="center"/>
          </w:tcPr>
          <w:p w:rsidR="002C36AA" w:rsidRDefault="002C36AA" w:rsidP="00BA1A8B">
            <w:pPr>
              <w:jc w:val="left"/>
              <w:rPr>
                <w:color w:val="000000"/>
              </w:rPr>
            </w:pPr>
            <w:r>
              <w:rPr>
                <w:color w:val="000000"/>
              </w:rPr>
              <w:t>10% hydrochloric acid</w:t>
            </w:r>
          </w:p>
        </w:tc>
        <w:tc>
          <w:tcPr>
            <w:tcW w:w="1548" w:type="dxa"/>
            <w:tcBorders>
              <w:top w:val="single" w:sz="6" w:space="0" w:color="000000"/>
              <w:left w:val="single" w:sz="6" w:space="0" w:color="000000"/>
              <w:bottom w:val="single" w:sz="6" w:space="0" w:color="000000"/>
              <w:right w:val="single" w:sz="18" w:space="0" w:color="000000"/>
            </w:tcBorders>
            <w:vAlign w:val="center"/>
          </w:tcPr>
          <w:p w:rsidR="002C36AA" w:rsidRDefault="002C36AA" w:rsidP="00BA1A8B">
            <w:pPr>
              <w:jc w:val="center"/>
              <w:rPr>
                <w:color w:val="000000"/>
              </w:rPr>
            </w:pPr>
            <w:r>
              <w:rPr>
                <w:color w:val="000000"/>
              </w:rPr>
              <w:t>100</w:t>
            </w:r>
          </w:p>
        </w:tc>
      </w:tr>
      <w:tr w:rsidR="002C36AA" w:rsidTr="00BA1A8B">
        <w:trPr>
          <w:cantSplit/>
          <w:jc w:val="center"/>
        </w:trPr>
        <w:tc>
          <w:tcPr>
            <w:tcW w:w="2718" w:type="dxa"/>
            <w:tcBorders>
              <w:top w:val="single" w:sz="6" w:space="0" w:color="000000"/>
              <w:left w:val="single" w:sz="18" w:space="0" w:color="000000"/>
              <w:bottom w:val="single" w:sz="6" w:space="0" w:color="000000"/>
              <w:right w:val="single" w:sz="6" w:space="0" w:color="000000"/>
            </w:tcBorders>
            <w:vAlign w:val="center"/>
          </w:tcPr>
          <w:p w:rsidR="002C36AA" w:rsidRDefault="002C36AA" w:rsidP="00BA1A8B">
            <w:pPr>
              <w:jc w:val="left"/>
              <w:rPr>
                <w:color w:val="000000"/>
              </w:rPr>
            </w:pPr>
            <w:r>
              <w:rPr>
                <w:color w:val="000000"/>
              </w:rPr>
              <w:t>Acetic acid</w:t>
            </w:r>
            <w:r>
              <w:rPr>
                <w:color w:val="000000"/>
                <w:vertAlign w:val="superscript"/>
              </w:rPr>
              <w:t>a</w:t>
            </w:r>
          </w:p>
        </w:tc>
        <w:tc>
          <w:tcPr>
            <w:tcW w:w="1530" w:type="dxa"/>
            <w:tcBorders>
              <w:top w:val="single" w:sz="6" w:space="0" w:color="000000"/>
              <w:left w:val="single" w:sz="6" w:space="0" w:color="000000"/>
              <w:bottom w:val="single" w:sz="6" w:space="0" w:color="000000"/>
              <w:right w:val="single" w:sz="6" w:space="0" w:color="000000"/>
            </w:tcBorders>
            <w:vAlign w:val="center"/>
          </w:tcPr>
          <w:p w:rsidR="002C36AA" w:rsidRDefault="002C36AA" w:rsidP="00BA1A8B">
            <w:pPr>
              <w:jc w:val="center"/>
              <w:rPr>
                <w:color w:val="000000"/>
              </w:rPr>
            </w:pPr>
            <w:r>
              <w:rPr>
                <w:color w:val="000000"/>
              </w:rPr>
              <w:t>100</w:t>
            </w:r>
          </w:p>
        </w:tc>
        <w:tc>
          <w:tcPr>
            <w:tcW w:w="3060" w:type="dxa"/>
            <w:tcBorders>
              <w:top w:val="single" w:sz="6" w:space="0" w:color="000000"/>
              <w:left w:val="single" w:sz="6" w:space="0" w:color="000000"/>
              <w:bottom w:val="single" w:sz="6" w:space="0" w:color="000000"/>
              <w:right w:val="single" w:sz="6" w:space="0" w:color="000000"/>
            </w:tcBorders>
            <w:vAlign w:val="center"/>
          </w:tcPr>
          <w:p w:rsidR="002C36AA" w:rsidRDefault="002C36AA" w:rsidP="00BA1A8B">
            <w:pPr>
              <w:jc w:val="left"/>
              <w:rPr>
                <w:color w:val="000000"/>
                <w:vertAlign w:val="superscript"/>
              </w:rPr>
            </w:pPr>
            <w:r>
              <w:rPr>
                <w:color w:val="000000"/>
              </w:rPr>
              <w:t>Conc. hydrochloric acid</w:t>
            </w:r>
            <w:r>
              <w:rPr>
                <w:color w:val="000000"/>
                <w:vertAlign w:val="superscript"/>
              </w:rPr>
              <w:t>b</w:t>
            </w:r>
          </w:p>
        </w:tc>
        <w:tc>
          <w:tcPr>
            <w:tcW w:w="1548" w:type="dxa"/>
            <w:tcBorders>
              <w:top w:val="single" w:sz="6" w:space="0" w:color="000000"/>
              <w:left w:val="single" w:sz="6" w:space="0" w:color="000000"/>
              <w:bottom w:val="single" w:sz="6" w:space="0" w:color="000000"/>
              <w:right w:val="single" w:sz="18" w:space="0" w:color="000000"/>
            </w:tcBorders>
            <w:vAlign w:val="center"/>
          </w:tcPr>
          <w:p w:rsidR="002C36AA" w:rsidRDefault="002C36AA" w:rsidP="00BA1A8B">
            <w:pPr>
              <w:jc w:val="center"/>
              <w:rPr>
                <w:color w:val="000000"/>
              </w:rPr>
            </w:pPr>
            <w:r>
              <w:rPr>
                <w:color w:val="000000"/>
              </w:rPr>
              <w:t>100</w:t>
            </w:r>
          </w:p>
        </w:tc>
      </w:tr>
      <w:tr w:rsidR="002C36AA" w:rsidTr="00BA1A8B">
        <w:trPr>
          <w:cantSplit/>
          <w:jc w:val="center"/>
        </w:trPr>
        <w:tc>
          <w:tcPr>
            <w:tcW w:w="2718" w:type="dxa"/>
            <w:tcBorders>
              <w:top w:val="single" w:sz="6" w:space="0" w:color="000000"/>
              <w:left w:val="single" w:sz="18" w:space="0" w:color="000000"/>
              <w:bottom w:val="single" w:sz="18" w:space="0" w:color="000000"/>
              <w:right w:val="single" w:sz="6" w:space="0" w:color="000000"/>
            </w:tcBorders>
            <w:vAlign w:val="center"/>
          </w:tcPr>
          <w:p w:rsidR="002C36AA" w:rsidRDefault="002C36AA" w:rsidP="00BA1A8B">
            <w:pPr>
              <w:jc w:val="left"/>
              <w:rPr>
                <w:color w:val="000000"/>
              </w:rPr>
            </w:pPr>
            <w:r>
              <w:rPr>
                <w:color w:val="000000"/>
              </w:rPr>
              <w:t>Formic acid</w:t>
            </w:r>
          </w:p>
        </w:tc>
        <w:tc>
          <w:tcPr>
            <w:tcW w:w="1530" w:type="dxa"/>
            <w:tcBorders>
              <w:top w:val="single" w:sz="6" w:space="0" w:color="000000"/>
              <w:left w:val="single" w:sz="6" w:space="0" w:color="000000"/>
              <w:bottom w:val="single" w:sz="18" w:space="0" w:color="000000"/>
              <w:right w:val="single" w:sz="6" w:space="0" w:color="000000"/>
            </w:tcBorders>
            <w:vAlign w:val="center"/>
          </w:tcPr>
          <w:p w:rsidR="002C36AA" w:rsidRDefault="002C36AA" w:rsidP="00BA1A8B">
            <w:pPr>
              <w:jc w:val="center"/>
              <w:rPr>
                <w:color w:val="000000"/>
              </w:rPr>
            </w:pPr>
            <w:r>
              <w:rPr>
                <w:color w:val="000000"/>
              </w:rPr>
              <w:t>100</w:t>
            </w:r>
          </w:p>
        </w:tc>
        <w:tc>
          <w:tcPr>
            <w:tcW w:w="3060" w:type="dxa"/>
            <w:tcBorders>
              <w:top w:val="single" w:sz="6" w:space="0" w:color="000000"/>
              <w:left w:val="single" w:sz="6" w:space="0" w:color="000000"/>
              <w:bottom w:val="single" w:sz="18" w:space="0" w:color="000000"/>
              <w:right w:val="single" w:sz="6" w:space="0" w:color="000000"/>
            </w:tcBorders>
            <w:vAlign w:val="center"/>
          </w:tcPr>
          <w:p w:rsidR="002C36AA" w:rsidRDefault="002C36AA" w:rsidP="00BA1A8B">
            <w:pPr>
              <w:jc w:val="left"/>
              <w:rPr>
                <w:color w:val="000000"/>
              </w:rPr>
            </w:pPr>
          </w:p>
        </w:tc>
        <w:tc>
          <w:tcPr>
            <w:tcW w:w="1548" w:type="dxa"/>
            <w:tcBorders>
              <w:top w:val="single" w:sz="6" w:space="0" w:color="000000"/>
              <w:left w:val="single" w:sz="6" w:space="0" w:color="000000"/>
              <w:bottom w:val="single" w:sz="18" w:space="0" w:color="000000"/>
              <w:right w:val="single" w:sz="18" w:space="0" w:color="000000"/>
            </w:tcBorders>
            <w:vAlign w:val="center"/>
          </w:tcPr>
          <w:p w:rsidR="002C36AA" w:rsidRDefault="002C36AA" w:rsidP="00BA1A8B">
            <w:pPr>
              <w:jc w:val="center"/>
              <w:rPr>
                <w:color w:val="000000"/>
              </w:rPr>
            </w:pPr>
          </w:p>
        </w:tc>
      </w:tr>
      <w:tr w:rsidR="002C36AA" w:rsidTr="00BA1A8B">
        <w:trPr>
          <w:cantSplit/>
          <w:jc w:val="center"/>
        </w:trPr>
        <w:tc>
          <w:tcPr>
            <w:tcW w:w="8856" w:type="dxa"/>
            <w:gridSpan w:val="4"/>
            <w:tcBorders>
              <w:top w:val="single" w:sz="18" w:space="0" w:color="000000"/>
              <w:left w:val="single" w:sz="18" w:space="0" w:color="000000"/>
              <w:bottom w:val="single" w:sz="6" w:space="0" w:color="000000"/>
              <w:right w:val="single" w:sz="18" w:space="0" w:color="000000"/>
            </w:tcBorders>
            <w:vAlign w:val="center"/>
          </w:tcPr>
          <w:p w:rsidR="002C36AA" w:rsidRDefault="002C36AA" w:rsidP="00BA1A8B">
            <w:pPr>
              <w:jc w:val="left"/>
              <w:rPr>
                <w:color w:val="000000"/>
              </w:rPr>
            </w:pPr>
            <w:r>
              <w:rPr>
                <w:b/>
                <w:color w:val="000000"/>
              </w:rPr>
              <w:t>Alkalies</w:t>
            </w:r>
            <w:r>
              <w:rPr>
                <w:color w:val="000000"/>
                <w:vertAlign w:val="superscript"/>
              </w:rPr>
              <w:t>a</w:t>
            </w:r>
          </w:p>
        </w:tc>
      </w:tr>
      <w:tr w:rsidR="002C36AA" w:rsidTr="00BA1A8B">
        <w:trPr>
          <w:cantSplit/>
          <w:jc w:val="center"/>
        </w:trPr>
        <w:tc>
          <w:tcPr>
            <w:tcW w:w="4248" w:type="dxa"/>
            <w:gridSpan w:val="2"/>
            <w:tcBorders>
              <w:top w:val="single" w:sz="6" w:space="0" w:color="000000"/>
              <w:left w:val="single" w:sz="18" w:space="0" w:color="000000"/>
              <w:bottom w:val="single" w:sz="18" w:space="0" w:color="000000"/>
              <w:right w:val="single" w:sz="6" w:space="0" w:color="000000"/>
            </w:tcBorders>
            <w:vAlign w:val="center"/>
          </w:tcPr>
          <w:p w:rsidR="002C36AA" w:rsidRDefault="002C36AA" w:rsidP="00BA1A8B">
            <w:pPr>
              <w:jc w:val="left"/>
              <w:rPr>
                <w:color w:val="000000"/>
              </w:rPr>
            </w:pPr>
            <w:r>
              <w:rPr>
                <w:color w:val="000000"/>
              </w:rPr>
              <w:t>30% sodium hydroxide</w:t>
            </w:r>
          </w:p>
        </w:tc>
        <w:tc>
          <w:tcPr>
            <w:tcW w:w="4608" w:type="dxa"/>
            <w:gridSpan w:val="2"/>
            <w:tcBorders>
              <w:top w:val="single" w:sz="6" w:space="0" w:color="000000"/>
              <w:left w:val="single" w:sz="6" w:space="0" w:color="000000"/>
              <w:bottom w:val="single" w:sz="18" w:space="0" w:color="000000"/>
              <w:right w:val="single" w:sz="18" w:space="0" w:color="000000"/>
            </w:tcBorders>
            <w:vAlign w:val="center"/>
          </w:tcPr>
          <w:p w:rsidR="002C36AA" w:rsidRDefault="002C36AA" w:rsidP="00BA1A8B">
            <w:pPr>
              <w:jc w:val="center"/>
              <w:rPr>
                <w:color w:val="000000"/>
              </w:rPr>
            </w:pPr>
            <w:r>
              <w:rPr>
                <w:color w:val="000000"/>
              </w:rPr>
              <w:t>100</w:t>
            </w:r>
          </w:p>
        </w:tc>
      </w:tr>
      <w:tr w:rsidR="002C36AA" w:rsidTr="00BA1A8B">
        <w:trPr>
          <w:cantSplit/>
          <w:jc w:val="center"/>
        </w:trPr>
        <w:tc>
          <w:tcPr>
            <w:tcW w:w="8856" w:type="dxa"/>
            <w:gridSpan w:val="4"/>
            <w:tcBorders>
              <w:top w:val="single" w:sz="18" w:space="0" w:color="000000"/>
              <w:left w:val="single" w:sz="18" w:space="0" w:color="000000"/>
              <w:bottom w:val="single" w:sz="6" w:space="0" w:color="000000"/>
              <w:right w:val="single" w:sz="18" w:space="0" w:color="000000"/>
            </w:tcBorders>
            <w:vAlign w:val="center"/>
          </w:tcPr>
          <w:p w:rsidR="002C36AA" w:rsidRDefault="002C36AA" w:rsidP="00BA1A8B">
            <w:pPr>
              <w:jc w:val="left"/>
              <w:rPr>
                <w:color w:val="000000"/>
              </w:rPr>
            </w:pPr>
            <w:r>
              <w:rPr>
                <w:b/>
                <w:color w:val="000000"/>
              </w:rPr>
              <w:t>Oxidising agents</w:t>
            </w:r>
            <w:r>
              <w:rPr>
                <w:color w:val="000000"/>
                <w:vertAlign w:val="superscript"/>
              </w:rPr>
              <w:t>a</w:t>
            </w:r>
          </w:p>
        </w:tc>
      </w:tr>
      <w:tr w:rsidR="002C36AA" w:rsidTr="00BA1A8B">
        <w:trPr>
          <w:jc w:val="center"/>
        </w:trPr>
        <w:tc>
          <w:tcPr>
            <w:tcW w:w="2718" w:type="dxa"/>
            <w:tcBorders>
              <w:top w:val="single" w:sz="6" w:space="0" w:color="000000"/>
              <w:left w:val="single" w:sz="18" w:space="0" w:color="000000"/>
              <w:bottom w:val="single" w:sz="6" w:space="0" w:color="000000"/>
              <w:right w:val="single" w:sz="6" w:space="0" w:color="000000"/>
            </w:tcBorders>
            <w:vAlign w:val="center"/>
          </w:tcPr>
          <w:p w:rsidR="002C36AA" w:rsidRDefault="002C36AA" w:rsidP="00BA1A8B">
            <w:pPr>
              <w:jc w:val="left"/>
              <w:rPr>
                <w:color w:val="000000"/>
              </w:rPr>
            </w:pPr>
            <w:r>
              <w:rPr>
                <w:color w:val="000000"/>
              </w:rPr>
              <w:t>10% nitric acid</w:t>
            </w:r>
          </w:p>
        </w:tc>
        <w:tc>
          <w:tcPr>
            <w:tcW w:w="1530" w:type="dxa"/>
            <w:tcBorders>
              <w:top w:val="single" w:sz="6" w:space="0" w:color="000000"/>
              <w:left w:val="single" w:sz="6" w:space="0" w:color="000000"/>
              <w:bottom w:val="single" w:sz="6" w:space="0" w:color="000000"/>
              <w:right w:val="single" w:sz="6" w:space="0" w:color="000000"/>
            </w:tcBorders>
            <w:vAlign w:val="center"/>
          </w:tcPr>
          <w:p w:rsidR="002C36AA" w:rsidRDefault="002C36AA" w:rsidP="00BA1A8B">
            <w:pPr>
              <w:jc w:val="center"/>
              <w:rPr>
                <w:color w:val="000000"/>
              </w:rPr>
            </w:pPr>
            <w:r>
              <w:rPr>
                <w:color w:val="000000"/>
              </w:rPr>
              <w:t>75</w:t>
            </w:r>
          </w:p>
        </w:tc>
        <w:tc>
          <w:tcPr>
            <w:tcW w:w="3060" w:type="dxa"/>
            <w:tcBorders>
              <w:top w:val="single" w:sz="6" w:space="0" w:color="000000"/>
              <w:left w:val="single" w:sz="6" w:space="0" w:color="000000"/>
              <w:bottom w:val="single" w:sz="6" w:space="0" w:color="000000"/>
              <w:right w:val="single" w:sz="6" w:space="0" w:color="000000"/>
            </w:tcBorders>
            <w:vAlign w:val="center"/>
          </w:tcPr>
          <w:p w:rsidR="002C36AA" w:rsidRDefault="002C36AA" w:rsidP="00BA1A8B">
            <w:pPr>
              <w:jc w:val="left"/>
              <w:rPr>
                <w:color w:val="000000"/>
              </w:rPr>
            </w:pPr>
            <w:r>
              <w:rPr>
                <w:color w:val="000000"/>
              </w:rPr>
              <w:t>5% sodium hypochlorite</w:t>
            </w:r>
          </w:p>
        </w:tc>
        <w:tc>
          <w:tcPr>
            <w:tcW w:w="1548" w:type="dxa"/>
            <w:tcBorders>
              <w:top w:val="single" w:sz="6" w:space="0" w:color="000000"/>
              <w:left w:val="single" w:sz="6" w:space="0" w:color="000000"/>
              <w:bottom w:val="single" w:sz="6" w:space="0" w:color="000000"/>
              <w:right w:val="single" w:sz="18" w:space="0" w:color="000000"/>
            </w:tcBorders>
            <w:vAlign w:val="center"/>
          </w:tcPr>
          <w:p w:rsidR="002C36AA" w:rsidRDefault="002C36AA" w:rsidP="00BA1A8B">
            <w:pPr>
              <w:jc w:val="center"/>
              <w:rPr>
                <w:color w:val="000000"/>
              </w:rPr>
            </w:pPr>
            <w:r>
              <w:rPr>
                <w:color w:val="000000"/>
              </w:rPr>
              <w:t>20</w:t>
            </w:r>
          </w:p>
        </w:tc>
      </w:tr>
      <w:tr w:rsidR="002C36AA" w:rsidTr="00BA1A8B">
        <w:trPr>
          <w:jc w:val="center"/>
        </w:trPr>
        <w:tc>
          <w:tcPr>
            <w:tcW w:w="2718" w:type="dxa"/>
            <w:tcBorders>
              <w:top w:val="single" w:sz="6" w:space="0" w:color="000000"/>
              <w:left w:val="single" w:sz="18" w:space="0" w:color="000000"/>
              <w:bottom w:val="single" w:sz="6" w:space="0" w:color="000000"/>
              <w:right w:val="single" w:sz="6" w:space="0" w:color="000000"/>
            </w:tcBorders>
            <w:vAlign w:val="center"/>
          </w:tcPr>
          <w:p w:rsidR="002C36AA" w:rsidRDefault="002C36AA" w:rsidP="00BA1A8B">
            <w:pPr>
              <w:jc w:val="left"/>
              <w:rPr>
                <w:color w:val="000000"/>
              </w:rPr>
            </w:pPr>
            <w:r>
              <w:rPr>
                <w:color w:val="000000"/>
              </w:rPr>
              <w:t>Conc. nitric acid</w:t>
            </w:r>
          </w:p>
        </w:tc>
        <w:tc>
          <w:tcPr>
            <w:tcW w:w="1530" w:type="dxa"/>
            <w:tcBorders>
              <w:top w:val="single" w:sz="6" w:space="0" w:color="000000"/>
              <w:left w:val="single" w:sz="6" w:space="0" w:color="000000"/>
              <w:bottom w:val="single" w:sz="6" w:space="0" w:color="000000"/>
              <w:right w:val="single" w:sz="6" w:space="0" w:color="000000"/>
            </w:tcBorders>
            <w:vAlign w:val="center"/>
          </w:tcPr>
          <w:p w:rsidR="002C36AA" w:rsidRDefault="002C36AA" w:rsidP="00BA1A8B">
            <w:pPr>
              <w:jc w:val="center"/>
              <w:rPr>
                <w:color w:val="000000"/>
              </w:rPr>
            </w:pPr>
            <w:r>
              <w:rPr>
                <w:color w:val="000000"/>
              </w:rPr>
              <w:t>0</w:t>
            </w:r>
          </w:p>
        </w:tc>
        <w:tc>
          <w:tcPr>
            <w:tcW w:w="3060" w:type="dxa"/>
            <w:tcBorders>
              <w:top w:val="single" w:sz="6" w:space="0" w:color="000000"/>
              <w:left w:val="single" w:sz="6" w:space="0" w:color="000000"/>
              <w:bottom w:val="single" w:sz="6" w:space="0" w:color="000000"/>
              <w:right w:val="single" w:sz="6" w:space="0" w:color="000000"/>
            </w:tcBorders>
            <w:vAlign w:val="center"/>
          </w:tcPr>
          <w:p w:rsidR="002C36AA" w:rsidRDefault="002C36AA" w:rsidP="00BA1A8B">
            <w:pPr>
              <w:jc w:val="left"/>
              <w:rPr>
                <w:color w:val="000000"/>
              </w:rPr>
            </w:pPr>
            <w:r>
              <w:rPr>
                <w:color w:val="000000"/>
              </w:rPr>
              <w:t>Conc. sulphuric acid</w:t>
            </w:r>
          </w:p>
        </w:tc>
        <w:tc>
          <w:tcPr>
            <w:tcW w:w="1548" w:type="dxa"/>
            <w:tcBorders>
              <w:top w:val="single" w:sz="6" w:space="0" w:color="000000"/>
              <w:left w:val="single" w:sz="6" w:space="0" w:color="000000"/>
              <w:bottom w:val="single" w:sz="6" w:space="0" w:color="000000"/>
              <w:right w:val="single" w:sz="18" w:space="0" w:color="000000"/>
            </w:tcBorders>
            <w:vAlign w:val="center"/>
          </w:tcPr>
          <w:p w:rsidR="002C36AA" w:rsidRDefault="002C36AA" w:rsidP="00BA1A8B">
            <w:pPr>
              <w:jc w:val="center"/>
              <w:rPr>
                <w:color w:val="000000"/>
              </w:rPr>
            </w:pPr>
            <w:r>
              <w:rPr>
                <w:color w:val="000000"/>
              </w:rPr>
              <w:t>10</w:t>
            </w:r>
          </w:p>
        </w:tc>
      </w:tr>
      <w:tr w:rsidR="002C36AA" w:rsidTr="00BA1A8B">
        <w:trPr>
          <w:jc w:val="center"/>
        </w:trPr>
        <w:tc>
          <w:tcPr>
            <w:tcW w:w="2718" w:type="dxa"/>
            <w:tcBorders>
              <w:top w:val="single" w:sz="6" w:space="0" w:color="000000"/>
              <w:left w:val="single" w:sz="18" w:space="0" w:color="000000"/>
              <w:bottom w:val="single" w:sz="18" w:space="0" w:color="000000"/>
              <w:right w:val="single" w:sz="6" w:space="0" w:color="000000"/>
            </w:tcBorders>
            <w:vAlign w:val="center"/>
          </w:tcPr>
          <w:p w:rsidR="002C36AA" w:rsidRDefault="002C36AA" w:rsidP="00BA1A8B">
            <w:pPr>
              <w:jc w:val="left"/>
              <w:rPr>
                <w:color w:val="000000"/>
              </w:rPr>
            </w:pPr>
            <w:r>
              <w:rPr>
                <w:color w:val="000000"/>
              </w:rPr>
              <w:t>50% chromic acid</w:t>
            </w:r>
          </w:p>
        </w:tc>
        <w:tc>
          <w:tcPr>
            <w:tcW w:w="1530" w:type="dxa"/>
            <w:tcBorders>
              <w:top w:val="single" w:sz="6" w:space="0" w:color="000000"/>
              <w:left w:val="single" w:sz="6" w:space="0" w:color="000000"/>
              <w:bottom w:val="single" w:sz="18" w:space="0" w:color="000000"/>
              <w:right w:val="single" w:sz="6" w:space="0" w:color="000000"/>
            </w:tcBorders>
            <w:vAlign w:val="center"/>
          </w:tcPr>
          <w:p w:rsidR="002C36AA" w:rsidRDefault="002C36AA" w:rsidP="00BA1A8B">
            <w:pPr>
              <w:jc w:val="center"/>
              <w:rPr>
                <w:color w:val="000000"/>
              </w:rPr>
            </w:pPr>
            <w:r>
              <w:rPr>
                <w:color w:val="000000"/>
              </w:rPr>
              <w:t>0-10</w:t>
            </w:r>
          </w:p>
        </w:tc>
        <w:tc>
          <w:tcPr>
            <w:tcW w:w="3060" w:type="dxa"/>
            <w:tcBorders>
              <w:top w:val="single" w:sz="6" w:space="0" w:color="000000"/>
              <w:left w:val="single" w:sz="6" w:space="0" w:color="000000"/>
              <w:bottom w:val="single" w:sz="18" w:space="0" w:color="000000"/>
              <w:right w:val="single" w:sz="6" w:space="0" w:color="000000"/>
            </w:tcBorders>
            <w:vAlign w:val="center"/>
          </w:tcPr>
          <w:p w:rsidR="002C36AA" w:rsidRDefault="002C36AA" w:rsidP="00BA1A8B">
            <w:pPr>
              <w:jc w:val="left"/>
              <w:rPr>
                <w:color w:val="000000"/>
              </w:rPr>
            </w:pPr>
            <w:r>
              <w:rPr>
                <w:color w:val="000000"/>
              </w:rPr>
              <w:t>Bromine</w:t>
            </w:r>
          </w:p>
        </w:tc>
        <w:tc>
          <w:tcPr>
            <w:tcW w:w="1548" w:type="dxa"/>
            <w:tcBorders>
              <w:top w:val="single" w:sz="6" w:space="0" w:color="000000"/>
              <w:left w:val="single" w:sz="6" w:space="0" w:color="000000"/>
              <w:bottom w:val="single" w:sz="18" w:space="0" w:color="000000"/>
              <w:right w:val="single" w:sz="18" w:space="0" w:color="000000"/>
            </w:tcBorders>
            <w:vAlign w:val="center"/>
          </w:tcPr>
          <w:p w:rsidR="002C36AA" w:rsidRDefault="002C36AA" w:rsidP="00BA1A8B">
            <w:pPr>
              <w:jc w:val="center"/>
              <w:rPr>
                <w:color w:val="000000"/>
              </w:rPr>
            </w:pPr>
            <w:r>
              <w:rPr>
                <w:color w:val="000000"/>
              </w:rPr>
              <w:t>0</w:t>
            </w:r>
          </w:p>
        </w:tc>
      </w:tr>
      <w:tr w:rsidR="002C36AA" w:rsidTr="00BA1A8B">
        <w:trPr>
          <w:cantSplit/>
          <w:jc w:val="center"/>
        </w:trPr>
        <w:tc>
          <w:tcPr>
            <w:tcW w:w="8856" w:type="dxa"/>
            <w:gridSpan w:val="4"/>
            <w:tcBorders>
              <w:top w:val="single" w:sz="18" w:space="0" w:color="000000"/>
              <w:left w:val="single" w:sz="18" w:space="0" w:color="000000"/>
              <w:bottom w:val="single" w:sz="6" w:space="0" w:color="000000"/>
              <w:right w:val="single" w:sz="18" w:space="0" w:color="000000"/>
            </w:tcBorders>
            <w:vAlign w:val="center"/>
          </w:tcPr>
          <w:p w:rsidR="002C36AA" w:rsidRDefault="002C36AA" w:rsidP="00BA1A8B">
            <w:pPr>
              <w:jc w:val="left"/>
              <w:rPr>
                <w:color w:val="000000"/>
              </w:rPr>
            </w:pPr>
            <w:r>
              <w:rPr>
                <w:b/>
                <w:color w:val="000000"/>
              </w:rPr>
              <w:t>Organic solvents</w:t>
            </w:r>
            <w:r>
              <w:rPr>
                <w:b/>
                <w:color w:val="000000"/>
                <w:vertAlign w:val="superscript"/>
              </w:rPr>
              <w:t>c</w:t>
            </w:r>
          </w:p>
        </w:tc>
      </w:tr>
      <w:tr w:rsidR="002C36AA" w:rsidTr="00BA1A8B">
        <w:trPr>
          <w:jc w:val="center"/>
        </w:trPr>
        <w:tc>
          <w:tcPr>
            <w:tcW w:w="2718" w:type="dxa"/>
            <w:tcBorders>
              <w:top w:val="single" w:sz="6" w:space="0" w:color="000000"/>
              <w:left w:val="single" w:sz="18" w:space="0" w:color="000000"/>
              <w:bottom w:val="single" w:sz="6" w:space="0" w:color="000000"/>
              <w:right w:val="single" w:sz="6" w:space="0" w:color="000000"/>
            </w:tcBorders>
            <w:vAlign w:val="center"/>
          </w:tcPr>
          <w:p w:rsidR="002C36AA" w:rsidRDefault="002C36AA" w:rsidP="00BA1A8B">
            <w:pPr>
              <w:jc w:val="left"/>
              <w:rPr>
                <w:color w:val="000000"/>
              </w:rPr>
            </w:pPr>
            <w:r>
              <w:rPr>
                <w:color w:val="000000"/>
              </w:rPr>
              <w:t>Acetone</w:t>
            </w:r>
          </w:p>
        </w:tc>
        <w:tc>
          <w:tcPr>
            <w:tcW w:w="1530" w:type="dxa"/>
            <w:tcBorders>
              <w:top w:val="single" w:sz="6" w:space="0" w:color="000000"/>
              <w:left w:val="single" w:sz="6" w:space="0" w:color="000000"/>
              <w:bottom w:val="single" w:sz="6" w:space="0" w:color="000000"/>
              <w:right w:val="single" w:sz="6" w:space="0" w:color="000000"/>
            </w:tcBorders>
            <w:vAlign w:val="center"/>
          </w:tcPr>
          <w:p w:rsidR="002C36AA" w:rsidRDefault="002C36AA" w:rsidP="00BA1A8B">
            <w:pPr>
              <w:jc w:val="center"/>
              <w:rPr>
                <w:color w:val="000000"/>
              </w:rPr>
            </w:pPr>
            <w:r>
              <w:rPr>
                <w:color w:val="000000"/>
              </w:rPr>
              <w:t>100</w:t>
            </w:r>
          </w:p>
        </w:tc>
        <w:tc>
          <w:tcPr>
            <w:tcW w:w="3060" w:type="dxa"/>
            <w:tcBorders>
              <w:top w:val="single" w:sz="6" w:space="0" w:color="000000"/>
              <w:left w:val="single" w:sz="6" w:space="0" w:color="000000"/>
              <w:bottom w:val="single" w:sz="6" w:space="0" w:color="000000"/>
              <w:right w:val="single" w:sz="6" w:space="0" w:color="000000"/>
            </w:tcBorders>
            <w:vAlign w:val="center"/>
          </w:tcPr>
          <w:p w:rsidR="002C36AA" w:rsidRDefault="002C36AA" w:rsidP="00BA1A8B">
            <w:pPr>
              <w:jc w:val="left"/>
              <w:rPr>
                <w:color w:val="000000"/>
              </w:rPr>
            </w:pPr>
            <w:r>
              <w:rPr>
                <w:color w:val="000000"/>
              </w:rPr>
              <w:t>Perchloroethylene</w:t>
            </w:r>
          </w:p>
        </w:tc>
        <w:tc>
          <w:tcPr>
            <w:tcW w:w="1548" w:type="dxa"/>
            <w:tcBorders>
              <w:top w:val="single" w:sz="6" w:space="0" w:color="000000"/>
              <w:left w:val="single" w:sz="6" w:space="0" w:color="000000"/>
              <w:bottom w:val="single" w:sz="6" w:space="0" w:color="000000"/>
              <w:right w:val="single" w:sz="18" w:space="0" w:color="000000"/>
            </w:tcBorders>
            <w:vAlign w:val="center"/>
          </w:tcPr>
          <w:p w:rsidR="002C36AA" w:rsidRDefault="002C36AA" w:rsidP="00BA1A8B">
            <w:pPr>
              <w:jc w:val="center"/>
            </w:pPr>
            <w:r>
              <w:rPr>
                <w:color w:val="000000"/>
              </w:rPr>
              <w:t>100</w:t>
            </w:r>
          </w:p>
        </w:tc>
      </w:tr>
      <w:tr w:rsidR="002C36AA" w:rsidTr="00BA1A8B">
        <w:trPr>
          <w:jc w:val="center"/>
        </w:trPr>
        <w:tc>
          <w:tcPr>
            <w:tcW w:w="2718" w:type="dxa"/>
            <w:tcBorders>
              <w:top w:val="single" w:sz="6" w:space="0" w:color="000000"/>
              <w:left w:val="single" w:sz="18" w:space="0" w:color="000000"/>
              <w:bottom w:val="single" w:sz="6" w:space="0" w:color="000000"/>
              <w:right w:val="single" w:sz="6" w:space="0" w:color="000000"/>
            </w:tcBorders>
            <w:vAlign w:val="center"/>
          </w:tcPr>
          <w:p w:rsidR="002C36AA" w:rsidRDefault="002C36AA" w:rsidP="00BA1A8B">
            <w:pPr>
              <w:jc w:val="left"/>
              <w:rPr>
                <w:color w:val="000000"/>
              </w:rPr>
            </w:pPr>
            <w:r>
              <w:rPr>
                <w:color w:val="000000"/>
              </w:rPr>
              <w:t>Carbon tetrachloride</w:t>
            </w:r>
          </w:p>
        </w:tc>
        <w:tc>
          <w:tcPr>
            <w:tcW w:w="1530" w:type="dxa"/>
            <w:tcBorders>
              <w:top w:val="single" w:sz="6" w:space="0" w:color="000000"/>
              <w:left w:val="single" w:sz="6" w:space="0" w:color="000000"/>
              <w:bottom w:val="single" w:sz="6" w:space="0" w:color="000000"/>
              <w:right w:val="single" w:sz="6" w:space="0" w:color="000000"/>
            </w:tcBorders>
            <w:vAlign w:val="center"/>
          </w:tcPr>
          <w:p w:rsidR="002C36AA" w:rsidRDefault="002C36AA" w:rsidP="00BA1A8B">
            <w:pPr>
              <w:jc w:val="center"/>
            </w:pPr>
            <w:r>
              <w:rPr>
                <w:color w:val="000000"/>
              </w:rPr>
              <w:t>100</w:t>
            </w:r>
          </w:p>
        </w:tc>
        <w:tc>
          <w:tcPr>
            <w:tcW w:w="3060" w:type="dxa"/>
            <w:tcBorders>
              <w:top w:val="single" w:sz="6" w:space="0" w:color="000000"/>
              <w:left w:val="single" w:sz="6" w:space="0" w:color="000000"/>
              <w:bottom w:val="single" w:sz="6" w:space="0" w:color="000000"/>
              <w:right w:val="single" w:sz="6" w:space="0" w:color="000000"/>
            </w:tcBorders>
            <w:vAlign w:val="center"/>
          </w:tcPr>
          <w:p w:rsidR="002C36AA" w:rsidRDefault="002C36AA" w:rsidP="00BA1A8B">
            <w:pPr>
              <w:jc w:val="left"/>
              <w:rPr>
                <w:color w:val="000000"/>
              </w:rPr>
            </w:pPr>
            <w:r>
              <w:rPr>
                <w:color w:val="000000"/>
              </w:rPr>
              <w:t>Toluene</w:t>
            </w:r>
            <w:r>
              <w:rPr>
                <w:color w:val="000000"/>
                <w:vertAlign w:val="superscript"/>
              </w:rPr>
              <w:t>a</w:t>
            </w:r>
          </w:p>
        </w:tc>
        <w:tc>
          <w:tcPr>
            <w:tcW w:w="1548" w:type="dxa"/>
            <w:tcBorders>
              <w:top w:val="single" w:sz="6" w:space="0" w:color="000000"/>
              <w:left w:val="single" w:sz="6" w:space="0" w:color="000000"/>
              <w:bottom w:val="single" w:sz="6" w:space="0" w:color="000000"/>
              <w:right w:val="single" w:sz="18" w:space="0" w:color="000000"/>
            </w:tcBorders>
            <w:vAlign w:val="center"/>
          </w:tcPr>
          <w:p w:rsidR="002C36AA" w:rsidRDefault="002C36AA" w:rsidP="00BA1A8B">
            <w:pPr>
              <w:jc w:val="center"/>
              <w:rPr>
                <w:color w:val="000000"/>
              </w:rPr>
            </w:pPr>
            <w:r>
              <w:rPr>
                <w:color w:val="000000"/>
              </w:rPr>
              <w:t>75-90</w:t>
            </w:r>
          </w:p>
        </w:tc>
      </w:tr>
      <w:tr w:rsidR="002C36AA" w:rsidTr="00BA1A8B">
        <w:trPr>
          <w:jc w:val="center"/>
        </w:trPr>
        <w:tc>
          <w:tcPr>
            <w:tcW w:w="2718" w:type="dxa"/>
            <w:tcBorders>
              <w:top w:val="single" w:sz="6" w:space="0" w:color="000000"/>
              <w:left w:val="single" w:sz="18" w:space="0" w:color="000000"/>
              <w:bottom w:val="single" w:sz="6" w:space="0" w:color="000000"/>
              <w:right w:val="single" w:sz="6" w:space="0" w:color="000000"/>
            </w:tcBorders>
            <w:vAlign w:val="center"/>
          </w:tcPr>
          <w:p w:rsidR="002C36AA" w:rsidRDefault="002C36AA" w:rsidP="00BA1A8B">
            <w:pPr>
              <w:jc w:val="left"/>
              <w:rPr>
                <w:color w:val="000000"/>
              </w:rPr>
            </w:pPr>
            <w:r>
              <w:rPr>
                <w:color w:val="000000"/>
              </w:rPr>
              <w:t>Chloroform</w:t>
            </w:r>
          </w:p>
        </w:tc>
        <w:tc>
          <w:tcPr>
            <w:tcW w:w="1530" w:type="dxa"/>
            <w:tcBorders>
              <w:top w:val="single" w:sz="6" w:space="0" w:color="000000"/>
              <w:left w:val="single" w:sz="6" w:space="0" w:color="000000"/>
              <w:bottom w:val="single" w:sz="6" w:space="0" w:color="000000"/>
              <w:right w:val="single" w:sz="6" w:space="0" w:color="000000"/>
            </w:tcBorders>
            <w:vAlign w:val="center"/>
          </w:tcPr>
          <w:p w:rsidR="002C36AA" w:rsidRDefault="002C36AA" w:rsidP="00BA1A8B">
            <w:pPr>
              <w:jc w:val="center"/>
            </w:pPr>
            <w:r>
              <w:rPr>
                <w:color w:val="000000"/>
              </w:rPr>
              <w:t>100</w:t>
            </w:r>
          </w:p>
        </w:tc>
        <w:tc>
          <w:tcPr>
            <w:tcW w:w="3060" w:type="dxa"/>
            <w:tcBorders>
              <w:top w:val="single" w:sz="6" w:space="0" w:color="000000"/>
              <w:left w:val="single" w:sz="6" w:space="0" w:color="000000"/>
              <w:bottom w:val="single" w:sz="6" w:space="0" w:color="000000"/>
              <w:right w:val="single" w:sz="6" w:space="0" w:color="000000"/>
            </w:tcBorders>
            <w:vAlign w:val="center"/>
          </w:tcPr>
          <w:p w:rsidR="002C36AA" w:rsidRDefault="002C36AA" w:rsidP="00BA1A8B">
            <w:pPr>
              <w:jc w:val="left"/>
              <w:rPr>
                <w:color w:val="000000"/>
              </w:rPr>
            </w:pPr>
            <w:r>
              <w:rPr>
                <w:color w:val="000000"/>
              </w:rPr>
              <w:t>Xylene</w:t>
            </w:r>
          </w:p>
        </w:tc>
        <w:tc>
          <w:tcPr>
            <w:tcW w:w="1548" w:type="dxa"/>
            <w:tcBorders>
              <w:top w:val="single" w:sz="6" w:space="0" w:color="000000"/>
              <w:left w:val="single" w:sz="6" w:space="0" w:color="000000"/>
              <w:bottom w:val="single" w:sz="6" w:space="0" w:color="000000"/>
              <w:right w:val="single" w:sz="18" w:space="0" w:color="000000"/>
            </w:tcBorders>
            <w:vAlign w:val="center"/>
          </w:tcPr>
          <w:p w:rsidR="002C36AA" w:rsidRDefault="002C36AA" w:rsidP="00BA1A8B">
            <w:pPr>
              <w:jc w:val="center"/>
              <w:rPr>
                <w:color w:val="000000"/>
              </w:rPr>
            </w:pPr>
            <w:r>
              <w:rPr>
                <w:color w:val="000000"/>
              </w:rPr>
              <w:t>100</w:t>
            </w:r>
          </w:p>
        </w:tc>
      </w:tr>
      <w:tr w:rsidR="002C36AA" w:rsidTr="00BA1A8B">
        <w:trPr>
          <w:jc w:val="center"/>
        </w:trPr>
        <w:tc>
          <w:tcPr>
            <w:tcW w:w="2718" w:type="dxa"/>
            <w:tcBorders>
              <w:top w:val="single" w:sz="6" w:space="0" w:color="000000"/>
              <w:left w:val="single" w:sz="18" w:space="0" w:color="000000"/>
              <w:bottom w:val="single" w:sz="18" w:space="0" w:color="000000"/>
              <w:right w:val="single" w:sz="6" w:space="0" w:color="000000"/>
            </w:tcBorders>
            <w:vAlign w:val="center"/>
          </w:tcPr>
          <w:p w:rsidR="002C36AA" w:rsidRDefault="002C36AA" w:rsidP="00BA1A8B">
            <w:pPr>
              <w:jc w:val="left"/>
              <w:rPr>
                <w:color w:val="000000"/>
              </w:rPr>
            </w:pPr>
            <w:r>
              <w:rPr>
                <w:color w:val="000000"/>
              </w:rPr>
              <w:t>Ethylene dichloride</w:t>
            </w:r>
          </w:p>
        </w:tc>
        <w:tc>
          <w:tcPr>
            <w:tcW w:w="1530" w:type="dxa"/>
            <w:tcBorders>
              <w:top w:val="single" w:sz="6" w:space="0" w:color="000000"/>
              <w:left w:val="single" w:sz="6" w:space="0" w:color="000000"/>
              <w:bottom w:val="single" w:sz="18" w:space="0" w:color="000000"/>
              <w:right w:val="single" w:sz="6" w:space="0" w:color="000000"/>
            </w:tcBorders>
            <w:vAlign w:val="center"/>
          </w:tcPr>
          <w:p w:rsidR="002C36AA" w:rsidRDefault="002C36AA" w:rsidP="00BA1A8B">
            <w:pPr>
              <w:jc w:val="center"/>
            </w:pPr>
            <w:r>
              <w:rPr>
                <w:color w:val="000000"/>
              </w:rPr>
              <w:t>100</w:t>
            </w:r>
          </w:p>
        </w:tc>
        <w:tc>
          <w:tcPr>
            <w:tcW w:w="3060" w:type="dxa"/>
            <w:tcBorders>
              <w:top w:val="single" w:sz="6" w:space="0" w:color="000000"/>
              <w:left w:val="single" w:sz="6" w:space="0" w:color="000000"/>
              <w:bottom w:val="single" w:sz="18" w:space="0" w:color="000000"/>
              <w:right w:val="single" w:sz="6" w:space="0" w:color="000000"/>
            </w:tcBorders>
            <w:vAlign w:val="center"/>
          </w:tcPr>
          <w:p w:rsidR="002C36AA" w:rsidRDefault="002C36AA" w:rsidP="00BA1A8B">
            <w:pPr>
              <w:jc w:val="left"/>
              <w:rPr>
                <w:color w:val="000000"/>
              </w:rPr>
            </w:pPr>
          </w:p>
        </w:tc>
        <w:tc>
          <w:tcPr>
            <w:tcW w:w="1548" w:type="dxa"/>
            <w:tcBorders>
              <w:top w:val="single" w:sz="6" w:space="0" w:color="000000"/>
              <w:left w:val="single" w:sz="6" w:space="0" w:color="000000"/>
              <w:bottom w:val="single" w:sz="18" w:space="0" w:color="000000"/>
              <w:right w:val="single" w:sz="18" w:space="0" w:color="000000"/>
            </w:tcBorders>
            <w:vAlign w:val="center"/>
          </w:tcPr>
          <w:p w:rsidR="002C36AA" w:rsidRDefault="002C36AA" w:rsidP="00BA1A8B">
            <w:pPr>
              <w:jc w:val="center"/>
              <w:rPr>
                <w:color w:val="000000"/>
              </w:rPr>
            </w:pPr>
          </w:p>
        </w:tc>
      </w:tr>
    </w:tbl>
    <w:p w:rsidR="002C36AA" w:rsidRDefault="002C36AA" w:rsidP="002C36AA">
      <w:pPr>
        <w:spacing w:before="120"/>
        <w:rPr>
          <w:color w:val="000000"/>
          <w:szCs w:val="16"/>
        </w:rPr>
      </w:pPr>
      <w:r>
        <w:rPr>
          <w:color w:val="000000"/>
          <w:szCs w:val="16"/>
        </w:rPr>
        <w:t>*: Exposure conditions - for one week</w:t>
      </w:r>
    </w:p>
    <w:p w:rsidR="002C36AA" w:rsidRDefault="002C36AA" w:rsidP="002C36AA">
      <w:pPr>
        <w:rPr>
          <w:color w:val="000000"/>
          <w:szCs w:val="16"/>
        </w:rPr>
      </w:pPr>
      <w:r>
        <w:rPr>
          <w:color w:val="000000"/>
          <w:szCs w:val="16"/>
        </w:rPr>
        <w:t>a: at 93 °C, b: 60 °C, c: at the boiling point of the chemical</w:t>
      </w:r>
    </w:p>
    <w:p w:rsidR="002C36AA" w:rsidRDefault="002C36AA">
      <w:pPr>
        <w:spacing w:line="240" w:lineRule="auto"/>
        <w:jc w:val="left"/>
        <w:rPr>
          <w:color w:val="000000"/>
        </w:rPr>
      </w:pPr>
      <w:r>
        <w:rPr>
          <w:color w:val="000000"/>
        </w:rPr>
        <w:br w:type="page"/>
      </w:r>
    </w:p>
    <w:p w:rsidR="002D437F" w:rsidRDefault="002C36AA" w:rsidP="002C36AA">
      <w:pPr>
        <w:autoSpaceDE w:val="0"/>
        <w:autoSpaceDN w:val="0"/>
        <w:adjustRightInd w:val="0"/>
        <w:spacing w:before="600" w:after="240"/>
        <w:ind w:firstLine="720"/>
        <w:rPr>
          <w:color w:val="000000"/>
        </w:rPr>
      </w:pPr>
      <w:r>
        <w:rPr>
          <w:color w:val="000000"/>
        </w:rPr>
        <w:lastRenderedPageBreak/>
        <w:t>T</w:t>
      </w:r>
      <w:r w:rsidR="00CF036E">
        <w:rPr>
          <w:color w:val="000000"/>
        </w:rPr>
        <w:t xml:space="preserve">hese solvents are </w:t>
      </w:r>
      <w:r w:rsidR="00510A89">
        <w:rPr>
          <w:color w:val="000000"/>
        </w:rPr>
        <w:t xml:space="preserve">characterized </w:t>
      </w:r>
      <w:r w:rsidR="002D437F">
        <w:rPr>
          <w:color w:val="000000"/>
        </w:rPr>
        <w:t xml:space="preserve">by heterocyclic compounds, compounds containing nitrogen, sulfur, and/or halogens, esters, acids, ketones, phenols etc. Functional groups are important to promote solubility through intermolecular forces of attraction between the compound and the polymers, or they may be simply raising the boiling point, allowing solubility at higher temperatures. </w:t>
      </w:r>
      <w:r w:rsidR="002D437F">
        <w:t xml:space="preserve">The list of various solvents for PPS is tabulated in </w:t>
      </w:r>
      <w:r w:rsidR="00620A68">
        <w:fldChar w:fldCharType="begin"/>
      </w:r>
      <w:r w:rsidR="002D437F">
        <w:instrText xml:space="preserve"> REF _Ref222820612 \h </w:instrText>
      </w:r>
      <w:r w:rsidR="00620A68">
        <w:fldChar w:fldCharType="separate"/>
      </w:r>
      <w:r w:rsidR="006B5F1E">
        <w:t xml:space="preserve">Table </w:t>
      </w:r>
      <w:r w:rsidR="006B5F1E">
        <w:rPr>
          <w:noProof/>
        </w:rPr>
        <w:t>2</w:t>
      </w:r>
      <w:r w:rsidR="006B5F1E">
        <w:t>.</w:t>
      </w:r>
      <w:r w:rsidR="006B5F1E">
        <w:rPr>
          <w:noProof/>
        </w:rPr>
        <w:t>3</w:t>
      </w:r>
      <w:r w:rsidR="00620A68">
        <w:fldChar w:fldCharType="end"/>
      </w:r>
      <w:r w:rsidR="002D437F">
        <w:t xml:space="preserve"> alongwith the concentrations possible and temperatures required. Solvent induced crystallization is anticipated in PPS at lower temperatures (eg. 115</w:t>
      </w:r>
      <w:r w:rsidR="002D437F">
        <w:sym w:font="Symbol" w:char="F0B0"/>
      </w:r>
      <w:r w:rsidR="002D437F">
        <w:t>C for 4 to 5 days in different solvents). Under these conditions, no crystallization is exh</w:t>
      </w:r>
      <w:r w:rsidR="002D437F">
        <w:rPr>
          <w:color w:val="000000"/>
        </w:rPr>
        <w:t xml:space="preserve">ibited in PPS without the presence of solvent. </w:t>
      </w:r>
    </w:p>
    <w:p w:rsidR="002C36AA" w:rsidRDefault="002C36AA" w:rsidP="002C36AA">
      <w:pPr>
        <w:pStyle w:val="Heading3"/>
      </w:pPr>
      <w:bookmarkStart w:id="94" w:name="_Toc255397607"/>
      <w:r w:rsidRPr="0062537F">
        <w:rPr>
          <w:u w:val="none"/>
        </w:rPr>
        <w:t xml:space="preserve">2.3.4 </w:t>
      </w:r>
      <w:r>
        <w:t>Thermal Properties</w:t>
      </w:r>
      <w:bookmarkEnd w:id="94"/>
    </w:p>
    <w:p w:rsidR="002C36AA" w:rsidRDefault="002C36AA" w:rsidP="002C36AA">
      <w:pPr>
        <w:ind w:firstLine="720"/>
        <w:rPr>
          <w:color w:val="000000"/>
        </w:rPr>
      </w:pPr>
      <w:r>
        <w:t xml:space="preserve">Thermal Properties of PPS are tabulated in </w:t>
      </w:r>
      <w:fldSimple w:instr=" REF _Ref220323715 \h  \* MERGEFORMAT ">
        <w:r w:rsidR="006B5F1E" w:rsidRPr="00BB29C7">
          <w:t xml:space="preserve">Table </w:t>
        </w:r>
        <w:r w:rsidR="006B5F1E">
          <w:rPr>
            <w:noProof/>
          </w:rPr>
          <w:t>2.4</w:t>
        </w:r>
      </w:fldSimple>
      <w:r>
        <w:t xml:space="preserve">. </w:t>
      </w:r>
      <w:r>
        <w:rPr>
          <w:color w:val="000000"/>
        </w:rPr>
        <w:t xml:space="preserve">Presence of sulphur in the structure eases the oxidation and hence brings down the </w:t>
      </w:r>
      <w:r w:rsidR="00EB0033">
        <w:rPr>
          <w:color w:val="000000"/>
        </w:rPr>
        <w:t>limiting oxygen index (</w:t>
      </w:r>
      <w:r>
        <w:rPr>
          <w:color w:val="000000"/>
        </w:rPr>
        <w:t>LOI</w:t>
      </w:r>
      <w:r w:rsidR="00EB0033">
        <w:rPr>
          <w:color w:val="000000"/>
        </w:rPr>
        <w:t>)</w:t>
      </w:r>
      <w:r>
        <w:rPr>
          <w:color w:val="000000"/>
        </w:rPr>
        <w:t xml:space="preserve"> to the range of 34 to 35 from that of the polyphenylene oxide which </w:t>
      </w:r>
      <w:r w:rsidRPr="0042349C">
        <w:rPr>
          <w:color w:val="000000" w:themeColor="text1"/>
        </w:rPr>
        <w:t xml:space="preserve">has LOI </w:t>
      </w:r>
      <w:r>
        <w:rPr>
          <w:color w:val="000000" w:themeColor="text1"/>
        </w:rPr>
        <w:t xml:space="preserve">around </w:t>
      </w:r>
      <w:r w:rsidRPr="0042349C">
        <w:rPr>
          <w:color w:val="000000" w:themeColor="text1"/>
        </w:rPr>
        <w:t>68</w:t>
      </w:r>
      <w:r>
        <w:rPr>
          <w:color w:val="000000"/>
        </w:rPr>
        <w:t xml:space="preserve">. </w:t>
      </w:r>
      <w:r w:rsidR="00620A68">
        <w:rPr>
          <w:color w:val="000000"/>
        </w:rPr>
        <w:fldChar w:fldCharType="begin"/>
      </w:r>
      <w:r>
        <w:rPr>
          <w:color w:val="000000"/>
        </w:rPr>
        <w:instrText xml:space="preserve"> REF _Ref221006169 \h </w:instrText>
      </w:r>
      <w:r w:rsidR="00620A68">
        <w:rPr>
          <w:color w:val="000000"/>
        </w:rPr>
      </w:r>
      <w:r w:rsidR="00620A68">
        <w:rPr>
          <w:color w:val="000000"/>
        </w:rPr>
        <w:fldChar w:fldCharType="separate"/>
      </w:r>
      <w:r w:rsidR="006B5F1E">
        <w:t xml:space="preserve">Table </w:t>
      </w:r>
      <w:r w:rsidR="006B5F1E">
        <w:rPr>
          <w:noProof/>
        </w:rPr>
        <w:t>2</w:t>
      </w:r>
      <w:r w:rsidR="006B5F1E">
        <w:t>.</w:t>
      </w:r>
      <w:r w:rsidR="006B5F1E">
        <w:rPr>
          <w:noProof/>
        </w:rPr>
        <w:t>5</w:t>
      </w:r>
      <w:r w:rsidR="00620A68">
        <w:rPr>
          <w:color w:val="000000"/>
        </w:rPr>
        <w:fldChar w:fldCharType="end"/>
      </w:r>
      <w:r>
        <w:rPr>
          <w:color w:val="000000"/>
        </w:rPr>
        <w:t xml:space="preserve"> lists the effect of temperature on different polymers for extended duration. It can be seen that at temperatures as high as 230 °C, the strength retention of PPS is comparable to that of some high performance materials.</w:t>
      </w:r>
    </w:p>
    <w:p w:rsidR="002C36AA" w:rsidRDefault="002C36AA" w:rsidP="002C36AA">
      <w:pPr>
        <w:ind w:firstLine="720"/>
        <w:rPr>
          <w:color w:val="000000"/>
        </w:rPr>
      </w:pPr>
      <w:r>
        <w:rPr>
          <w:color w:val="000000"/>
        </w:rPr>
        <w:t>When Ryton</w:t>
      </w:r>
      <w:r w:rsidRPr="0000520F">
        <w:rPr>
          <w:color w:val="000000"/>
        </w:rPr>
        <w:t>®</w:t>
      </w:r>
      <w:r>
        <w:rPr>
          <w:color w:val="000000"/>
        </w:rPr>
        <w:t xml:space="preserve"> PPS and Fotron</w:t>
      </w:r>
      <w:r w:rsidRPr="0000520F">
        <w:rPr>
          <w:color w:val="000000"/>
        </w:rPr>
        <w:t>®</w:t>
      </w:r>
      <w:r>
        <w:rPr>
          <w:color w:val="000000"/>
        </w:rPr>
        <w:t xml:space="preserve"> PPS were compared for thermal degradation by Day and Budgell [</w:t>
      </w:r>
      <w:r w:rsidRPr="00590CEF">
        <w:rPr>
          <w:rStyle w:val="EndnoteReference"/>
          <w:color w:val="000000"/>
          <w:vertAlign w:val="baseline"/>
        </w:rPr>
        <w:endnoteReference w:id="26"/>
      </w:r>
      <w:r>
        <w:rPr>
          <w:color w:val="000000"/>
        </w:rPr>
        <w:t>], it was observed that the weight loss begins at around 380 °C in both the cases under N</w:t>
      </w:r>
      <w:r>
        <w:rPr>
          <w:color w:val="000000"/>
          <w:vertAlign w:val="subscript"/>
        </w:rPr>
        <w:t>2</w:t>
      </w:r>
      <w:r>
        <w:rPr>
          <w:color w:val="000000"/>
        </w:rPr>
        <w:t xml:space="preserve"> environment with maximum rate reaching at 492 °C and leveling off at 550 °C. Thermal degradation of PPS was also studied by Li et al.</w:t>
      </w:r>
      <w:bookmarkStart w:id="95" w:name="_Ref221006568"/>
      <w:r>
        <w:rPr>
          <w:color w:val="000000"/>
        </w:rPr>
        <w:t xml:space="preserve"> [</w:t>
      </w:r>
      <w:r w:rsidRPr="00590CEF">
        <w:rPr>
          <w:rStyle w:val="EndnoteReference"/>
          <w:color w:val="000000"/>
          <w:vertAlign w:val="baseline"/>
        </w:rPr>
        <w:endnoteReference w:id="27"/>
      </w:r>
      <w:bookmarkEnd w:id="95"/>
      <w:r>
        <w:rPr>
          <w:color w:val="000000"/>
        </w:rPr>
        <w:t>] using high resolution thermal gravimetric analysis (TGA) under four different environments, namely air, nitrogen (N</w:t>
      </w:r>
      <w:r w:rsidRPr="004D0013">
        <w:rPr>
          <w:color w:val="000000"/>
          <w:vertAlign w:val="subscript"/>
        </w:rPr>
        <w:t>2</w:t>
      </w:r>
      <w:r>
        <w:rPr>
          <w:color w:val="000000"/>
        </w:rPr>
        <w:t xml:space="preserve">), argon (Ar) and helium (He). The heating rate used was 50 °C/min. The behavior is shown </w:t>
      </w:r>
      <w:r w:rsidRPr="0042349C">
        <w:rPr>
          <w:color w:val="000000"/>
        </w:rPr>
        <w:t xml:space="preserve">in </w:t>
      </w:r>
      <w:fldSimple w:instr=" REF _Ref221006625 \h  \* MERGEFORMAT ">
        <w:r w:rsidR="006B5F1E" w:rsidRPr="00AF6DD3">
          <w:t xml:space="preserve">Figure </w:t>
        </w:r>
        <w:r w:rsidR="006B5F1E">
          <w:rPr>
            <w:noProof/>
          </w:rPr>
          <w:t>2</w:t>
        </w:r>
        <w:r w:rsidR="006B5F1E" w:rsidRPr="00AF6DD3">
          <w:rPr>
            <w:noProof/>
          </w:rPr>
          <w:t>.</w:t>
        </w:r>
        <w:r w:rsidR="006B5F1E">
          <w:rPr>
            <w:noProof/>
          </w:rPr>
          <w:t>4</w:t>
        </w:r>
      </w:fldSimple>
      <w:r w:rsidRPr="0042349C">
        <w:rPr>
          <w:color w:val="000000"/>
        </w:rPr>
        <w:t>.</w:t>
      </w:r>
      <w:r>
        <w:rPr>
          <w:color w:val="000000"/>
        </w:rPr>
        <w:t xml:space="preserve"> Single step degradation was observed in N</w:t>
      </w:r>
      <w:r>
        <w:rPr>
          <w:color w:val="000000"/>
          <w:vertAlign w:val="subscript"/>
        </w:rPr>
        <w:t>2</w:t>
      </w:r>
      <w:r>
        <w:rPr>
          <w:color w:val="000000"/>
        </w:rPr>
        <w:t xml:space="preserve"> and Ar environment, two step degradation was observed in He and four step degradation in air. The first step of degradation in all cases occurs beyond 400 °C. The initial thermal degradation temperature and maximum weight loss rate temperature increases in the order, in helium &lt; in nitrogen &lt; in argon &lt; in air. The first stage of degradation consists of loss of sulfur and hydrogen and also breaking of benzene rings to some extent. In </w:t>
      </w:r>
      <w:r w:rsidR="00BA1A8B">
        <w:rPr>
          <w:color w:val="000000"/>
        </w:rPr>
        <w:t xml:space="preserve">the </w:t>
      </w:r>
    </w:p>
    <w:p w:rsidR="00DC1146" w:rsidRDefault="00DC1146" w:rsidP="00030188">
      <w:pPr>
        <w:pStyle w:val="Caption"/>
        <w:spacing w:after="60"/>
      </w:pPr>
      <w:bookmarkStart w:id="96" w:name="_Ref222820612"/>
      <w:bookmarkStart w:id="97" w:name="_Toc254975611"/>
      <w:r>
        <w:lastRenderedPageBreak/>
        <w:t xml:space="preserve">Table </w:t>
      </w:r>
      <w:r w:rsidR="00620A68">
        <w:fldChar w:fldCharType="begin"/>
      </w:r>
      <w:r w:rsidR="00BA7CDC">
        <w:instrText xml:space="preserve"> STYLEREF 1 \s </w:instrText>
      </w:r>
      <w:r w:rsidR="00620A68">
        <w:fldChar w:fldCharType="separate"/>
      </w:r>
      <w:r w:rsidR="006B5F1E">
        <w:rPr>
          <w:noProof/>
        </w:rPr>
        <w:t>2</w:t>
      </w:r>
      <w:r w:rsidR="00620A68">
        <w:fldChar w:fldCharType="end"/>
      </w:r>
      <w:r w:rsidR="009140CC">
        <w:t>.</w:t>
      </w:r>
      <w:r w:rsidR="00620A68">
        <w:fldChar w:fldCharType="begin"/>
      </w:r>
      <w:r w:rsidR="009140CC">
        <w:instrText xml:space="preserve"> SEQ Table \* ARABIC \s 1 </w:instrText>
      </w:r>
      <w:r w:rsidR="00620A68">
        <w:fldChar w:fldCharType="separate"/>
      </w:r>
      <w:r w:rsidR="006B5F1E">
        <w:rPr>
          <w:noProof/>
        </w:rPr>
        <w:t>3</w:t>
      </w:r>
      <w:r w:rsidR="00620A68">
        <w:fldChar w:fldCharType="end"/>
      </w:r>
      <w:bookmarkEnd w:id="96"/>
      <w:r>
        <w:t>. Solvents for PPS [</w:t>
      </w:r>
      <w:r w:rsidR="00620A68">
        <w:fldChar w:fldCharType="begin"/>
      </w:r>
      <w:r>
        <w:instrText xml:space="preserve"> NOTEREF _Ref219546590 \h </w:instrText>
      </w:r>
      <w:r w:rsidR="00620A68">
        <w:fldChar w:fldCharType="separate"/>
      </w:r>
      <w:r w:rsidR="006B5F1E">
        <w:t>23</w:t>
      </w:r>
      <w:r w:rsidR="00620A68">
        <w:fldChar w:fldCharType="end"/>
      </w:r>
      <w:r>
        <w:t>]</w:t>
      </w:r>
      <w:bookmarkEnd w:id="97"/>
    </w:p>
    <w:p w:rsidR="00DC1146" w:rsidRDefault="00393E88">
      <w:r>
        <w:rPr>
          <w:noProof/>
          <w:lang w:eastAsia="zh-CN"/>
        </w:rPr>
        <w:drawing>
          <wp:inline distT="0" distB="0" distL="0" distR="0">
            <wp:extent cx="5486400" cy="4162425"/>
            <wp:effectExtent l="19050" t="19050" r="19050" b="28575"/>
            <wp:docPr id="27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cstate="print"/>
                    <a:srcRect t="2727"/>
                    <a:stretch>
                      <a:fillRect/>
                    </a:stretch>
                  </pic:blipFill>
                  <pic:spPr bwMode="auto">
                    <a:xfrm>
                      <a:off x="0" y="0"/>
                      <a:ext cx="5486400" cy="4162425"/>
                    </a:xfrm>
                    <a:prstGeom prst="rect">
                      <a:avLst/>
                    </a:prstGeom>
                    <a:solidFill>
                      <a:srgbClr val="000000"/>
                    </a:solidFill>
                    <a:ln w="6350" cmpd="sng">
                      <a:solidFill>
                        <a:srgbClr val="000000"/>
                      </a:solidFill>
                      <a:miter lim="800000"/>
                      <a:headEnd/>
                      <a:tailEnd/>
                    </a:ln>
                    <a:effectLst/>
                  </pic:spPr>
                </pic:pic>
              </a:graphicData>
            </a:graphic>
          </wp:inline>
        </w:drawing>
      </w:r>
    </w:p>
    <w:p w:rsidR="00BA1A8B" w:rsidRPr="00BB29C7" w:rsidRDefault="00AF6DD3" w:rsidP="00BA1A8B">
      <w:pPr>
        <w:pStyle w:val="Caption"/>
        <w:spacing w:after="120"/>
      </w:pPr>
      <w:r>
        <w:br w:type="page"/>
      </w:r>
      <w:bookmarkStart w:id="98" w:name="_Ref220323715"/>
      <w:bookmarkStart w:id="99" w:name="_Toc254975612"/>
      <w:r w:rsidR="00BA1A8B" w:rsidRPr="00BB29C7">
        <w:lastRenderedPageBreak/>
        <w:t xml:space="preserve">Table </w:t>
      </w:r>
      <w:fldSimple w:instr=" STYLEREF 1 \s ">
        <w:r w:rsidR="006B5F1E">
          <w:rPr>
            <w:noProof/>
          </w:rPr>
          <w:t>2</w:t>
        </w:r>
      </w:fldSimple>
      <w:r w:rsidR="00BA1A8B">
        <w:t>.</w:t>
      </w:r>
      <w:fldSimple w:instr=" SEQ Table \* ARABIC \s 1 ">
        <w:r w:rsidR="006B5F1E">
          <w:rPr>
            <w:noProof/>
          </w:rPr>
          <w:t>4</w:t>
        </w:r>
      </w:fldSimple>
      <w:bookmarkEnd w:id="98"/>
      <w:r w:rsidR="00BA1A8B" w:rsidRPr="00BB29C7">
        <w:t>. Thermal properties of PPS</w:t>
      </w:r>
      <w:bookmarkEnd w:id="99"/>
    </w:p>
    <w:tbl>
      <w:tblPr>
        <w:tblW w:w="0" w:type="auto"/>
        <w:jc w:val="center"/>
        <w:tblInd w:w="-1963"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1A0"/>
      </w:tblPr>
      <w:tblGrid>
        <w:gridCol w:w="4897"/>
        <w:gridCol w:w="2340"/>
      </w:tblGrid>
      <w:tr w:rsidR="00BA1A8B" w:rsidTr="00BA1A8B">
        <w:trPr>
          <w:trHeight w:val="492"/>
          <w:jc w:val="center"/>
        </w:trPr>
        <w:tc>
          <w:tcPr>
            <w:tcW w:w="4897" w:type="dxa"/>
            <w:vAlign w:val="center"/>
          </w:tcPr>
          <w:p w:rsidR="00BA1A8B" w:rsidRPr="001D6FE5" w:rsidRDefault="00BA1A8B" w:rsidP="00BA1A8B">
            <w:pPr>
              <w:rPr>
                <w:b/>
                <w:color w:val="000000"/>
              </w:rPr>
            </w:pPr>
            <w:r w:rsidRPr="001D6FE5">
              <w:rPr>
                <w:b/>
                <w:color w:val="000000"/>
              </w:rPr>
              <w:t>Property</w:t>
            </w:r>
          </w:p>
        </w:tc>
        <w:tc>
          <w:tcPr>
            <w:tcW w:w="2340" w:type="dxa"/>
            <w:vAlign w:val="center"/>
          </w:tcPr>
          <w:p w:rsidR="00BA1A8B" w:rsidRPr="001D6FE5" w:rsidRDefault="00BA1A8B" w:rsidP="00BA1A8B">
            <w:pPr>
              <w:jc w:val="center"/>
              <w:rPr>
                <w:b/>
                <w:color w:val="000000"/>
              </w:rPr>
            </w:pPr>
            <w:r w:rsidRPr="001D6FE5">
              <w:rPr>
                <w:b/>
                <w:color w:val="000000"/>
              </w:rPr>
              <w:t>Value</w:t>
            </w:r>
          </w:p>
        </w:tc>
      </w:tr>
      <w:tr w:rsidR="00BA1A8B" w:rsidTr="00BA1A8B">
        <w:trPr>
          <w:jc w:val="center"/>
        </w:trPr>
        <w:tc>
          <w:tcPr>
            <w:tcW w:w="4897" w:type="dxa"/>
            <w:vAlign w:val="center"/>
          </w:tcPr>
          <w:p w:rsidR="00BA1A8B" w:rsidRDefault="00BA1A8B" w:rsidP="00BA1A8B">
            <w:pPr>
              <w:rPr>
                <w:color w:val="000000"/>
              </w:rPr>
            </w:pPr>
            <w:r>
              <w:rPr>
                <w:color w:val="000000"/>
              </w:rPr>
              <w:t>Melting point ( °C)</w:t>
            </w:r>
          </w:p>
        </w:tc>
        <w:tc>
          <w:tcPr>
            <w:tcW w:w="2340" w:type="dxa"/>
            <w:vAlign w:val="center"/>
          </w:tcPr>
          <w:p w:rsidR="00BA1A8B" w:rsidRDefault="00BA1A8B" w:rsidP="00BA1A8B">
            <w:pPr>
              <w:jc w:val="center"/>
              <w:rPr>
                <w:color w:val="000000"/>
              </w:rPr>
            </w:pPr>
            <w:r>
              <w:rPr>
                <w:color w:val="000000"/>
              </w:rPr>
              <w:t>285</w:t>
            </w:r>
          </w:p>
        </w:tc>
      </w:tr>
      <w:tr w:rsidR="00BA1A8B" w:rsidTr="00BA1A8B">
        <w:trPr>
          <w:jc w:val="center"/>
        </w:trPr>
        <w:tc>
          <w:tcPr>
            <w:tcW w:w="4897" w:type="dxa"/>
            <w:vAlign w:val="center"/>
          </w:tcPr>
          <w:p w:rsidR="00BA1A8B" w:rsidRDefault="00BA1A8B" w:rsidP="00BA1A8B">
            <w:pPr>
              <w:rPr>
                <w:color w:val="000000"/>
              </w:rPr>
            </w:pPr>
            <w:r>
              <w:rPr>
                <w:color w:val="000000"/>
              </w:rPr>
              <w:t xml:space="preserve">Glass transition ( °C) </w:t>
            </w:r>
          </w:p>
        </w:tc>
        <w:tc>
          <w:tcPr>
            <w:tcW w:w="2340" w:type="dxa"/>
            <w:vAlign w:val="center"/>
          </w:tcPr>
          <w:p w:rsidR="00BA1A8B" w:rsidRDefault="00BA1A8B" w:rsidP="00BA1A8B">
            <w:pPr>
              <w:jc w:val="center"/>
              <w:rPr>
                <w:color w:val="000000"/>
              </w:rPr>
            </w:pPr>
            <w:r>
              <w:rPr>
                <w:color w:val="000000"/>
              </w:rPr>
              <w:t>93</w:t>
            </w:r>
          </w:p>
        </w:tc>
      </w:tr>
      <w:tr w:rsidR="00BA1A8B" w:rsidTr="00BA1A8B">
        <w:trPr>
          <w:cantSplit/>
          <w:jc w:val="center"/>
        </w:trPr>
        <w:tc>
          <w:tcPr>
            <w:tcW w:w="4897" w:type="dxa"/>
            <w:vMerge w:val="restart"/>
            <w:vAlign w:val="center"/>
          </w:tcPr>
          <w:p w:rsidR="00BA1A8B" w:rsidRDefault="00BA1A8B" w:rsidP="00BA1A8B">
            <w:pPr>
              <w:rPr>
                <w:color w:val="000000"/>
              </w:rPr>
            </w:pPr>
            <w:r>
              <w:rPr>
                <w:color w:val="000000"/>
              </w:rPr>
              <w:t>Maximum service temperatures ( °C)</w:t>
            </w:r>
          </w:p>
        </w:tc>
        <w:tc>
          <w:tcPr>
            <w:tcW w:w="2340" w:type="dxa"/>
            <w:vAlign w:val="center"/>
          </w:tcPr>
          <w:p w:rsidR="00BA1A8B" w:rsidRDefault="00BA1A8B" w:rsidP="00BA1A8B">
            <w:pPr>
              <w:jc w:val="center"/>
              <w:rPr>
                <w:color w:val="000000"/>
              </w:rPr>
            </w:pPr>
            <w:r>
              <w:rPr>
                <w:color w:val="000000"/>
              </w:rPr>
              <w:t>93 (high stress)</w:t>
            </w:r>
          </w:p>
        </w:tc>
      </w:tr>
      <w:tr w:rsidR="00BA1A8B" w:rsidTr="00BA1A8B">
        <w:trPr>
          <w:cantSplit/>
          <w:jc w:val="center"/>
        </w:trPr>
        <w:tc>
          <w:tcPr>
            <w:tcW w:w="4897" w:type="dxa"/>
            <w:vMerge/>
            <w:vAlign w:val="center"/>
          </w:tcPr>
          <w:p w:rsidR="00BA1A8B" w:rsidRDefault="00BA1A8B" w:rsidP="00BA1A8B">
            <w:pPr>
              <w:rPr>
                <w:color w:val="000000"/>
              </w:rPr>
            </w:pPr>
          </w:p>
        </w:tc>
        <w:tc>
          <w:tcPr>
            <w:tcW w:w="2340" w:type="dxa"/>
            <w:vAlign w:val="center"/>
          </w:tcPr>
          <w:p w:rsidR="00BA1A8B" w:rsidRDefault="00BA1A8B" w:rsidP="00BA1A8B">
            <w:pPr>
              <w:jc w:val="center"/>
              <w:rPr>
                <w:color w:val="000000"/>
              </w:rPr>
            </w:pPr>
            <w:r>
              <w:rPr>
                <w:color w:val="000000"/>
              </w:rPr>
              <w:t>182-190 (low stress)</w:t>
            </w:r>
          </w:p>
        </w:tc>
      </w:tr>
      <w:tr w:rsidR="00BA1A8B" w:rsidTr="00BA1A8B">
        <w:trPr>
          <w:cantSplit/>
          <w:jc w:val="center"/>
        </w:trPr>
        <w:tc>
          <w:tcPr>
            <w:tcW w:w="4897" w:type="dxa"/>
            <w:vMerge/>
            <w:vAlign w:val="center"/>
          </w:tcPr>
          <w:p w:rsidR="00BA1A8B" w:rsidRDefault="00BA1A8B" w:rsidP="00BA1A8B">
            <w:pPr>
              <w:rPr>
                <w:color w:val="000000"/>
              </w:rPr>
            </w:pPr>
          </w:p>
        </w:tc>
        <w:tc>
          <w:tcPr>
            <w:tcW w:w="2340" w:type="dxa"/>
            <w:vAlign w:val="center"/>
          </w:tcPr>
          <w:p w:rsidR="00BA1A8B" w:rsidRDefault="00BA1A8B" w:rsidP="00BA1A8B">
            <w:pPr>
              <w:jc w:val="center"/>
              <w:rPr>
                <w:color w:val="000000"/>
              </w:rPr>
            </w:pPr>
            <w:r>
              <w:rPr>
                <w:color w:val="000000"/>
              </w:rPr>
              <w:t>232 (surges)</w:t>
            </w:r>
          </w:p>
        </w:tc>
      </w:tr>
      <w:tr w:rsidR="00BA1A8B" w:rsidTr="00BA1A8B">
        <w:trPr>
          <w:jc w:val="center"/>
        </w:trPr>
        <w:tc>
          <w:tcPr>
            <w:tcW w:w="4897" w:type="dxa"/>
            <w:vAlign w:val="center"/>
          </w:tcPr>
          <w:p w:rsidR="00BA1A8B" w:rsidRDefault="00BA1A8B" w:rsidP="00BA1A8B">
            <w:pPr>
              <w:rPr>
                <w:color w:val="000000"/>
              </w:rPr>
            </w:pPr>
            <w:r>
              <w:rPr>
                <w:color w:val="000000"/>
              </w:rPr>
              <w:t>Limiting oxygen index</w:t>
            </w:r>
            <w:r w:rsidR="00EB0033">
              <w:rPr>
                <w:color w:val="000000"/>
              </w:rPr>
              <w:t xml:space="preserve"> (LOI)</w:t>
            </w:r>
          </w:p>
        </w:tc>
        <w:tc>
          <w:tcPr>
            <w:tcW w:w="2340" w:type="dxa"/>
            <w:vAlign w:val="center"/>
          </w:tcPr>
          <w:p w:rsidR="00BA1A8B" w:rsidRDefault="00BA1A8B" w:rsidP="00BA1A8B">
            <w:pPr>
              <w:jc w:val="center"/>
              <w:rPr>
                <w:color w:val="000000"/>
              </w:rPr>
            </w:pPr>
            <w:r>
              <w:rPr>
                <w:color w:val="000000"/>
              </w:rPr>
              <w:t>34-35</w:t>
            </w:r>
          </w:p>
        </w:tc>
      </w:tr>
      <w:tr w:rsidR="00BA1A8B" w:rsidTr="00BA1A8B">
        <w:trPr>
          <w:jc w:val="center"/>
        </w:trPr>
        <w:tc>
          <w:tcPr>
            <w:tcW w:w="4897" w:type="dxa"/>
            <w:vAlign w:val="center"/>
          </w:tcPr>
          <w:p w:rsidR="00BA1A8B" w:rsidRDefault="00BA1A8B" w:rsidP="00BA1A8B">
            <w:pPr>
              <w:rPr>
                <w:color w:val="000000"/>
              </w:rPr>
            </w:pPr>
            <w:r>
              <w:rPr>
                <w:color w:val="000000"/>
              </w:rPr>
              <w:t>Auto-ignition temperature</w:t>
            </w:r>
          </w:p>
        </w:tc>
        <w:tc>
          <w:tcPr>
            <w:tcW w:w="2340" w:type="dxa"/>
            <w:vAlign w:val="center"/>
          </w:tcPr>
          <w:p w:rsidR="00BA1A8B" w:rsidRDefault="00BA1A8B" w:rsidP="00BA1A8B">
            <w:pPr>
              <w:jc w:val="center"/>
              <w:rPr>
                <w:color w:val="000000"/>
              </w:rPr>
            </w:pPr>
            <w:r>
              <w:rPr>
                <w:color w:val="000000"/>
              </w:rPr>
              <w:t>590 °C</w:t>
            </w:r>
          </w:p>
        </w:tc>
      </w:tr>
      <w:tr w:rsidR="00BA1A8B" w:rsidTr="00BA1A8B">
        <w:trPr>
          <w:jc w:val="center"/>
        </w:trPr>
        <w:tc>
          <w:tcPr>
            <w:tcW w:w="4897" w:type="dxa"/>
            <w:vAlign w:val="center"/>
          </w:tcPr>
          <w:p w:rsidR="00BA1A8B" w:rsidRDefault="00BA1A8B" w:rsidP="00BA1A8B">
            <w:pPr>
              <w:rPr>
                <w:color w:val="000000"/>
              </w:rPr>
            </w:pPr>
            <w:r>
              <w:rPr>
                <w:color w:val="000000"/>
              </w:rPr>
              <w:t>Coefficient of thermal expansion 10</w:t>
            </w:r>
            <w:r>
              <w:rPr>
                <w:color w:val="000000"/>
                <w:vertAlign w:val="superscript"/>
              </w:rPr>
              <w:t>-5</w:t>
            </w:r>
            <w:r>
              <w:rPr>
                <w:color w:val="000000"/>
              </w:rPr>
              <w:t xml:space="preserve"> in/in/ °C</w:t>
            </w:r>
          </w:p>
        </w:tc>
        <w:tc>
          <w:tcPr>
            <w:tcW w:w="2340" w:type="dxa"/>
            <w:vAlign w:val="center"/>
          </w:tcPr>
          <w:p w:rsidR="00BA1A8B" w:rsidRDefault="00BA1A8B" w:rsidP="00BA1A8B">
            <w:pPr>
              <w:jc w:val="center"/>
              <w:rPr>
                <w:color w:val="000000"/>
              </w:rPr>
            </w:pPr>
            <w:r>
              <w:rPr>
                <w:color w:val="000000"/>
              </w:rPr>
              <w:t>3</w:t>
            </w:r>
          </w:p>
        </w:tc>
      </w:tr>
      <w:tr w:rsidR="00BA1A8B" w:rsidTr="00BA1A8B">
        <w:trPr>
          <w:jc w:val="center"/>
        </w:trPr>
        <w:tc>
          <w:tcPr>
            <w:tcW w:w="4897" w:type="dxa"/>
            <w:vAlign w:val="center"/>
          </w:tcPr>
          <w:p w:rsidR="00BA1A8B" w:rsidRDefault="00BA1A8B" w:rsidP="00BA1A8B">
            <w:pPr>
              <w:rPr>
                <w:color w:val="000000"/>
              </w:rPr>
            </w:pPr>
            <w:r>
              <w:rPr>
                <w:color w:val="000000"/>
              </w:rPr>
              <w:t>Shrinkage% 200 °C</w:t>
            </w:r>
          </w:p>
        </w:tc>
        <w:tc>
          <w:tcPr>
            <w:tcW w:w="2340" w:type="dxa"/>
            <w:vAlign w:val="center"/>
          </w:tcPr>
          <w:p w:rsidR="00BA1A8B" w:rsidRDefault="00BA1A8B" w:rsidP="00BA1A8B">
            <w:pPr>
              <w:jc w:val="center"/>
              <w:rPr>
                <w:color w:val="000000"/>
              </w:rPr>
            </w:pPr>
            <w:r>
              <w:rPr>
                <w:color w:val="000000"/>
              </w:rPr>
              <w:t>3</w:t>
            </w:r>
          </w:p>
        </w:tc>
      </w:tr>
      <w:tr w:rsidR="00BA1A8B" w:rsidTr="00BA1A8B">
        <w:trPr>
          <w:jc w:val="center"/>
        </w:trPr>
        <w:tc>
          <w:tcPr>
            <w:tcW w:w="4897" w:type="dxa"/>
            <w:vAlign w:val="center"/>
          </w:tcPr>
          <w:p w:rsidR="00BA1A8B" w:rsidRDefault="00BA1A8B" w:rsidP="00BA1A8B">
            <w:pPr>
              <w:rPr>
                <w:color w:val="000000"/>
              </w:rPr>
            </w:pPr>
            <w:r>
              <w:rPr>
                <w:color w:val="000000"/>
              </w:rPr>
              <w:t>Shrinkage% 250 °C</w:t>
            </w:r>
          </w:p>
        </w:tc>
        <w:tc>
          <w:tcPr>
            <w:tcW w:w="2340" w:type="dxa"/>
            <w:vAlign w:val="center"/>
          </w:tcPr>
          <w:p w:rsidR="00BA1A8B" w:rsidRDefault="00BA1A8B" w:rsidP="00BA1A8B">
            <w:pPr>
              <w:jc w:val="center"/>
              <w:rPr>
                <w:color w:val="000000"/>
              </w:rPr>
            </w:pPr>
            <w:r>
              <w:rPr>
                <w:color w:val="000000"/>
              </w:rPr>
              <w:t>2</w:t>
            </w:r>
          </w:p>
        </w:tc>
      </w:tr>
      <w:tr w:rsidR="00BA1A8B" w:rsidTr="00BA1A8B">
        <w:trPr>
          <w:jc w:val="center"/>
        </w:trPr>
        <w:tc>
          <w:tcPr>
            <w:tcW w:w="4897" w:type="dxa"/>
            <w:vAlign w:val="center"/>
          </w:tcPr>
          <w:p w:rsidR="00BA1A8B" w:rsidRDefault="00BA1A8B" w:rsidP="00BA1A8B">
            <w:pPr>
              <w:rPr>
                <w:color w:val="000000"/>
              </w:rPr>
            </w:pPr>
            <w:r>
              <w:rPr>
                <w:color w:val="000000"/>
              </w:rPr>
              <w:t>Heat deflection temperature (HDTA)</w:t>
            </w:r>
          </w:p>
        </w:tc>
        <w:tc>
          <w:tcPr>
            <w:tcW w:w="2340" w:type="dxa"/>
            <w:vAlign w:val="center"/>
          </w:tcPr>
          <w:p w:rsidR="00BA1A8B" w:rsidRDefault="00BA1A8B" w:rsidP="00BA1A8B">
            <w:pPr>
              <w:jc w:val="center"/>
              <w:rPr>
                <w:color w:val="000000"/>
              </w:rPr>
            </w:pPr>
            <w:r>
              <w:rPr>
                <w:color w:val="000000"/>
              </w:rPr>
              <w:t>117</w:t>
            </w:r>
          </w:p>
        </w:tc>
      </w:tr>
    </w:tbl>
    <w:p w:rsidR="00BA1A8B" w:rsidRDefault="00BA1A8B" w:rsidP="00BA1A8B">
      <w:pPr>
        <w:spacing w:after="120"/>
        <w:rPr>
          <w:i/>
          <w:iCs/>
          <w:color w:val="000000"/>
          <w:sz w:val="16"/>
          <w:szCs w:val="16"/>
        </w:rPr>
      </w:pPr>
      <w:r>
        <w:rPr>
          <w:i/>
          <w:iCs/>
          <w:color w:val="000000"/>
          <w:szCs w:val="16"/>
        </w:rPr>
        <w:t>First five properties are measured on staple fibers [</w:t>
      </w:r>
      <w:fldSimple w:instr=" NOTEREF _Ref220470556 \h  \* MERGEFORMAT ">
        <w:r w:rsidR="006B5F1E" w:rsidRPr="006B5F1E">
          <w:rPr>
            <w:i/>
            <w:iCs/>
            <w:color w:val="000000"/>
            <w:szCs w:val="16"/>
          </w:rPr>
          <w:t>24</w:t>
        </w:r>
      </w:fldSimple>
      <w:r>
        <w:rPr>
          <w:i/>
          <w:iCs/>
          <w:color w:val="000000"/>
          <w:szCs w:val="16"/>
        </w:rPr>
        <w:t xml:space="preserve">, </w:t>
      </w:r>
      <w:fldSimple w:instr=" NOTEREF _Ref220470558 \h  \* MERGEFORMAT ">
        <w:r w:rsidR="006B5F1E" w:rsidRPr="006B5F1E">
          <w:rPr>
            <w:i/>
            <w:iCs/>
            <w:color w:val="000000"/>
            <w:szCs w:val="16"/>
          </w:rPr>
          <w:t>25</w:t>
        </w:r>
      </w:fldSimple>
      <w:r>
        <w:rPr>
          <w:i/>
          <w:iCs/>
          <w:color w:val="000000"/>
          <w:szCs w:val="16"/>
        </w:rPr>
        <w:t>] whereas remaining are measured on non-reinforced films [</w:t>
      </w:r>
      <w:r w:rsidR="00620A68">
        <w:rPr>
          <w:i/>
          <w:iCs/>
          <w:color w:val="000000"/>
          <w:szCs w:val="16"/>
        </w:rPr>
        <w:fldChar w:fldCharType="begin"/>
      </w:r>
      <w:r>
        <w:rPr>
          <w:i/>
          <w:iCs/>
          <w:color w:val="000000"/>
          <w:szCs w:val="16"/>
        </w:rPr>
        <w:instrText xml:space="preserve"> NOTEREF _Ref234642512 \h </w:instrText>
      </w:r>
      <w:r w:rsidR="00620A68">
        <w:rPr>
          <w:i/>
          <w:iCs/>
          <w:color w:val="000000"/>
          <w:szCs w:val="16"/>
        </w:rPr>
      </w:r>
      <w:r w:rsidR="00620A68">
        <w:rPr>
          <w:i/>
          <w:iCs/>
          <w:color w:val="000000"/>
          <w:szCs w:val="16"/>
        </w:rPr>
        <w:fldChar w:fldCharType="separate"/>
      </w:r>
      <w:r w:rsidR="006B5F1E">
        <w:rPr>
          <w:i/>
          <w:iCs/>
          <w:color w:val="000000"/>
          <w:szCs w:val="16"/>
        </w:rPr>
        <w:t>10</w:t>
      </w:r>
      <w:r w:rsidR="00620A68">
        <w:rPr>
          <w:i/>
          <w:iCs/>
          <w:color w:val="000000"/>
          <w:szCs w:val="16"/>
        </w:rPr>
        <w:fldChar w:fldCharType="end"/>
      </w:r>
      <w:r>
        <w:rPr>
          <w:i/>
          <w:iCs/>
          <w:color w:val="000000"/>
          <w:szCs w:val="16"/>
        </w:rPr>
        <w:t>].</w:t>
      </w:r>
    </w:p>
    <w:p w:rsidR="00BA1A8B" w:rsidRDefault="00BA1A8B" w:rsidP="00BA1A8B">
      <w:pPr>
        <w:pStyle w:val="Caption"/>
        <w:spacing w:before="600" w:after="120"/>
      </w:pPr>
      <w:bookmarkStart w:id="100" w:name="_Ref221006169"/>
      <w:bookmarkStart w:id="101" w:name="_Toc254975613"/>
      <w:r>
        <w:t xml:space="preserve">Table </w:t>
      </w:r>
      <w:fldSimple w:instr=" STYLEREF 1 \s ">
        <w:r w:rsidR="006B5F1E">
          <w:rPr>
            <w:noProof/>
          </w:rPr>
          <w:t>2</w:t>
        </w:r>
      </w:fldSimple>
      <w:r>
        <w:t>.</w:t>
      </w:r>
      <w:fldSimple w:instr=" SEQ Table \* ARABIC \s 1 ">
        <w:r w:rsidR="006B5F1E">
          <w:rPr>
            <w:noProof/>
          </w:rPr>
          <w:t>5</w:t>
        </w:r>
      </w:fldSimple>
      <w:bookmarkEnd w:id="100"/>
      <w:r>
        <w:t>. Strength retention of nonwoven filters made at 232</w:t>
      </w:r>
      <w:r>
        <w:sym w:font="Symbol" w:char="F0B0"/>
      </w:r>
      <w:r>
        <w:t>C [</w:t>
      </w:r>
      <w:fldSimple w:instr=" NOTEREF _Ref219104639 \h  \* MERGEFORMAT ">
        <w:r w:rsidR="006B5F1E">
          <w:t>11</w:t>
        </w:r>
      </w:fldSimple>
      <w:r>
        <w:t>]</w:t>
      </w:r>
      <w:bookmarkEnd w:id="101"/>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71"/>
        <w:gridCol w:w="1307"/>
        <w:gridCol w:w="1620"/>
        <w:gridCol w:w="1620"/>
        <w:gridCol w:w="1566"/>
      </w:tblGrid>
      <w:tr w:rsidR="00BA1A8B" w:rsidTr="00BA1A8B">
        <w:trPr>
          <w:cantSplit/>
          <w:jc w:val="center"/>
        </w:trPr>
        <w:tc>
          <w:tcPr>
            <w:tcW w:w="1771" w:type="dxa"/>
            <w:vMerge w:val="restart"/>
          </w:tcPr>
          <w:p w:rsidR="00BA1A8B" w:rsidRDefault="00BA1A8B" w:rsidP="00BA1A8B">
            <w:pPr>
              <w:rPr>
                <w:color w:val="000000"/>
              </w:rPr>
            </w:pPr>
            <w:r>
              <w:rPr>
                <w:color w:val="000000"/>
              </w:rPr>
              <w:t>Filter material</w:t>
            </w:r>
          </w:p>
        </w:tc>
        <w:tc>
          <w:tcPr>
            <w:tcW w:w="6113" w:type="dxa"/>
            <w:gridSpan w:val="4"/>
          </w:tcPr>
          <w:p w:rsidR="00BA1A8B" w:rsidRDefault="00BA1A8B" w:rsidP="00BA1A8B">
            <w:pPr>
              <w:jc w:val="center"/>
              <w:rPr>
                <w:color w:val="000000"/>
              </w:rPr>
            </w:pPr>
            <w:r>
              <w:rPr>
                <w:color w:val="000000"/>
              </w:rPr>
              <w:t>Percent strength retained after</w:t>
            </w:r>
          </w:p>
        </w:tc>
      </w:tr>
      <w:tr w:rsidR="00BA1A8B" w:rsidTr="00BA1A8B">
        <w:trPr>
          <w:cantSplit/>
          <w:jc w:val="center"/>
        </w:trPr>
        <w:tc>
          <w:tcPr>
            <w:tcW w:w="1771" w:type="dxa"/>
            <w:vMerge/>
          </w:tcPr>
          <w:p w:rsidR="00BA1A8B" w:rsidRDefault="00BA1A8B" w:rsidP="00BA1A8B">
            <w:pPr>
              <w:rPr>
                <w:color w:val="000000"/>
              </w:rPr>
            </w:pPr>
          </w:p>
        </w:tc>
        <w:tc>
          <w:tcPr>
            <w:tcW w:w="1307" w:type="dxa"/>
          </w:tcPr>
          <w:p w:rsidR="00BA1A8B" w:rsidRDefault="00BA1A8B" w:rsidP="00BA1A8B">
            <w:pPr>
              <w:jc w:val="center"/>
              <w:rPr>
                <w:color w:val="000000"/>
              </w:rPr>
            </w:pPr>
            <w:r>
              <w:rPr>
                <w:color w:val="000000"/>
              </w:rPr>
              <w:t>24 hrs</w:t>
            </w:r>
          </w:p>
        </w:tc>
        <w:tc>
          <w:tcPr>
            <w:tcW w:w="1620" w:type="dxa"/>
          </w:tcPr>
          <w:p w:rsidR="00BA1A8B" w:rsidRDefault="00BA1A8B" w:rsidP="00BA1A8B">
            <w:pPr>
              <w:jc w:val="center"/>
              <w:rPr>
                <w:color w:val="000000"/>
              </w:rPr>
            </w:pPr>
            <w:r>
              <w:rPr>
                <w:color w:val="000000"/>
              </w:rPr>
              <w:t>2 weeks</w:t>
            </w:r>
          </w:p>
        </w:tc>
        <w:tc>
          <w:tcPr>
            <w:tcW w:w="1620" w:type="dxa"/>
          </w:tcPr>
          <w:p w:rsidR="00BA1A8B" w:rsidRDefault="00BA1A8B" w:rsidP="00BA1A8B">
            <w:pPr>
              <w:jc w:val="center"/>
              <w:rPr>
                <w:color w:val="000000"/>
              </w:rPr>
            </w:pPr>
            <w:r>
              <w:rPr>
                <w:color w:val="000000"/>
              </w:rPr>
              <w:t>3 weeks</w:t>
            </w:r>
          </w:p>
        </w:tc>
        <w:tc>
          <w:tcPr>
            <w:tcW w:w="1566" w:type="dxa"/>
          </w:tcPr>
          <w:p w:rsidR="00BA1A8B" w:rsidRDefault="00BA1A8B" w:rsidP="00BA1A8B">
            <w:pPr>
              <w:jc w:val="center"/>
              <w:rPr>
                <w:color w:val="000000"/>
              </w:rPr>
            </w:pPr>
            <w:r>
              <w:rPr>
                <w:color w:val="000000"/>
              </w:rPr>
              <w:t>5 weeks</w:t>
            </w:r>
          </w:p>
        </w:tc>
      </w:tr>
      <w:tr w:rsidR="00BA1A8B" w:rsidTr="00BA1A8B">
        <w:trPr>
          <w:jc w:val="center"/>
        </w:trPr>
        <w:tc>
          <w:tcPr>
            <w:tcW w:w="1771" w:type="dxa"/>
          </w:tcPr>
          <w:p w:rsidR="00BA1A8B" w:rsidRDefault="00BA1A8B" w:rsidP="00BA1A8B">
            <w:pPr>
              <w:rPr>
                <w:color w:val="000000"/>
              </w:rPr>
            </w:pPr>
            <w:r>
              <w:rPr>
                <w:color w:val="000000"/>
              </w:rPr>
              <w:t>Nomex</w:t>
            </w:r>
            <w:r>
              <w:rPr>
                <w:color w:val="000000"/>
                <w:vertAlign w:val="superscript"/>
              </w:rPr>
              <w:t>®</w:t>
            </w:r>
          </w:p>
        </w:tc>
        <w:tc>
          <w:tcPr>
            <w:tcW w:w="1307" w:type="dxa"/>
          </w:tcPr>
          <w:p w:rsidR="00BA1A8B" w:rsidRDefault="00BA1A8B" w:rsidP="00BA1A8B">
            <w:pPr>
              <w:jc w:val="center"/>
              <w:rPr>
                <w:color w:val="000000"/>
              </w:rPr>
            </w:pPr>
            <w:r>
              <w:rPr>
                <w:color w:val="000000"/>
              </w:rPr>
              <w:t>111</w:t>
            </w:r>
          </w:p>
        </w:tc>
        <w:tc>
          <w:tcPr>
            <w:tcW w:w="1620" w:type="dxa"/>
          </w:tcPr>
          <w:p w:rsidR="00BA1A8B" w:rsidRDefault="00BA1A8B" w:rsidP="00BA1A8B">
            <w:pPr>
              <w:jc w:val="center"/>
              <w:rPr>
                <w:color w:val="000000"/>
              </w:rPr>
            </w:pPr>
            <w:r>
              <w:rPr>
                <w:color w:val="000000"/>
              </w:rPr>
              <w:t>101</w:t>
            </w:r>
          </w:p>
        </w:tc>
        <w:tc>
          <w:tcPr>
            <w:tcW w:w="1620" w:type="dxa"/>
          </w:tcPr>
          <w:p w:rsidR="00BA1A8B" w:rsidRDefault="00BA1A8B" w:rsidP="00BA1A8B">
            <w:pPr>
              <w:jc w:val="center"/>
              <w:rPr>
                <w:color w:val="000000"/>
              </w:rPr>
            </w:pPr>
            <w:r>
              <w:rPr>
                <w:color w:val="000000"/>
              </w:rPr>
              <w:t>98</w:t>
            </w:r>
          </w:p>
        </w:tc>
        <w:tc>
          <w:tcPr>
            <w:tcW w:w="1566" w:type="dxa"/>
          </w:tcPr>
          <w:p w:rsidR="00BA1A8B" w:rsidRDefault="00BA1A8B" w:rsidP="00BA1A8B">
            <w:pPr>
              <w:jc w:val="center"/>
              <w:rPr>
                <w:color w:val="000000"/>
              </w:rPr>
            </w:pPr>
            <w:r>
              <w:rPr>
                <w:color w:val="000000"/>
              </w:rPr>
              <w:t>95</w:t>
            </w:r>
          </w:p>
        </w:tc>
      </w:tr>
      <w:tr w:rsidR="00BA1A8B" w:rsidTr="00BA1A8B">
        <w:trPr>
          <w:jc w:val="center"/>
        </w:trPr>
        <w:tc>
          <w:tcPr>
            <w:tcW w:w="1771" w:type="dxa"/>
          </w:tcPr>
          <w:p w:rsidR="00BA1A8B" w:rsidRDefault="00BA1A8B" w:rsidP="00BA1A8B">
            <w:pPr>
              <w:rPr>
                <w:color w:val="000000"/>
              </w:rPr>
            </w:pPr>
            <w:r>
              <w:rPr>
                <w:color w:val="000000"/>
              </w:rPr>
              <w:t>PBI</w:t>
            </w:r>
          </w:p>
        </w:tc>
        <w:tc>
          <w:tcPr>
            <w:tcW w:w="1307" w:type="dxa"/>
          </w:tcPr>
          <w:p w:rsidR="00BA1A8B" w:rsidRDefault="00BA1A8B" w:rsidP="00BA1A8B">
            <w:pPr>
              <w:jc w:val="center"/>
              <w:rPr>
                <w:color w:val="000000"/>
              </w:rPr>
            </w:pPr>
            <w:r>
              <w:rPr>
                <w:color w:val="000000"/>
              </w:rPr>
              <w:t>116</w:t>
            </w:r>
          </w:p>
        </w:tc>
        <w:tc>
          <w:tcPr>
            <w:tcW w:w="1620" w:type="dxa"/>
          </w:tcPr>
          <w:p w:rsidR="00BA1A8B" w:rsidRDefault="00BA1A8B" w:rsidP="00BA1A8B">
            <w:pPr>
              <w:jc w:val="center"/>
              <w:rPr>
                <w:color w:val="000000"/>
              </w:rPr>
            </w:pPr>
            <w:r>
              <w:rPr>
                <w:color w:val="000000"/>
              </w:rPr>
              <w:t>98</w:t>
            </w:r>
          </w:p>
        </w:tc>
        <w:tc>
          <w:tcPr>
            <w:tcW w:w="1620" w:type="dxa"/>
          </w:tcPr>
          <w:p w:rsidR="00BA1A8B" w:rsidRDefault="00BA1A8B" w:rsidP="00BA1A8B">
            <w:pPr>
              <w:jc w:val="center"/>
              <w:rPr>
                <w:color w:val="000000"/>
              </w:rPr>
            </w:pPr>
            <w:r>
              <w:rPr>
                <w:color w:val="000000"/>
              </w:rPr>
              <w:t>105</w:t>
            </w:r>
          </w:p>
        </w:tc>
        <w:tc>
          <w:tcPr>
            <w:tcW w:w="1566" w:type="dxa"/>
          </w:tcPr>
          <w:p w:rsidR="00BA1A8B" w:rsidRDefault="00BA1A8B" w:rsidP="00BA1A8B">
            <w:pPr>
              <w:jc w:val="center"/>
              <w:rPr>
                <w:color w:val="000000"/>
              </w:rPr>
            </w:pPr>
            <w:r>
              <w:rPr>
                <w:color w:val="000000"/>
              </w:rPr>
              <w:t>79</w:t>
            </w:r>
          </w:p>
        </w:tc>
      </w:tr>
      <w:tr w:rsidR="00BA1A8B" w:rsidTr="00BA1A8B">
        <w:trPr>
          <w:jc w:val="center"/>
        </w:trPr>
        <w:tc>
          <w:tcPr>
            <w:tcW w:w="1771" w:type="dxa"/>
          </w:tcPr>
          <w:p w:rsidR="00BA1A8B" w:rsidRDefault="00BA1A8B" w:rsidP="00BA1A8B">
            <w:pPr>
              <w:rPr>
                <w:color w:val="000000"/>
              </w:rPr>
            </w:pPr>
            <w:r>
              <w:rPr>
                <w:color w:val="000000"/>
              </w:rPr>
              <w:t>Huyglas</w:t>
            </w:r>
            <w:r>
              <w:rPr>
                <w:color w:val="000000"/>
                <w:vertAlign w:val="superscript"/>
              </w:rPr>
              <w:t>®</w:t>
            </w:r>
          </w:p>
        </w:tc>
        <w:tc>
          <w:tcPr>
            <w:tcW w:w="1307" w:type="dxa"/>
          </w:tcPr>
          <w:p w:rsidR="00BA1A8B" w:rsidRDefault="00BA1A8B" w:rsidP="00BA1A8B">
            <w:pPr>
              <w:jc w:val="center"/>
              <w:rPr>
                <w:color w:val="000000"/>
              </w:rPr>
            </w:pPr>
            <w:r>
              <w:rPr>
                <w:color w:val="000000"/>
              </w:rPr>
              <w:t>80</w:t>
            </w:r>
          </w:p>
        </w:tc>
        <w:tc>
          <w:tcPr>
            <w:tcW w:w="1620" w:type="dxa"/>
          </w:tcPr>
          <w:p w:rsidR="00BA1A8B" w:rsidRDefault="00BA1A8B" w:rsidP="00BA1A8B">
            <w:pPr>
              <w:jc w:val="center"/>
              <w:rPr>
                <w:color w:val="000000"/>
              </w:rPr>
            </w:pPr>
            <w:r>
              <w:rPr>
                <w:color w:val="000000"/>
              </w:rPr>
              <w:t>88</w:t>
            </w:r>
          </w:p>
        </w:tc>
        <w:tc>
          <w:tcPr>
            <w:tcW w:w="1620" w:type="dxa"/>
          </w:tcPr>
          <w:p w:rsidR="00BA1A8B" w:rsidRDefault="00BA1A8B" w:rsidP="00BA1A8B">
            <w:pPr>
              <w:jc w:val="center"/>
              <w:rPr>
                <w:color w:val="000000"/>
              </w:rPr>
            </w:pPr>
            <w:r>
              <w:rPr>
                <w:color w:val="000000"/>
              </w:rPr>
              <w:t>93</w:t>
            </w:r>
          </w:p>
        </w:tc>
        <w:tc>
          <w:tcPr>
            <w:tcW w:w="1566" w:type="dxa"/>
          </w:tcPr>
          <w:p w:rsidR="00BA1A8B" w:rsidRDefault="00BA1A8B" w:rsidP="00BA1A8B">
            <w:pPr>
              <w:jc w:val="center"/>
              <w:rPr>
                <w:color w:val="000000"/>
              </w:rPr>
            </w:pPr>
            <w:r>
              <w:rPr>
                <w:color w:val="000000"/>
              </w:rPr>
              <w:t>79</w:t>
            </w:r>
          </w:p>
        </w:tc>
      </w:tr>
      <w:tr w:rsidR="00BA1A8B" w:rsidTr="00BA1A8B">
        <w:trPr>
          <w:jc w:val="center"/>
        </w:trPr>
        <w:tc>
          <w:tcPr>
            <w:tcW w:w="1771" w:type="dxa"/>
          </w:tcPr>
          <w:p w:rsidR="00BA1A8B" w:rsidRDefault="00BA1A8B" w:rsidP="00BA1A8B">
            <w:pPr>
              <w:rPr>
                <w:color w:val="000000"/>
              </w:rPr>
            </w:pPr>
            <w:r>
              <w:rPr>
                <w:color w:val="000000"/>
              </w:rPr>
              <w:t>PPS</w:t>
            </w:r>
          </w:p>
        </w:tc>
        <w:tc>
          <w:tcPr>
            <w:tcW w:w="1307" w:type="dxa"/>
          </w:tcPr>
          <w:p w:rsidR="00BA1A8B" w:rsidRDefault="00BA1A8B" w:rsidP="00BA1A8B">
            <w:pPr>
              <w:jc w:val="center"/>
              <w:rPr>
                <w:color w:val="000000"/>
              </w:rPr>
            </w:pPr>
            <w:r>
              <w:rPr>
                <w:color w:val="000000"/>
              </w:rPr>
              <w:t>95</w:t>
            </w:r>
          </w:p>
        </w:tc>
        <w:tc>
          <w:tcPr>
            <w:tcW w:w="1620" w:type="dxa"/>
          </w:tcPr>
          <w:p w:rsidR="00BA1A8B" w:rsidRDefault="00BA1A8B" w:rsidP="00BA1A8B">
            <w:pPr>
              <w:jc w:val="center"/>
              <w:rPr>
                <w:color w:val="000000"/>
              </w:rPr>
            </w:pPr>
            <w:r>
              <w:rPr>
                <w:color w:val="000000"/>
              </w:rPr>
              <w:t>70</w:t>
            </w:r>
          </w:p>
        </w:tc>
        <w:tc>
          <w:tcPr>
            <w:tcW w:w="1620" w:type="dxa"/>
          </w:tcPr>
          <w:p w:rsidR="00BA1A8B" w:rsidRDefault="00BA1A8B" w:rsidP="00BA1A8B">
            <w:pPr>
              <w:jc w:val="center"/>
              <w:rPr>
                <w:color w:val="000000"/>
              </w:rPr>
            </w:pPr>
            <w:r>
              <w:rPr>
                <w:color w:val="000000"/>
              </w:rPr>
              <w:t>93</w:t>
            </w:r>
          </w:p>
        </w:tc>
        <w:tc>
          <w:tcPr>
            <w:tcW w:w="1566" w:type="dxa"/>
          </w:tcPr>
          <w:p w:rsidR="00BA1A8B" w:rsidRDefault="00BA1A8B" w:rsidP="00BA1A8B">
            <w:pPr>
              <w:jc w:val="center"/>
              <w:rPr>
                <w:color w:val="000000"/>
              </w:rPr>
            </w:pPr>
            <w:r>
              <w:rPr>
                <w:color w:val="000000"/>
              </w:rPr>
              <w:t>79</w:t>
            </w:r>
          </w:p>
        </w:tc>
      </w:tr>
      <w:tr w:rsidR="00BA1A8B" w:rsidTr="00BA1A8B">
        <w:trPr>
          <w:jc w:val="center"/>
        </w:trPr>
        <w:tc>
          <w:tcPr>
            <w:tcW w:w="1771" w:type="dxa"/>
          </w:tcPr>
          <w:p w:rsidR="00BA1A8B" w:rsidRDefault="00BA1A8B" w:rsidP="00BA1A8B">
            <w:pPr>
              <w:rPr>
                <w:color w:val="000000"/>
              </w:rPr>
            </w:pPr>
            <w:r>
              <w:rPr>
                <w:color w:val="000000"/>
              </w:rPr>
              <w:t>Polyester</w:t>
            </w:r>
          </w:p>
        </w:tc>
        <w:tc>
          <w:tcPr>
            <w:tcW w:w="1307" w:type="dxa"/>
          </w:tcPr>
          <w:p w:rsidR="00BA1A8B" w:rsidRDefault="00BA1A8B" w:rsidP="00BA1A8B">
            <w:pPr>
              <w:jc w:val="center"/>
              <w:rPr>
                <w:color w:val="000000"/>
              </w:rPr>
            </w:pPr>
            <w:r>
              <w:rPr>
                <w:color w:val="000000"/>
              </w:rPr>
              <w:t>29</w:t>
            </w:r>
          </w:p>
        </w:tc>
        <w:tc>
          <w:tcPr>
            <w:tcW w:w="1620" w:type="dxa"/>
          </w:tcPr>
          <w:p w:rsidR="00BA1A8B" w:rsidRDefault="00BA1A8B" w:rsidP="00BA1A8B">
            <w:pPr>
              <w:jc w:val="center"/>
              <w:rPr>
                <w:color w:val="000000"/>
              </w:rPr>
            </w:pPr>
            <w:r>
              <w:rPr>
                <w:color w:val="000000"/>
              </w:rPr>
              <w:t>27</w:t>
            </w:r>
          </w:p>
        </w:tc>
        <w:tc>
          <w:tcPr>
            <w:tcW w:w="1620" w:type="dxa"/>
          </w:tcPr>
          <w:p w:rsidR="00BA1A8B" w:rsidRDefault="00BA1A8B" w:rsidP="00BA1A8B">
            <w:pPr>
              <w:jc w:val="center"/>
              <w:rPr>
                <w:color w:val="000000"/>
              </w:rPr>
            </w:pPr>
            <w:r>
              <w:rPr>
                <w:color w:val="000000"/>
              </w:rPr>
              <w:t>23</w:t>
            </w:r>
          </w:p>
        </w:tc>
        <w:tc>
          <w:tcPr>
            <w:tcW w:w="1566" w:type="dxa"/>
          </w:tcPr>
          <w:p w:rsidR="00BA1A8B" w:rsidRDefault="00BA1A8B" w:rsidP="00BA1A8B">
            <w:pPr>
              <w:jc w:val="center"/>
              <w:rPr>
                <w:color w:val="000000"/>
              </w:rPr>
            </w:pPr>
            <w:r>
              <w:rPr>
                <w:color w:val="000000"/>
              </w:rPr>
              <w:t>19</w:t>
            </w:r>
          </w:p>
        </w:tc>
      </w:tr>
      <w:tr w:rsidR="00BA1A8B" w:rsidTr="00BA1A8B">
        <w:trPr>
          <w:jc w:val="center"/>
        </w:trPr>
        <w:tc>
          <w:tcPr>
            <w:tcW w:w="1771" w:type="dxa"/>
          </w:tcPr>
          <w:p w:rsidR="00BA1A8B" w:rsidRDefault="00BA1A8B" w:rsidP="00BA1A8B">
            <w:pPr>
              <w:rPr>
                <w:color w:val="000000"/>
              </w:rPr>
            </w:pPr>
            <w:r>
              <w:rPr>
                <w:color w:val="000000"/>
              </w:rPr>
              <w:t>Acrylic</w:t>
            </w:r>
          </w:p>
        </w:tc>
        <w:tc>
          <w:tcPr>
            <w:tcW w:w="1307" w:type="dxa"/>
          </w:tcPr>
          <w:p w:rsidR="00BA1A8B" w:rsidRDefault="00BA1A8B" w:rsidP="00BA1A8B">
            <w:pPr>
              <w:jc w:val="center"/>
              <w:rPr>
                <w:color w:val="000000"/>
              </w:rPr>
            </w:pPr>
            <w:r>
              <w:rPr>
                <w:color w:val="000000"/>
              </w:rPr>
              <w:t>3</w:t>
            </w:r>
          </w:p>
        </w:tc>
        <w:tc>
          <w:tcPr>
            <w:tcW w:w="1620" w:type="dxa"/>
          </w:tcPr>
          <w:p w:rsidR="00BA1A8B" w:rsidRDefault="00BA1A8B" w:rsidP="00BA1A8B">
            <w:pPr>
              <w:jc w:val="center"/>
              <w:rPr>
                <w:color w:val="000000"/>
              </w:rPr>
            </w:pPr>
            <w:r>
              <w:rPr>
                <w:color w:val="000000"/>
              </w:rPr>
              <w:t>1</w:t>
            </w:r>
          </w:p>
        </w:tc>
        <w:tc>
          <w:tcPr>
            <w:tcW w:w="1620" w:type="dxa"/>
          </w:tcPr>
          <w:p w:rsidR="00BA1A8B" w:rsidRDefault="00BA1A8B" w:rsidP="00BA1A8B">
            <w:pPr>
              <w:jc w:val="center"/>
              <w:rPr>
                <w:color w:val="000000"/>
              </w:rPr>
            </w:pPr>
            <w:r>
              <w:rPr>
                <w:color w:val="000000"/>
              </w:rPr>
              <w:t>-</w:t>
            </w:r>
          </w:p>
        </w:tc>
        <w:tc>
          <w:tcPr>
            <w:tcW w:w="1566" w:type="dxa"/>
          </w:tcPr>
          <w:p w:rsidR="00BA1A8B" w:rsidRDefault="00BA1A8B" w:rsidP="00BA1A8B">
            <w:pPr>
              <w:jc w:val="center"/>
              <w:rPr>
                <w:color w:val="000000"/>
              </w:rPr>
            </w:pPr>
            <w:r>
              <w:rPr>
                <w:color w:val="000000"/>
              </w:rPr>
              <w:t>-</w:t>
            </w:r>
          </w:p>
        </w:tc>
      </w:tr>
      <w:tr w:rsidR="00BA1A8B" w:rsidTr="00BA1A8B">
        <w:trPr>
          <w:jc w:val="center"/>
        </w:trPr>
        <w:tc>
          <w:tcPr>
            <w:tcW w:w="1771" w:type="dxa"/>
          </w:tcPr>
          <w:p w:rsidR="00BA1A8B" w:rsidRDefault="00BA1A8B" w:rsidP="00BA1A8B">
            <w:pPr>
              <w:rPr>
                <w:color w:val="000000"/>
              </w:rPr>
            </w:pPr>
            <w:r>
              <w:rPr>
                <w:color w:val="000000"/>
              </w:rPr>
              <w:t>Polypropylene</w:t>
            </w:r>
          </w:p>
        </w:tc>
        <w:tc>
          <w:tcPr>
            <w:tcW w:w="1307" w:type="dxa"/>
          </w:tcPr>
          <w:p w:rsidR="00BA1A8B" w:rsidRDefault="00BA1A8B" w:rsidP="00BA1A8B">
            <w:pPr>
              <w:jc w:val="center"/>
              <w:rPr>
                <w:color w:val="000000"/>
              </w:rPr>
            </w:pPr>
            <w:r>
              <w:rPr>
                <w:color w:val="000000"/>
              </w:rPr>
              <w:t>melts</w:t>
            </w:r>
          </w:p>
        </w:tc>
        <w:tc>
          <w:tcPr>
            <w:tcW w:w="1620" w:type="dxa"/>
          </w:tcPr>
          <w:p w:rsidR="00BA1A8B" w:rsidRDefault="00BA1A8B" w:rsidP="00BA1A8B">
            <w:pPr>
              <w:jc w:val="center"/>
              <w:rPr>
                <w:color w:val="000000"/>
              </w:rPr>
            </w:pPr>
            <w:r>
              <w:rPr>
                <w:color w:val="000000"/>
              </w:rPr>
              <w:t>-</w:t>
            </w:r>
          </w:p>
        </w:tc>
        <w:tc>
          <w:tcPr>
            <w:tcW w:w="1620" w:type="dxa"/>
          </w:tcPr>
          <w:p w:rsidR="00BA1A8B" w:rsidRDefault="00BA1A8B" w:rsidP="00BA1A8B">
            <w:pPr>
              <w:jc w:val="center"/>
              <w:rPr>
                <w:color w:val="000000"/>
              </w:rPr>
            </w:pPr>
            <w:r>
              <w:rPr>
                <w:color w:val="000000"/>
              </w:rPr>
              <w:t>-</w:t>
            </w:r>
          </w:p>
        </w:tc>
        <w:tc>
          <w:tcPr>
            <w:tcW w:w="1566" w:type="dxa"/>
          </w:tcPr>
          <w:p w:rsidR="00BA1A8B" w:rsidRDefault="00BA1A8B" w:rsidP="00BA1A8B">
            <w:pPr>
              <w:jc w:val="center"/>
              <w:rPr>
                <w:color w:val="000000"/>
              </w:rPr>
            </w:pPr>
            <w:r>
              <w:rPr>
                <w:color w:val="000000"/>
              </w:rPr>
              <w:t>-</w:t>
            </w:r>
          </w:p>
        </w:tc>
      </w:tr>
    </w:tbl>
    <w:p w:rsidR="00BA1A8B" w:rsidRDefault="00620A68" w:rsidP="00BA1A8B">
      <w:pPr>
        <w:pStyle w:val="Caption"/>
        <w:spacing w:after="120"/>
        <w:rPr>
          <w:i/>
          <w:color w:val="FF0000"/>
          <w:u w:val="single"/>
        </w:rPr>
      </w:pPr>
      <w:r w:rsidRPr="00620A68">
        <w:rPr>
          <w:noProof/>
          <w:lang w:eastAsia="zh-CN"/>
        </w:rPr>
        <w:lastRenderedPageBreak/>
        <w:pict>
          <v:group id="_x0000_s6990" style="position:absolute;left:0;text-align:left;margin-left:124.55pt;margin-top:27.35pt;width:90pt;height:90pt;z-index:251730944;mso-position-horizontal-relative:text;mso-position-vertical-relative:text" coordorigin="2715,1740" coordsize="1800,1800">
            <v:shapetype id="_x0000_t202" coordsize="21600,21600" o:spt="202" path="m,l,21600r21600,l21600,xe">
              <v:stroke joinstyle="miter"/>
              <v:path gradientshapeok="t" o:connecttype="rect"/>
            </v:shapetype>
            <v:shape id="_x0000_s6991" type="#_x0000_t202" style="position:absolute;left:2715;top:1740;width:1800;height:1800" filled="f" stroked="f">
              <v:textbox style="mso-next-textbox:#_x0000_s6991">
                <w:txbxContent>
                  <w:p w:rsidR="007E1CB8" w:rsidRDefault="007E1CB8" w:rsidP="00BA1A8B">
                    <w:r>
                      <w:t xml:space="preserve">Helium  </w:t>
                    </w:r>
                  </w:p>
                  <w:p w:rsidR="007E1CB8" w:rsidRDefault="007E1CB8" w:rsidP="00BA1A8B">
                    <w:r>
                      <w:t>Nitrogen  ------</w:t>
                    </w:r>
                  </w:p>
                  <w:p w:rsidR="007E1CB8" w:rsidRDefault="007E1CB8" w:rsidP="00BA1A8B">
                    <w:r>
                      <w:t>Argon     -</w:t>
                    </w:r>
                    <w:r>
                      <w:rPr>
                        <w:vertAlign w:val="superscript"/>
                      </w:rPr>
                      <w:t>.</w:t>
                    </w:r>
                    <w:r>
                      <w:t>-</w:t>
                    </w:r>
                  </w:p>
                  <w:p w:rsidR="007E1CB8" w:rsidRDefault="007E1CB8" w:rsidP="00BA1A8B">
                    <w:r>
                      <w:t>Air</w:t>
                    </w:r>
                    <w:r>
                      <w:tab/>
                      <w:t>……</w:t>
                    </w:r>
                  </w:p>
                </w:txbxContent>
              </v:textbox>
            </v:shape>
            <v:line id="_x0000_s6992" style="position:absolute" from="3780,1950" to="4320,1950"/>
          </v:group>
        </w:pict>
      </w:r>
      <w:r w:rsidR="00BA1A8B">
        <w:rPr>
          <w:noProof/>
          <w:lang w:eastAsia="zh-CN"/>
        </w:rPr>
        <w:drawing>
          <wp:inline distT="0" distB="0" distL="0" distR="0">
            <wp:extent cx="3350008" cy="2652090"/>
            <wp:effectExtent l="19050" t="19050" r="21842" b="1491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srcRect l="5659" r="8981" b="14688"/>
                    <a:stretch>
                      <a:fillRect/>
                    </a:stretch>
                  </pic:blipFill>
                  <pic:spPr bwMode="auto">
                    <a:xfrm>
                      <a:off x="0" y="0"/>
                      <a:ext cx="3363776" cy="2662990"/>
                    </a:xfrm>
                    <a:prstGeom prst="rect">
                      <a:avLst/>
                    </a:prstGeom>
                    <a:noFill/>
                    <a:ln w="9525" cmpd="sng">
                      <a:solidFill>
                        <a:srgbClr val="000000"/>
                      </a:solidFill>
                      <a:miter lim="800000"/>
                      <a:headEnd/>
                      <a:tailEnd/>
                    </a:ln>
                    <a:effectLst/>
                  </pic:spPr>
                </pic:pic>
              </a:graphicData>
            </a:graphic>
          </wp:inline>
        </w:drawing>
      </w:r>
    </w:p>
    <w:p w:rsidR="00BA1A8B" w:rsidRPr="00504E89" w:rsidRDefault="00BA1A8B" w:rsidP="00BA1A8B">
      <w:pPr>
        <w:pStyle w:val="Caption"/>
      </w:pPr>
      <w:bookmarkStart w:id="102" w:name="_Ref221006625"/>
      <w:bookmarkStart w:id="103" w:name="_Toc222894541"/>
      <w:bookmarkStart w:id="104" w:name="_Toc254767171"/>
      <w:r w:rsidRPr="00AF6DD3">
        <w:t xml:space="preserve">Figure </w:t>
      </w:r>
      <w:fldSimple w:instr=" STYLEREF 1 \s ">
        <w:r w:rsidR="006B5F1E">
          <w:rPr>
            <w:noProof/>
          </w:rPr>
          <w:t>2</w:t>
        </w:r>
      </w:fldSimple>
      <w:r w:rsidRPr="00AF6DD3">
        <w:t>.</w:t>
      </w:r>
      <w:fldSimple w:instr=" SEQ Figure \* ARABIC \s 1 ">
        <w:r w:rsidR="006B5F1E">
          <w:rPr>
            <w:noProof/>
          </w:rPr>
          <w:t>4</w:t>
        </w:r>
      </w:fldSimple>
      <w:bookmarkEnd w:id="102"/>
      <w:r w:rsidRPr="00AF6DD3">
        <w:t>. Degradation</w:t>
      </w:r>
      <w:r w:rsidRPr="00504E89">
        <w:t xml:space="preserve"> curves of PPS by high resolution TGA [</w:t>
      </w:r>
      <w:fldSimple w:instr=" NOTEREF _Ref221006568 \h  \* MERGEFORMAT ">
        <w:r w:rsidR="006B5F1E">
          <w:t>27</w:t>
        </w:r>
      </w:fldSimple>
      <w:r w:rsidRPr="00504E89">
        <w:t>]</w:t>
      </w:r>
      <w:bookmarkEnd w:id="103"/>
      <w:r w:rsidRPr="00504E89">
        <w:t>.</w:t>
      </w:r>
      <w:bookmarkEnd w:id="104"/>
    </w:p>
    <w:p w:rsidR="00AF6DD3" w:rsidRDefault="00AF6DD3" w:rsidP="00BA1A8B">
      <w:pPr>
        <w:rPr>
          <w:color w:val="000000" w:themeColor="text1"/>
        </w:rPr>
      </w:pPr>
      <w:r>
        <w:rPr>
          <w:color w:val="000000"/>
        </w:rPr>
        <w:t>the first two stages, cross-linking between the residual aromatic rings may also be taking place. In the presence of air, during third and forth stages, aromatic carbon degrades. The dissociation energies of different bonds in PPS are shown in</w:t>
      </w:r>
      <w:r w:rsidRPr="005810A3">
        <w:rPr>
          <w:color w:val="000000"/>
        </w:rPr>
        <w:t xml:space="preserve"> </w:t>
      </w:r>
      <w:fldSimple w:instr=" REF _Ref232956204 \h  \* MERGEFORMAT ">
        <w:r w:rsidR="006B5F1E" w:rsidRPr="006B5F1E">
          <w:rPr>
            <w:bCs/>
          </w:rPr>
          <w:t xml:space="preserve">Figure </w:t>
        </w:r>
        <w:r w:rsidR="006B5F1E" w:rsidRPr="006B5F1E">
          <w:rPr>
            <w:bCs/>
            <w:noProof/>
          </w:rPr>
          <w:t>2.5</w:t>
        </w:r>
      </w:fldSimple>
      <w:r w:rsidRPr="0002478C">
        <w:rPr>
          <w:color w:val="000000" w:themeColor="text1"/>
        </w:rPr>
        <w:t>. As can be seen from the figure, C-S is the weakest bond in PPS.</w:t>
      </w:r>
    </w:p>
    <w:p w:rsidR="00AF6DD3" w:rsidRPr="006A1185" w:rsidRDefault="00AF6DD3" w:rsidP="00AF6DD3">
      <w:pPr>
        <w:pStyle w:val="Heading3"/>
        <w:spacing w:before="240"/>
      </w:pPr>
      <w:bookmarkStart w:id="105" w:name="_Toc255397608"/>
      <w:r w:rsidRPr="001830B8">
        <w:rPr>
          <w:u w:val="none"/>
        </w:rPr>
        <w:t xml:space="preserve">2.3.5 </w:t>
      </w:r>
      <w:r>
        <w:t>Optical properties</w:t>
      </w:r>
      <w:bookmarkEnd w:id="105"/>
    </w:p>
    <w:p w:rsidR="00AF6DD3" w:rsidRDefault="00AF6DD3" w:rsidP="00AF6DD3">
      <w:pPr>
        <w:ind w:firstLine="720"/>
        <w:rPr>
          <w:color w:val="000000"/>
        </w:rPr>
      </w:pPr>
      <w:r>
        <w:t>One of the important optical properties in fibers is its refractive index. By knowing the difference in refractive indices of fibers along its longitudinal and transverse axis, idea on the molecular orientation is obtained. Due to high refractive index of PPS,</w:t>
      </w:r>
      <w:r w:rsidR="00BA1A8B">
        <w:t xml:space="preserve"> the usual method, </w:t>
      </w:r>
      <w:r w:rsidR="00BA1A8B" w:rsidRPr="0002478C">
        <w:rPr>
          <w:color w:val="000000" w:themeColor="text1"/>
        </w:rPr>
        <w:t>Becke line technique [</w:t>
      </w:r>
      <w:r w:rsidR="00BA1A8B" w:rsidRPr="0002478C">
        <w:rPr>
          <w:rStyle w:val="EndnoteReference"/>
          <w:color w:val="000000" w:themeColor="text1"/>
          <w:vertAlign w:val="baseline"/>
        </w:rPr>
        <w:endnoteReference w:id="28"/>
      </w:r>
      <w:r w:rsidR="00BA1A8B" w:rsidRPr="0002478C">
        <w:rPr>
          <w:color w:val="000000" w:themeColor="text1"/>
        </w:rPr>
        <w:t>] that uses</w:t>
      </w:r>
      <w:r w:rsidR="00BA1A8B">
        <w:t xml:space="preserve"> immersion liquids to determine the refractive index is difficult to employ for PPS. Hardaker et al. [</w:t>
      </w:r>
      <w:r w:rsidR="00BA1A8B" w:rsidRPr="002C40EE">
        <w:rPr>
          <w:rStyle w:val="EndnoteReference"/>
          <w:vertAlign w:val="baseline"/>
        </w:rPr>
        <w:endnoteReference w:id="29"/>
      </w:r>
      <w:r w:rsidR="00BA1A8B">
        <w:t>] determined the refractive index of PPS film using a technique based on prism waveguide coupling. The refractive indices along X, Y and Z directions of the film were found to be 1.6973, 1.7844 and 1.8906 respectively, and the average refractive index was reported as 1.7908. Maemura el al</w:t>
      </w:r>
      <w:bookmarkStart w:id="106" w:name="_Ref220554659"/>
      <w:bookmarkStart w:id="107" w:name="_Ref220561510"/>
      <w:r w:rsidR="00BA1A8B">
        <w:t>. [</w:t>
      </w:r>
      <w:bookmarkStart w:id="108" w:name="_Ref246665994"/>
      <w:r w:rsidR="00BA1A8B" w:rsidRPr="002C40EE">
        <w:rPr>
          <w:rStyle w:val="EndnoteReference"/>
          <w:vertAlign w:val="baseline"/>
        </w:rPr>
        <w:endnoteReference w:id="30"/>
      </w:r>
      <w:bookmarkEnd w:id="106"/>
      <w:bookmarkEnd w:id="107"/>
      <w:bookmarkEnd w:id="108"/>
      <w:r w:rsidR="00BA1A8B">
        <w:t xml:space="preserve">] reported the </w:t>
      </w:r>
      <w:r w:rsidR="00BA1A8B">
        <w:rPr>
          <w:color w:val="000000"/>
        </w:rPr>
        <w:t>refractive indices of crystalline phases in PPS as 1.6522, 1.8769 and 2.044 along its a, b and c axes respectively.</w:t>
      </w:r>
      <w:r w:rsidR="00BA1A8B">
        <w:rPr>
          <w:color w:val="00B050"/>
        </w:rPr>
        <w:t xml:space="preserve"> </w:t>
      </w:r>
      <w:r w:rsidR="00BA1A8B">
        <w:rPr>
          <w:color w:val="000000"/>
        </w:rPr>
        <w:t>Carr and Ward</w:t>
      </w:r>
      <w:bookmarkStart w:id="109" w:name="_Ref220498960"/>
      <w:r w:rsidR="00BA1A8B">
        <w:rPr>
          <w:color w:val="000000"/>
        </w:rPr>
        <w:t xml:space="preserve"> [</w:t>
      </w:r>
      <w:bookmarkStart w:id="110" w:name="_Ref250396674"/>
      <w:r w:rsidR="00BA1A8B" w:rsidRPr="002C40EE">
        <w:rPr>
          <w:rStyle w:val="EndnoteReference"/>
          <w:color w:val="000000"/>
          <w:vertAlign w:val="baseline"/>
        </w:rPr>
        <w:endnoteReference w:id="31"/>
      </w:r>
      <w:bookmarkEnd w:id="109"/>
      <w:bookmarkEnd w:id="110"/>
      <w:r w:rsidR="00BA1A8B">
        <w:rPr>
          <w:color w:val="000000"/>
        </w:rPr>
        <w:t xml:space="preserve">] reported the  </w:t>
      </w:r>
    </w:p>
    <w:p w:rsidR="0051560C" w:rsidRDefault="0051560C" w:rsidP="00BA1A8B">
      <w:pPr>
        <w:pStyle w:val="Caption"/>
        <w:spacing w:after="120"/>
        <w:rPr>
          <w:color w:val="FF0000"/>
          <w:u w:val="single"/>
        </w:rPr>
      </w:pPr>
      <w:r>
        <w:rPr>
          <w:noProof/>
          <w:lang w:eastAsia="zh-CN"/>
        </w:rPr>
        <w:lastRenderedPageBreak/>
        <w:drawing>
          <wp:inline distT="0" distB="0" distL="0" distR="0">
            <wp:extent cx="3583743" cy="2837131"/>
            <wp:effectExtent l="19050" t="19050" r="16707" b="20369"/>
            <wp:docPr id="82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srcRect b="13933"/>
                    <a:stretch>
                      <a:fillRect/>
                    </a:stretch>
                  </pic:blipFill>
                  <pic:spPr bwMode="auto">
                    <a:xfrm>
                      <a:off x="0" y="0"/>
                      <a:ext cx="3597491" cy="2848015"/>
                    </a:xfrm>
                    <a:prstGeom prst="rect">
                      <a:avLst/>
                    </a:prstGeom>
                    <a:noFill/>
                    <a:ln w="6350" cmpd="sng">
                      <a:solidFill>
                        <a:srgbClr val="000000"/>
                      </a:solidFill>
                      <a:miter lim="800000"/>
                      <a:headEnd/>
                      <a:tailEnd/>
                    </a:ln>
                    <a:effectLst/>
                  </pic:spPr>
                </pic:pic>
              </a:graphicData>
            </a:graphic>
          </wp:inline>
        </w:drawing>
      </w:r>
    </w:p>
    <w:p w:rsidR="0051560C" w:rsidRDefault="0051560C" w:rsidP="0051560C">
      <w:pPr>
        <w:pStyle w:val="Caption"/>
      </w:pPr>
      <w:bookmarkStart w:id="111" w:name="_Ref232956204"/>
      <w:bookmarkStart w:id="112" w:name="_Toc254767172"/>
      <w:r w:rsidRPr="00FD39CD">
        <w:t xml:space="preserve">Figure </w:t>
      </w:r>
      <w:r w:rsidR="00620A68">
        <w:fldChar w:fldCharType="begin"/>
      </w:r>
      <w:r w:rsidR="004A3AE5">
        <w:instrText xml:space="preserve"> STYLEREF 1 \s </w:instrText>
      </w:r>
      <w:r w:rsidR="00620A68">
        <w:fldChar w:fldCharType="separate"/>
      </w:r>
      <w:r w:rsidR="006B5F1E">
        <w:rPr>
          <w:noProof/>
        </w:rPr>
        <w:t>2</w:t>
      </w:r>
      <w:r w:rsidR="00620A68">
        <w:fldChar w:fldCharType="end"/>
      </w:r>
      <w:r>
        <w:t>.</w:t>
      </w:r>
      <w:r w:rsidR="00620A68">
        <w:fldChar w:fldCharType="begin"/>
      </w:r>
      <w:r w:rsidR="004A3AE5">
        <w:instrText xml:space="preserve"> SEQ Figure \* ARABIC \s 1 </w:instrText>
      </w:r>
      <w:r w:rsidR="00620A68">
        <w:fldChar w:fldCharType="separate"/>
      </w:r>
      <w:r w:rsidR="006B5F1E">
        <w:rPr>
          <w:noProof/>
        </w:rPr>
        <w:t>5</w:t>
      </w:r>
      <w:r w:rsidR="00620A68">
        <w:fldChar w:fldCharType="end"/>
      </w:r>
      <w:bookmarkEnd w:id="111"/>
      <w:r w:rsidRPr="00FD39CD">
        <w:t>. Dissociation energy of different chemical bonds in PPS [</w:t>
      </w:r>
      <w:fldSimple w:instr=" NOTEREF _Ref221006568 \h  \* MERGEFORMAT ">
        <w:r w:rsidR="006B5F1E">
          <w:t>27</w:t>
        </w:r>
      </w:fldSimple>
      <w:r w:rsidRPr="00FD39CD">
        <w:t>].</w:t>
      </w:r>
      <w:bookmarkEnd w:id="112"/>
    </w:p>
    <w:p w:rsidR="0051560C" w:rsidRDefault="0051560C" w:rsidP="00BA1A8B">
      <w:r>
        <w:rPr>
          <w:color w:val="000000"/>
        </w:rPr>
        <w:t xml:space="preserve">isotropic refractive index of PPS fibers equal to 1.83. High refractive indices of PPS as determined by several investigators imply </w:t>
      </w:r>
      <w:r>
        <w:t xml:space="preserve">that the velocity of light through PPS is much less than that in the vacuum as compared to other polymers such as polypropylene. The probable reason for such high refractive index may lie in the complex structure of PPS with semi-rigid backbone as discussed by Cha and Samuels </w:t>
      </w:r>
      <w:bookmarkStart w:id="113" w:name="_Ref220496838"/>
      <w:r>
        <w:t>[</w:t>
      </w:r>
      <w:r w:rsidRPr="002C40EE">
        <w:rPr>
          <w:rStyle w:val="EndnoteReference"/>
          <w:vertAlign w:val="baseline"/>
        </w:rPr>
        <w:endnoteReference w:id="32"/>
      </w:r>
      <w:bookmarkEnd w:id="113"/>
      <w:r>
        <w:t>] for engineering polymers developed for high temperature, electronic and microelectronic applications.</w:t>
      </w:r>
    </w:p>
    <w:p w:rsidR="0051560C" w:rsidRDefault="0051560C" w:rsidP="00BA1A8B">
      <w:pPr>
        <w:ind w:firstLine="720"/>
      </w:pPr>
      <w:r>
        <w:t>Stability of PPS to UV exposure was studied by Das et al. [</w:t>
      </w:r>
      <w:r w:rsidRPr="002C40EE">
        <w:rPr>
          <w:rStyle w:val="EndnoteReference"/>
          <w:vertAlign w:val="baseline"/>
        </w:rPr>
        <w:endnoteReference w:id="33"/>
      </w:r>
      <w:r w:rsidRPr="002C40EE">
        <w:t>,</w:t>
      </w:r>
      <w:r>
        <w:t xml:space="preserve"> </w:t>
      </w:r>
      <w:r w:rsidRPr="002C40EE">
        <w:rPr>
          <w:rStyle w:val="EndnoteReference"/>
          <w:vertAlign w:val="baseline"/>
        </w:rPr>
        <w:endnoteReference w:id="34"/>
      </w:r>
      <w:r>
        <w:t>]. Cross-linking upon illumination by Xenon arc lamp exhibited coloration of exposed PPS. As compared to air atmosphere, the photo-coloration observed was slower in argon atmosphere.</w:t>
      </w:r>
    </w:p>
    <w:p w:rsidR="0051560C" w:rsidRDefault="0051560C" w:rsidP="0051560C">
      <w:pPr>
        <w:pStyle w:val="Heading3"/>
        <w:spacing w:before="240"/>
      </w:pPr>
      <w:bookmarkStart w:id="114" w:name="_Toc255397609"/>
      <w:r w:rsidRPr="0062537F">
        <w:rPr>
          <w:u w:val="none"/>
        </w:rPr>
        <w:t xml:space="preserve">2.3.6 </w:t>
      </w:r>
      <w:r>
        <w:t>Pyrolysis</w:t>
      </w:r>
      <w:bookmarkEnd w:id="114"/>
      <w:r>
        <w:t xml:space="preserve"> </w:t>
      </w:r>
    </w:p>
    <w:p w:rsidR="00EF6C2B" w:rsidRDefault="0051560C" w:rsidP="00EF6C2B">
      <w:pPr>
        <w:pStyle w:val="Caption"/>
        <w:spacing w:after="60"/>
        <w:ind w:firstLine="720"/>
        <w:jc w:val="both"/>
      </w:pPr>
      <w:r>
        <w:t>Upon pyrolysis at 700 °C in air, PPS releases various gases as tabulated in</w:t>
      </w:r>
      <w:r w:rsidR="00EF6C2B">
        <w:t xml:space="preserve"> </w:t>
      </w:r>
      <w:r w:rsidR="00620A68">
        <w:fldChar w:fldCharType="begin"/>
      </w:r>
      <w:r w:rsidR="00EF6C2B">
        <w:instrText xml:space="preserve"> REF _Ref254971914 \h </w:instrText>
      </w:r>
      <w:r w:rsidR="00620A68">
        <w:fldChar w:fldCharType="separate"/>
      </w:r>
      <w:r w:rsidR="006B5F1E">
        <w:t xml:space="preserve">Table </w:t>
      </w:r>
      <w:r w:rsidR="006B5F1E">
        <w:rPr>
          <w:noProof/>
        </w:rPr>
        <w:t>2</w:t>
      </w:r>
      <w:r w:rsidR="006B5F1E">
        <w:t>.</w:t>
      </w:r>
      <w:r w:rsidR="006B5F1E">
        <w:rPr>
          <w:noProof/>
        </w:rPr>
        <w:t>6</w:t>
      </w:r>
      <w:r w:rsidR="00620A68">
        <w:fldChar w:fldCharType="end"/>
      </w:r>
      <w:r w:rsidR="00EF6C2B">
        <w:t xml:space="preserve">. </w:t>
      </w:r>
      <w:r>
        <w:t xml:space="preserve">Carbon dioxide is the major off gas released upon pyrolysis with sulfur dioxide and </w:t>
      </w:r>
      <w:r w:rsidR="00EF6C2B">
        <w:t>c</w:t>
      </w:r>
      <w:r>
        <w:t xml:space="preserve">arbon monoxide in lesser amounts.  </w:t>
      </w:r>
      <w:bookmarkStart w:id="115" w:name="_Ref254723372"/>
      <w:bookmarkStart w:id="116" w:name="_Ref254971835"/>
      <w:bookmarkStart w:id="117" w:name="_Ref220471553"/>
    </w:p>
    <w:p w:rsidR="00EF6C2B" w:rsidRDefault="00EF6C2B">
      <w:pPr>
        <w:spacing w:line="240" w:lineRule="auto"/>
        <w:jc w:val="left"/>
        <w:rPr>
          <w:bCs/>
          <w:color w:val="000000"/>
          <w:szCs w:val="18"/>
        </w:rPr>
      </w:pPr>
      <w:r>
        <w:br w:type="page"/>
      </w:r>
    </w:p>
    <w:p w:rsidR="00FC30EA" w:rsidRDefault="00FC30EA" w:rsidP="00EF6C2B">
      <w:pPr>
        <w:pStyle w:val="Caption"/>
        <w:spacing w:after="60"/>
        <w:ind w:firstLine="720"/>
      </w:pPr>
      <w:bookmarkStart w:id="118" w:name="_Ref254971914"/>
      <w:bookmarkStart w:id="119" w:name="_Toc254975614"/>
      <w:r>
        <w:lastRenderedPageBreak/>
        <w:t xml:space="preserve">Table </w:t>
      </w:r>
      <w:fldSimple w:instr=" STYLEREF 1 \s ">
        <w:r w:rsidR="006B5F1E">
          <w:rPr>
            <w:noProof/>
          </w:rPr>
          <w:t>2</w:t>
        </w:r>
      </w:fldSimple>
      <w:r>
        <w:t>.</w:t>
      </w:r>
      <w:r w:rsidR="00620A68">
        <w:fldChar w:fldCharType="begin"/>
      </w:r>
      <w:r>
        <w:instrText xml:space="preserve"> SEQ Table \* ARABIC \s 1 </w:instrText>
      </w:r>
      <w:r w:rsidR="00620A68">
        <w:fldChar w:fldCharType="separate"/>
      </w:r>
      <w:r w:rsidR="006B5F1E">
        <w:rPr>
          <w:noProof/>
        </w:rPr>
        <w:t>6</w:t>
      </w:r>
      <w:r w:rsidR="00620A68">
        <w:fldChar w:fldCharType="end"/>
      </w:r>
      <w:bookmarkEnd w:id="115"/>
      <w:bookmarkEnd w:id="116"/>
      <w:bookmarkEnd w:id="118"/>
      <w:r>
        <w:t>. PPS pyrolysis products [</w:t>
      </w:r>
      <w:r w:rsidRPr="002C40EE">
        <w:rPr>
          <w:rStyle w:val="EndnoteReference"/>
          <w:vertAlign w:val="baseline"/>
        </w:rPr>
        <w:endnoteReference w:id="35"/>
      </w:r>
      <w:r>
        <w:t>]</w:t>
      </w:r>
      <w:bookmarkEnd w:id="119"/>
    </w:p>
    <w:tbl>
      <w:tblPr>
        <w:tblStyle w:val="TableGrid"/>
        <w:tblW w:w="0" w:type="auto"/>
        <w:jc w:val="center"/>
        <w:tblLook w:val="04A0"/>
      </w:tblPr>
      <w:tblGrid>
        <w:gridCol w:w="2448"/>
        <w:gridCol w:w="990"/>
        <w:gridCol w:w="1080"/>
        <w:gridCol w:w="990"/>
        <w:gridCol w:w="1080"/>
        <w:gridCol w:w="900"/>
      </w:tblGrid>
      <w:tr w:rsidR="00FC30EA" w:rsidTr="000B1D51">
        <w:trPr>
          <w:trHeight w:val="512"/>
          <w:jc w:val="center"/>
        </w:trPr>
        <w:tc>
          <w:tcPr>
            <w:tcW w:w="2448" w:type="dxa"/>
            <w:vAlign w:val="center"/>
          </w:tcPr>
          <w:p w:rsidR="00FC30EA" w:rsidRDefault="00FC30EA" w:rsidP="000B1D51">
            <w:pPr>
              <w:jc w:val="center"/>
            </w:pPr>
            <w:r>
              <w:t>Material</w:t>
            </w:r>
          </w:p>
        </w:tc>
        <w:tc>
          <w:tcPr>
            <w:tcW w:w="990" w:type="dxa"/>
            <w:vAlign w:val="center"/>
          </w:tcPr>
          <w:p w:rsidR="00FC30EA" w:rsidRDefault="00FC30EA" w:rsidP="000B1D51">
            <w:pPr>
              <w:jc w:val="center"/>
              <w:rPr>
                <w:color w:val="000000"/>
              </w:rPr>
            </w:pPr>
            <w:r>
              <w:rPr>
                <w:color w:val="000000"/>
              </w:rPr>
              <w:t>CO</w:t>
            </w:r>
            <w:r>
              <w:rPr>
                <w:color w:val="000000"/>
                <w:vertAlign w:val="subscript"/>
              </w:rPr>
              <w:t>2</w:t>
            </w:r>
          </w:p>
        </w:tc>
        <w:tc>
          <w:tcPr>
            <w:tcW w:w="1080" w:type="dxa"/>
            <w:vAlign w:val="center"/>
          </w:tcPr>
          <w:p w:rsidR="00FC30EA" w:rsidRDefault="00FC30EA" w:rsidP="000B1D51">
            <w:pPr>
              <w:jc w:val="center"/>
              <w:rPr>
                <w:color w:val="000000"/>
              </w:rPr>
            </w:pPr>
            <w:r>
              <w:rPr>
                <w:color w:val="000000"/>
              </w:rPr>
              <w:t>SO</w:t>
            </w:r>
            <w:r>
              <w:rPr>
                <w:color w:val="000000"/>
                <w:vertAlign w:val="subscript"/>
              </w:rPr>
              <w:t>2</w:t>
            </w:r>
          </w:p>
        </w:tc>
        <w:tc>
          <w:tcPr>
            <w:tcW w:w="990" w:type="dxa"/>
            <w:vAlign w:val="center"/>
          </w:tcPr>
          <w:p w:rsidR="00FC30EA" w:rsidRDefault="00FC30EA" w:rsidP="000B1D51">
            <w:pPr>
              <w:jc w:val="center"/>
              <w:rPr>
                <w:color w:val="000000"/>
              </w:rPr>
            </w:pPr>
            <w:r>
              <w:rPr>
                <w:color w:val="000000"/>
              </w:rPr>
              <w:t>CO</w:t>
            </w:r>
          </w:p>
        </w:tc>
        <w:tc>
          <w:tcPr>
            <w:tcW w:w="1080" w:type="dxa"/>
            <w:vAlign w:val="center"/>
          </w:tcPr>
          <w:p w:rsidR="00FC30EA" w:rsidRDefault="00FC30EA" w:rsidP="000B1D51">
            <w:pPr>
              <w:jc w:val="center"/>
              <w:rPr>
                <w:color w:val="000000"/>
              </w:rPr>
            </w:pPr>
            <w:r>
              <w:rPr>
                <w:color w:val="000000"/>
              </w:rPr>
              <w:t>COS</w:t>
            </w:r>
          </w:p>
        </w:tc>
        <w:tc>
          <w:tcPr>
            <w:tcW w:w="900" w:type="dxa"/>
            <w:vAlign w:val="center"/>
          </w:tcPr>
          <w:p w:rsidR="00FC30EA" w:rsidRDefault="00FC30EA" w:rsidP="000B1D51">
            <w:pPr>
              <w:jc w:val="center"/>
              <w:rPr>
                <w:color w:val="000000"/>
              </w:rPr>
            </w:pPr>
            <w:r>
              <w:rPr>
                <w:color w:val="000000"/>
              </w:rPr>
              <w:t>C</w:t>
            </w:r>
            <w:r>
              <w:rPr>
                <w:color w:val="000000"/>
                <w:vertAlign w:val="subscript"/>
              </w:rPr>
              <w:t>2</w:t>
            </w:r>
            <w:r>
              <w:rPr>
                <w:color w:val="000000"/>
              </w:rPr>
              <w:t>H</w:t>
            </w:r>
            <w:r>
              <w:rPr>
                <w:color w:val="000000"/>
                <w:vertAlign w:val="subscript"/>
              </w:rPr>
              <w:t>2</w:t>
            </w:r>
          </w:p>
        </w:tc>
      </w:tr>
      <w:tr w:rsidR="00FC30EA" w:rsidTr="000B1D51">
        <w:trPr>
          <w:jc w:val="center"/>
        </w:trPr>
        <w:tc>
          <w:tcPr>
            <w:tcW w:w="2448" w:type="dxa"/>
            <w:vAlign w:val="center"/>
          </w:tcPr>
          <w:p w:rsidR="00FC30EA" w:rsidRDefault="00FC30EA" w:rsidP="000B1D51">
            <w:pPr>
              <w:jc w:val="center"/>
            </w:pPr>
            <w:r>
              <w:t xml:space="preserve">Amount </w:t>
            </w:r>
            <w:r>
              <w:rPr>
                <w:color w:val="000000"/>
              </w:rPr>
              <w:t>(mg/g of PPS)</w:t>
            </w:r>
          </w:p>
        </w:tc>
        <w:tc>
          <w:tcPr>
            <w:tcW w:w="990" w:type="dxa"/>
            <w:vAlign w:val="center"/>
          </w:tcPr>
          <w:p w:rsidR="00FC30EA" w:rsidRDefault="00FC30EA" w:rsidP="000B1D51">
            <w:pPr>
              <w:jc w:val="center"/>
            </w:pPr>
            <w:r>
              <w:t>1800</w:t>
            </w:r>
          </w:p>
        </w:tc>
        <w:tc>
          <w:tcPr>
            <w:tcW w:w="1080" w:type="dxa"/>
            <w:vAlign w:val="center"/>
          </w:tcPr>
          <w:p w:rsidR="00FC30EA" w:rsidRDefault="00FC30EA" w:rsidP="000B1D51">
            <w:pPr>
              <w:jc w:val="center"/>
            </w:pPr>
            <w:r>
              <w:t>425</w:t>
            </w:r>
          </w:p>
        </w:tc>
        <w:tc>
          <w:tcPr>
            <w:tcW w:w="990" w:type="dxa"/>
            <w:vAlign w:val="center"/>
          </w:tcPr>
          <w:p w:rsidR="00FC30EA" w:rsidRDefault="00FC30EA" w:rsidP="000B1D51">
            <w:pPr>
              <w:jc w:val="center"/>
            </w:pPr>
            <w:r>
              <w:t>200</w:t>
            </w:r>
          </w:p>
        </w:tc>
        <w:tc>
          <w:tcPr>
            <w:tcW w:w="1080" w:type="dxa"/>
            <w:vAlign w:val="center"/>
          </w:tcPr>
          <w:p w:rsidR="00FC30EA" w:rsidRDefault="00FC30EA" w:rsidP="000B1D51">
            <w:pPr>
              <w:jc w:val="center"/>
            </w:pPr>
            <w:r>
              <w:t>2.5</w:t>
            </w:r>
          </w:p>
        </w:tc>
        <w:tc>
          <w:tcPr>
            <w:tcW w:w="900" w:type="dxa"/>
            <w:vAlign w:val="center"/>
          </w:tcPr>
          <w:p w:rsidR="00FC30EA" w:rsidRDefault="00FC30EA" w:rsidP="000B1D51">
            <w:pPr>
              <w:jc w:val="center"/>
            </w:pPr>
            <w:r>
              <w:t>1.5</w:t>
            </w:r>
          </w:p>
        </w:tc>
      </w:tr>
    </w:tbl>
    <w:p w:rsidR="0051560C" w:rsidRDefault="0051560C" w:rsidP="00BA1A8B">
      <w:pPr>
        <w:pStyle w:val="Heading2"/>
        <w:spacing w:before="600"/>
      </w:pPr>
      <w:bookmarkStart w:id="120" w:name="_Toc255397610"/>
      <w:bookmarkEnd w:id="117"/>
      <w:r>
        <w:t>2.4 Applications</w:t>
      </w:r>
      <w:bookmarkEnd w:id="120"/>
      <w:r>
        <w:t xml:space="preserve"> </w:t>
      </w:r>
    </w:p>
    <w:p w:rsidR="0051560C" w:rsidRDefault="0051560C" w:rsidP="0051560C">
      <w:pPr>
        <w:ind w:firstLine="720"/>
      </w:pPr>
      <w:r>
        <w:t>Although this research is dealing with only PPS fibers, because it is being used in other forms to a great extent right since its inception, such applications of PPS are also summarized here. The area of application of PPS relates to its resistance to high temperature and to various chemicals such as acids, and alkalies, as listed in</w:t>
      </w:r>
      <w:r w:rsidR="00EF6C2B">
        <w:t xml:space="preserve"> </w:t>
      </w:r>
      <w:r w:rsidR="00620A68">
        <w:fldChar w:fldCharType="begin"/>
      </w:r>
      <w:r w:rsidR="00EF6C2B">
        <w:instrText xml:space="preserve"> REF _Ref254971660 \h </w:instrText>
      </w:r>
      <w:r w:rsidR="00620A68">
        <w:fldChar w:fldCharType="separate"/>
      </w:r>
      <w:r w:rsidR="006B5F1E">
        <w:t xml:space="preserve">Table </w:t>
      </w:r>
      <w:r w:rsidR="006B5F1E">
        <w:rPr>
          <w:noProof/>
        </w:rPr>
        <w:t>2</w:t>
      </w:r>
      <w:r w:rsidR="006B5F1E">
        <w:t>.</w:t>
      </w:r>
      <w:r w:rsidR="006B5F1E">
        <w:rPr>
          <w:noProof/>
        </w:rPr>
        <w:t>2</w:t>
      </w:r>
      <w:r w:rsidR="00620A68">
        <w:fldChar w:fldCharType="end"/>
      </w:r>
      <w:r>
        <w:t>.</w:t>
      </w:r>
    </w:p>
    <w:p w:rsidR="00FC30EA" w:rsidRDefault="0051560C" w:rsidP="00FC30EA">
      <w:pPr>
        <w:ind w:firstLine="720"/>
      </w:pPr>
      <w:r>
        <w:t>Injection molded components made from PPS compounded with various fillers and fibers, like glass, carbon are used in pump impellers, bale valves, gears, wear rings, electrical sockets, battery and telephone components</w:t>
      </w:r>
      <w:bookmarkStart w:id="121" w:name="_Ref217459628"/>
      <w:r>
        <w:t xml:space="preserve"> [</w:t>
      </w:r>
      <w:bookmarkStart w:id="122" w:name="_Ref251176699"/>
      <w:r w:rsidRPr="002C40EE">
        <w:rPr>
          <w:rStyle w:val="EndnoteReference"/>
          <w:vertAlign w:val="baseline"/>
        </w:rPr>
        <w:endnoteReference w:id="36"/>
      </w:r>
      <w:bookmarkEnd w:id="121"/>
      <w:bookmarkEnd w:id="122"/>
      <w:r>
        <w:t>]. Automotive industry also uses it in the engine compartment components, fuel line systems and in other places where solvent resistance and/or exposure to high temperature is necessary. It is widely used as a matrix for carbon and glass fiber reinforced composites and as a neat resin for chemically resistant coatings and for high temperature resistant electronic components.</w:t>
      </w:r>
    </w:p>
    <w:p w:rsidR="0051560C" w:rsidRDefault="0051560C" w:rsidP="00FC30EA">
      <w:pPr>
        <w:ind w:firstLine="720"/>
      </w:pPr>
      <w:r>
        <w:t>It is also used as a conducting polymer through doping with strong oxidizing agents</w:t>
      </w:r>
      <w:bookmarkStart w:id="123" w:name="_Ref217466547"/>
      <w:r>
        <w:t xml:space="preserve"> [</w:t>
      </w:r>
      <w:bookmarkStart w:id="124" w:name="_Ref251211719"/>
      <w:r w:rsidRPr="002C40EE">
        <w:rPr>
          <w:rStyle w:val="EndnoteReference"/>
          <w:vertAlign w:val="baseline"/>
        </w:rPr>
        <w:endnoteReference w:id="37"/>
      </w:r>
      <w:bookmarkEnd w:id="123"/>
      <w:bookmarkEnd w:id="124"/>
      <w:r>
        <w:t>]. It is an ideal polymer</w:t>
      </w:r>
      <w:bookmarkStart w:id="125" w:name="_Ref218831297"/>
      <w:r>
        <w:t xml:space="preserve"> [</w:t>
      </w:r>
      <w:bookmarkStart w:id="126" w:name="_Ref251175081"/>
      <w:r w:rsidRPr="002C40EE">
        <w:rPr>
          <w:rStyle w:val="EndnoteReference"/>
          <w:vertAlign w:val="baseline"/>
        </w:rPr>
        <w:endnoteReference w:id="38"/>
      </w:r>
      <w:bookmarkEnd w:id="125"/>
      <w:bookmarkEnd w:id="126"/>
      <w:r>
        <w:t>] for electrical connectors, switches and coil bobbins. Besides poly(etheretherketone) (PEEK), it is suitable for permselective membranes too [</w:t>
      </w:r>
      <w:fldSimple w:instr=" NOTEREF _Ref219546590 \h  \* MERGEFORMAT ">
        <w:r w:rsidR="006B5F1E">
          <w:t>23</w:t>
        </w:r>
      </w:fldSimple>
      <w:r>
        <w:t>]. In the past when tough epoxy resins were not available, the matrix of PPS with carbon fibers as reinforcement has been reported to be used in aircraft interiors [</w:t>
      </w:r>
      <w:r w:rsidRPr="002C40EE">
        <w:rPr>
          <w:rStyle w:val="EndnoteReference"/>
          <w:vertAlign w:val="baseline"/>
        </w:rPr>
        <w:endnoteReference w:id="39"/>
      </w:r>
      <w:r>
        <w:t>] since it passes the Ohio State University fire safety test required by US Federal Aviation Administration (FAA). In this application, it is a fitting candidate due to its inherent flame resistance, immunity to aircraft fluids, thermoplastic nature (ease of manufacturing various components), higher toughness and low moisture absorption.</w:t>
      </w:r>
    </w:p>
    <w:p w:rsidR="0051560C" w:rsidRDefault="0051560C" w:rsidP="0051560C">
      <w:pPr>
        <w:spacing w:after="240"/>
        <w:ind w:firstLine="720"/>
      </w:pPr>
      <w:r>
        <w:t xml:space="preserve">In the fiber or more appropriately in the multifilament form, it is used in the filtration of air, fluids, oil, fuel etc., where its good chemical resistance property coupled </w:t>
      </w:r>
      <w:r>
        <w:lastRenderedPageBreak/>
        <w:t>with high temperature resistance is made use of. It is mainly used as a filter fabric for bag houses in coal fired boilers. The flue gas temperatures under these conditions are 150-200 °C and the flue gases are acidic due to the presence of high-sulfur in coal. Therefore, it is difficult to filter fly ash from these boilers [</w:t>
      </w:r>
      <w:r w:rsidR="00620A68">
        <w:fldChar w:fldCharType="begin"/>
      </w:r>
      <w:r>
        <w:instrText xml:space="preserve"> NOTEREF _Ref219104639 \h </w:instrText>
      </w:r>
      <w:r w:rsidR="00620A68">
        <w:fldChar w:fldCharType="separate"/>
      </w:r>
      <w:r w:rsidR="006B5F1E">
        <w:t>11</w:t>
      </w:r>
      <w:r w:rsidR="00620A68">
        <w:fldChar w:fldCharType="end"/>
      </w:r>
      <w:r>
        <w:t>]. Needle-punched bags made from PPS fiber are used in pulse jet cleaned bag-houses wherein it is claimed that such bags can withstand brief exposure to 232 °C and prolonged exposure to 190 °C for 3 years [</w:t>
      </w:r>
      <w:r w:rsidRPr="002C40EE">
        <w:rPr>
          <w:rStyle w:val="EndnoteReference"/>
          <w:vertAlign w:val="baseline"/>
        </w:rPr>
        <w:endnoteReference w:id="40"/>
      </w:r>
      <w:r>
        <w:rPr>
          <w:color w:val="000000"/>
        </w:rPr>
        <w:t xml:space="preserve">]. The reported three years of lifetime under these conditions </w:t>
      </w:r>
      <w:bookmarkStart w:id="127" w:name="_Ref221010416"/>
      <w:r>
        <w:rPr>
          <w:color w:val="000000"/>
        </w:rPr>
        <w:t>[</w:t>
      </w:r>
      <w:r w:rsidRPr="002C40EE">
        <w:rPr>
          <w:rStyle w:val="EndnoteReference"/>
          <w:color w:val="000000"/>
          <w:vertAlign w:val="baseline"/>
        </w:rPr>
        <w:endnoteReference w:id="41"/>
      </w:r>
      <w:bookmarkEnd w:id="127"/>
      <w:r>
        <w:rPr>
          <w:color w:val="000000"/>
        </w:rPr>
        <w:t>], is superior to that of homopolymer acrylic fiber containing filter bags. It is much better than conventionally used</w:t>
      </w:r>
      <w:r>
        <w:t xml:space="preserve"> woven glass fabrics in terms of high air to cloth ratio requiring less number of bags, less supporting hardware and smaller installation.</w:t>
      </w:r>
      <w:r>
        <w:rPr>
          <w:color w:val="000000"/>
        </w:rPr>
        <w:t xml:space="preserve"> </w:t>
      </w:r>
      <w:r>
        <w:t>Needle-punched felts made from PPS fibers can be used in paper industry in pressing operation [</w:t>
      </w:r>
      <w:r w:rsidR="00620A68">
        <w:fldChar w:fldCharType="begin"/>
      </w:r>
      <w:r>
        <w:instrText xml:space="preserve"> NOTEREF _Ref219104639 \h </w:instrText>
      </w:r>
      <w:r w:rsidR="00620A68">
        <w:fldChar w:fldCharType="separate"/>
      </w:r>
      <w:r w:rsidR="006B5F1E">
        <w:t>11</w:t>
      </w:r>
      <w:r w:rsidR="00620A68">
        <w:fldChar w:fldCharType="end"/>
      </w:r>
      <w:r>
        <w:t>] and battery separators. Also the belts made from monofilament and multifilament PPS can be used in drying operations in the paper, chemical and environmental industry</w:t>
      </w:r>
      <w:bookmarkStart w:id="128" w:name="_Ref220582387"/>
      <w:r>
        <w:t xml:space="preserve"> [</w:t>
      </w:r>
      <w:r w:rsidRPr="00393B8B">
        <w:rPr>
          <w:rStyle w:val="EndnoteReference"/>
          <w:vertAlign w:val="baseline"/>
        </w:rPr>
        <w:endnoteReference w:id="42"/>
      </w:r>
      <w:bookmarkEnd w:id="128"/>
      <w:r>
        <w:t>]. The atmosphere in these applications is hot and caustic. PPS staple fibers are used as specialty paper for electrical appliances, where temperature resistance and very low moisture regain of PPS is advantageous [</w:t>
      </w:r>
      <w:r w:rsidR="00620A68">
        <w:fldChar w:fldCharType="begin"/>
      </w:r>
      <w:r>
        <w:instrText xml:space="preserve"> NOTEREF _Ref219104639 \h </w:instrText>
      </w:r>
      <w:r w:rsidR="00620A68">
        <w:fldChar w:fldCharType="separate"/>
      </w:r>
      <w:r w:rsidR="006B5F1E">
        <w:t>11</w:t>
      </w:r>
      <w:r w:rsidR="00620A68">
        <w:fldChar w:fldCharType="end"/>
      </w:r>
      <w:r>
        <w:t>]. Filters made from PPS needle-punched felt or woven from spun yarns are useful for filtration of hot, corrosive chemicals. It can be used as sewing thread in these applications too</w:t>
      </w:r>
      <w:r>
        <w:rPr>
          <w:color w:val="000000"/>
        </w:rPr>
        <w:t xml:space="preserve"> [</w:t>
      </w:r>
      <w:fldSimple w:instr=" NOTEREF _Ref221010416 \h  \* MERGEFORMAT ">
        <w:r w:rsidR="006B5F1E" w:rsidRPr="006B5F1E">
          <w:rPr>
            <w:color w:val="000000"/>
          </w:rPr>
          <w:t>41</w:t>
        </w:r>
      </w:fldSimple>
      <w:r>
        <w:rPr>
          <w:color w:val="000000"/>
        </w:rPr>
        <w:t>]</w:t>
      </w:r>
      <w:r>
        <w:t xml:space="preserve">. Woven fabrics from monofilament and multifilament yarns are useful as demister in applications where its chemical resistance at high temperatures and competitiveness with other existing demister materials is advantageous. </w:t>
      </w:r>
      <w:r>
        <w:rPr>
          <w:color w:val="000000"/>
        </w:rPr>
        <w:t>Melt blown PPS nonwovens are reported to be good filters in chemical and industrial plants and power plant bag houses [</w:t>
      </w:r>
      <w:r w:rsidRPr="00393B8B">
        <w:rPr>
          <w:rStyle w:val="EndnoteReference"/>
          <w:color w:val="000000"/>
          <w:vertAlign w:val="baseline"/>
        </w:rPr>
        <w:endnoteReference w:id="43"/>
      </w:r>
      <w:r>
        <w:rPr>
          <w:color w:val="000000"/>
        </w:rPr>
        <w:t xml:space="preserve">]. </w:t>
      </w:r>
      <w:r>
        <w:t>Melt blown nonwovens made from PPS that contain micro-fibers are made into cartridge filters that can exhibit good resistance to acids, alkalies and organic solvents at high temperatures [</w:t>
      </w:r>
      <w:r w:rsidR="00620A68">
        <w:fldChar w:fldCharType="begin"/>
      </w:r>
      <w:r>
        <w:instrText xml:space="preserve"> NOTEREF _Ref220582387 \h </w:instrText>
      </w:r>
      <w:r w:rsidR="00620A68">
        <w:fldChar w:fldCharType="separate"/>
      </w:r>
      <w:r w:rsidR="006B5F1E">
        <w:t>42</w:t>
      </w:r>
      <w:r w:rsidR="00620A68">
        <w:fldChar w:fldCharType="end"/>
      </w:r>
      <w:r>
        <w:t xml:space="preserve">]. </w:t>
      </w:r>
      <w:r>
        <w:rPr>
          <w:color w:val="000000"/>
        </w:rPr>
        <w:t>Spunbond PPS nonwovens provide strong backing for filter media</w:t>
      </w:r>
      <w:bookmarkStart w:id="129" w:name="_Ref220584020"/>
      <w:r>
        <w:rPr>
          <w:color w:val="000000"/>
        </w:rPr>
        <w:t xml:space="preserve"> [</w:t>
      </w:r>
      <w:r w:rsidRPr="00393B8B">
        <w:rPr>
          <w:rStyle w:val="EndnoteReference"/>
          <w:color w:val="000000"/>
          <w:vertAlign w:val="baseline"/>
        </w:rPr>
        <w:endnoteReference w:id="44"/>
      </w:r>
      <w:bookmarkEnd w:id="129"/>
      <w:r>
        <w:rPr>
          <w:color w:val="000000"/>
        </w:rPr>
        <w:t xml:space="preserve">]. </w:t>
      </w:r>
      <w:r>
        <w:t>Automotive industry uses PPS yarns as reinforcement of rubber hoses [</w:t>
      </w:r>
      <w:r w:rsidR="00620A68">
        <w:fldChar w:fldCharType="begin"/>
      </w:r>
      <w:r>
        <w:instrText xml:space="preserve"> NOTEREF _Ref220582387 \h </w:instrText>
      </w:r>
      <w:r w:rsidR="00620A68">
        <w:fldChar w:fldCharType="separate"/>
      </w:r>
      <w:r w:rsidR="006B5F1E">
        <w:t>42</w:t>
      </w:r>
      <w:r w:rsidR="00620A68">
        <w:fldChar w:fldCharType="end"/>
      </w:r>
      <w:r>
        <w:t xml:space="preserve">]. Such reinforced rubber hoses are used in the fuel systems, cooling systems and power-steering systems of automobiles and hydraulic systems in industries. Filters made from food grade PPS go as filter screens in food industry. Nonwovens made from PPS are used as insulation materials for thermal and acoustic insulation in areas </w:t>
      </w:r>
      <w:r>
        <w:lastRenderedPageBreak/>
        <w:t>such as aircrafts.  Use of PPS/PET bi-component fibers in core/sheath structure is reported in bonded nonwovens [</w:t>
      </w:r>
      <w:r w:rsidRPr="00393B8B">
        <w:rPr>
          <w:rStyle w:val="EndnoteReference"/>
          <w:vertAlign w:val="baseline"/>
        </w:rPr>
        <w:endnoteReference w:id="45"/>
      </w:r>
      <w:r>
        <w:t xml:space="preserve">]. Also bi-component fibers with sheath/core structure can be used for filter applications in drying processes. Such fibers cost less since less PPS can be used. Geosynthetics that require resistance against alkalies for longer life span are also a good application for these bicomponent fibers. </w:t>
      </w:r>
    </w:p>
    <w:p w:rsidR="0051560C" w:rsidRDefault="0051560C" w:rsidP="0051560C">
      <w:pPr>
        <w:pStyle w:val="Heading2"/>
      </w:pPr>
      <w:bookmarkStart w:id="130" w:name="_Toc255397611"/>
      <w:r>
        <w:t>2.5 Morphological studies of PPS</w:t>
      </w:r>
      <w:bookmarkEnd w:id="130"/>
    </w:p>
    <w:p w:rsidR="0051560C" w:rsidRDefault="0051560C" w:rsidP="0051560C">
      <w:pPr>
        <w:ind w:firstLine="720"/>
      </w:pPr>
      <w:r>
        <w:t xml:space="preserve">In this section, the methods adopted by various researchers and their findings of different morphological features, that are characteristics of PPS, such as crystal structure, density (amorphous and crystalline), degree of crystallinity, heat of fusion of 100 % crystalline PPS, and intrinsic birefringence will be discussed. Effect of different parameters like polymer properties and polymer processing conditions on the morphology, and thereby on the properties of various products such as fiber and films are dealt with in a </w:t>
      </w:r>
      <w:r w:rsidRPr="0002478C">
        <w:rPr>
          <w:color w:val="000000" w:themeColor="text1"/>
        </w:rPr>
        <w:t xml:space="preserve">subsequent </w:t>
      </w:r>
      <w:r>
        <w:t xml:space="preserve">section. </w:t>
      </w:r>
    </w:p>
    <w:p w:rsidR="0051560C" w:rsidRDefault="0051560C" w:rsidP="0051560C">
      <w:pPr>
        <w:pStyle w:val="Heading3"/>
        <w:spacing w:before="240"/>
      </w:pPr>
      <w:bookmarkStart w:id="131" w:name="_Toc255397612"/>
      <w:r w:rsidRPr="0062537F">
        <w:rPr>
          <w:u w:val="none"/>
        </w:rPr>
        <w:t xml:space="preserve">2.5.1 </w:t>
      </w:r>
      <w:r>
        <w:t>Crystal Structure</w:t>
      </w:r>
      <w:bookmarkEnd w:id="131"/>
    </w:p>
    <w:p w:rsidR="0051560C" w:rsidRDefault="0051560C" w:rsidP="00EF6C2B">
      <w:pPr>
        <w:ind w:firstLine="720"/>
        <w:rPr>
          <w:color w:val="000000"/>
        </w:rPr>
      </w:pPr>
      <w:r>
        <w:rPr>
          <w:color w:val="000000"/>
        </w:rPr>
        <w:t>Tabor et al.</w:t>
      </w:r>
      <w:bookmarkStart w:id="132" w:name="_Ref215209695"/>
      <w:r>
        <w:rPr>
          <w:color w:val="000000"/>
        </w:rPr>
        <w:t xml:space="preserve"> [</w:t>
      </w:r>
      <w:bookmarkStart w:id="133" w:name="_Ref251569365"/>
      <w:r w:rsidRPr="00393B8B">
        <w:rPr>
          <w:rStyle w:val="EndnoteReference"/>
          <w:color w:val="000000"/>
          <w:vertAlign w:val="baseline"/>
        </w:rPr>
        <w:endnoteReference w:id="46"/>
      </w:r>
      <w:bookmarkEnd w:id="132"/>
      <w:bookmarkEnd w:id="133"/>
      <w:r>
        <w:rPr>
          <w:color w:val="000000"/>
        </w:rPr>
        <w:t>] studied the crystal structure of Ryton® PPS by WAXS, assuming that its crystal structure is similar to that of poly(p-phenylene oxide) (PPO). A compression molded film was stretch-oriented at 90</w:t>
      </w:r>
      <w:r>
        <w:rPr>
          <w:rFonts w:ascii="Arial" w:hAnsi="Arial" w:cs="Arial"/>
        </w:rPr>
        <w:t xml:space="preserve"> </w:t>
      </w:r>
      <w:r w:rsidRPr="0077435A">
        <w:t>°C</w:t>
      </w:r>
      <w:r>
        <w:rPr>
          <w:color w:val="000000"/>
        </w:rPr>
        <w:t xml:space="preserve"> and crystallized by stretching successively at higher temperatures up to 250</w:t>
      </w:r>
      <w:r>
        <w:rPr>
          <w:rFonts w:ascii="Arial" w:hAnsi="Arial" w:cs="Arial"/>
        </w:rPr>
        <w:t xml:space="preserve"> </w:t>
      </w:r>
      <w:r w:rsidRPr="0077435A">
        <w:t>°C</w:t>
      </w:r>
      <w:r>
        <w:rPr>
          <w:color w:val="000000"/>
        </w:rPr>
        <w:t xml:space="preserve">. The pin-hole pattern of oriented film was obtained by </w:t>
      </w:r>
      <w:r w:rsidR="00EE596D">
        <w:rPr>
          <w:color w:val="000000"/>
        </w:rPr>
        <w:t>wide angle X-ray scattering (</w:t>
      </w:r>
      <w:r>
        <w:rPr>
          <w:color w:val="000000"/>
        </w:rPr>
        <w:t>WAXS</w:t>
      </w:r>
      <w:r w:rsidR="00EE596D">
        <w:rPr>
          <w:color w:val="000000"/>
        </w:rPr>
        <w:t>)</w:t>
      </w:r>
      <w:r>
        <w:rPr>
          <w:color w:val="000000"/>
        </w:rPr>
        <w:t xml:space="preserve"> using Ni-filtered CuKα radiation. It is reported that the recorded reflections on the pattern could be indexed satisfactorily by assuming that the unit cell is orthorhombic with dimensions </w:t>
      </w:r>
      <w:r w:rsidRPr="00D212E8">
        <w:rPr>
          <w:color w:val="000000"/>
        </w:rPr>
        <w:t>a</w:t>
      </w:r>
      <w:r>
        <w:rPr>
          <w:color w:val="000000"/>
        </w:rPr>
        <w:t xml:space="preserve"> equal to 8.67 Å, b equal to 5.61 Å and c (fiber axis) equal to 10.26 Å. Crystalline density of 1.43 g/cm</w:t>
      </w:r>
      <w:r w:rsidRPr="007964F8">
        <w:rPr>
          <w:color w:val="000000"/>
          <w:vertAlign w:val="superscript"/>
        </w:rPr>
        <w:t>3</w:t>
      </w:r>
      <w:r w:rsidRPr="0002478C">
        <w:rPr>
          <w:color w:val="000000" w:themeColor="text1"/>
        </w:rPr>
        <w:t xml:space="preserve"> is</w:t>
      </w:r>
      <w:r>
        <w:rPr>
          <w:color w:val="000000"/>
        </w:rPr>
        <w:t xml:space="preserve"> arrived at by considering four monomeric units in each unit cell. Amorphous density equal to 1.32 g/cm</w:t>
      </w:r>
      <w:r w:rsidRPr="007964F8">
        <w:rPr>
          <w:color w:val="000000"/>
          <w:vertAlign w:val="superscript"/>
        </w:rPr>
        <w:t>3</w:t>
      </w:r>
      <w:r>
        <w:rPr>
          <w:color w:val="000000"/>
        </w:rPr>
        <w:t xml:space="preserve"> and semi-crystalline density equal to 1.35 g/cm</w:t>
      </w:r>
      <w:r w:rsidRPr="007964F8">
        <w:rPr>
          <w:color w:val="000000"/>
          <w:vertAlign w:val="superscript"/>
        </w:rPr>
        <w:t>3</w:t>
      </w:r>
      <w:r>
        <w:rPr>
          <w:color w:val="000000"/>
        </w:rPr>
        <w:t xml:space="preserve"> was reported. All the atoms in S-phenylene-S group are assumed to lie in one plane. The crystal structure of PPS is as shown in </w:t>
      </w:r>
      <w:r w:rsidR="00620A68">
        <w:rPr>
          <w:color w:val="000000"/>
        </w:rPr>
        <w:fldChar w:fldCharType="begin"/>
      </w:r>
      <w:r>
        <w:rPr>
          <w:color w:val="000000"/>
        </w:rPr>
        <w:instrText xml:space="preserve"> REF _Ref221018667 \h </w:instrText>
      </w:r>
      <w:r w:rsidR="00620A68">
        <w:rPr>
          <w:color w:val="000000"/>
        </w:rPr>
      </w:r>
      <w:r w:rsidR="00620A68">
        <w:rPr>
          <w:color w:val="000000"/>
        </w:rPr>
        <w:fldChar w:fldCharType="separate"/>
      </w:r>
      <w:r w:rsidR="006B5F1E">
        <w:t xml:space="preserve">Figure </w:t>
      </w:r>
      <w:r w:rsidR="006B5F1E">
        <w:rPr>
          <w:noProof/>
        </w:rPr>
        <w:t>2</w:t>
      </w:r>
      <w:r w:rsidR="006B5F1E">
        <w:t>.</w:t>
      </w:r>
      <w:r w:rsidR="006B5F1E">
        <w:rPr>
          <w:noProof/>
        </w:rPr>
        <w:t>6</w:t>
      </w:r>
      <w:r w:rsidR="00620A68">
        <w:rPr>
          <w:color w:val="000000"/>
        </w:rPr>
        <w:fldChar w:fldCharType="end"/>
      </w:r>
      <w:r>
        <w:rPr>
          <w:color w:val="000000"/>
        </w:rPr>
        <w:t xml:space="preserve">a. The bond length of S-phenylene </w:t>
      </w:r>
      <w:r w:rsidRPr="0002478C">
        <w:rPr>
          <w:color w:val="000000" w:themeColor="text1"/>
        </w:rPr>
        <w:t>is</w:t>
      </w:r>
      <w:r>
        <w:rPr>
          <w:color w:val="000000"/>
        </w:rPr>
        <w:t xml:space="preserve"> assumed to be somewhat shorter than S-C bond. From the accepted bond lengths, the S-S distance </w:t>
      </w:r>
      <w:r w:rsidRPr="0002478C">
        <w:rPr>
          <w:color w:val="000000" w:themeColor="text1"/>
        </w:rPr>
        <w:t xml:space="preserve">is </w:t>
      </w:r>
      <w:r>
        <w:rPr>
          <w:color w:val="000000"/>
        </w:rPr>
        <w:t xml:space="preserve">found to be 6.27 Å. </w:t>
      </w:r>
      <w:r>
        <w:rPr>
          <w:color w:val="000000"/>
        </w:rPr>
        <w:lastRenderedPageBreak/>
        <w:t xml:space="preserve">Sulphur atoms of one polymeric chain are arranged in a zig-zag manner in (100) plane as shown in </w:t>
      </w:r>
      <w:r w:rsidR="00620A68">
        <w:rPr>
          <w:color w:val="000000"/>
        </w:rPr>
        <w:fldChar w:fldCharType="begin"/>
      </w:r>
      <w:r>
        <w:rPr>
          <w:color w:val="000000"/>
        </w:rPr>
        <w:instrText xml:space="preserve"> REF _Ref221018667 \h </w:instrText>
      </w:r>
      <w:r w:rsidR="00620A68">
        <w:rPr>
          <w:color w:val="000000"/>
        </w:rPr>
      </w:r>
      <w:r w:rsidR="00620A68">
        <w:rPr>
          <w:color w:val="000000"/>
        </w:rPr>
        <w:fldChar w:fldCharType="separate"/>
      </w:r>
      <w:r w:rsidR="006B5F1E">
        <w:t xml:space="preserve">Figure </w:t>
      </w:r>
      <w:r w:rsidR="006B5F1E">
        <w:rPr>
          <w:noProof/>
        </w:rPr>
        <w:t>2</w:t>
      </w:r>
      <w:r w:rsidR="006B5F1E">
        <w:t>.</w:t>
      </w:r>
      <w:r w:rsidR="006B5F1E">
        <w:rPr>
          <w:noProof/>
        </w:rPr>
        <w:t>6</w:t>
      </w:r>
      <w:r w:rsidR="00620A68">
        <w:rPr>
          <w:color w:val="000000"/>
        </w:rPr>
        <w:fldChar w:fldCharType="end"/>
      </w:r>
      <w:r>
        <w:rPr>
          <w:color w:val="000000"/>
        </w:rPr>
        <w:t xml:space="preserve">b. </w:t>
      </w:r>
    </w:p>
    <w:p w:rsidR="00EF6C2B" w:rsidRDefault="00EF6C2B" w:rsidP="00EF6C2B">
      <w:pPr>
        <w:ind w:firstLine="720"/>
      </w:pPr>
      <w:r>
        <w:t>Tabor et al. [</w:t>
      </w:r>
      <w:r w:rsidR="00620A68">
        <w:fldChar w:fldCharType="begin"/>
      </w:r>
      <w:r>
        <w:instrText xml:space="preserve"> NOTEREF _Ref215209695 \h </w:instrText>
      </w:r>
      <w:r w:rsidR="00620A68">
        <w:fldChar w:fldCharType="separate"/>
      </w:r>
      <w:r w:rsidR="006B5F1E">
        <w:t>46</w:t>
      </w:r>
      <w:r w:rsidR="00620A68">
        <w:fldChar w:fldCharType="end"/>
      </w:r>
      <w:r>
        <w:t>] further reported that the sulfur atoms of each chain lie on the same plane in a zig-zag arrangement and the phenylene rings alternatively form an angle of +/- 45° to this plane.  Other features are, separation of S-S along the polymeric chain is 0.627 nm, and the C-S-C bond angle is 110°.</w:t>
      </w:r>
    </w:p>
    <w:p w:rsidR="00EF6C2B" w:rsidRDefault="00EF6C2B" w:rsidP="00EF6C2B">
      <w:pPr>
        <w:spacing w:after="600"/>
        <w:ind w:firstLine="720"/>
      </w:pPr>
      <w:r>
        <w:t>Later on Garbarczyk</w:t>
      </w:r>
      <w:bookmarkStart w:id="134" w:name="_Ref220667199"/>
      <w:r>
        <w:t xml:space="preserve"> [</w:t>
      </w:r>
      <w:r w:rsidRPr="00393B8B">
        <w:rPr>
          <w:rStyle w:val="EndnoteReference"/>
          <w:vertAlign w:val="baseline"/>
        </w:rPr>
        <w:endnoteReference w:id="47"/>
      </w:r>
      <w:bookmarkEnd w:id="134"/>
      <w:r>
        <w:t>] reported C-S-C angle of 103° to 107° from nuclear magnetic resonance (NMR) spectroscopic study of PPS oligomers, and mentioned that the distortion of PPS samples by heat treatment and stretching in the study of Tabor et al. [</w:t>
      </w:r>
      <w:fldSimple w:instr=" NOTEREF _Ref215209695 \h  \* MERGEFORMAT ">
        <w:r w:rsidR="006B5F1E">
          <w:t>46</w:t>
        </w:r>
      </w:fldSimple>
      <w:r>
        <w:t>] might be the cause for arriving at 110° angle of C-S-C. The work of Jurga [</w:t>
      </w:r>
      <w:r w:rsidRPr="00393B8B">
        <w:rPr>
          <w:rStyle w:val="EndnoteReference"/>
          <w:vertAlign w:val="baseline"/>
        </w:rPr>
        <w:endnoteReference w:id="48"/>
      </w:r>
      <w:r>
        <w:t>] using NMR spectroscopy on Ryton® PPS agreed with the results of Garbarczyk [</w:t>
      </w:r>
      <w:r w:rsidR="00620A68">
        <w:fldChar w:fldCharType="begin"/>
      </w:r>
      <w:r>
        <w:instrText xml:space="preserve"> NOTEREF _Ref220667199 \h </w:instrText>
      </w:r>
      <w:r w:rsidR="00620A68">
        <w:fldChar w:fldCharType="separate"/>
      </w:r>
      <w:r w:rsidR="006B5F1E">
        <w:t>47</w:t>
      </w:r>
      <w:r w:rsidR="00620A68">
        <w:fldChar w:fldCharType="end"/>
      </w:r>
      <w:r>
        <w:t>], and suggested a triclinic crystal structure for PPS with the lattice parameters, a equal to  8.67 A°, b equal to 5.61A°, c equal to 10.09 A°, α equal to 79.36°, β equal to 73.43°, and γ equal to 93.20°. Unit cell dimensions are reported to be dependent on the crystallization conditions, such as in PEEK which is another high temperature aromatic polymer [</w:t>
      </w:r>
      <w:r w:rsidRPr="00393B8B">
        <w:rPr>
          <w:rStyle w:val="EndnoteReference"/>
          <w:vertAlign w:val="baseline"/>
        </w:rPr>
        <w:endnoteReference w:id="49"/>
      </w:r>
      <w:r>
        <w:t>].</w:t>
      </w:r>
    </w:p>
    <w:p w:rsidR="0051560C" w:rsidRDefault="00620A68" w:rsidP="0051560C">
      <w:pPr>
        <w:jc w:val="center"/>
        <w:rPr>
          <w:color w:val="000000"/>
        </w:rPr>
      </w:pPr>
      <w:r w:rsidRPr="00620A68">
        <w:rPr>
          <w:noProof/>
          <w:lang w:eastAsia="zh-CN"/>
        </w:rPr>
        <w:pict>
          <v:group id="_x0000_s5837" style="position:absolute;left:0;text-align:left;margin-left:58.25pt;margin-top:5.25pt;width:316.75pt;height:20.45pt;z-index:251717632" coordorigin="3310,1545" coordsize="6335,409">
            <v:shape id="_x0000_s5838" type="#_x0000_t202" style="position:absolute;left:3310;top:1545;width:695;height:409;mso-width-relative:margin;mso-height-relative:margin" stroked="f" strokecolor="white">
              <v:fill opacity="0"/>
              <v:textbox style="mso-next-textbox:#_x0000_s5838">
                <w:txbxContent>
                  <w:p w:rsidR="007E1CB8" w:rsidRPr="005F1FAD" w:rsidRDefault="007E1CB8" w:rsidP="0051560C">
                    <w:pPr>
                      <w:rPr>
                        <w:b/>
                      </w:rPr>
                    </w:pPr>
                    <w:r>
                      <w:rPr>
                        <w:b/>
                      </w:rPr>
                      <w:t>(</w:t>
                    </w:r>
                    <w:r w:rsidRPr="005F1FAD">
                      <w:rPr>
                        <w:b/>
                      </w:rPr>
                      <w:t>a</w:t>
                    </w:r>
                    <w:r>
                      <w:rPr>
                        <w:b/>
                      </w:rPr>
                      <w:t>)</w:t>
                    </w:r>
                  </w:p>
                </w:txbxContent>
              </v:textbox>
            </v:shape>
            <v:shape id="_x0000_s5839" type="#_x0000_t202" style="position:absolute;left:8955;top:1545;width:690;height:409;mso-width-relative:margin;mso-height-relative:margin" stroked="f" strokecolor="white">
              <v:fill opacity="0"/>
              <v:textbox style="mso-next-textbox:#_x0000_s5839">
                <w:txbxContent>
                  <w:p w:rsidR="007E1CB8" w:rsidRPr="005F1FAD" w:rsidRDefault="007E1CB8" w:rsidP="0051560C">
                    <w:pPr>
                      <w:rPr>
                        <w:b/>
                      </w:rPr>
                    </w:pPr>
                    <w:r>
                      <w:rPr>
                        <w:b/>
                      </w:rPr>
                      <w:t>(b)</w:t>
                    </w:r>
                  </w:p>
                </w:txbxContent>
              </v:textbox>
            </v:shape>
          </v:group>
        </w:pict>
      </w:r>
      <w:r w:rsidR="0051560C">
        <w:rPr>
          <w:noProof/>
          <w:color w:val="000000"/>
          <w:lang w:eastAsia="zh-CN"/>
        </w:rPr>
        <w:drawing>
          <wp:inline distT="0" distB="0" distL="0" distR="0">
            <wp:extent cx="2657475" cy="2647950"/>
            <wp:effectExtent l="19050" t="19050" r="28575" b="19050"/>
            <wp:docPr id="8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srcRect b="7602"/>
                    <a:stretch>
                      <a:fillRect/>
                    </a:stretch>
                  </pic:blipFill>
                  <pic:spPr bwMode="auto">
                    <a:xfrm>
                      <a:off x="0" y="0"/>
                      <a:ext cx="2657475" cy="2647950"/>
                    </a:xfrm>
                    <a:prstGeom prst="rect">
                      <a:avLst/>
                    </a:prstGeom>
                    <a:noFill/>
                    <a:ln w="6350" cmpd="sng">
                      <a:solidFill>
                        <a:srgbClr val="000000"/>
                      </a:solidFill>
                      <a:miter lim="800000"/>
                      <a:headEnd/>
                      <a:tailEnd/>
                    </a:ln>
                    <a:effectLst/>
                  </pic:spPr>
                </pic:pic>
              </a:graphicData>
            </a:graphic>
          </wp:inline>
        </w:drawing>
      </w:r>
      <w:r w:rsidR="0051560C">
        <w:rPr>
          <w:color w:val="000000"/>
        </w:rPr>
        <w:t xml:space="preserve"> </w:t>
      </w:r>
      <w:r w:rsidR="0051560C">
        <w:rPr>
          <w:noProof/>
          <w:color w:val="000000"/>
          <w:lang w:eastAsia="zh-CN"/>
        </w:rPr>
        <w:drawing>
          <wp:inline distT="0" distB="0" distL="0" distR="0">
            <wp:extent cx="1209675" cy="2647950"/>
            <wp:effectExtent l="38100" t="19050" r="28575" b="19050"/>
            <wp:docPr id="8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cstate="print"/>
                    <a:srcRect t="1170" b="6433"/>
                    <a:stretch>
                      <a:fillRect/>
                    </a:stretch>
                  </pic:blipFill>
                  <pic:spPr bwMode="auto">
                    <a:xfrm>
                      <a:off x="0" y="0"/>
                      <a:ext cx="1209675" cy="2647950"/>
                    </a:xfrm>
                    <a:prstGeom prst="rect">
                      <a:avLst/>
                    </a:prstGeom>
                    <a:noFill/>
                    <a:ln w="6350" cmpd="sng">
                      <a:solidFill>
                        <a:srgbClr val="000000"/>
                      </a:solidFill>
                      <a:miter lim="800000"/>
                      <a:headEnd/>
                      <a:tailEnd/>
                    </a:ln>
                    <a:effectLst/>
                  </pic:spPr>
                </pic:pic>
              </a:graphicData>
            </a:graphic>
          </wp:inline>
        </w:drawing>
      </w:r>
    </w:p>
    <w:p w:rsidR="0051560C" w:rsidRDefault="0051560C" w:rsidP="0051560C">
      <w:pPr>
        <w:pStyle w:val="Caption"/>
        <w:jc w:val="left"/>
      </w:pPr>
      <w:bookmarkStart w:id="135" w:name="_Ref221018667"/>
      <w:bookmarkStart w:id="136" w:name="_Toc222894543"/>
      <w:bookmarkStart w:id="137" w:name="_Toc254767173"/>
      <w:r>
        <w:rPr>
          <w:szCs w:val="24"/>
        </w:rPr>
        <w:t xml:space="preserve">Figure </w:t>
      </w:r>
      <w:r w:rsidR="00620A68">
        <w:rPr>
          <w:szCs w:val="24"/>
        </w:rPr>
        <w:fldChar w:fldCharType="begin"/>
      </w:r>
      <w:r>
        <w:rPr>
          <w:szCs w:val="24"/>
        </w:rPr>
        <w:instrText xml:space="preserve"> STYLEREF 1 \s </w:instrText>
      </w:r>
      <w:r w:rsidR="00620A68">
        <w:rPr>
          <w:szCs w:val="24"/>
        </w:rPr>
        <w:fldChar w:fldCharType="separate"/>
      </w:r>
      <w:r w:rsidR="006B5F1E">
        <w:rPr>
          <w:noProof/>
          <w:szCs w:val="24"/>
        </w:rPr>
        <w:t>2</w:t>
      </w:r>
      <w:r w:rsidR="00620A68">
        <w:rPr>
          <w:szCs w:val="24"/>
        </w:rPr>
        <w:fldChar w:fldCharType="end"/>
      </w:r>
      <w:r>
        <w:rPr>
          <w:szCs w:val="24"/>
        </w:rPr>
        <w:t>.</w:t>
      </w:r>
      <w:r w:rsidR="00620A68">
        <w:rPr>
          <w:szCs w:val="24"/>
        </w:rPr>
        <w:fldChar w:fldCharType="begin"/>
      </w:r>
      <w:r>
        <w:rPr>
          <w:szCs w:val="24"/>
        </w:rPr>
        <w:instrText xml:space="preserve"> SEQ Figure \* ARABIC \s 1 </w:instrText>
      </w:r>
      <w:r w:rsidR="00620A68">
        <w:rPr>
          <w:szCs w:val="24"/>
        </w:rPr>
        <w:fldChar w:fldCharType="separate"/>
      </w:r>
      <w:r w:rsidR="006B5F1E">
        <w:rPr>
          <w:noProof/>
          <w:szCs w:val="24"/>
        </w:rPr>
        <w:t>6</w:t>
      </w:r>
      <w:r w:rsidR="00620A68">
        <w:rPr>
          <w:szCs w:val="24"/>
        </w:rPr>
        <w:fldChar w:fldCharType="end"/>
      </w:r>
      <w:bookmarkEnd w:id="135"/>
      <w:r>
        <w:rPr>
          <w:szCs w:val="24"/>
        </w:rPr>
        <w:t xml:space="preserve"> PPS crystal structure (a) projected on plane ab; (b) conformation of a polymer chain in the crystal of PPS projected on plane bc [</w:t>
      </w:r>
      <w:fldSimple w:instr=" NOTEREF _Ref215209695 \h  \* MERGEFORMAT ">
        <w:r w:rsidR="006B5F1E" w:rsidRPr="006B5F1E">
          <w:rPr>
            <w:szCs w:val="24"/>
          </w:rPr>
          <w:t>46</w:t>
        </w:r>
      </w:fldSimple>
      <w:r>
        <w:rPr>
          <w:szCs w:val="24"/>
        </w:rPr>
        <w:t>].</w:t>
      </w:r>
      <w:bookmarkEnd w:id="136"/>
      <w:bookmarkEnd w:id="137"/>
    </w:p>
    <w:p w:rsidR="0051560C" w:rsidRDefault="0051560C" w:rsidP="00EF6C2B">
      <w:pPr>
        <w:ind w:firstLine="720"/>
      </w:pPr>
      <w:r>
        <w:lastRenderedPageBreak/>
        <w:t>Studies carried out by Lovinger et al.</w:t>
      </w:r>
      <w:bookmarkStart w:id="138" w:name="_Ref220909106"/>
      <w:r>
        <w:t xml:space="preserve"> [</w:t>
      </w:r>
      <w:bookmarkStart w:id="139" w:name="_Ref251175086"/>
      <w:r w:rsidRPr="00393B8B">
        <w:endnoteReference w:id="50"/>
      </w:r>
      <w:bookmarkEnd w:id="138"/>
      <w:bookmarkEnd w:id="139"/>
      <w:r w:rsidRPr="00393B8B">
        <w:t>,</w:t>
      </w:r>
      <w:bookmarkStart w:id="140" w:name="_Ref221019052"/>
      <w:r>
        <w:t xml:space="preserve"> </w:t>
      </w:r>
      <w:r w:rsidRPr="00393B8B">
        <w:endnoteReference w:id="51"/>
      </w:r>
      <w:bookmarkEnd w:id="140"/>
      <w:r>
        <w:t xml:space="preserve">] and by Hay </w:t>
      </w:r>
      <w:bookmarkStart w:id="141" w:name="_Ref220667526"/>
      <w:r>
        <w:t>and Luck [</w:t>
      </w:r>
      <w:r w:rsidRPr="00393B8B">
        <w:endnoteReference w:id="52"/>
      </w:r>
      <w:bookmarkEnd w:id="141"/>
      <w:r>
        <w:t>] reported similar crystal structure dimensions as reported by Tabor et al. [</w:t>
      </w:r>
      <w:fldSimple w:instr=" NOTEREF _Ref215209695 \h  \* MERGEFORMAT ">
        <w:r w:rsidR="006B5F1E">
          <w:t>46</w:t>
        </w:r>
      </w:fldSimple>
      <w:r>
        <w:t>]. Lovinger et al. [</w:t>
      </w:r>
      <w:r w:rsidR="00620A68">
        <w:fldChar w:fldCharType="begin"/>
      </w:r>
      <w:r>
        <w:instrText xml:space="preserve"> NOTEREF _Ref220909106 \h </w:instrText>
      </w:r>
      <w:r w:rsidR="00620A68">
        <w:fldChar w:fldCharType="separate"/>
      </w:r>
      <w:r w:rsidR="006B5F1E">
        <w:t>50</w:t>
      </w:r>
      <w:r w:rsidR="00620A68">
        <w:fldChar w:fldCharType="end"/>
      </w:r>
      <w:r>
        <w:t xml:space="preserve">, </w:t>
      </w:r>
      <w:r w:rsidR="00620A68">
        <w:fldChar w:fldCharType="begin"/>
      </w:r>
      <w:r>
        <w:instrText xml:space="preserve"> NOTEREF _Ref221019052 \h </w:instrText>
      </w:r>
      <w:r w:rsidR="00620A68">
        <w:fldChar w:fldCharType="separate"/>
      </w:r>
      <w:r w:rsidR="006B5F1E">
        <w:t>51</w:t>
      </w:r>
      <w:r w:rsidR="00620A68">
        <w:fldChar w:fldCharType="end"/>
      </w:r>
      <w:r>
        <w:t>] employed transmission electron microscopy (TEM) to study the structure of single crystal or single crystal aggregates of Ryton</w:t>
      </w:r>
      <w:r w:rsidRPr="0038381D">
        <w:rPr>
          <w:color w:val="000000"/>
        </w:rPr>
        <w:t>®</w:t>
      </w:r>
      <w:r>
        <w:t xml:space="preserve"> PPS obtained from solution, and thin films from melt, respectively. The problem of bond distortion due to mechanical drawing was also investigated, and no change in lattice parameters was found upon drawing. Hay and Luck [</w:t>
      </w:r>
      <w:r w:rsidR="00620A68">
        <w:fldChar w:fldCharType="begin"/>
      </w:r>
      <w:r>
        <w:instrText xml:space="preserve"> NOTEREF _Ref220667526 \h </w:instrText>
      </w:r>
      <w:r w:rsidR="00620A68">
        <w:fldChar w:fldCharType="separate"/>
      </w:r>
      <w:r w:rsidR="006B5F1E">
        <w:t>52</w:t>
      </w:r>
      <w:r w:rsidR="00620A68">
        <w:fldChar w:fldCharType="end"/>
      </w:r>
      <w:r>
        <w:t>] did not observe any change in crystal dimensions on annealing, or by increasing the crystallization temperature, thus ruling out the possibility of any crystal structure distortion upon heat treatment as sugested by Garbarczyk [</w:t>
      </w:r>
      <w:r w:rsidR="00620A68">
        <w:fldChar w:fldCharType="begin"/>
      </w:r>
      <w:r>
        <w:instrText xml:space="preserve"> NOTEREF _Ref220667199 \h </w:instrText>
      </w:r>
      <w:r w:rsidR="00620A68">
        <w:fldChar w:fldCharType="separate"/>
      </w:r>
      <w:r w:rsidR="006B5F1E">
        <w:t>47</w:t>
      </w:r>
      <w:r w:rsidR="00620A68">
        <w:fldChar w:fldCharType="end"/>
      </w:r>
      <w:r>
        <w:t>].</w:t>
      </w:r>
      <w:r>
        <w:rPr>
          <w:rFonts w:ascii="Arial" w:hAnsi="Arial" w:cs="Arial"/>
          <w:color w:val="000000"/>
        </w:rPr>
        <w:t xml:space="preserve"> </w:t>
      </w:r>
      <w:r>
        <w:t>Umera et al. [</w:t>
      </w:r>
      <w:r w:rsidRPr="00393B8B">
        <w:endnoteReference w:id="53"/>
      </w:r>
      <w:r>
        <w:t>] confirmed the structure reported by Tabor et al. [</w:t>
      </w:r>
      <w:fldSimple w:instr=" NOTEREF _Ref215209695 \h  \* MERGEFORMAT ">
        <w:r w:rsidR="006B5F1E">
          <w:t>46</w:t>
        </w:r>
      </w:fldSimple>
      <w:r>
        <w:t>] using high resolution electron microscopy studies on solution grown crystals. Crystal structure reported by Tabor et al. [</w:t>
      </w:r>
      <w:fldSimple w:instr=" NOTEREF _Ref215209695 \h  \* MERGEFORMAT ">
        <w:r w:rsidR="006B5F1E">
          <w:t>46</w:t>
        </w:r>
      </w:fldSimple>
      <w:r>
        <w:t>] is further confirmed by Napolitano et al. [</w:t>
      </w:r>
      <w:r w:rsidRPr="00393B8B">
        <w:rPr>
          <w:rStyle w:val="EndnoteReference"/>
          <w:vertAlign w:val="baseline"/>
        </w:rPr>
        <w:endnoteReference w:id="54"/>
      </w:r>
      <w:r>
        <w:t xml:space="preserve">] through the use of WAXS on PPS powder from Sigma Aldrich </w:t>
      </w:r>
      <w:r>
        <w:rPr>
          <w:color w:val="000000"/>
        </w:rPr>
        <w:t>(Toray based polymer).</w:t>
      </w:r>
    </w:p>
    <w:p w:rsidR="0051560C" w:rsidRDefault="0051560C" w:rsidP="0051560C">
      <w:pPr>
        <w:ind w:firstLine="720"/>
        <w:rPr>
          <w:color w:val="000000" w:themeColor="text1"/>
        </w:rPr>
      </w:pPr>
      <w:r>
        <w:t xml:space="preserve">The unit cell parameters given by above investigators depend very much upon the level of the stress on crystal. Few researchers have studied the elastic modulus of PPS crystal to investigate the effect. Based on the shift of lattice plane (114) upon stress, using WAXS, Unwin </w:t>
      </w:r>
      <w:bookmarkStart w:id="142" w:name="_Ref234125113"/>
      <w:r>
        <w:t>and Ward [</w:t>
      </w:r>
      <w:r w:rsidRPr="00393B8B">
        <w:rPr>
          <w:rStyle w:val="EndnoteReference"/>
          <w:vertAlign w:val="baseline"/>
        </w:rPr>
        <w:endnoteReference w:id="55"/>
      </w:r>
      <w:bookmarkEnd w:id="142"/>
      <w:r>
        <w:t>] reported the longitudinal elastic modulus to be ca. 38 GPa with theoretical maximum to be ca. 43 GPa. Nishino et al.</w:t>
      </w:r>
      <w:bookmarkStart w:id="143" w:name="_Ref221019671"/>
      <w:r>
        <w:t xml:space="preserve"> [</w:t>
      </w:r>
      <w:bookmarkStart w:id="144" w:name="_Ref254690185"/>
      <w:r w:rsidRPr="00393B8B">
        <w:rPr>
          <w:rStyle w:val="EndnoteReference"/>
          <w:vertAlign w:val="baseline"/>
        </w:rPr>
        <w:endnoteReference w:id="56"/>
      </w:r>
      <w:bookmarkEnd w:id="143"/>
      <w:bookmarkEnd w:id="144"/>
      <w:r>
        <w:t>] reported the longitudinal elastic modulus of PPS based on meridional reflection of (008) lattice plane, to be ca. 28 GPa. Using Treloar’s method [</w:t>
      </w:r>
      <w:r w:rsidRPr="00646B1E">
        <w:rPr>
          <w:rStyle w:val="EndnoteReference"/>
          <w:vertAlign w:val="baseline"/>
        </w:rPr>
        <w:endnoteReference w:id="57"/>
      </w:r>
      <w:r>
        <w:t>], Nishino et al. [</w:t>
      </w:r>
      <w:r w:rsidR="00620A68">
        <w:fldChar w:fldCharType="begin"/>
      </w:r>
      <w:r>
        <w:instrText xml:space="preserve"> NOTEREF _Ref254690185 \h </w:instrText>
      </w:r>
      <w:r w:rsidR="00620A68">
        <w:fldChar w:fldCharType="separate"/>
      </w:r>
      <w:r w:rsidR="006B5F1E">
        <w:t>56</w:t>
      </w:r>
      <w:r w:rsidR="00620A68">
        <w:fldChar w:fldCharType="end"/>
      </w:r>
      <w:r>
        <w:t>] calculated longitudinal elastic modulus of PPS and found it to be ca. 26 GPa. The stretching and bending force constants for PPS are given in</w:t>
      </w:r>
      <w:r w:rsidR="00F129A7">
        <w:t xml:space="preserve"> </w:t>
      </w:r>
      <w:r w:rsidR="00620A68">
        <w:fldChar w:fldCharType="begin"/>
      </w:r>
      <w:r w:rsidR="00F129A7">
        <w:instrText xml:space="preserve"> REF _Ref254972466 \h </w:instrText>
      </w:r>
      <w:r w:rsidR="00620A68">
        <w:fldChar w:fldCharType="separate"/>
      </w:r>
      <w:r w:rsidR="006B5F1E">
        <w:t xml:space="preserve">Table </w:t>
      </w:r>
      <w:r w:rsidR="006B5F1E">
        <w:rPr>
          <w:noProof/>
        </w:rPr>
        <w:t>2</w:t>
      </w:r>
      <w:r w:rsidR="006B5F1E">
        <w:t>.</w:t>
      </w:r>
      <w:r w:rsidR="006B5F1E">
        <w:rPr>
          <w:noProof/>
        </w:rPr>
        <w:t>7</w:t>
      </w:r>
      <w:r w:rsidR="00620A68">
        <w:fldChar w:fldCharType="end"/>
      </w:r>
      <w:r>
        <w:t>. The force required to stretch the molecule by 1% is 0.69 X 10</w:t>
      </w:r>
      <w:r>
        <w:rPr>
          <w:vertAlign w:val="superscript"/>
        </w:rPr>
        <w:t>-5</w:t>
      </w:r>
      <w:r>
        <w:t xml:space="preserve"> dyn for PPS. The </w:t>
      </w:r>
      <w:r w:rsidRPr="008827CF">
        <w:rPr>
          <w:color w:val="000000" w:themeColor="text1"/>
        </w:rPr>
        <w:t>long spacing in the melt grown PPS crystals has been shown to increase with crystallization temperature</w:t>
      </w:r>
      <w:r>
        <w:rPr>
          <w:color w:val="000000" w:themeColor="text1"/>
        </w:rPr>
        <w:t xml:space="preserve"> [</w:t>
      </w:r>
      <w:r w:rsidRPr="00393B8B">
        <w:rPr>
          <w:rStyle w:val="EndnoteReference"/>
          <w:color w:val="000000" w:themeColor="text1"/>
          <w:vertAlign w:val="baseline"/>
        </w:rPr>
        <w:endnoteReference w:id="58"/>
      </w:r>
      <w:r w:rsidRPr="00393B8B">
        <w:rPr>
          <w:color w:val="000000" w:themeColor="text1"/>
        </w:rPr>
        <w:t>,</w:t>
      </w:r>
      <w:bookmarkStart w:id="145" w:name="_Ref221020095"/>
      <w:r>
        <w:rPr>
          <w:color w:val="000000" w:themeColor="text1"/>
        </w:rPr>
        <w:t xml:space="preserve"> </w:t>
      </w:r>
      <w:r w:rsidRPr="00393B8B">
        <w:rPr>
          <w:rStyle w:val="EndnoteReference"/>
          <w:color w:val="000000" w:themeColor="text1"/>
          <w:vertAlign w:val="baseline"/>
        </w:rPr>
        <w:endnoteReference w:id="59"/>
      </w:r>
      <w:bookmarkEnd w:id="145"/>
      <w:r>
        <w:rPr>
          <w:color w:val="000000" w:themeColor="text1"/>
        </w:rPr>
        <w:t>]</w:t>
      </w:r>
      <w:r w:rsidRPr="008827CF">
        <w:rPr>
          <w:color w:val="000000" w:themeColor="text1"/>
        </w:rPr>
        <w:t>.</w:t>
      </w:r>
    </w:p>
    <w:p w:rsidR="00F129A7" w:rsidRDefault="00F129A7" w:rsidP="0051560C">
      <w:pPr>
        <w:ind w:firstLine="720"/>
        <w:rPr>
          <w:color w:val="000000" w:themeColor="text1"/>
        </w:rPr>
      </w:pPr>
      <w:r>
        <w:rPr>
          <w:color w:val="000000"/>
        </w:rPr>
        <w:t>PPS crystals exhibit spherulitic morphology when cooled from melt under quiescent condition</w:t>
      </w:r>
      <w:bookmarkStart w:id="146" w:name="_Ref221091462"/>
      <w:r>
        <w:rPr>
          <w:color w:val="000000"/>
        </w:rPr>
        <w:t>s [</w:t>
      </w:r>
      <w:r w:rsidRPr="00393B8B">
        <w:rPr>
          <w:rStyle w:val="EndnoteReference"/>
          <w:color w:val="000000"/>
          <w:vertAlign w:val="baseline"/>
        </w:rPr>
        <w:endnoteReference w:id="60"/>
      </w:r>
      <w:bookmarkStart w:id="147" w:name="_Ref234208207"/>
      <w:bookmarkEnd w:id="146"/>
      <w:r w:rsidRPr="00D94C3D">
        <w:rPr>
          <w:rStyle w:val="EndnoteReference"/>
          <w:strike/>
          <w:color w:val="000000"/>
          <w:sz w:val="2"/>
          <w:szCs w:val="2"/>
          <w:vertAlign w:val="baseline"/>
        </w:rPr>
        <w:endnoteReference w:id="61"/>
      </w:r>
      <w:bookmarkStart w:id="148" w:name="_Ref221091505"/>
      <w:bookmarkStart w:id="149" w:name="_Ref251210908"/>
      <w:bookmarkEnd w:id="147"/>
      <w:r w:rsidRPr="00393B8B">
        <w:rPr>
          <w:rStyle w:val="EndnoteReference"/>
          <w:color w:val="000000"/>
          <w:vertAlign w:val="baseline"/>
        </w:rPr>
        <w:endnoteReference w:id="62"/>
      </w:r>
      <w:bookmarkEnd w:id="148"/>
      <w:bookmarkEnd w:id="149"/>
      <w:r>
        <w:rPr>
          <w:color w:val="000000"/>
        </w:rPr>
        <w:t>]. Either lamellae or fibril shaped crystals grow outwardly from the primary nucleation site, along the b-axis of the unit cell [</w:t>
      </w:r>
      <w:bookmarkStart w:id="150" w:name="_Ref253405898"/>
      <w:r w:rsidRPr="00393B8B">
        <w:rPr>
          <w:rStyle w:val="EndnoteReference"/>
          <w:color w:val="000000"/>
          <w:vertAlign w:val="baseline"/>
        </w:rPr>
        <w:endnoteReference w:id="63"/>
      </w:r>
      <w:bookmarkEnd w:id="150"/>
      <w:r>
        <w:rPr>
          <w:color w:val="000000"/>
        </w:rPr>
        <w:t xml:space="preserve">]. This means that the spherulites exhibit negative birefringence. Thus, the index of refraction in the tangential direction is greater than that in the radial direction of spherulites, and suggests  </w:t>
      </w:r>
    </w:p>
    <w:p w:rsidR="00F129A7" w:rsidRDefault="00F129A7" w:rsidP="00F129A7">
      <w:pPr>
        <w:ind w:firstLine="720"/>
      </w:pPr>
      <w:bookmarkStart w:id="151" w:name="_Ref254972466"/>
      <w:bookmarkStart w:id="152" w:name="_Toc254975615"/>
      <w:r>
        <w:lastRenderedPageBreak/>
        <w:t xml:space="preserve">Table </w:t>
      </w:r>
      <w:fldSimple w:instr=" STYLEREF 1 \s ">
        <w:r w:rsidR="006B5F1E">
          <w:rPr>
            <w:noProof/>
          </w:rPr>
          <w:t>2</w:t>
        </w:r>
      </w:fldSimple>
      <w:r>
        <w:t>.</w:t>
      </w:r>
      <w:fldSimple w:instr=" SEQ Table \* ARABIC \s 1 ">
        <w:r w:rsidR="006B5F1E">
          <w:rPr>
            <w:noProof/>
          </w:rPr>
          <w:t>7</w:t>
        </w:r>
      </w:fldSimple>
      <w:bookmarkEnd w:id="151"/>
      <w:r>
        <w:t>. Stretching and bending force constants of PPS [</w:t>
      </w:r>
      <w:fldSimple w:instr=" NOTEREF _Ref221019671 \h  \* MERGEFORMAT ">
        <w:r w:rsidR="006B5F1E">
          <w:t>56</w:t>
        </w:r>
      </w:fldSimple>
      <w:r>
        <w:t>]</w:t>
      </w:r>
      <w:bookmarkEnd w:id="152"/>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98"/>
        <w:gridCol w:w="1620"/>
        <w:gridCol w:w="1575"/>
        <w:gridCol w:w="1521"/>
        <w:gridCol w:w="1521"/>
        <w:gridCol w:w="1521"/>
      </w:tblGrid>
      <w:tr w:rsidR="00F129A7" w:rsidTr="00EB0033">
        <w:trPr>
          <w:jc w:val="center"/>
        </w:trPr>
        <w:tc>
          <w:tcPr>
            <w:tcW w:w="4293" w:type="dxa"/>
            <w:gridSpan w:val="3"/>
            <w:vAlign w:val="center"/>
          </w:tcPr>
          <w:p w:rsidR="00F129A7" w:rsidRDefault="00F129A7" w:rsidP="00EB0033">
            <w:pPr>
              <w:jc w:val="center"/>
            </w:pPr>
            <w:r>
              <w:t>Stretching</w:t>
            </w:r>
          </w:p>
        </w:tc>
        <w:tc>
          <w:tcPr>
            <w:tcW w:w="4563" w:type="dxa"/>
            <w:gridSpan w:val="3"/>
            <w:vAlign w:val="center"/>
          </w:tcPr>
          <w:p w:rsidR="00F129A7" w:rsidRDefault="00F129A7" w:rsidP="00EB0033">
            <w:pPr>
              <w:jc w:val="center"/>
            </w:pPr>
            <w:r>
              <w:t>Bending</w:t>
            </w:r>
          </w:p>
        </w:tc>
      </w:tr>
      <w:tr w:rsidR="00F129A7" w:rsidTr="00EB0033">
        <w:trPr>
          <w:jc w:val="center"/>
        </w:trPr>
        <w:tc>
          <w:tcPr>
            <w:tcW w:w="1098" w:type="dxa"/>
            <w:vAlign w:val="center"/>
          </w:tcPr>
          <w:p w:rsidR="00F129A7" w:rsidRDefault="00F129A7" w:rsidP="00EB0033">
            <w:pPr>
              <w:jc w:val="center"/>
            </w:pPr>
            <w:r>
              <w:t>Bond</w:t>
            </w:r>
          </w:p>
        </w:tc>
        <w:tc>
          <w:tcPr>
            <w:tcW w:w="1620" w:type="dxa"/>
            <w:vAlign w:val="center"/>
          </w:tcPr>
          <w:p w:rsidR="00F129A7" w:rsidRDefault="00F129A7" w:rsidP="00EB0033">
            <w:pPr>
              <w:jc w:val="center"/>
            </w:pPr>
            <w:r>
              <w:t>Bond distance</w:t>
            </w:r>
          </w:p>
          <w:p w:rsidR="00F129A7" w:rsidRDefault="00F129A7" w:rsidP="00EB0033">
            <w:pPr>
              <w:jc w:val="center"/>
            </w:pPr>
            <w:r>
              <w:t>Å</w:t>
            </w:r>
          </w:p>
        </w:tc>
        <w:tc>
          <w:tcPr>
            <w:tcW w:w="1575" w:type="dxa"/>
            <w:vAlign w:val="center"/>
          </w:tcPr>
          <w:p w:rsidR="00F129A7" w:rsidRDefault="00F129A7" w:rsidP="00EB0033">
            <w:pPr>
              <w:jc w:val="center"/>
            </w:pPr>
            <w:r>
              <w:t>Force constant</w:t>
            </w:r>
          </w:p>
          <w:p w:rsidR="00F129A7" w:rsidRDefault="00F129A7" w:rsidP="00EB0033">
            <w:pPr>
              <w:jc w:val="center"/>
            </w:pPr>
            <w:r>
              <w:t>10</w:t>
            </w:r>
            <w:r>
              <w:rPr>
                <w:vertAlign w:val="superscript"/>
              </w:rPr>
              <w:t>2</w:t>
            </w:r>
            <w:r>
              <w:t xml:space="preserve"> (N m)</w:t>
            </w:r>
          </w:p>
        </w:tc>
        <w:tc>
          <w:tcPr>
            <w:tcW w:w="1521" w:type="dxa"/>
            <w:vAlign w:val="center"/>
          </w:tcPr>
          <w:p w:rsidR="00F129A7" w:rsidRDefault="00F129A7" w:rsidP="00EB0033">
            <w:pPr>
              <w:jc w:val="center"/>
            </w:pPr>
            <w:r>
              <w:t>Bond</w:t>
            </w:r>
          </w:p>
        </w:tc>
        <w:tc>
          <w:tcPr>
            <w:tcW w:w="1521" w:type="dxa"/>
            <w:vAlign w:val="center"/>
          </w:tcPr>
          <w:p w:rsidR="00F129A7" w:rsidRDefault="00F129A7" w:rsidP="00EB0033">
            <w:pPr>
              <w:jc w:val="center"/>
            </w:pPr>
            <w:r>
              <w:t>Bond angle</w:t>
            </w:r>
          </w:p>
          <w:p w:rsidR="00F129A7" w:rsidRPr="00E2114A" w:rsidRDefault="00F129A7" w:rsidP="00EB0033">
            <w:pPr>
              <w:jc w:val="center"/>
            </w:pPr>
            <w:r>
              <w:t>degree</w:t>
            </w:r>
          </w:p>
        </w:tc>
        <w:tc>
          <w:tcPr>
            <w:tcW w:w="1521" w:type="dxa"/>
            <w:vAlign w:val="center"/>
          </w:tcPr>
          <w:p w:rsidR="00F129A7" w:rsidRDefault="00F129A7" w:rsidP="00EB0033">
            <w:pPr>
              <w:jc w:val="center"/>
            </w:pPr>
            <w:r>
              <w:t>Force constant</w:t>
            </w:r>
          </w:p>
          <w:p w:rsidR="00F129A7" w:rsidRDefault="00F129A7" w:rsidP="00EB0033">
            <w:pPr>
              <w:jc w:val="center"/>
            </w:pPr>
            <w:r>
              <w:t>10</w:t>
            </w:r>
            <w:r>
              <w:rPr>
                <w:vertAlign w:val="superscript"/>
              </w:rPr>
              <w:t>2</w:t>
            </w:r>
            <w:r>
              <w:t xml:space="preserve"> (N m)</w:t>
            </w:r>
          </w:p>
        </w:tc>
      </w:tr>
      <w:tr w:rsidR="00F129A7" w:rsidTr="00EB0033">
        <w:trPr>
          <w:jc w:val="center"/>
        </w:trPr>
        <w:tc>
          <w:tcPr>
            <w:tcW w:w="1098" w:type="dxa"/>
            <w:vAlign w:val="center"/>
          </w:tcPr>
          <w:p w:rsidR="00F129A7" w:rsidRDefault="00F129A7" w:rsidP="00EB0033">
            <w:pPr>
              <w:jc w:val="center"/>
            </w:pPr>
            <w:r>
              <w:t>C-O</w:t>
            </w:r>
          </w:p>
        </w:tc>
        <w:tc>
          <w:tcPr>
            <w:tcW w:w="1620" w:type="dxa"/>
            <w:vAlign w:val="center"/>
          </w:tcPr>
          <w:p w:rsidR="00F129A7" w:rsidRDefault="00F129A7" w:rsidP="00EB0033">
            <w:pPr>
              <w:jc w:val="center"/>
            </w:pPr>
            <w:r>
              <w:t>1.47</w:t>
            </w:r>
          </w:p>
        </w:tc>
        <w:tc>
          <w:tcPr>
            <w:tcW w:w="1575" w:type="dxa"/>
            <w:vAlign w:val="center"/>
          </w:tcPr>
          <w:p w:rsidR="00F129A7" w:rsidRDefault="00F129A7" w:rsidP="00EB0033">
            <w:pPr>
              <w:jc w:val="center"/>
            </w:pPr>
            <w:r>
              <w:t>4.54</w:t>
            </w:r>
          </w:p>
        </w:tc>
        <w:tc>
          <w:tcPr>
            <w:tcW w:w="1521" w:type="dxa"/>
            <w:vAlign w:val="center"/>
          </w:tcPr>
          <w:p w:rsidR="00F129A7" w:rsidRDefault="00F129A7" w:rsidP="00EB0033">
            <w:pPr>
              <w:jc w:val="center"/>
            </w:pPr>
            <w:r>
              <w:t>C-O-C</w:t>
            </w:r>
          </w:p>
        </w:tc>
        <w:tc>
          <w:tcPr>
            <w:tcW w:w="1521" w:type="dxa"/>
            <w:vAlign w:val="center"/>
          </w:tcPr>
          <w:p w:rsidR="00F129A7" w:rsidRDefault="00F129A7" w:rsidP="00EB0033">
            <w:pPr>
              <w:jc w:val="center"/>
            </w:pPr>
            <w:r>
              <w:t>126.5</w:t>
            </w:r>
          </w:p>
        </w:tc>
        <w:tc>
          <w:tcPr>
            <w:tcW w:w="1521" w:type="dxa"/>
            <w:vAlign w:val="center"/>
          </w:tcPr>
          <w:p w:rsidR="00F129A7" w:rsidRDefault="00F129A7" w:rsidP="00EB0033">
            <w:pPr>
              <w:jc w:val="center"/>
            </w:pPr>
            <w:r>
              <w:t>0.54</w:t>
            </w:r>
          </w:p>
        </w:tc>
      </w:tr>
      <w:tr w:rsidR="00F129A7" w:rsidTr="00EB0033">
        <w:trPr>
          <w:jc w:val="center"/>
        </w:trPr>
        <w:tc>
          <w:tcPr>
            <w:tcW w:w="1098" w:type="dxa"/>
            <w:vAlign w:val="center"/>
          </w:tcPr>
          <w:p w:rsidR="00F129A7" w:rsidRDefault="00F129A7" w:rsidP="00EB0033">
            <w:pPr>
              <w:jc w:val="center"/>
            </w:pPr>
            <w:r>
              <w:t>C-C</w:t>
            </w:r>
          </w:p>
        </w:tc>
        <w:tc>
          <w:tcPr>
            <w:tcW w:w="1620" w:type="dxa"/>
            <w:vAlign w:val="center"/>
          </w:tcPr>
          <w:p w:rsidR="00F129A7" w:rsidRDefault="00F129A7" w:rsidP="00EB0033">
            <w:pPr>
              <w:jc w:val="center"/>
            </w:pPr>
            <w:r>
              <w:t>1.47</w:t>
            </w:r>
          </w:p>
        </w:tc>
        <w:tc>
          <w:tcPr>
            <w:tcW w:w="1575" w:type="dxa"/>
            <w:vAlign w:val="center"/>
          </w:tcPr>
          <w:p w:rsidR="00F129A7" w:rsidRDefault="00F129A7" w:rsidP="00EB0033">
            <w:pPr>
              <w:jc w:val="center"/>
            </w:pPr>
            <w:r>
              <w:t>3.70</w:t>
            </w:r>
          </w:p>
        </w:tc>
        <w:tc>
          <w:tcPr>
            <w:tcW w:w="1521" w:type="dxa"/>
            <w:vAlign w:val="center"/>
          </w:tcPr>
          <w:p w:rsidR="00F129A7" w:rsidRDefault="00F129A7" w:rsidP="00EB0033">
            <w:pPr>
              <w:jc w:val="center"/>
            </w:pPr>
            <w:r>
              <w:t>C-C(O)-C</w:t>
            </w:r>
          </w:p>
        </w:tc>
        <w:tc>
          <w:tcPr>
            <w:tcW w:w="1521" w:type="dxa"/>
            <w:vAlign w:val="center"/>
          </w:tcPr>
          <w:p w:rsidR="00F129A7" w:rsidRDefault="00F129A7" w:rsidP="00EB0033">
            <w:pPr>
              <w:jc w:val="center"/>
            </w:pPr>
            <w:r>
              <w:t>126.5</w:t>
            </w:r>
          </w:p>
        </w:tc>
        <w:tc>
          <w:tcPr>
            <w:tcW w:w="1521" w:type="dxa"/>
            <w:vAlign w:val="center"/>
          </w:tcPr>
          <w:p w:rsidR="00F129A7" w:rsidRDefault="00F129A7" w:rsidP="00EB0033">
            <w:pPr>
              <w:jc w:val="center"/>
            </w:pPr>
            <w:r>
              <w:t>0.15</w:t>
            </w:r>
          </w:p>
        </w:tc>
      </w:tr>
      <w:tr w:rsidR="00F129A7" w:rsidTr="00EB0033">
        <w:trPr>
          <w:jc w:val="center"/>
        </w:trPr>
        <w:tc>
          <w:tcPr>
            <w:tcW w:w="1098" w:type="dxa"/>
            <w:vAlign w:val="center"/>
          </w:tcPr>
          <w:p w:rsidR="00F129A7" w:rsidRDefault="00F129A7" w:rsidP="00EB0033">
            <w:pPr>
              <w:jc w:val="center"/>
            </w:pPr>
            <w:r>
              <w:t>C-S</w:t>
            </w:r>
          </w:p>
        </w:tc>
        <w:tc>
          <w:tcPr>
            <w:tcW w:w="1620" w:type="dxa"/>
            <w:vAlign w:val="center"/>
          </w:tcPr>
          <w:p w:rsidR="00F129A7" w:rsidRDefault="00F129A7" w:rsidP="00EB0033">
            <w:pPr>
              <w:jc w:val="center"/>
            </w:pPr>
            <w:r>
              <w:t>1.74</w:t>
            </w:r>
          </w:p>
        </w:tc>
        <w:tc>
          <w:tcPr>
            <w:tcW w:w="1575" w:type="dxa"/>
            <w:vAlign w:val="center"/>
          </w:tcPr>
          <w:p w:rsidR="00F129A7" w:rsidRDefault="00F129A7" w:rsidP="00EB0033">
            <w:pPr>
              <w:jc w:val="center"/>
            </w:pPr>
            <w:r>
              <w:t>2.43</w:t>
            </w:r>
          </w:p>
        </w:tc>
        <w:tc>
          <w:tcPr>
            <w:tcW w:w="1521" w:type="dxa"/>
            <w:vAlign w:val="center"/>
          </w:tcPr>
          <w:p w:rsidR="00F129A7" w:rsidRDefault="00F129A7" w:rsidP="00EB0033">
            <w:pPr>
              <w:jc w:val="center"/>
            </w:pPr>
            <w:r>
              <w:t>C-S-C</w:t>
            </w:r>
          </w:p>
        </w:tc>
        <w:tc>
          <w:tcPr>
            <w:tcW w:w="1521" w:type="dxa"/>
            <w:vAlign w:val="center"/>
          </w:tcPr>
          <w:p w:rsidR="00F129A7" w:rsidRDefault="00F129A7" w:rsidP="00EB0033">
            <w:pPr>
              <w:jc w:val="center"/>
            </w:pPr>
            <w:r>
              <w:t>110</w:t>
            </w:r>
          </w:p>
        </w:tc>
        <w:tc>
          <w:tcPr>
            <w:tcW w:w="1521" w:type="dxa"/>
            <w:vAlign w:val="center"/>
          </w:tcPr>
          <w:p w:rsidR="00F129A7" w:rsidRDefault="00F129A7" w:rsidP="00EB0033">
            <w:pPr>
              <w:jc w:val="center"/>
            </w:pPr>
            <w:r>
              <w:t>0.157</w:t>
            </w:r>
          </w:p>
        </w:tc>
      </w:tr>
      <w:tr w:rsidR="00F129A7" w:rsidTr="00EB0033">
        <w:trPr>
          <w:jc w:val="center"/>
        </w:trPr>
        <w:tc>
          <w:tcPr>
            <w:tcW w:w="1098" w:type="dxa"/>
            <w:vAlign w:val="center"/>
          </w:tcPr>
          <w:p w:rsidR="00F129A7" w:rsidRDefault="00F129A7" w:rsidP="00EB0033">
            <w:pPr>
              <w:jc w:val="center"/>
            </w:pPr>
            <w:r>
              <w:t>C</w:t>
            </w:r>
            <w:r>
              <w:rPr>
                <w:vertAlign w:val="subscript"/>
              </w:rPr>
              <w:t>aro</w:t>
            </w:r>
            <w:r>
              <w:t>-C</w:t>
            </w:r>
            <w:r>
              <w:rPr>
                <w:vertAlign w:val="subscript"/>
              </w:rPr>
              <w:t>aro</w:t>
            </w:r>
          </w:p>
        </w:tc>
        <w:tc>
          <w:tcPr>
            <w:tcW w:w="1620" w:type="dxa"/>
            <w:vAlign w:val="center"/>
          </w:tcPr>
          <w:p w:rsidR="00F129A7" w:rsidRDefault="00F129A7" w:rsidP="00EB0033">
            <w:pPr>
              <w:jc w:val="center"/>
            </w:pPr>
            <w:r>
              <w:t>1.39</w:t>
            </w:r>
          </w:p>
        </w:tc>
        <w:tc>
          <w:tcPr>
            <w:tcW w:w="1575" w:type="dxa"/>
            <w:vAlign w:val="center"/>
          </w:tcPr>
          <w:p w:rsidR="00F129A7" w:rsidRDefault="00F129A7" w:rsidP="00EB0033">
            <w:pPr>
              <w:jc w:val="center"/>
            </w:pPr>
            <w:r>
              <w:t>7.62</w:t>
            </w:r>
          </w:p>
        </w:tc>
        <w:tc>
          <w:tcPr>
            <w:tcW w:w="1521" w:type="dxa"/>
            <w:vAlign w:val="center"/>
          </w:tcPr>
          <w:p w:rsidR="00F129A7" w:rsidRDefault="00F129A7" w:rsidP="00EB0033">
            <w:pPr>
              <w:jc w:val="center"/>
            </w:pPr>
            <w:r>
              <w:t>C</w:t>
            </w:r>
            <w:r>
              <w:rPr>
                <w:vertAlign w:val="subscript"/>
              </w:rPr>
              <w:t>aro</w:t>
            </w:r>
            <w:r>
              <w:t>-C</w:t>
            </w:r>
            <w:r>
              <w:rPr>
                <w:vertAlign w:val="subscript"/>
              </w:rPr>
              <w:t>aro</w:t>
            </w:r>
            <w:r>
              <w:t>-C</w:t>
            </w:r>
            <w:r>
              <w:rPr>
                <w:vertAlign w:val="subscript"/>
              </w:rPr>
              <w:t>aro</w:t>
            </w:r>
          </w:p>
        </w:tc>
        <w:tc>
          <w:tcPr>
            <w:tcW w:w="1521" w:type="dxa"/>
            <w:vAlign w:val="center"/>
          </w:tcPr>
          <w:p w:rsidR="00F129A7" w:rsidRDefault="00F129A7" w:rsidP="00EB0033">
            <w:pPr>
              <w:jc w:val="center"/>
            </w:pPr>
          </w:p>
        </w:tc>
        <w:tc>
          <w:tcPr>
            <w:tcW w:w="1521" w:type="dxa"/>
            <w:vAlign w:val="center"/>
          </w:tcPr>
          <w:p w:rsidR="00F129A7" w:rsidRDefault="00F129A7" w:rsidP="00EB0033">
            <w:pPr>
              <w:jc w:val="center"/>
            </w:pPr>
            <w:r>
              <w:t>0.661</w:t>
            </w:r>
          </w:p>
        </w:tc>
      </w:tr>
      <w:tr w:rsidR="00F129A7" w:rsidTr="00EB0033">
        <w:trPr>
          <w:jc w:val="center"/>
        </w:trPr>
        <w:tc>
          <w:tcPr>
            <w:tcW w:w="1098" w:type="dxa"/>
            <w:vAlign w:val="center"/>
          </w:tcPr>
          <w:p w:rsidR="00F129A7" w:rsidRDefault="00F129A7" w:rsidP="00EB0033">
            <w:pPr>
              <w:jc w:val="center"/>
            </w:pPr>
          </w:p>
        </w:tc>
        <w:tc>
          <w:tcPr>
            <w:tcW w:w="1620" w:type="dxa"/>
            <w:vAlign w:val="center"/>
          </w:tcPr>
          <w:p w:rsidR="00F129A7" w:rsidRDefault="00F129A7" w:rsidP="00EB0033">
            <w:pPr>
              <w:jc w:val="center"/>
            </w:pPr>
          </w:p>
        </w:tc>
        <w:tc>
          <w:tcPr>
            <w:tcW w:w="1575" w:type="dxa"/>
            <w:vAlign w:val="center"/>
          </w:tcPr>
          <w:p w:rsidR="00F129A7" w:rsidRDefault="00F129A7" w:rsidP="00EB0033">
            <w:pPr>
              <w:jc w:val="center"/>
            </w:pPr>
          </w:p>
        </w:tc>
        <w:tc>
          <w:tcPr>
            <w:tcW w:w="1521" w:type="dxa"/>
            <w:vAlign w:val="center"/>
          </w:tcPr>
          <w:p w:rsidR="00F129A7" w:rsidRDefault="00F129A7" w:rsidP="00EB0033">
            <w:pPr>
              <w:jc w:val="center"/>
            </w:pPr>
            <w:r>
              <w:t>Benzene-</w:t>
            </w:r>
          </w:p>
        </w:tc>
        <w:tc>
          <w:tcPr>
            <w:tcW w:w="1521" w:type="dxa"/>
            <w:vAlign w:val="center"/>
          </w:tcPr>
          <w:p w:rsidR="00F129A7" w:rsidRDefault="00F129A7" w:rsidP="00EB0033">
            <w:pPr>
              <w:jc w:val="center"/>
            </w:pPr>
          </w:p>
        </w:tc>
        <w:tc>
          <w:tcPr>
            <w:tcW w:w="1521" w:type="dxa"/>
            <w:vAlign w:val="center"/>
          </w:tcPr>
          <w:p w:rsidR="00F129A7" w:rsidRDefault="00F129A7" w:rsidP="00EB0033">
            <w:pPr>
              <w:jc w:val="center"/>
            </w:pPr>
            <w:r>
              <w:t>1.06</w:t>
            </w:r>
          </w:p>
        </w:tc>
      </w:tr>
    </w:tbl>
    <w:p w:rsidR="0051560C" w:rsidRDefault="0051560C" w:rsidP="00F129A7">
      <w:pPr>
        <w:spacing w:before="600"/>
        <w:rPr>
          <w:color w:val="000000"/>
        </w:rPr>
      </w:pPr>
      <w:r>
        <w:rPr>
          <w:color w:val="000000"/>
        </w:rPr>
        <w:t>that the polymer chain axis (c-axis) is normal to the radial direction. This implies that folded chain crystals exist in PPS. In electron diffraction patterns of PPS crystal sheaves, Waddon et al. [</w:t>
      </w:r>
      <w:bookmarkStart w:id="153" w:name="_Ref253405900"/>
      <w:r w:rsidRPr="00393B8B">
        <w:rPr>
          <w:rStyle w:val="EndnoteReference"/>
          <w:color w:val="000000"/>
          <w:vertAlign w:val="baseline"/>
        </w:rPr>
        <w:endnoteReference w:id="64"/>
      </w:r>
      <w:bookmarkEnd w:id="153"/>
      <w:r w:rsidRPr="00393B8B">
        <w:rPr>
          <w:color w:val="000000" w:themeColor="text1"/>
        </w:rPr>
        <w:t>]</w:t>
      </w:r>
      <w:r>
        <w:rPr>
          <w:color w:val="000000" w:themeColor="text1"/>
        </w:rPr>
        <w:t xml:space="preserve"> </w:t>
      </w:r>
      <w:r>
        <w:rPr>
          <w:color w:val="000000"/>
        </w:rPr>
        <w:t xml:space="preserve">observed that the (020) reflection lies on the meridian implying that the b-axis is aligned preferentially along the long axis of the crystal sheaf. </w:t>
      </w:r>
    </w:p>
    <w:p w:rsidR="00FC30EA" w:rsidRPr="000F42D5" w:rsidRDefault="00FC30EA" w:rsidP="00FC30EA">
      <w:pPr>
        <w:pStyle w:val="Heading3"/>
        <w:spacing w:before="240"/>
      </w:pPr>
      <w:bookmarkStart w:id="154" w:name="_Toc255397613"/>
      <w:r w:rsidRPr="000F42D5">
        <w:rPr>
          <w:u w:val="none"/>
        </w:rPr>
        <w:t>2.5.2</w:t>
      </w:r>
      <w:r w:rsidRPr="000F42D5">
        <w:t xml:space="preserve"> Density</w:t>
      </w:r>
      <w:bookmarkEnd w:id="154"/>
      <w:r w:rsidRPr="000F42D5">
        <w:t xml:space="preserve"> </w:t>
      </w:r>
    </w:p>
    <w:p w:rsidR="00FC30EA" w:rsidRDefault="00FC30EA" w:rsidP="00F129A7">
      <w:pPr>
        <w:spacing w:after="240"/>
        <w:ind w:firstLine="720"/>
      </w:pPr>
      <w:r>
        <w:rPr>
          <w:color w:val="000000"/>
        </w:rPr>
        <w:t>Tabor et al. [</w:t>
      </w:r>
      <w:fldSimple w:instr=" NOTEREF _Ref215209695 \h  \* MERGEFORMAT ">
        <w:r w:rsidR="006B5F1E" w:rsidRPr="006B5F1E">
          <w:rPr>
            <w:color w:val="000000"/>
          </w:rPr>
          <w:t>46</w:t>
        </w:r>
      </w:fldSimple>
      <w:r>
        <w:rPr>
          <w:color w:val="000000"/>
        </w:rPr>
        <w:t>] obtained 1.43 g/cm</w:t>
      </w:r>
      <w:r w:rsidRPr="00A53CA1">
        <w:rPr>
          <w:color w:val="000000"/>
          <w:vertAlign w:val="superscript"/>
        </w:rPr>
        <w:t>3</w:t>
      </w:r>
      <w:r>
        <w:rPr>
          <w:color w:val="000000"/>
        </w:rPr>
        <w:t xml:space="preserve"> as the crystalline density of PPS based on crystal lattice parameters (a, b and c) of the unit cell of PPS crystal as discussed above. </w:t>
      </w:r>
      <w:r>
        <w:t>Suzuki et al.</w:t>
      </w:r>
      <w:bookmarkStart w:id="155" w:name="_Ref234125194"/>
      <w:r>
        <w:t xml:space="preserve"> [</w:t>
      </w:r>
      <w:bookmarkStart w:id="156" w:name="_Ref234206287"/>
      <w:r w:rsidRPr="00393B8B">
        <w:rPr>
          <w:rStyle w:val="EndnoteReference"/>
          <w:vertAlign w:val="baseline"/>
        </w:rPr>
        <w:endnoteReference w:id="65"/>
      </w:r>
      <w:bookmarkEnd w:id="155"/>
      <w:bookmarkEnd w:id="156"/>
      <w:r>
        <w:t>] measured the density (ρ) of PPS at 23 °C using density gradient column (DGC) prepared from the mixture of CCl</w:t>
      </w:r>
      <w:r>
        <w:rPr>
          <w:vertAlign w:val="subscript"/>
        </w:rPr>
        <w:t>4</w:t>
      </w:r>
      <w:r>
        <w:t xml:space="preserve"> and toluene. Maemura et al. </w:t>
      </w:r>
      <w:r>
        <w:rPr>
          <w:color w:val="000000"/>
        </w:rPr>
        <w:t>[</w:t>
      </w:r>
      <w:r w:rsidR="00620A68">
        <w:rPr>
          <w:color w:val="000000"/>
        </w:rPr>
        <w:fldChar w:fldCharType="begin"/>
      </w:r>
      <w:r>
        <w:rPr>
          <w:color w:val="000000"/>
        </w:rPr>
        <w:instrText xml:space="preserve"> NOTEREF _Ref220554659 \h </w:instrText>
      </w:r>
      <w:r w:rsidR="00620A68">
        <w:rPr>
          <w:color w:val="000000"/>
        </w:rPr>
      </w:r>
      <w:r w:rsidR="00620A68">
        <w:rPr>
          <w:color w:val="000000"/>
        </w:rPr>
        <w:fldChar w:fldCharType="separate"/>
      </w:r>
      <w:r w:rsidR="006B5F1E">
        <w:rPr>
          <w:color w:val="000000"/>
        </w:rPr>
        <w:t>30</w:t>
      </w:r>
      <w:r w:rsidR="00620A68">
        <w:rPr>
          <w:color w:val="000000"/>
        </w:rPr>
        <w:fldChar w:fldCharType="end"/>
      </w:r>
      <w:r>
        <w:rPr>
          <w:color w:val="000000"/>
        </w:rPr>
        <w:t>]</w:t>
      </w:r>
      <w:r>
        <w:t xml:space="preserve"> determined the density of PPS by using DGC based on sodium bromide-water system at 23 °C. The PPS films drawn to various draw ratios and annealed at different temperatures were used in this study. The value of density obtained varied from 1.32 </w:t>
      </w:r>
      <w:r>
        <w:rPr>
          <w:color w:val="000000"/>
        </w:rPr>
        <w:t>g/cm</w:t>
      </w:r>
      <w:r w:rsidRPr="00A53CA1">
        <w:rPr>
          <w:color w:val="000000"/>
          <w:vertAlign w:val="superscript"/>
        </w:rPr>
        <w:t>3</w:t>
      </w:r>
      <w:r>
        <w:t xml:space="preserve"> to 1.37 </w:t>
      </w:r>
      <w:r>
        <w:rPr>
          <w:color w:val="000000"/>
        </w:rPr>
        <w:t>g/cm</w:t>
      </w:r>
      <w:r w:rsidRPr="00A53CA1">
        <w:rPr>
          <w:color w:val="000000"/>
          <w:vertAlign w:val="superscript"/>
        </w:rPr>
        <w:t>3</w:t>
      </w:r>
      <w:r>
        <w:t xml:space="preserve"> depending upon the sample history. The heat of fusion (ΔH</w:t>
      </w:r>
      <w:r>
        <w:rPr>
          <w:vertAlign w:val="subscript"/>
        </w:rPr>
        <w:t>f</w:t>
      </w:r>
      <w:r>
        <w:t>) of these samples obtained by DSC was plotted against their specific volumes (</w:t>
      </w:r>
      <m:oMath>
        <m:acc>
          <m:accPr>
            <m:chr m:val="̅"/>
            <m:ctrlPr>
              <w:rPr>
                <w:rFonts w:ascii="Cambria Math" w:hAnsi="Cambria Math"/>
                <w:i/>
              </w:rPr>
            </m:ctrlPr>
          </m:accPr>
          <m:e>
            <m:r>
              <w:rPr>
                <w:rFonts w:ascii="Cambria Math" w:hAnsi="Cambria Math"/>
              </w:rPr>
              <m:t>V</m:t>
            </m:r>
          </m:e>
        </m:acc>
      </m:oMath>
      <w:r>
        <w:t xml:space="preserve"> = 1/ρ). Upon extrapolating this data to ΔH</w:t>
      </w:r>
      <w:r>
        <w:rPr>
          <w:vertAlign w:val="subscript"/>
        </w:rPr>
        <w:t>f</w:t>
      </w:r>
      <w:r>
        <w:t xml:space="preserve"> = 0, 100% amorphous PPS density was found to be equal to 1.32 </w:t>
      </w:r>
      <w:r>
        <w:rPr>
          <w:color w:val="000000"/>
        </w:rPr>
        <w:t>g/cm</w:t>
      </w:r>
      <w:r w:rsidRPr="00A53CA1">
        <w:rPr>
          <w:color w:val="000000"/>
          <w:vertAlign w:val="superscript"/>
        </w:rPr>
        <w:t>3</w:t>
      </w:r>
      <w:r>
        <w:t>. Tabor et al. [</w:t>
      </w:r>
      <w:r w:rsidR="00620A68">
        <w:fldChar w:fldCharType="begin"/>
      </w:r>
      <w:r>
        <w:instrText xml:space="preserve"> NOTEREF _Ref215209695 \h </w:instrText>
      </w:r>
      <w:r w:rsidR="00620A68">
        <w:fldChar w:fldCharType="separate"/>
      </w:r>
      <w:r w:rsidR="006B5F1E">
        <w:t>46</w:t>
      </w:r>
      <w:r w:rsidR="00620A68">
        <w:fldChar w:fldCharType="end"/>
      </w:r>
      <w:r>
        <w:t xml:space="preserve">] have also reported the amorphous density of PPS equal to 1.32 </w:t>
      </w:r>
      <w:r>
        <w:rPr>
          <w:color w:val="000000"/>
        </w:rPr>
        <w:t>g/cm</w:t>
      </w:r>
      <w:r w:rsidRPr="00A53CA1">
        <w:rPr>
          <w:color w:val="000000"/>
          <w:vertAlign w:val="superscript"/>
        </w:rPr>
        <w:t>3</w:t>
      </w:r>
      <w:r>
        <w:t xml:space="preserve">. In yet </w:t>
      </w:r>
      <w:r>
        <w:lastRenderedPageBreak/>
        <w:t>another experiment, Huo and Cebe</w:t>
      </w:r>
      <w:bookmarkStart w:id="157" w:name="_Ref220556986"/>
      <w:r>
        <w:t xml:space="preserve"> [</w:t>
      </w:r>
      <w:r w:rsidRPr="00393B8B">
        <w:rPr>
          <w:rStyle w:val="EndnoteReference"/>
          <w:vertAlign w:val="baseline"/>
        </w:rPr>
        <w:endnoteReference w:id="66"/>
      </w:r>
      <w:bookmarkEnd w:id="157"/>
      <w:r>
        <w:t>] used DGC made of CaNO</w:t>
      </w:r>
      <w:r>
        <w:rPr>
          <w:vertAlign w:val="subscript"/>
        </w:rPr>
        <w:t>3</w:t>
      </w:r>
      <w:r>
        <w:t xml:space="preserve"> in water at room temperature. They found the amorphous density equal to 1.3195 </w:t>
      </w:r>
      <w:r>
        <w:rPr>
          <w:color w:val="000000"/>
        </w:rPr>
        <w:t>g/cm</w:t>
      </w:r>
      <w:r w:rsidRPr="00A53CA1">
        <w:rPr>
          <w:color w:val="000000"/>
          <w:vertAlign w:val="superscript"/>
        </w:rPr>
        <w:t>3</w:t>
      </w:r>
      <w:r>
        <w:t xml:space="preserve">, </w:t>
      </w:r>
      <w:r w:rsidRPr="0042349C">
        <w:rPr>
          <w:color w:val="000000" w:themeColor="text1"/>
        </w:rPr>
        <w:t xml:space="preserve">which is </w:t>
      </w:r>
      <w:r>
        <w:t xml:space="preserve">very close to above findings of Maemura et al. </w:t>
      </w:r>
      <w:r>
        <w:rPr>
          <w:color w:val="000000"/>
        </w:rPr>
        <w:t>[</w:t>
      </w:r>
      <w:r w:rsidR="00620A68">
        <w:rPr>
          <w:color w:val="000000"/>
        </w:rPr>
        <w:fldChar w:fldCharType="begin"/>
      </w:r>
      <w:r>
        <w:rPr>
          <w:color w:val="000000"/>
        </w:rPr>
        <w:instrText xml:space="preserve"> NOTEREF _Ref220554659 \h </w:instrText>
      </w:r>
      <w:r w:rsidR="00620A68">
        <w:rPr>
          <w:color w:val="000000"/>
        </w:rPr>
      </w:r>
      <w:r w:rsidR="00620A68">
        <w:rPr>
          <w:color w:val="000000"/>
        </w:rPr>
        <w:fldChar w:fldCharType="separate"/>
      </w:r>
      <w:r w:rsidR="006B5F1E">
        <w:rPr>
          <w:color w:val="000000"/>
        </w:rPr>
        <w:t>30</w:t>
      </w:r>
      <w:r w:rsidR="00620A68">
        <w:rPr>
          <w:color w:val="000000"/>
        </w:rPr>
        <w:fldChar w:fldCharType="end"/>
      </w:r>
      <w:r>
        <w:rPr>
          <w:color w:val="000000"/>
        </w:rPr>
        <w:t xml:space="preserve">] </w:t>
      </w:r>
      <w:r>
        <w:t>and Tabor et al. [</w:t>
      </w:r>
      <w:r w:rsidR="00620A68">
        <w:fldChar w:fldCharType="begin"/>
      </w:r>
      <w:r>
        <w:instrText xml:space="preserve"> NOTEREF _Ref215209695 \h </w:instrText>
      </w:r>
      <w:r w:rsidR="00620A68">
        <w:fldChar w:fldCharType="separate"/>
      </w:r>
      <w:r w:rsidR="006B5F1E">
        <w:t>46</w:t>
      </w:r>
      <w:r w:rsidR="00620A68">
        <w:fldChar w:fldCharType="end"/>
      </w:r>
      <w:r>
        <w:t>]. Brady</w:t>
      </w:r>
      <w:bookmarkStart w:id="158" w:name="_Ref222746369"/>
      <w:r>
        <w:t xml:space="preserve"> [</w:t>
      </w:r>
      <w:bookmarkStart w:id="159" w:name="_Ref251213899"/>
      <w:r w:rsidRPr="00393B8B">
        <w:rPr>
          <w:rStyle w:val="EndnoteReference"/>
          <w:vertAlign w:val="baseline"/>
        </w:rPr>
        <w:endnoteReference w:id="67"/>
      </w:r>
      <w:bookmarkEnd w:id="158"/>
      <w:bookmarkEnd w:id="159"/>
      <w:r>
        <w:t xml:space="preserve">] reported PPS amorphous density equal to 1.33 </w:t>
      </w:r>
      <w:r>
        <w:rPr>
          <w:color w:val="000000"/>
        </w:rPr>
        <w:t>g/cm</w:t>
      </w:r>
      <w:r w:rsidRPr="00A53CA1">
        <w:rPr>
          <w:color w:val="000000"/>
          <w:vertAlign w:val="superscript"/>
        </w:rPr>
        <w:t>3</w:t>
      </w:r>
      <w:r>
        <w:t>.</w:t>
      </w:r>
    </w:p>
    <w:p w:rsidR="0051560C" w:rsidRPr="000F42D5" w:rsidRDefault="0051560C" w:rsidP="0051560C">
      <w:pPr>
        <w:pStyle w:val="Heading3"/>
        <w:spacing w:before="240"/>
      </w:pPr>
      <w:bookmarkStart w:id="160" w:name="_Toc255397614"/>
      <w:r w:rsidRPr="000F42D5">
        <w:rPr>
          <w:u w:val="none"/>
        </w:rPr>
        <w:t>2.5.3</w:t>
      </w:r>
      <w:r w:rsidRPr="000F42D5">
        <w:t xml:space="preserve"> Degree of crystallinity</w:t>
      </w:r>
      <w:bookmarkEnd w:id="160"/>
    </w:p>
    <w:p w:rsidR="0051560C" w:rsidRDefault="0051560C" w:rsidP="0051560C">
      <w:pPr>
        <w:spacing w:after="120"/>
        <w:ind w:firstLine="720"/>
      </w:pPr>
      <w:r>
        <w:t xml:space="preserve">Degree of crystallinity can be determined by various techniques such as DGC, DSC, WAXS, </w:t>
      </w:r>
      <w:r w:rsidR="00EE596D">
        <w:t>fourier transform infrared spectroscopy (</w:t>
      </w:r>
      <w:r>
        <w:t>FTIR</w:t>
      </w:r>
      <w:r w:rsidR="00EE596D">
        <w:t>)</w:t>
      </w:r>
      <w:r>
        <w:t xml:space="preserve">. DSC is one of the widely used tools to estimate it fairly easily. To determine the fraction of crystallinity of a given sample by this technique, heat of fusion of 100% crystalline sample </w:t>
      </w:r>
      <w:r>
        <w:rPr>
          <w:color w:val="000000"/>
        </w:rPr>
        <w:t>(</w:t>
      </w:r>
      <m:oMath>
        <m:r>
          <m:rPr>
            <m:sty m:val="p"/>
          </m:rPr>
          <w:rPr>
            <w:rFonts w:ascii="Cambria Math" w:hAnsi="Cambria Math"/>
            <w:color w:val="000000"/>
          </w:rPr>
          <m:t>Δ</m:t>
        </m:r>
        <m:sSubSup>
          <m:sSubSupPr>
            <m:ctrlPr>
              <w:rPr>
                <w:rFonts w:ascii="Cambria Math" w:hAnsi="Cambria Math"/>
                <w:color w:val="000000"/>
              </w:rPr>
            </m:ctrlPr>
          </m:sSubSupPr>
          <m:e>
            <m:r>
              <m:rPr>
                <m:sty m:val="p"/>
              </m:rPr>
              <w:rPr>
                <w:rFonts w:ascii="Cambria Math" w:hAnsi="Cambria Math"/>
                <w:color w:val="000000"/>
              </w:rPr>
              <m:t>H</m:t>
            </m:r>
          </m:e>
          <m:sub>
            <m:r>
              <m:rPr>
                <m:sty m:val="p"/>
              </m:rPr>
              <w:rPr>
                <w:rFonts w:ascii="Cambria Math" w:hAnsi="Cambria Math"/>
                <w:color w:val="000000"/>
              </w:rPr>
              <m:t>f</m:t>
            </m:r>
          </m:sub>
          <m:sup>
            <m:r>
              <m:rPr>
                <m:sty m:val="p"/>
              </m:rPr>
              <w:rPr>
                <w:rFonts w:ascii="Cambria Math" w:hAnsi="Cambria Math"/>
                <w:color w:val="000000"/>
              </w:rPr>
              <m:t>0</m:t>
            </m:r>
          </m:sup>
        </m:sSubSup>
      </m:oMath>
      <w:r>
        <w:rPr>
          <w:color w:val="000000"/>
        </w:rPr>
        <w:t xml:space="preserve">) </w:t>
      </w:r>
      <w:r>
        <w:t>of that material is necessary. Combination of DGC and DSC</w:t>
      </w:r>
      <w:r w:rsidR="00EE596D">
        <w:t>,</w:t>
      </w:r>
      <w:r>
        <w:t xml:space="preserve"> or WAXS and DSC are used by various researchers to estimate the heat of fusion of 100% crystalline sample. The fraction of crystallinity (X) and density (ρ) are related by Eq. 2.1.</w:t>
      </w:r>
    </w:p>
    <w:p w:rsidR="0051560C" w:rsidRDefault="0051560C" w:rsidP="0051560C">
      <w:pPr>
        <w:pStyle w:val="Caption"/>
        <w:spacing w:after="120"/>
        <w:jc w:val="right"/>
      </w:pPr>
      <w:r>
        <w:tab/>
      </w:r>
      <m:oMath>
        <m:f>
          <m:fPr>
            <m:ctrlPr>
              <w:rPr>
                <w:rFonts w:ascii="Cambria Math" w:hAnsi="Cambria Math"/>
              </w:rPr>
            </m:ctrlPr>
          </m:fPr>
          <m:num>
            <m:r>
              <m:rPr>
                <m:sty m:val="p"/>
              </m:rPr>
              <w:rPr>
                <w:rFonts w:ascii="Cambria Math" w:hAnsi="Cambria Math"/>
              </w:rPr>
              <m:t>1</m:t>
            </m:r>
          </m:num>
          <m:den>
            <m:r>
              <m:rPr>
                <m:sty m:val="p"/>
              </m:rPr>
              <w:rPr>
                <w:rFonts w:ascii="Cambria Math" w:hAnsi="Cambria Math"/>
              </w:rPr>
              <m:t>ρ</m:t>
            </m:r>
          </m:den>
        </m:f>
        <m:r>
          <m:rPr>
            <m:sty m:val="p"/>
          </m:rPr>
          <w:rPr>
            <w:rFonts w:ascii="Cambria Math" w:hAnsi="Cambria Math"/>
          </w:rPr>
          <m:t xml:space="preserve">=X </m:t>
        </m:r>
        <m:d>
          <m:dPr>
            <m:ctrlPr>
              <w:rPr>
                <w:rFonts w:ascii="Cambria Math" w:hAnsi="Cambria Math"/>
              </w:rPr>
            </m:ctrlPr>
          </m:dPr>
          <m:e>
            <m:f>
              <m:fPr>
                <m:ctrlPr>
                  <w:rPr>
                    <w:rFonts w:ascii="Cambria Math" w:hAnsi="Cambria Math"/>
                  </w:rPr>
                </m:ctrlPr>
              </m:fPr>
              <m:num>
                <m:r>
                  <m:rPr>
                    <m:sty m:val="p"/>
                  </m:rPr>
                  <w:rPr>
                    <w:rFonts w:ascii="Cambria Math" w:hAnsi="Cambria Math"/>
                  </w:rPr>
                  <m:t>1</m:t>
                </m:r>
              </m:num>
              <m:den>
                <m:sSub>
                  <m:sSubPr>
                    <m:ctrlPr>
                      <w:rPr>
                        <w:rFonts w:ascii="Cambria Math" w:hAnsi="Cambria Math"/>
                      </w:rPr>
                    </m:ctrlPr>
                  </m:sSubPr>
                  <m:e>
                    <m:r>
                      <m:rPr>
                        <m:sty m:val="p"/>
                      </m:rPr>
                      <w:rPr>
                        <w:rFonts w:ascii="Cambria Math" w:hAnsi="Cambria Math"/>
                      </w:rPr>
                      <m:t>ρ</m:t>
                    </m:r>
                  </m:e>
                  <m:sub>
                    <m:r>
                      <m:rPr>
                        <m:sty m:val="p"/>
                      </m:rPr>
                      <w:rPr>
                        <w:rFonts w:ascii="Cambria Math" w:hAnsi="Cambria Math"/>
                      </w:rPr>
                      <m:t>c</m:t>
                    </m:r>
                  </m:sub>
                </m:sSub>
              </m:den>
            </m:f>
          </m:e>
        </m:d>
        <m:r>
          <m:rPr>
            <m:sty m:val="p"/>
          </m:rPr>
          <w:rPr>
            <w:rFonts w:ascii="Cambria Math" w:hAnsi="Cambria Math"/>
          </w:rPr>
          <m:t xml:space="preserve">+ </m:t>
        </m:r>
        <m:d>
          <m:dPr>
            <m:ctrlPr>
              <w:rPr>
                <w:rFonts w:ascii="Cambria Math" w:hAnsi="Cambria Math"/>
              </w:rPr>
            </m:ctrlPr>
          </m:dPr>
          <m:e>
            <m:r>
              <m:rPr>
                <m:sty m:val="p"/>
              </m:rPr>
              <w:rPr>
                <w:rFonts w:ascii="Cambria Math" w:hAnsi="Cambria Math"/>
              </w:rPr>
              <m:t>1-X</m:t>
            </m:r>
          </m:e>
        </m:d>
        <m:d>
          <m:dPr>
            <m:ctrlPr>
              <w:rPr>
                <w:rFonts w:ascii="Cambria Math" w:hAnsi="Cambria Math"/>
              </w:rPr>
            </m:ctrlPr>
          </m:dPr>
          <m:e>
            <m:f>
              <m:fPr>
                <m:ctrlPr>
                  <w:rPr>
                    <w:rFonts w:ascii="Cambria Math" w:hAnsi="Cambria Math"/>
                  </w:rPr>
                </m:ctrlPr>
              </m:fPr>
              <m:num>
                <m:r>
                  <m:rPr>
                    <m:sty m:val="p"/>
                  </m:rPr>
                  <w:rPr>
                    <w:rFonts w:ascii="Cambria Math" w:hAnsi="Cambria Math"/>
                  </w:rPr>
                  <m:t>1</m:t>
                </m:r>
              </m:num>
              <m:den>
                <m:sSub>
                  <m:sSubPr>
                    <m:ctrlPr>
                      <w:rPr>
                        <w:rFonts w:ascii="Cambria Math" w:hAnsi="Cambria Math"/>
                      </w:rPr>
                    </m:ctrlPr>
                  </m:sSubPr>
                  <m:e>
                    <m:r>
                      <m:rPr>
                        <m:sty m:val="p"/>
                      </m:rPr>
                      <w:rPr>
                        <w:rFonts w:ascii="Cambria Math" w:hAnsi="Cambria Math"/>
                      </w:rPr>
                      <m:t>ρ</m:t>
                    </m:r>
                  </m:e>
                  <m:sub>
                    <m:r>
                      <m:rPr>
                        <m:sty m:val="p"/>
                      </m:rPr>
                      <w:rPr>
                        <w:rFonts w:ascii="Cambria Math" w:hAnsi="Cambria Math"/>
                      </w:rPr>
                      <m:t>a</m:t>
                    </m:r>
                  </m:sub>
                </m:sSub>
              </m:den>
            </m:f>
          </m:e>
        </m:d>
      </m:oMath>
      <w:r>
        <w:tab/>
      </w:r>
      <w:r>
        <w:tab/>
      </w:r>
      <w:r>
        <w:tab/>
      </w:r>
      <w:r>
        <w:tab/>
      </w:r>
      <w:r>
        <w:tab/>
        <w:t>(</w:t>
      </w:r>
      <w:fldSimple w:instr=" STYLEREF 1 \s ">
        <w:r w:rsidR="006B5F1E">
          <w:rPr>
            <w:noProof/>
          </w:rPr>
          <w:t>2</w:t>
        </w:r>
      </w:fldSimple>
      <w:r w:rsidR="00503A6B">
        <w:t>.</w:t>
      </w:r>
      <w:fldSimple w:instr=" SEQ Equation \* ARABIC \s 1 ">
        <w:r w:rsidR="006B5F1E">
          <w:rPr>
            <w:noProof/>
          </w:rPr>
          <w:t>1</w:t>
        </w:r>
      </w:fldSimple>
      <w:r>
        <w:t>)</w:t>
      </w:r>
    </w:p>
    <w:p w:rsidR="0051560C" w:rsidRDefault="0051560C" w:rsidP="0051560C">
      <w:r>
        <w:t>where, subscripts c and a refer to 100% crystalline and 100% amorphous samples respectively.</w:t>
      </w:r>
    </w:p>
    <w:p w:rsidR="0051560C" w:rsidRDefault="0051560C" w:rsidP="0051560C">
      <w:pPr>
        <w:spacing w:after="120"/>
        <w:ind w:firstLine="720"/>
      </w:pPr>
      <w:r>
        <w:t>The fraction of crystallinity (X) and heat of fusion (ΔH</w:t>
      </w:r>
      <w:r>
        <w:rPr>
          <w:vertAlign w:val="subscript"/>
        </w:rPr>
        <w:t>f</w:t>
      </w:r>
      <w:r>
        <w:t>) of the sample are related by Eq.2.2.</w:t>
      </w:r>
    </w:p>
    <w:p w:rsidR="0051560C" w:rsidRDefault="0051560C" w:rsidP="0051560C">
      <w:pPr>
        <w:pStyle w:val="Caption"/>
        <w:spacing w:after="120"/>
        <w:jc w:val="right"/>
      </w:pPr>
      <m:oMath>
        <m:r>
          <m:rPr>
            <m:sty m:val="p"/>
          </m:rPr>
          <w:rPr>
            <w:rFonts w:ascii="Cambria Math" w:hAnsi="Cambria Math"/>
          </w:rPr>
          <m:t>Δ</m:t>
        </m:r>
        <m:sSub>
          <m:sSubPr>
            <m:ctrlPr>
              <w:rPr>
                <w:rFonts w:ascii="Cambria Math" w:hAnsi="Cambria Math"/>
                <w:i/>
              </w:rPr>
            </m:ctrlPr>
          </m:sSubPr>
          <m:e>
            <m:r>
              <w:rPr>
                <w:rFonts w:ascii="Cambria Math" w:hAnsi="Cambria Math"/>
              </w:rPr>
              <m:t>H</m:t>
            </m:r>
          </m:e>
          <m:sub>
            <m:r>
              <w:rPr>
                <w:rFonts w:ascii="Cambria Math" w:hAnsi="Cambria Math"/>
              </w:rPr>
              <m:t>f</m:t>
            </m:r>
          </m:sub>
        </m:sSub>
        <m:r>
          <w:rPr>
            <w:rFonts w:ascii="Cambria Math" w:hAnsi="Cambria Math"/>
          </w:rPr>
          <m:t xml:space="preserve">=X </m:t>
        </m:r>
        <m:r>
          <m:rPr>
            <m:sty m:val="p"/>
          </m:rPr>
          <w:rPr>
            <w:rFonts w:ascii="Cambria Math" w:hAnsi="Cambria Math"/>
          </w:rPr>
          <m:t>Δ</m:t>
        </m:r>
        <m:sSubSup>
          <m:sSubSupPr>
            <m:ctrlPr>
              <w:rPr>
                <w:rFonts w:ascii="Cambria Math" w:hAnsi="Cambria Math"/>
              </w:rPr>
            </m:ctrlPr>
          </m:sSubSupPr>
          <m:e>
            <m:r>
              <m:rPr>
                <m:sty m:val="p"/>
              </m:rPr>
              <w:rPr>
                <w:rFonts w:ascii="Cambria Math" w:hAnsi="Cambria Math"/>
              </w:rPr>
              <m:t>H</m:t>
            </m:r>
          </m:e>
          <m:sub>
            <m:r>
              <m:rPr>
                <m:sty m:val="p"/>
              </m:rPr>
              <w:rPr>
                <w:rFonts w:ascii="Cambria Math" w:hAnsi="Cambria Math"/>
              </w:rPr>
              <m:t>f</m:t>
            </m:r>
          </m:sub>
          <m:sup>
            <m:r>
              <m:rPr>
                <m:sty m:val="p"/>
              </m:rPr>
              <w:rPr>
                <w:rFonts w:ascii="Cambria Math" w:hAnsi="Cambria Math"/>
              </w:rPr>
              <m:t>0</m:t>
            </m:r>
          </m:sup>
        </m:sSubSup>
      </m:oMath>
      <w:r w:rsidRPr="00547757">
        <w:tab/>
      </w:r>
      <w:r>
        <w:tab/>
      </w:r>
      <w:r>
        <w:tab/>
      </w:r>
      <w:r>
        <w:tab/>
      </w:r>
      <w:r>
        <w:tab/>
      </w:r>
      <w:r>
        <w:tab/>
        <w:t>(</w:t>
      </w:r>
      <w:fldSimple w:instr=" STYLEREF 1 \s ">
        <w:r w:rsidR="006B5F1E">
          <w:rPr>
            <w:noProof/>
          </w:rPr>
          <w:t>2</w:t>
        </w:r>
      </w:fldSimple>
      <w:r w:rsidR="00503A6B">
        <w:t>.</w:t>
      </w:r>
      <w:fldSimple w:instr=" SEQ Equation \* ARABIC \s 1 ">
        <w:r w:rsidR="006B5F1E">
          <w:rPr>
            <w:noProof/>
          </w:rPr>
          <w:t>2</w:t>
        </w:r>
      </w:fldSimple>
      <w:r>
        <w:t>)</w:t>
      </w:r>
    </w:p>
    <w:p w:rsidR="0051560C" w:rsidRDefault="0051560C" w:rsidP="0051560C">
      <w:pPr>
        <w:spacing w:after="120"/>
        <w:ind w:firstLine="720"/>
      </w:pPr>
      <w:r>
        <w:t xml:space="preserve">Eq. 2.1 and Eq. 2.2 can be combined in Eq. 2.3. </w:t>
      </w:r>
    </w:p>
    <w:p w:rsidR="0051560C" w:rsidRDefault="0051560C" w:rsidP="0051560C">
      <w:pPr>
        <w:pStyle w:val="Caption"/>
        <w:spacing w:after="120"/>
        <w:jc w:val="right"/>
      </w:pPr>
      <m:oMath>
        <m:r>
          <m:rPr>
            <m:sty m:val="p"/>
          </m:rPr>
          <w:rPr>
            <w:rFonts w:ascii="Cambria Math" w:hAnsi="Cambria Math"/>
          </w:rPr>
          <m:t>Δ</m:t>
        </m:r>
        <m:sSub>
          <m:sSubPr>
            <m:ctrlPr>
              <w:rPr>
                <w:rFonts w:ascii="Cambria Math" w:hAnsi="Cambria Math"/>
                <w:i/>
              </w:rPr>
            </m:ctrlPr>
          </m:sSubPr>
          <m:e>
            <m:r>
              <w:rPr>
                <w:rFonts w:ascii="Cambria Math" w:hAnsi="Cambria Math"/>
              </w:rPr>
              <m:t>H</m:t>
            </m:r>
          </m:e>
          <m:sub>
            <m:r>
              <w:rPr>
                <w:rFonts w:ascii="Cambria Math" w:hAnsi="Cambria Math"/>
              </w:rPr>
              <m:t>f</m:t>
            </m:r>
          </m:sub>
        </m:sSub>
      </m:oMath>
      <w:r w:rsidRPr="00547757">
        <w:t xml:space="preserve"> = </w:t>
      </w:r>
      <m:oMath>
        <m:r>
          <w:rPr>
            <w:rFonts w:ascii="Cambria Math" w:hAnsi="Cambria Math"/>
          </w:rPr>
          <m:t xml:space="preserve"> </m:t>
        </m:r>
        <m:f>
          <m:fPr>
            <m:ctrlPr>
              <w:rPr>
                <w:rFonts w:ascii="Cambria Math" w:hAnsi="Cambria Math"/>
                <w:i/>
              </w:rPr>
            </m:ctrlPr>
          </m:fPr>
          <m:num>
            <m:sSubSup>
              <m:sSubSupPr>
                <m:ctrlPr>
                  <w:rPr>
                    <w:rFonts w:ascii="Cambria Math" w:hAnsi="Cambria Math"/>
                    <w:i/>
                  </w:rPr>
                </m:ctrlPr>
              </m:sSubSupPr>
              <m:e>
                <m:r>
                  <m:rPr>
                    <m:sty m:val="p"/>
                  </m:rPr>
                  <w:rPr>
                    <w:rFonts w:ascii="Cambria Math" w:hAnsi="Cambria Math"/>
                  </w:rPr>
                  <m:t>Δ</m:t>
                </m:r>
                <m:r>
                  <w:rPr>
                    <w:rFonts w:ascii="Cambria Math" w:hAnsi="Cambria Math"/>
                  </w:rPr>
                  <m:t>H</m:t>
                </m:r>
              </m:e>
              <m:sub>
                <m:r>
                  <w:rPr>
                    <w:rFonts w:ascii="Cambria Math" w:hAnsi="Cambria Math"/>
                  </w:rPr>
                  <m:t>f</m:t>
                </m:r>
              </m:sub>
              <m:sup>
                <m:r>
                  <w:rPr>
                    <w:rFonts w:ascii="Cambria Math" w:hAnsi="Cambria Math"/>
                  </w:rPr>
                  <m:t>0</m:t>
                </m:r>
              </m:sup>
            </m:sSubSup>
            <m:r>
              <w:rPr>
                <w:rFonts w:ascii="Cambria Math" w:hAnsi="Cambria Math"/>
              </w:rPr>
              <m:t xml:space="preserve"> </m:t>
            </m:r>
          </m:num>
          <m:den>
            <m:d>
              <m:dPr>
                <m:ctrlPr>
                  <w:rPr>
                    <w:rFonts w:ascii="Cambria Math" w:hAnsi="Cambria Math"/>
                    <w:i/>
                  </w:rPr>
                </m:ctrlPr>
              </m:dPr>
              <m:e>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ρ</m:t>
                        </m:r>
                      </m:e>
                      <m:sub>
                        <m:r>
                          <w:rPr>
                            <w:rFonts w:ascii="Cambria Math" w:hAnsi="Cambria Math"/>
                          </w:rPr>
                          <m:t>c</m:t>
                        </m:r>
                      </m:sub>
                    </m:sSub>
                  </m:den>
                </m:f>
                <m:r>
                  <w:rPr>
                    <w:rFonts w:ascii="Cambria Math" w:hAnsi="Cambria Math"/>
                  </w:rPr>
                  <m:t xml:space="preserve">- </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ρ</m:t>
                        </m:r>
                      </m:e>
                      <m:sub>
                        <m:r>
                          <w:rPr>
                            <w:rFonts w:ascii="Cambria Math" w:hAnsi="Cambria Math"/>
                          </w:rPr>
                          <m:t>a</m:t>
                        </m:r>
                      </m:sub>
                    </m:sSub>
                  </m:den>
                </m:f>
              </m:e>
            </m:d>
          </m:den>
        </m:f>
        <m:f>
          <m:fPr>
            <m:ctrlPr>
              <w:rPr>
                <w:rFonts w:ascii="Cambria Math" w:hAnsi="Cambria Math"/>
                <w:i/>
              </w:rPr>
            </m:ctrlPr>
          </m:fPr>
          <m:num>
            <m:r>
              <w:rPr>
                <w:rFonts w:ascii="Cambria Math" w:hAnsi="Cambria Math"/>
              </w:rPr>
              <m:t>1</m:t>
            </m:r>
          </m:num>
          <m:den>
            <m:r>
              <w:rPr>
                <w:rFonts w:ascii="Cambria Math" w:hAnsi="Cambria Math"/>
              </w:rPr>
              <m:t>ρ</m:t>
            </m:r>
          </m:den>
        </m:f>
        <m:r>
          <w:rPr>
            <w:rFonts w:ascii="Cambria Math" w:hAnsi="Cambria Math"/>
          </w:rPr>
          <m:t>-</m:t>
        </m:r>
        <m:f>
          <m:fPr>
            <m:ctrlPr>
              <w:rPr>
                <w:rFonts w:ascii="Cambria Math" w:hAnsi="Cambria Math"/>
                <w:i/>
              </w:rPr>
            </m:ctrlPr>
          </m:fPr>
          <m:num>
            <m:sSubSup>
              <m:sSubSupPr>
                <m:ctrlPr>
                  <w:rPr>
                    <w:rFonts w:ascii="Cambria Math" w:hAnsi="Cambria Math"/>
                    <w:i/>
                  </w:rPr>
                </m:ctrlPr>
              </m:sSubSupPr>
              <m:e>
                <m:r>
                  <m:rPr>
                    <m:sty m:val="p"/>
                  </m:rPr>
                  <w:rPr>
                    <w:rFonts w:ascii="Cambria Math" w:hAnsi="Cambria Math"/>
                  </w:rPr>
                  <m:t>Δ</m:t>
                </m:r>
                <m:r>
                  <w:rPr>
                    <w:rFonts w:ascii="Cambria Math" w:hAnsi="Cambria Math"/>
                  </w:rPr>
                  <m:t>H</m:t>
                </m:r>
              </m:e>
              <m:sub>
                <m:r>
                  <w:rPr>
                    <w:rFonts w:ascii="Cambria Math" w:hAnsi="Cambria Math"/>
                  </w:rPr>
                  <m:t>f</m:t>
                </m:r>
              </m:sub>
              <m:sup>
                <m:r>
                  <w:rPr>
                    <w:rFonts w:ascii="Cambria Math" w:hAnsi="Cambria Math"/>
                  </w:rPr>
                  <m:t>0</m:t>
                </m:r>
              </m:sup>
            </m:sSubSup>
            <m:r>
              <w:rPr>
                <w:rFonts w:ascii="Cambria Math" w:hAnsi="Cambria Math"/>
              </w:rPr>
              <m:t xml:space="preserve"> </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ρ</m:t>
                    </m:r>
                  </m:e>
                  <m:sub>
                    <m:r>
                      <w:rPr>
                        <w:rFonts w:ascii="Cambria Math" w:hAnsi="Cambria Math"/>
                      </w:rPr>
                      <m:t>a</m:t>
                    </m:r>
                  </m:sub>
                </m:sSub>
              </m:den>
            </m:f>
          </m:num>
          <m:den>
            <m:d>
              <m:dPr>
                <m:ctrlPr>
                  <w:rPr>
                    <w:rFonts w:ascii="Cambria Math" w:hAnsi="Cambria Math"/>
                    <w:i/>
                  </w:rPr>
                </m:ctrlPr>
              </m:dPr>
              <m:e>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ρ</m:t>
                        </m:r>
                      </m:e>
                      <m:sub>
                        <m:r>
                          <w:rPr>
                            <w:rFonts w:ascii="Cambria Math" w:hAnsi="Cambria Math"/>
                          </w:rPr>
                          <m:t>c</m:t>
                        </m:r>
                      </m:sub>
                    </m:sSub>
                  </m:den>
                </m:f>
                <m:r>
                  <w:rPr>
                    <w:rFonts w:ascii="Cambria Math" w:hAnsi="Cambria Math"/>
                  </w:rPr>
                  <m:t xml:space="preserve">- </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ρ</m:t>
                        </m:r>
                      </m:e>
                      <m:sub>
                        <m:r>
                          <w:rPr>
                            <w:rFonts w:ascii="Cambria Math" w:hAnsi="Cambria Math"/>
                          </w:rPr>
                          <m:t>a</m:t>
                        </m:r>
                      </m:sub>
                    </m:sSub>
                  </m:den>
                </m:f>
              </m:e>
            </m:d>
          </m:den>
        </m:f>
      </m:oMath>
      <w:r>
        <w:t xml:space="preserve"> </w:t>
      </w:r>
      <w:r>
        <w:tab/>
      </w:r>
      <w:r>
        <w:tab/>
      </w:r>
      <w:r>
        <w:tab/>
      </w:r>
      <w:r>
        <w:tab/>
      </w:r>
      <w:r>
        <w:tab/>
        <w:t>(</w:t>
      </w:r>
      <w:fldSimple w:instr=" STYLEREF 1 \s ">
        <w:r w:rsidR="006B5F1E">
          <w:rPr>
            <w:noProof/>
          </w:rPr>
          <w:t>2</w:t>
        </w:r>
      </w:fldSimple>
      <w:r w:rsidR="00503A6B">
        <w:t>.</w:t>
      </w:r>
      <w:fldSimple w:instr=" SEQ Equation \* ARABIC \s 1 ">
        <w:r w:rsidR="006B5F1E">
          <w:rPr>
            <w:noProof/>
          </w:rPr>
          <w:t>3</w:t>
        </w:r>
      </w:fldSimple>
      <w:r>
        <w:t>)</w:t>
      </w:r>
    </w:p>
    <w:p w:rsidR="0051560C" w:rsidRDefault="0051560C" w:rsidP="0051560C">
      <w:pPr>
        <w:ind w:firstLine="720"/>
      </w:pPr>
      <w:r>
        <w:t>The heat of fusion of the samples is plotted against their specific volumes (1/ρ). The data is extrapolated to a specific volume of 0.6993 (based on crystalline density of PPS equal to 1.43 g/cm</w:t>
      </w:r>
      <w:r w:rsidRPr="00255624">
        <w:rPr>
          <w:vertAlign w:val="superscript"/>
        </w:rPr>
        <w:t>3</w:t>
      </w:r>
      <w:r>
        <w:t>, as given by Tabor et al. [</w:t>
      </w:r>
      <w:fldSimple w:instr=" NOTEREF _Ref215209695 \h  \* MERGEFORMAT ">
        <w:r w:rsidR="006B5F1E" w:rsidRPr="006B5F1E">
          <w:rPr>
            <w:color w:val="000000"/>
          </w:rPr>
          <w:t>46</w:t>
        </w:r>
      </w:fldSimple>
      <w:r>
        <w:t xml:space="preserve">]) and the heat of fusion corresponding to this value is taken as </w:t>
      </w:r>
      <m:oMath>
        <m:r>
          <m:rPr>
            <m:sty m:val="p"/>
          </m:rPr>
          <w:rPr>
            <w:rFonts w:ascii="Cambria Math" w:hAnsi="Cambria Math"/>
            <w:color w:val="000000"/>
          </w:rPr>
          <m:t>Δ</m:t>
        </m:r>
        <m:sSubSup>
          <m:sSubSupPr>
            <m:ctrlPr>
              <w:rPr>
                <w:rFonts w:ascii="Cambria Math" w:hAnsi="Cambria Math"/>
                <w:color w:val="000000"/>
              </w:rPr>
            </m:ctrlPr>
          </m:sSubSupPr>
          <m:e>
            <m:r>
              <m:rPr>
                <m:sty m:val="p"/>
              </m:rPr>
              <w:rPr>
                <w:rFonts w:ascii="Cambria Math" w:hAnsi="Cambria Math"/>
                <w:color w:val="000000"/>
              </w:rPr>
              <m:t>H</m:t>
            </m:r>
          </m:e>
          <m:sub>
            <m:r>
              <m:rPr>
                <m:sty m:val="p"/>
              </m:rPr>
              <w:rPr>
                <w:rFonts w:ascii="Cambria Math" w:hAnsi="Cambria Math"/>
                <w:color w:val="000000"/>
              </w:rPr>
              <m:t>f</m:t>
            </m:r>
          </m:sub>
          <m:sup>
            <m:r>
              <m:rPr>
                <m:sty m:val="p"/>
              </m:rPr>
              <w:rPr>
                <w:rFonts w:ascii="Cambria Math" w:hAnsi="Cambria Math"/>
                <w:color w:val="000000"/>
              </w:rPr>
              <m:t>0</m:t>
            </m:r>
          </m:sup>
        </m:sSubSup>
      </m:oMath>
      <w:r>
        <w:rPr>
          <w:color w:val="000000"/>
        </w:rPr>
        <w:t>.</w:t>
      </w:r>
      <w:r>
        <w:t xml:space="preserve">  </w:t>
      </w:r>
    </w:p>
    <w:p w:rsidR="0051560C" w:rsidRDefault="0051560C" w:rsidP="0051560C">
      <w:pPr>
        <w:ind w:firstLine="720"/>
        <w:rPr>
          <w:color w:val="000000"/>
        </w:rPr>
      </w:pPr>
      <w:r>
        <w:rPr>
          <w:color w:val="000000"/>
        </w:rPr>
        <w:lastRenderedPageBreak/>
        <w:t>In a review by Spruiell</w:t>
      </w:r>
      <w:bookmarkStart w:id="161" w:name="_Ref220556550"/>
      <w:r>
        <w:rPr>
          <w:color w:val="000000"/>
        </w:rPr>
        <w:t xml:space="preserve"> and Janke [</w:t>
      </w:r>
      <w:r w:rsidRPr="00393B8B">
        <w:rPr>
          <w:rStyle w:val="EndnoteReference"/>
          <w:vertAlign w:val="baseline"/>
        </w:rPr>
        <w:endnoteReference w:id="68"/>
      </w:r>
      <w:bookmarkEnd w:id="161"/>
      <w:r>
        <w:rPr>
          <w:color w:val="000000"/>
        </w:rPr>
        <w:t xml:space="preserve">] on PPS and its fiber reinforced composites, it is quoted that the literature values of </w:t>
      </w:r>
      <m:oMath>
        <m:r>
          <m:rPr>
            <m:sty m:val="p"/>
          </m:rPr>
          <w:rPr>
            <w:rFonts w:ascii="Cambria Math" w:hAnsi="Cambria Math"/>
            <w:color w:val="000000"/>
          </w:rPr>
          <m:t>Δ</m:t>
        </m:r>
        <m:sSubSup>
          <m:sSubSupPr>
            <m:ctrlPr>
              <w:rPr>
                <w:rFonts w:ascii="Cambria Math" w:hAnsi="Cambria Math"/>
                <w:color w:val="000000"/>
              </w:rPr>
            </m:ctrlPr>
          </m:sSubSupPr>
          <m:e>
            <m:r>
              <m:rPr>
                <m:sty m:val="p"/>
              </m:rPr>
              <w:rPr>
                <w:rFonts w:ascii="Cambria Math" w:hAnsi="Cambria Math"/>
                <w:color w:val="000000"/>
              </w:rPr>
              <m:t>H</m:t>
            </m:r>
          </m:e>
          <m:sub>
            <m:r>
              <m:rPr>
                <m:sty m:val="p"/>
              </m:rPr>
              <w:rPr>
                <w:rFonts w:ascii="Cambria Math" w:hAnsi="Cambria Math"/>
                <w:color w:val="000000"/>
              </w:rPr>
              <m:t>f</m:t>
            </m:r>
          </m:sub>
          <m:sup>
            <m:r>
              <m:rPr>
                <m:sty m:val="p"/>
              </m:rPr>
              <w:rPr>
                <w:rFonts w:ascii="Cambria Math" w:hAnsi="Cambria Math"/>
                <w:color w:val="000000"/>
              </w:rPr>
              <m:t>0</m:t>
            </m:r>
          </m:sup>
        </m:sSubSup>
      </m:oMath>
      <w:r>
        <w:rPr>
          <w:color w:val="000000"/>
        </w:rPr>
        <w:t xml:space="preserve"> vary from 50 J/g to 150.4 J/g. Brady</w:t>
      </w:r>
      <w:bookmarkStart w:id="162" w:name="_Ref221178537"/>
      <w:r>
        <w:rPr>
          <w:color w:val="000000"/>
        </w:rPr>
        <w:t xml:space="preserve"> [</w:t>
      </w:r>
      <w:bookmarkStart w:id="163" w:name="_Ref234131833"/>
      <w:r w:rsidRPr="00393B8B">
        <w:rPr>
          <w:rStyle w:val="EndnoteReference"/>
          <w:color w:val="000000"/>
          <w:vertAlign w:val="baseline"/>
        </w:rPr>
        <w:endnoteReference w:id="69"/>
      </w:r>
      <w:bookmarkEnd w:id="162"/>
      <w:bookmarkEnd w:id="163"/>
      <w:r>
        <w:rPr>
          <w:color w:val="000000"/>
        </w:rPr>
        <w:t xml:space="preserve">] reported the value of </w:t>
      </w:r>
      <m:oMath>
        <m:r>
          <m:rPr>
            <m:sty m:val="p"/>
          </m:rPr>
          <w:rPr>
            <w:rFonts w:ascii="Cambria Math" w:hAnsi="Cambria Math"/>
            <w:color w:val="000000"/>
          </w:rPr>
          <m:t>Δ</m:t>
        </m:r>
        <m:sSubSup>
          <m:sSubSupPr>
            <m:ctrlPr>
              <w:rPr>
                <w:rFonts w:ascii="Cambria Math" w:hAnsi="Cambria Math"/>
                <w:color w:val="000000"/>
              </w:rPr>
            </m:ctrlPr>
          </m:sSubSupPr>
          <m:e>
            <m:r>
              <m:rPr>
                <m:sty m:val="p"/>
              </m:rPr>
              <w:rPr>
                <w:rFonts w:ascii="Cambria Math" w:hAnsi="Cambria Math"/>
                <w:color w:val="000000"/>
              </w:rPr>
              <m:t>H</m:t>
            </m:r>
          </m:e>
          <m:sub>
            <m:r>
              <m:rPr>
                <m:sty m:val="p"/>
              </m:rPr>
              <w:rPr>
                <w:rFonts w:ascii="Cambria Math" w:hAnsi="Cambria Math"/>
                <w:color w:val="000000"/>
              </w:rPr>
              <m:t>f</m:t>
            </m:r>
          </m:sub>
          <m:sup>
            <m:r>
              <m:rPr>
                <m:sty m:val="p"/>
              </m:rPr>
              <w:rPr>
                <w:rFonts w:ascii="Cambria Math" w:hAnsi="Cambria Math"/>
                <w:color w:val="000000"/>
              </w:rPr>
              <m:t>0</m:t>
            </m:r>
          </m:sup>
        </m:sSubSup>
      </m:oMath>
      <w:r>
        <w:rPr>
          <w:color w:val="000000"/>
        </w:rPr>
        <w:t xml:space="preserve"> close to 80 J/g. Huo and Cebe [</w:t>
      </w:r>
      <w:r w:rsidR="00620A68">
        <w:rPr>
          <w:color w:val="000000"/>
        </w:rPr>
        <w:fldChar w:fldCharType="begin"/>
      </w:r>
      <w:r>
        <w:rPr>
          <w:color w:val="000000"/>
        </w:rPr>
        <w:instrText xml:space="preserve"> NOTEREF _Ref220556986 \h </w:instrText>
      </w:r>
      <w:r w:rsidR="00620A68">
        <w:rPr>
          <w:color w:val="000000"/>
        </w:rPr>
      </w:r>
      <w:r w:rsidR="00620A68">
        <w:rPr>
          <w:color w:val="000000"/>
        </w:rPr>
        <w:fldChar w:fldCharType="separate"/>
      </w:r>
      <w:r w:rsidR="006B5F1E">
        <w:rPr>
          <w:color w:val="000000"/>
        </w:rPr>
        <w:t>66</w:t>
      </w:r>
      <w:r w:rsidR="00620A68">
        <w:rPr>
          <w:color w:val="000000"/>
        </w:rPr>
        <w:fldChar w:fldCharType="end"/>
      </w:r>
      <w:r>
        <w:rPr>
          <w:color w:val="000000"/>
        </w:rPr>
        <w:t xml:space="preserve">] reported it to be 103.8 J/g by plotting </w:t>
      </w:r>
      <w:r>
        <w:t>ΔH</w:t>
      </w:r>
      <w:r>
        <w:rPr>
          <w:vertAlign w:val="subscript"/>
        </w:rPr>
        <w:t xml:space="preserve">f </w:t>
      </w:r>
      <w:r>
        <w:t>vs</w:t>
      </w:r>
      <w:r>
        <w:rPr>
          <w:color w:val="000000"/>
        </w:rPr>
        <w:t xml:space="preserve"> specific volume and equal to 112 J/g by plotting </w:t>
      </w:r>
      <w:r>
        <w:t>ΔH</w:t>
      </w:r>
      <w:r>
        <w:rPr>
          <w:vertAlign w:val="subscript"/>
        </w:rPr>
        <w:t xml:space="preserve">f </w:t>
      </w:r>
      <w:r>
        <w:t>vs</w:t>
      </w:r>
      <w:r>
        <w:rPr>
          <w:color w:val="000000"/>
        </w:rPr>
        <w:t xml:space="preserve"> crystallinity determined by WAXS. </w:t>
      </w:r>
      <m:oMath>
        <m:r>
          <m:rPr>
            <m:sty m:val="p"/>
          </m:rPr>
          <w:rPr>
            <w:rFonts w:ascii="Cambria Math" w:hAnsi="Cambria Math"/>
            <w:color w:val="000000"/>
          </w:rPr>
          <m:t>Δ</m:t>
        </m:r>
        <m:sSubSup>
          <m:sSubSupPr>
            <m:ctrlPr>
              <w:rPr>
                <w:rFonts w:ascii="Cambria Math" w:hAnsi="Cambria Math"/>
                <w:color w:val="000000"/>
              </w:rPr>
            </m:ctrlPr>
          </m:sSubSupPr>
          <m:e>
            <m:r>
              <m:rPr>
                <m:sty m:val="p"/>
              </m:rPr>
              <w:rPr>
                <w:rFonts w:ascii="Cambria Math" w:hAnsi="Cambria Math"/>
                <w:color w:val="000000"/>
              </w:rPr>
              <m:t>H</m:t>
            </m:r>
          </m:e>
          <m:sub>
            <m:r>
              <m:rPr>
                <m:sty m:val="p"/>
              </m:rPr>
              <w:rPr>
                <w:rFonts w:ascii="Cambria Math" w:hAnsi="Cambria Math"/>
                <w:color w:val="000000"/>
              </w:rPr>
              <m:t>f</m:t>
            </m:r>
          </m:sub>
          <m:sup>
            <m:r>
              <m:rPr>
                <m:sty m:val="p"/>
              </m:rPr>
              <w:rPr>
                <w:rFonts w:ascii="Cambria Math" w:hAnsi="Cambria Math"/>
                <w:color w:val="000000"/>
              </w:rPr>
              <m:t>0</m:t>
            </m:r>
          </m:sup>
        </m:sSubSup>
      </m:oMath>
      <w:r>
        <w:rPr>
          <w:color w:val="000000"/>
        </w:rPr>
        <w:t xml:space="preserve"> calculated by Maemura et al. [</w:t>
      </w:r>
      <w:r w:rsidR="00620A68">
        <w:rPr>
          <w:color w:val="000000"/>
        </w:rPr>
        <w:fldChar w:fldCharType="begin"/>
      </w:r>
      <w:r>
        <w:rPr>
          <w:color w:val="000000"/>
        </w:rPr>
        <w:instrText xml:space="preserve"> NOTEREF _Ref220554659 \h </w:instrText>
      </w:r>
      <w:r w:rsidR="00620A68">
        <w:rPr>
          <w:color w:val="000000"/>
        </w:rPr>
      </w:r>
      <w:r w:rsidR="00620A68">
        <w:rPr>
          <w:color w:val="000000"/>
        </w:rPr>
        <w:fldChar w:fldCharType="separate"/>
      </w:r>
      <w:r w:rsidR="006B5F1E">
        <w:rPr>
          <w:color w:val="000000"/>
        </w:rPr>
        <w:t>30</w:t>
      </w:r>
      <w:r w:rsidR="00620A68">
        <w:rPr>
          <w:color w:val="000000"/>
        </w:rPr>
        <w:fldChar w:fldCharType="end"/>
      </w:r>
      <w:r>
        <w:rPr>
          <w:color w:val="000000"/>
        </w:rPr>
        <w:t xml:space="preserve">] by plotting </w:t>
      </w:r>
      <w:r>
        <w:t>ΔH</w:t>
      </w:r>
      <w:r>
        <w:rPr>
          <w:vertAlign w:val="subscript"/>
        </w:rPr>
        <w:t xml:space="preserve">f </w:t>
      </w:r>
      <w:r>
        <w:t>vs</w:t>
      </w:r>
      <w:r>
        <w:rPr>
          <w:color w:val="000000"/>
        </w:rPr>
        <w:t xml:space="preserve"> specific volume was found to be 146.2 J/g. </w:t>
      </w:r>
      <m:oMath>
        <m:r>
          <m:rPr>
            <m:sty m:val="p"/>
          </m:rPr>
          <w:rPr>
            <w:rFonts w:ascii="Cambria Math" w:hAnsi="Cambria Math"/>
            <w:color w:val="000000"/>
          </w:rPr>
          <m:t>Δ</m:t>
        </m:r>
        <m:sSubSup>
          <m:sSubSupPr>
            <m:ctrlPr>
              <w:rPr>
                <w:rFonts w:ascii="Cambria Math" w:hAnsi="Cambria Math"/>
                <w:color w:val="000000"/>
              </w:rPr>
            </m:ctrlPr>
          </m:sSubSupPr>
          <m:e>
            <m:r>
              <m:rPr>
                <m:sty m:val="p"/>
              </m:rPr>
              <w:rPr>
                <w:rFonts w:ascii="Cambria Math" w:hAnsi="Cambria Math"/>
                <w:color w:val="000000"/>
              </w:rPr>
              <m:t>H</m:t>
            </m:r>
          </m:e>
          <m:sub>
            <m:r>
              <m:rPr>
                <m:sty m:val="p"/>
              </m:rPr>
              <w:rPr>
                <w:rFonts w:ascii="Cambria Math" w:hAnsi="Cambria Math"/>
                <w:color w:val="000000"/>
              </w:rPr>
              <m:t>f</m:t>
            </m:r>
          </m:sub>
          <m:sup>
            <m:r>
              <m:rPr>
                <m:sty m:val="p"/>
              </m:rPr>
              <w:rPr>
                <w:rFonts w:ascii="Cambria Math" w:hAnsi="Cambria Math"/>
                <w:color w:val="000000"/>
              </w:rPr>
              <m:t>0</m:t>
            </m:r>
          </m:sup>
        </m:sSubSup>
      </m:oMath>
      <w:r>
        <w:rPr>
          <w:color w:val="000000"/>
        </w:rPr>
        <w:t xml:space="preserve"> equal to 150.4 J/g is reported by Ten Cate Advanced Composites [</w:t>
      </w:r>
      <w:r w:rsidRPr="00393B8B">
        <w:rPr>
          <w:rStyle w:val="EndnoteReference"/>
          <w:color w:val="000000"/>
          <w:vertAlign w:val="baseline"/>
        </w:rPr>
        <w:endnoteReference w:id="70"/>
      </w:r>
      <w:r>
        <w:rPr>
          <w:color w:val="000000"/>
        </w:rPr>
        <w:t>] based on X-Ray data combined with density measurements. In yet another study, Hay and Luck [</w:t>
      </w:r>
      <w:r w:rsidR="00620A68">
        <w:rPr>
          <w:color w:val="000000"/>
        </w:rPr>
        <w:fldChar w:fldCharType="begin"/>
      </w:r>
      <w:r>
        <w:rPr>
          <w:color w:val="000000"/>
        </w:rPr>
        <w:instrText xml:space="preserve"> NOTEREF _Ref220667526 \h </w:instrText>
      </w:r>
      <w:r w:rsidR="00620A68">
        <w:rPr>
          <w:color w:val="000000"/>
        </w:rPr>
      </w:r>
      <w:r w:rsidR="00620A68">
        <w:rPr>
          <w:color w:val="000000"/>
        </w:rPr>
        <w:fldChar w:fldCharType="separate"/>
      </w:r>
      <w:r w:rsidR="006B5F1E">
        <w:rPr>
          <w:color w:val="000000"/>
        </w:rPr>
        <w:t>52</w:t>
      </w:r>
      <w:r w:rsidR="00620A68">
        <w:rPr>
          <w:color w:val="000000"/>
        </w:rPr>
        <w:fldChar w:fldCharType="end"/>
      </w:r>
      <w:r>
        <w:rPr>
          <w:color w:val="000000"/>
        </w:rPr>
        <w:t xml:space="preserve">] reported </w:t>
      </w:r>
      <m:oMath>
        <m:r>
          <m:rPr>
            <m:sty m:val="p"/>
          </m:rPr>
          <w:rPr>
            <w:rFonts w:ascii="Cambria Math" w:hAnsi="Cambria Math"/>
            <w:color w:val="000000"/>
          </w:rPr>
          <m:t>Δ</m:t>
        </m:r>
        <m:sSubSup>
          <m:sSubSupPr>
            <m:ctrlPr>
              <w:rPr>
                <w:rFonts w:ascii="Cambria Math" w:hAnsi="Cambria Math"/>
                <w:color w:val="000000"/>
              </w:rPr>
            </m:ctrlPr>
          </m:sSubSupPr>
          <m:e>
            <m:r>
              <m:rPr>
                <m:sty m:val="p"/>
              </m:rPr>
              <w:rPr>
                <w:rFonts w:ascii="Cambria Math" w:hAnsi="Cambria Math"/>
                <w:color w:val="000000"/>
              </w:rPr>
              <m:t>H</m:t>
            </m:r>
          </m:e>
          <m:sub>
            <m:r>
              <m:rPr>
                <m:sty m:val="p"/>
              </m:rPr>
              <w:rPr>
                <w:rFonts w:ascii="Cambria Math" w:hAnsi="Cambria Math"/>
                <w:color w:val="000000"/>
              </w:rPr>
              <m:t>f</m:t>
            </m:r>
          </m:sub>
          <m:sup>
            <m:r>
              <m:rPr>
                <m:sty m:val="p"/>
              </m:rPr>
              <w:rPr>
                <w:rFonts w:ascii="Cambria Math" w:hAnsi="Cambria Math"/>
                <w:color w:val="000000"/>
              </w:rPr>
              <m:t>0</m:t>
            </m:r>
          </m:sup>
        </m:sSubSup>
      </m:oMath>
      <w:r>
        <w:rPr>
          <w:color w:val="000000"/>
        </w:rPr>
        <w:t xml:space="preserve"> equal to 76.5 J/g, based on the plot of </w:t>
      </w:r>
      <w:r>
        <w:t>ΔH</w:t>
      </w:r>
      <w:r>
        <w:rPr>
          <w:vertAlign w:val="subscript"/>
        </w:rPr>
        <w:t xml:space="preserve">f </w:t>
      </w:r>
      <w:r>
        <w:t>vs weight fraction crystallinity</w:t>
      </w:r>
      <w:r>
        <w:rPr>
          <w:vertAlign w:val="subscript"/>
        </w:rPr>
        <w:t xml:space="preserve"> </w:t>
      </w:r>
      <w:r>
        <w:t xml:space="preserve">determined by WAXS. The significant difference in </w:t>
      </w:r>
      <w:r>
        <w:rPr>
          <w:color w:val="000000"/>
        </w:rPr>
        <w:t xml:space="preserve"> </w:t>
      </w:r>
      <m:oMath>
        <m:r>
          <m:rPr>
            <m:sty m:val="p"/>
          </m:rPr>
          <w:rPr>
            <w:rFonts w:ascii="Cambria Math" w:hAnsi="Cambria Math"/>
            <w:color w:val="000000"/>
          </w:rPr>
          <m:t>Δ</m:t>
        </m:r>
        <m:sSubSup>
          <m:sSubSupPr>
            <m:ctrlPr>
              <w:rPr>
                <w:rFonts w:ascii="Cambria Math" w:hAnsi="Cambria Math"/>
                <w:color w:val="000000"/>
              </w:rPr>
            </m:ctrlPr>
          </m:sSubSupPr>
          <m:e>
            <m:r>
              <m:rPr>
                <m:sty m:val="p"/>
              </m:rPr>
              <w:rPr>
                <w:rFonts w:ascii="Cambria Math" w:hAnsi="Cambria Math"/>
                <w:color w:val="000000"/>
              </w:rPr>
              <m:t>H</m:t>
            </m:r>
          </m:e>
          <m:sub>
            <m:r>
              <m:rPr>
                <m:sty m:val="p"/>
              </m:rPr>
              <w:rPr>
                <w:rFonts w:ascii="Cambria Math" w:hAnsi="Cambria Math"/>
                <w:color w:val="000000"/>
              </w:rPr>
              <m:t>f</m:t>
            </m:r>
          </m:sub>
          <m:sup>
            <m:r>
              <m:rPr>
                <m:sty m:val="p"/>
              </m:rPr>
              <w:rPr>
                <w:rFonts w:ascii="Cambria Math" w:hAnsi="Cambria Math"/>
                <w:color w:val="000000"/>
              </w:rPr>
              <m:t>0</m:t>
            </m:r>
          </m:sup>
        </m:sSubSup>
      </m:oMath>
      <w:r>
        <w:rPr>
          <w:color w:val="000000"/>
        </w:rPr>
        <w:t xml:space="preserve"> (112 J/g vs 146.2 J/g) between Huo and Cebe [</w:t>
      </w:r>
      <w:r w:rsidR="00620A68">
        <w:rPr>
          <w:color w:val="000000"/>
        </w:rPr>
        <w:fldChar w:fldCharType="begin"/>
      </w:r>
      <w:r>
        <w:rPr>
          <w:color w:val="000000"/>
        </w:rPr>
        <w:instrText xml:space="preserve"> NOTEREF _Ref220556986 \h </w:instrText>
      </w:r>
      <w:r w:rsidR="00620A68">
        <w:rPr>
          <w:color w:val="000000"/>
        </w:rPr>
      </w:r>
      <w:r w:rsidR="00620A68">
        <w:rPr>
          <w:color w:val="000000"/>
        </w:rPr>
        <w:fldChar w:fldCharType="separate"/>
      </w:r>
      <w:r w:rsidR="006B5F1E">
        <w:rPr>
          <w:color w:val="000000"/>
        </w:rPr>
        <w:t>66</w:t>
      </w:r>
      <w:r w:rsidR="00620A68">
        <w:rPr>
          <w:color w:val="000000"/>
        </w:rPr>
        <w:fldChar w:fldCharType="end"/>
      </w:r>
      <w:r>
        <w:rPr>
          <w:color w:val="000000"/>
        </w:rPr>
        <w:t>] and Maemura et al. [</w:t>
      </w:r>
      <w:r w:rsidR="00620A68">
        <w:rPr>
          <w:color w:val="000000"/>
        </w:rPr>
        <w:fldChar w:fldCharType="begin"/>
      </w:r>
      <w:r>
        <w:rPr>
          <w:color w:val="000000"/>
        </w:rPr>
        <w:instrText xml:space="preserve"> NOTEREF _Ref220554659 \h </w:instrText>
      </w:r>
      <w:r w:rsidR="00620A68">
        <w:rPr>
          <w:color w:val="000000"/>
        </w:rPr>
      </w:r>
      <w:r w:rsidR="00620A68">
        <w:rPr>
          <w:color w:val="000000"/>
        </w:rPr>
        <w:fldChar w:fldCharType="separate"/>
      </w:r>
      <w:r w:rsidR="006B5F1E">
        <w:rPr>
          <w:color w:val="000000"/>
        </w:rPr>
        <w:t>30</w:t>
      </w:r>
      <w:r w:rsidR="00620A68">
        <w:rPr>
          <w:color w:val="000000"/>
        </w:rPr>
        <w:fldChar w:fldCharType="end"/>
      </w:r>
      <w:r>
        <w:rPr>
          <w:color w:val="000000"/>
        </w:rPr>
        <w:t>] respectively, was suspected by Cebe</w:t>
      </w:r>
      <w:bookmarkStart w:id="164" w:name="_Ref220903173"/>
      <w:r>
        <w:rPr>
          <w:color w:val="000000"/>
        </w:rPr>
        <w:t xml:space="preserve"> [</w:t>
      </w:r>
      <w:r w:rsidRPr="00393B8B">
        <w:rPr>
          <w:rStyle w:val="EndnoteReference"/>
          <w:color w:val="000000"/>
          <w:vertAlign w:val="baseline"/>
        </w:rPr>
        <w:endnoteReference w:id="71"/>
      </w:r>
      <w:bookmarkEnd w:id="164"/>
      <w:r>
        <w:rPr>
          <w:color w:val="000000"/>
        </w:rPr>
        <w:t>] to the oriented samples of PPS used by latter authors. Oriented samples tend to give higher densities for the same level of fractional crystallinities than unoriented samples. To use the technique for accurate results, it was suggested to use un-oriented samples as was done by Huo and Cebe [</w:t>
      </w:r>
      <w:r w:rsidR="00620A68">
        <w:rPr>
          <w:color w:val="000000"/>
        </w:rPr>
        <w:fldChar w:fldCharType="begin"/>
      </w:r>
      <w:r>
        <w:rPr>
          <w:color w:val="000000"/>
        </w:rPr>
        <w:instrText xml:space="preserve"> NOTEREF _Ref220556986 \h </w:instrText>
      </w:r>
      <w:r w:rsidR="00620A68">
        <w:rPr>
          <w:color w:val="000000"/>
        </w:rPr>
      </w:r>
      <w:r w:rsidR="00620A68">
        <w:rPr>
          <w:color w:val="000000"/>
        </w:rPr>
        <w:fldChar w:fldCharType="separate"/>
      </w:r>
      <w:r w:rsidR="006B5F1E">
        <w:rPr>
          <w:color w:val="000000"/>
        </w:rPr>
        <w:t>66</w:t>
      </w:r>
      <w:r w:rsidR="00620A68">
        <w:rPr>
          <w:color w:val="000000"/>
        </w:rPr>
        <w:fldChar w:fldCharType="end"/>
      </w:r>
      <w:r>
        <w:rPr>
          <w:color w:val="000000"/>
        </w:rPr>
        <w:t>]. The technique of plotting DSC heat of fusion vs crystallinity determined by WAXS is considered to be more appropriate than plotting DSC heat of fusion vs crystallinity determined by DGC. A very good account of the large variation in the values as given above by various researchers is provided by Spruiell and Janke [</w:t>
      </w:r>
      <w:r w:rsidR="00620A68">
        <w:rPr>
          <w:color w:val="000000"/>
        </w:rPr>
        <w:fldChar w:fldCharType="begin"/>
      </w:r>
      <w:r>
        <w:rPr>
          <w:color w:val="000000"/>
        </w:rPr>
        <w:instrText xml:space="preserve"> NOTEREF _Ref220556550 \h </w:instrText>
      </w:r>
      <w:r w:rsidR="00620A68">
        <w:rPr>
          <w:color w:val="000000"/>
        </w:rPr>
      </w:r>
      <w:r w:rsidR="00620A68">
        <w:rPr>
          <w:color w:val="000000"/>
        </w:rPr>
        <w:fldChar w:fldCharType="separate"/>
      </w:r>
      <w:r w:rsidR="006B5F1E">
        <w:rPr>
          <w:color w:val="000000"/>
        </w:rPr>
        <w:t>68</w:t>
      </w:r>
      <w:r w:rsidR="00620A68">
        <w:rPr>
          <w:color w:val="000000"/>
        </w:rPr>
        <w:fldChar w:fldCharType="end"/>
      </w:r>
      <w:r>
        <w:rPr>
          <w:color w:val="000000"/>
        </w:rPr>
        <w:t xml:space="preserve">]. According to them, accurate determination of </w:t>
      </w:r>
      <m:oMath>
        <m:r>
          <m:rPr>
            <m:sty m:val="p"/>
          </m:rPr>
          <w:rPr>
            <w:rFonts w:ascii="Cambria Math" w:hAnsi="Cambria Math"/>
            <w:color w:val="000000"/>
          </w:rPr>
          <m:t>Δ</m:t>
        </m:r>
        <m:sSubSup>
          <m:sSubSupPr>
            <m:ctrlPr>
              <w:rPr>
                <w:rFonts w:ascii="Cambria Math" w:hAnsi="Cambria Math"/>
                <w:color w:val="000000"/>
              </w:rPr>
            </m:ctrlPr>
          </m:sSubSupPr>
          <m:e>
            <m:r>
              <m:rPr>
                <m:sty m:val="p"/>
              </m:rPr>
              <w:rPr>
                <w:rFonts w:ascii="Cambria Math" w:hAnsi="Cambria Math"/>
                <w:color w:val="000000"/>
              </w:rPr>
              <m:t>H</m:t>
            </m:r>
          </m:e>
          <m:sub>
            <m:r>
              <m:rPr>
                <m:sty m:val="p"/>
              </m:rPr>
              <w:rPr>
                <w:rFonts w:ascii="Cambria Math" w:hAnsi="Cambria Math"/>
                <w:color w:val="000000"/>
              </w:rPr>
              <m:t>f</m:t>
            </m:r>
          </m:sub>
          <m:sup>
            <m:r>
              <m:rPr>
                <m:sty m:val="p"/>
              </m:rPr>
              <w:rPr>
                <w:rFonts w:ascii="Cambria Math" w:hAnsi="Cambria Math"/>
                <w:color w:val="000000"/>
              </w:rPr>
              <m:t>0</m:t>
            </m:r>
          </m:sup>
        </m:sSubSup>
      </m:oMath>
      <w:r>
        <w:rPr>
          <w:color w:val="000000"/>
        </w:rPr>
        <w:t xml:space="preserve">, and heat of crystallization </w:t>
      </w:r>
      <w:r w:rsidRPr="008827CF">
        <w:rPr>
          <w:color w:val="000000" w:themeColor="text1"/>
        </w:rPr>
        <w:t>(ΔH</w:t>
      </w:r>
      <w:r w:rsidRPr="008827CF">
        <w:rPr>
          <w:color w:val="000000" w:themeColor="text1"/>
          <w:vertAlign w:val="subscript"/>
        </w:rPr>
        <w:t>c</w:t>
      </w:r>
      <w:r w:rsidRPr="008827CF">
        <w:rPr>
          <w:color w:val="000000" w:themeColor="text1"/>
        </w:rPr>
        <w:t xml:space="preserve">) </w:t>
      </w:r>
      <w:r>
        <w:rPr>
          <w:color w:val="000000"/>
        </w:rPr>
        <w:t>by DSC is not possible due to the reasons that crystallization is often spread over a wider temperature range and sometime baseline shift, similar to what happens at Tg, do occur due to the heat capacity change because of crystallization. Hence the choice of baseline produces some error. Also during heating, melting and re-crystallization take place in the polymers including in PPS. Melting point of a crystal depends upon the crystal size. T</w:t>
      </w:r>
      <w:r w:rsidRPr="00F057BB">
        <w:rPr>
          <w:color w:val="000000"/>
          <w:vertAlign w:val="subscript"/>
        </w:rPr>
        <w:t>m</w:t>
      </w:r>
      <w:r>
        <w:rPr>
          <w:color w:val="000000"/>
        </w:rPr>
        <w:t xml:space="preserve"> decreases with decreasing crystal size. If the crystal formed during melt crystallization or cold crystallization is small enough, then it will undergo melting and recrystallization during heating. At the time of melting, the sample may or may not have original crystalline morphology. </w:t>
      </w:r>
    </w:p>
    <w:p w:rsidR="0051560C" w:rsidRDefault="0051560C" w:rsidP="0051560C">
      <w:pPr>
        <w:spacing w:after="240"/>
        <w:ind w:firstLine="720"/>
        <w:rPr>
          <w:color w:val="FF0000"/>
        </w:rPr>
      </w:pPr>
      <w:r>
        <w:rPr>
          <w:color w:val="000000"/>
        </w:rPr>
        <w:t>While using WAXS technique to calculate the crystallinity indices of PPS, Brady</w:t>
      </w:r>
      <w:bookmarkStart w:id="165" w:name="_Ref219187290"/>
      <w:r>
        <w:rPr>
          <w:color w:val="000000"/>
        </w:rPr>
        <w:t xml:space="preserve"> [</w:t>
      </w:r>
      <w:r w:rsidR="00620A68">
        <w:rPr>
          <w:color w:val="000000"/>
        </w:rPr>
        <w:fldChar w:fldCharType="begin"/>
      </w:r>
      <w:r>
        <w:rPr>
          <w:color w:val="000000"/>
        </w:rPr>
        <w:instrText xml:space="preserve"> NOTEREF _Ref221178537 \h </w:instrText>
      </w:r>
      <w:r w:rsidR="00620A68">
        <w:rPr>
          <w:color w:val="000000"/>
        </w:rPr>
      </w:r>
      <w:r w:rsidR="00620A68">
        <w:rPr>
          <w:color w:val="000000"/>
        </w:rPr>
        <w:fldChar w:fldCharType="separate"/>
      </w:r>
      <w:r w:rsidR="006B5F1E">
        <w:rPr>
          <w:color w:val="000000"/>
        </w:rPr>
        <w:t>69</w:t>
      </w:r>
      <w:r w:rsidR="00620A68">
        <w:rPr>
          <w:color w:val="000000"/>
        </w:rPr>
        <w:fldChar w:fldCharType="end"/>
      </w:r>
      <w:r>
        <w:rPr>
          <w:color w:val="000000"/>
        </w:rPr>
        <w:t>]</w:t>
      </w:r>
      <w:bookmarkEnd w:id="165"/>
      <w:r>
        <w:rPr>
          <w:color w:val="000000"/>
        </w:rPr>
        <w:t xml:space="preserve"> assumed that the intensities at 2θ values of 11</w:t>
      </w:r>
      <w:r>
        <w:rPr>
          <w:rFonts w:ascii="Arial" w:hAnsi="Arial" w:cs="Arial"/>
          <w:color w:val="000000"/>
        </w:rPr>
        <w:t>°</w:t>
      </w:r>
      <w:r>
        <w:rPr>
          <w:color w:val="000000"/>
        </w:rPr>
        <w:t>, 17</w:t>
      </w:r>
      <w:r>
        <w:rPr>
          <w:rFonts w:ascii="Arial" w:hAnsi="Arial" w:cs="Arial"/>
          <w:color w:val="000000"/>
        </w:rPr>
        <w:t>°</w:t>
      </w:r>
      <w:r>
        <w:rPr>
          <w:color w:val="000000"/>
        </w:rPr>
        <w:t>, 23</w:t>
      </w:r>
      <w:r>
        <w:rPr>
          <w:rFonts w:ascii="Arial" w:hAnsi="Arial" w:cs="Arial"/>
          <w:color w:val="000000"/>
        </w:rPr>
        <w:t>°</w:t>
      </w:r>
      <w:r>
        <w:rPr>
          <w:color w:val="000000"/>
        </w:rPr>
        <w:t>, 30</w:t>
      </w:r>
      <w:r>
        <w:rPr>
          <w:rFonts w:ascii="Arial" w:hAnsi="Arial" w:cs="Arial"/>
          <w:color w:val="000000"/>
        </w:rPr>
        <w:t>°</w:t>
      </w:r>
      <w:r>
        <w:rPr>
          <w:color w:val="000000"/>
        </w:rPr>
        <w:t xml:space="preserve"> and 34</w:t>
      </w:r>
      <w:r>
        <w:rPr>
          <w:rFonts w:ascii="Arial" w:hAnsi="Arial" w:cs="Arial"/>
          <w:color w:val="000000"/>
        </w:rPr>
        <w:t xml:space="preserve">° </w:t>
      </w:r>
      <w:r>
        <w:rPr>
          <w:color w:val="000000"/>
        </w:rPr>
        <w:t xml:space="preserve">are not </w:t>
      </w:r>
      <w:r>
        <w:rPr>
          <w:color w:val="000000"/>
        </w:rPr>
        <w:lastRenderedPageBreak/>
        <w:t>contributed by crystalline phase</w:t>
      </w:r>
      <w:r>
        <w:rPr>
          <w:rFonts w:ascii="Arial" w:hAnsi="Arial" w:cs="Arial"/>
          <w:color w:val="000000"/>
        </w:rPr>
        <w:t xml:space="preserve">. </w:t>
      </w:r>
      <w:r>
        <w:rPr>
          <w:color w:val="000000"/>
        </w:rPr>
        <w:t>Measurements at these angles were used to determine the background, amorphous PPS and glass</w:t>
      </w:r>
      <w:r>
        <w:rPr>
          <w:rFonts w:ascii="Arial" w:hAnsi="Arial" w:cs="Arial"/>
          <w:color w:val="000000"/>
        </w:rPr>
        <w:t xml:space="preserve">. </w:t>
      </w:r>
      <w:r>
        <w:rPr>
          <w:color w:val="000000"/>
        </w:rPr>
        <w:t>Subsequently</w:t>
      </w:r>
      <w:r>
        <w:rPr>
          <w:rFonts w:ascii="Arial" w:hAnsi="Arial" w:cs="Arial"/>
          <w:color w:val="000000"/>
        </w:rPr>
        <w:t xml:space="preserve"> </w:t>
      </w:r>
      <w:r>
        <w:rPr>
          <w:color w:val="000000"/>
        </w:rPr>
        <w:t>the data in the range of 17</w:t>
      </w:r>
      <w:r>
        <w:rPr>
          <w:rFonts w:ascii="Arial" w:hAnsi="Arial" w:cs="Arial"/>
          <w:color w:val="000000"/>
        </w:rPr>
        <w:t>°</w:t>
      </w:r>
      <w:r>
        <w:rPr>
          <w:color w:val="000000"/>
        </w:rPr>
        <w:t xml:space="preserve"> to 23</w:t>
      </w:r>
      <w:r>
        <w:rPr>
          <w:rFonts w:ascii="Arial" w:hAnsi="Arial" w:cs="Arial"/>
          <w:color w:val="000000"/>
        </w:rPr>
        <w:t>°</w:t>
      </w:r>
      <w:r>
        <w:rPr>
          <w:color w:val="000000"/>
        </w:rPr>
        <w:t xml:space="preserve"> was</w:t>
      </w:r>
      <w:r>
        <w:rPr>
          <w:rFonts w:ascii="Arial" w:hAnsi="Arial" w:cs="Arial"/>
          <w:color w:val="000000"/>
        </w:rPr>
        <w:t xml:space="preserve"> </w:t>
      </w:r>
      <w:r>
        <w:rPr>
          <w:color w:val="000000"/>
        </w:rPr>
        <w:t>considered further in the evaluations of crystallinity, which</w:t>
      </w:r>
      <w:r>
        <w:rPr>
          <w:rFonts w:ascii="Arial" w:hAnsi="Arial" w:cs="Arial"/>
          <w:color w:val="000000"/>
        </w:rPr>
        <w:t xml:space="preserve"> </w:t>
      </w:r>
      <w:r>
        <w:rPr>
          <w:color w:val="000000"/>
        </w:rPr>
        <w:t>gave patterns in its four components including crystalline content. The crystallinity index they obtained by this technique is reported as high as 62%.</w:t>
      </w:r>
    </w:p>
    <w:p w:rsidR="0051560C" w:rsidRDefault="0051560C" w:rsidP="0051560C">
      <w:pPr>
        <w:pStyle w:val="Heading3"/>
        <w:rPr>
          <w:rFonts w:cs="Times New Roman"/>
        </w:rPr>
      </w:pPr>
      <w:bookmarkStart w:id="166" w:name="_Toc255397615"/>
      <w:r w:rsidRPr="0062537F">
        <w:rPr>
          <w:rFonts w:cs="Times New Roman"/>
          <w:u w:val="none"/>
        </w:rPr>
        <w:t xml:space="preserve">2.5.4 </w:t>
      </w:r>
      <w:r w:rsidRPr="000F42D5">
        <w:t>Orientation of molecular chains</w:t>
      </w:r>
      <w:bookmarkEnd w:id="166"/>
    </w:p>
    <w:p w:rsidR="0051560C" w:rsidRDefault="0051560C" w:rsidP="0051560C">
      <w:pPr>
        <w:ind w:firstLine="720"/>
      </w:pPr>
      <w:r>
        <w:t>In order to enhance the properties of fibers like tensile strength and modulus, they are often stretched under heat, which causes the molecular chains to align in the direction of fiber axis, and annealed further for development of crystallinity under oriented condition. The fibers made from polymers such as PPS are semi-crystalline in nature, i.e., they possess crystalline and amorphous regions. There is no single technique which can give us an idea about the level of orientation in each of these regions besides the overall orientation, but rather combination of techniques is the way here. Widely used combination is that of the polarized light optical microscopy and WAXS.</w:t>
      </w:r>
    </w:p>
    <w:p w:rsidR="0051560C" w:rsidRDefault="0051560C" w:rsidP="0051560C">
      <w:pPr>
        <w:pStyle w:val="Heading4"/>
        <w:spacing w:before="200"/>
      </w:pPr>
      <w:r>
        <w:t xml:space="preserve">2.5.4.1 Overall </w:t>
      </w:r>
      <w:r w:rsidR="00DE5323">
        <w:t>molecular o</w:t>
      </w:r>
      <w:r>
        <w:t>rientation: Birefringence (</w:t>
      </w:r>
      <w:r>
        <w:rPr>
          <w:rFonts w:ascii="Calibri" w:hAnsi="Calibri"/>
        </w:rPr>
        <w:t>Δ</w:t>
      </w:r>
      <w:r>
        <w:t>n)</w:t>
      </w:r>
    </w:p>
    <w:p w:rsidR="0051560C" w:rsidRDefault="0051560C" w:rsidP="0051560C">
      <w:pPr>
        <w:spacing w:after="120"/>
        <w:ind w:firstLine="720"/>
      </w:pPr>
      <w:r>
        <w:t>Polymer in the form of fiber and film, usually due to preferred stretching (orientation) in one direction more than the other, exhibits anisotropic nature i.e., it possesses different properties in different directions, along the fiber axis and perpendicular to the fiber axis. Orientation of the molecular chains in the fiber, which is one of the major contributors to fibers’ tensile properties, is determined by polarized light optical microscopy</w:t>
      </w:r>
      <w:r w:rsidR="00EE596D">
        <w:t xml:space="preserve"> (POM)</w:t>
      </w:r>
      <w:r>
        <w:t xml:space="preserve">, which takes into consideration the speed of incident light travelling along and perpendicular to the fiber axis. In majority of the cases, the molecular chains are oriented along the fiber axis and hence the light will travel </w:t>
      </w:r>
      <w:r w:rsidRPr="0002478C">
        <w:rPr>
          <w:color w:val="000000" w:themeColor="text1"/>
        </w:rPr>
        <w:t xml:space="preserve">slower </w:t>
      </w:r>
      <w:r>
        <w:t>in that direction as compared to the transverse direction. By the virtue of it, fiber will exhibit different refractive indices in both the directions. The difference in the refractive indices in the direction parallel and perpendicular to the fiber axis, termed as birefringence (</w:t>
      </w:r>
      <w:r>
        <w:rPr>
          <w:rFonts w:ascii="Calibri" w:hAnsi="Calibri"/>
        </w:rPr>
        <w:t>Δ</w:t>
      </w:r>
      <w:r>
        <w:t xml:space="preserve">n), is a widely used property to understand the overall orientation of the </w:t>
      </w:r>
      <w:r>
        <w:lastRenderedPageBreak/>
        <w:t>molecular chains in the fiber. In order to determine retardation i.e., the amount by which light lags behind in one direction as compared to other direction, a rotary compensator is placed between the fiber and the observer. The amount of compensation required to bring the fiber to extinction is measured by rotating the compensator. The details of one of such compensator can be found at Olympus website [</w:t>
      </w:r>
      <w:r w:rsidRPr="00393B8B">
        <w:rPr>
          <w:rStyle w:val="EndnoteReference"/>
          <w:vertAlign w:val="baseline"/>
        </w:rPr>
        <w:endnoteReference w:id="72"/>
      </w:r>
      <w:r>
        <w:t>]. The compensator is made of a crystal like calcite and quartz. Birefringence is calculated using the following Eq. 2.4.</w:t>
      </w:r>
    </w:p>
    <w:p w:rsidR="0051560C" w:rsidRDefault="0051560C" w:rsidP="0051560C">
      <w:pPr>
        <w:pStyle w:val="Caption"/>
        <w:spacing w:after="120"/>
        <w:jc w:val="right"/>
      </w:pPr>
      <m:oMath>
        <m:r>
          <m:rPr>
            <m:sty m:val="p"/>
          </m:rPr>
          <w:rPr>
            <w:rFonts w:ascii="Cambria Math" w:hAnsi="Cambria Math"/>
          </w:rPr>
          <m:t>Δ</m:t>
        </m:r>
        <m:r>
          <w:rPr>
            <w:rFonts w:ascii="Cambria Math" w:hAnsi="Cambria Math"/>
          </w:rPr>
          <m:t xml:space="preserve">n= </m:t>
        </m:r>
        <m:f>
          <m:fPr>
            <m:ctrlPr>
              <w:rPr>
                <w:rFonts w:ascii="Cambria Math" w:hAnsi="Cambria Math"/>
                <w:i/>
              </w:rPr>
            </m:ctrlPr>
          </m:fPr>
          <m:num>
            <m:r>
              <w:rPr>
                <w:rFonts w:ascii="Cambria Math" w:hAnsi="Cambria Math"/>
              </w:rPr>
              <m:t>Retardation</m:t>
            </m:r>
          </m:num>
          <m:den>
            <m:r>
              <w:rPr>
                <w:rFonts w:ascii="Cambria Math" w:hAnsi="Cambria Math"/>
              </w:rPr>
              <m:t>Fiber diameter</m:t>
            </m:r>
          </m:den>
        </m:f>
      </m:oMath>
      <w:r>
        <w:t xml:space="preserve"> </w:t>
      </w:r>
      <w:r>
        <w:tab/>
      </w:r>
      <w:r>
        <w:tab/>
      </w:r>
      <w:r>
        <w:tab/>
      </w:r>
      <w:r>
        <w:tab/>
      </w:r>
      <w:r>
        <w:tab/>
        <w:t>(</w:t>
      </w:r>
      <w:fldSimple w:instr=" STYLEREF 1 \s ">
        <w:r w:rsidR="006B5F1E">
          <w:rPr>
            <w:noProof/>
          </w:rPr>
          <w:t>2</w:t>
        </w:r>
      </w:fldSimple>
      <w:r w:rsidR="00503A6B">
        <w:t>.</w:t>
      </w:r>
      <w:fldSimple w:instr=" SEQ Equation \* ARABIC \s 1 ">
        <w:r w:rsidR="006B5F1E">
          <w:rPr>
            <w:noProof/>
          </w:rPr>
          <w:t>4</w:t>
        </w:r>
      </w:fldSimple>
      <w:r>
        <w:t>)</w:t>
      </w:r>
    </w:p>
    <w:p w:rsidR="0051560C" w:rsidRDefault="0051560C" w:rsidP="0051560C">
      <w:pPr>
        <w:ind w:firstLine="720"/>
      </w:pPr>
      <w:r>
        <w:t>Following discussion is relevant while studying PPS fibers/films for birefringence:</w:t>
      </w:r>
    </w:p>
    <w:p w:rsidR="0051560C" w:rsidRDefault="0051560C" w:rsidP="0051560C">
      <w:pPr>
        <w:spacing w:after="120"/>
        <w:ind w:firstLine="720"/>
      </w:pPr>
      <w:r>
        <w:t>Refractive index of a material depends upon the incident light wavelength, besides other factors. The change in refractive index of a material with change in wavelength of light is called as dispersion of refractive index. Cha and Samuels [</w:t>
      </w:r>
      <w:r w:rsidR="00620A68">
        <w:fldChar w:fldCharType="begin"/>
      </w:r>
      <w:r>
        <w:instrText xml:space="preserve"> NOTEREF _Ref220496838 \h </w:instrText>
      </w:r>
      <w:r w:rsidR="00620A68">
        <w:fldChar w:fldCharType="separate"/>
      </w:r>
      <w:r w:rsidR="006B5F1E">
        <w:t>32</w:t>
      </w:r>
      <w:r w:rsidR="00620A68">
        <w:fldChar w:fldCharType="end"/>
      </w:r>
      <w:r>
        <w:t>] calculated the degree of dispersion (D</w:t>
      </w:r>
      <w:r>
        <w:rPr>
          <w:vertAlign w:val="subscript"/>
        </w:rPr>
        <w:t>b</w:t>
      </w:r>
      <w:r>
        <w:t>) using Eq. 2.5.</w:t>
      </w:r>
    </w:p>
    <w:p w:rsidR="0051560C" w:rsidRDefault="00620A68" w:rsidP="0051560C">
      <w:pPr>
        <w:pStyle w:val="Caption"/>
        <w:spacing w:after="120"/>
        <w:jc w:val="right"/>
      </w:pPr>
      <m:oMath>
        <m:sSub>
          <m:sSubPr>
            <m:ctrlPr>
              <w:rPr>
                <w:rFonts w:ascii="Cambria Math" w:hAnsi="Cambria Math"/>
                <w:i/>
              </w:rPr>
            </m:ctrlPr>
          </m:sSubPr>
          <m:e>
            <m:r>
              <w:rPr>
                <w:rFonts w:ascii="Cambria Math" w:hAnsi="Cambria Math"/>
              </w:rPr>
              <m:t>D</m:t>
            </m:r>
          </m:e>
          <m:sub>
            <m:r>
              <w:rPr>
                <w:rFonts w:ascii="Cambria Math" w:hAnsi="Cambria Math"/>
              </w:rPr>
              <m:t>b</m:t>
            </m:r>
          </m:sub>
        </m:sSub>
        <m:r>
          <w:rPr>
            <w:rFonts w:ascii="Cambria Math" w:hAnsi="Cambria Math"/>
          </w:rPr>
          <m:t xml:space="preserve">= </m:t>
        </m:r>
        <m:f>
          <m:fPr>
            <m:ctrlPr>
              <w:rPr>
                <w:rFonts w:ascii="Cambria Math" w:hAnsi="Cambria Math"/>
                <w:i/>
              </w:rPr>
            </m:ctrlPr>
          </m:fPr>
          <m:num>
            <m:r>
              <m:rPr>
                <m:sty m:val="p"/>
              </m:rPr>
              <w:rPr>
                <w:rFonts w:ascii="Cambria Math" w:hAnsi="Cambria Math"/>
              </w:rPr>
              <m:t>Δ</m:t>
            </m:r>
            <m:sSub>
              <m:sSubPr>
                <m:ctrlPr>
                  <w:rPr>
                    <w:rFonts w:ascii="Cambria Math" w:hAnsi="Cambria Math"/>
                    <w:i/>
                  </w:rPr>
                </m:ctrlPr>
              </m:sSubPr>
              <m:e>
                <m:r>
                  <w:rPr>
                    <w:rFonts w:ascii="Cambria Math" w:hAnsi="Cambria Math"/>
                  </w:rPr>
                  <m:t>n</m:t>
                </m:r>
              </m:e>
              <m:sub>
                <m:r>
                  <w:rPr>
                    <w:rFonts w:ascii="Cambria Math" w:hAnsi="Cambria Math"/>
                  </w:rPr>
                  <m:t>F</m:t>
                </m:r>
              </m:sub>
            </m:sSub>
            <m:r>
              <w:rPr>
                <w:rFonts w:ascii="Cambria Math" w:hAnsi="Cambria Math"/>
              </w:rPr>
              <m:t xml:space="preserve">- </m:t>
            </m:r>
            <m:r>
              <m:rPr>
                <m:sty m:val="p"/>
              </m:rPr>
              <w:rPr>
                <w:rFonts w:ascii="Cambria Math" w:hAnsi="Cambria Math"/>
              </w:rPr>
              <m:t>Δ</m:t>
            </m:r>
            <m:sSub>
              <m:sSubPr>
                <m:ctrlPr>
                  <w:rPr>
                    <w:rFonts w:ascii="Cambria Math" w:hAnsi="Cambria Math"/>
                    <w:i/>
                  </w:rPr>
                </m:ctrlPr>
              </m:sSubPr>
              <m:e>
                <m:r>
                  <w:rPr>
                    <w:rFonts w:ascii="Cambria Math" w:hAnsi="Cambria Math"/>
                  </w:rPr>
                  <m:t>n</m:t>
                </m:r>
              </m:e>
              <m:sub>
                <m:r>
                  <w:rPr>
                    <w:rFonts w:ascii="Cambria Math" w:hAnsi="Cambria Math"/>
                  </w:rPr>
                  <m:t>c</m:t>
                </m:r>
              </m:sub>
            </m:sSub>
          </m:num>
          <m:den>
            <m:r>
              <m:rPr>
                <m:sty m:val="p"/>
              </m:rPr>
              <w:rPr>
                <w:rFonts w:ascii="Cambria Math" w:hAnsi="Cambria Math"/>
              </w:rPr>
              <m:t>Δ</m:t>
            </m:r>
            <m:sSub>
              <m:sSubPr>
                <m:ctrlPr>
                  <w:rPr>
                    <w:rFonts w:ascii="Cambria Math" w:hAnsi="Cambria Math"/>
                    <w:i/>
                  </w:rPr>
                </m:ctrlPr>
              </m:sSubPr>
              <m:e>
                <m:r>
                  <w:rPr>
                    <w:rFonts w:ascii="Cambria Math" w:hAnsi="Cambria Math"/>
                  </w:rPr>
                  <m:t>n</m:t>
                </m:r>
              </m:e>
              <m:sub>
                <m:r>
                  <w:rPr>
                    <w:rFonts w:ascii="Cambria Math" w:hAnsi="Cambria Math"/>
                  </w:rPr>
                  <m:t>D</m:t>
                </m:r>
              </m:sub>
            </m:sSub>
          </m:den>
        </m:f>
      </m:oMath>
      <w:r w:rsidR="0051560C">
        <w:t xml:space="preserve"> </w:t>
      </w:r>
      <w:r w:rsidR="0051560C">
        <w:tab/>
      </w:r>
      <w:r w:rsidR="0051560C">
        <w:tab/>
      </w:r>
      <w:r w:rsidR="0051560C">
        <w:tab/>
      </w:r>
      <w:r w:rsidR="0051560C">
        <w:tab/>
      </w:r>
      <w:r w:rsidR="0051560C">
        <w:tab/>
        <w:t>(</w:t>
      </w:r>
      <w:fldSimple w:instr=" STYLEREF 1 \s ">
        <w:r w:rsidR="006B5F1E">
          <w:rPr>
            <w:noProof/>
          </w:rPr>
          <w:t>2</w:t>
        </w:r>
      </w:fldSimple>
      <w:r w:rsidR="00503A6B">
        <w:t>.</w:t>
      </w:r>
      <w:fldSimple w:instr=" SEQ Equation \* ARABIC \s 1 ">
        <w:r w:rsidR="006B5F1E">
          <w:rPr>
            <w:noProof/>
          </w:rPr>
          <w:t>5</w:t>
        </w:r>
      </w:fldSimple>
      <w:r w:rsidR="0051560C">
        <w:t>)</w:t>
      </w:r>
    </w:p>
    <w:p w:rsidR="0051560C" w:rsidRDefault="0051560C" w:rsidP="0051560C">
      <w:r>
        <w:t xml:space="preserve">where, subscripts F, C and D refer to the monochromatic lights of wavelengths 486 nm, 589 nm and 656 nm respectively.  </w:t>
      </w:r>
    </w:p>
    <w:p w:rsidR="0051560C" w:rsidRDefault="0051560C" w:rsidP="0051560C">
      <w:pPr>
        <w:ind w:firstLine="720"/>
      </w:pPr>
      <w:r>
        <w:t>The compensator as well as the fiber to be characterized for birefringence have certain dispersion of refractive index. So long as the dispersion value of fiber is close to that of the compensator used, the retardation measured is accurate, for eg. D</w:t>
      </w:r>
      <w:r>
        <w:rPr>
          <w:vertAlign w:val="subscript"/>
        </w:rPr>
        <w:t xml:space="preserve">b </w:t>
      </w:r>
      <w:r>
        <w:t>of isotactic polypropylene film is found to be 0.025(+/-0.023) [</w:t>
      </w:r>
      <w:r w:rsidR="00620A68">
        <w:fldChar w:fldCharType="begin"/>
      </w:r>
      <w:r>
        <w:instrText xml:space="preserve"> NOTEREF _Ref220496838 \h </w:instrText>
      </w:r>
      <w:r w:rsidR="00620A68">
        <w:fldChar w:fldCharType="separate"/>
      </w:r>
      <w:r w:rsidR="006B5F1E">
        <w:t>32</w:t>
      </w:r>
      <w:r w:rsidR="00620A68">
        <w:fldChar w:fldCharType="end"/>
      </w:r>
      <w:r>
        <w:t>] and that of calcite compensator is 0.042 [</w:t>
      </w:r>
      <w:r w:rsidRPr="00393B8B">
        <w:rPr>
          <w:rStyle w:val="EndnoteReference"/>
          <w:vertAlign w:val="baseline"/>
        </w:rPr>
        <w:endnoteReference w:id="73"/>
      </w:r>
      <w:r>
        <w:t xml:space="preserve">]. </w:t>
      </w:r>
    </w:p>
    <w:p w:rsidR="0051560C" w:rsidRDefault="0051560C" w:rsidP="0051560C">
      <w:pPr>
        <w:spacing w:after="120"/>
        <w:ind w:firstLine="720"/>
      </w:pPr>
      <w:r>
        <w:t>However, the molecular structure of the engineering polymers developed for high temperature, electronic and microelectronic applications is very complex possessing phenyl rings and semi-rigid backbones [</w:t>
      </w:r>
      <w:fldSimple w:instr=" NOTEREF _Ref220496838 \h  \* MERGEFORMAT ">
        <w:r w:rsidR="006B5F1E">
          <w:t>32</w:t>
        </w:r>
      </w:fldSimple>
      <w:r>
        <w:t>]. These structures possess high degree of optical dispersion, for eg. D</w:t>
      </w:r>
      <w:r>
        <w:rPr>
          <w:vertAlign w:val="subscript"/>
        </w:rPr>
        <w:t xml:space="preserve">b </w:t>
      </w:r>
      <w:r>
        <w:t>of Kapton film, which is a polyimide, is found to be 0.148(+/-0.008) [</w:t>
      </w:r>
      <w:fldSimple w:instr=" NOTEREF _Ref220496838 \h  \* MERGEFORMAT ">
        <w:r w:rsidR="006B5F1E">
          <w:t>32</w:t>
        </w:r>
      </w:fldSimple>
      <w:r>
        <w:t>]. Due to the considerable mismatch of D</w:t>
      </w:r>
      <w:r>
        <w:rPr>
          <w:vertAlign w:val="subscript"/>
        </w:rPr>
        <w:t>b</w:t>
      </w:r>
      <w:r>
        <w:t xml:space="preserve"> between such polymers and compensators used, the retardation value obtained is far from accurate due to </w:t>
      </w:r>
      <w:r>
        <w:lastRenderedPageBreak/>
        <w:t>considerable fringe jumping. To understand fringe jumping phenomenon, readers may refer to the work of Faust and Marrinan [</w:t>
      </w:r>
      <w:r w:rsidRPr="00393B8B">
        <w:rPr>
          <w:rStyle w:val="EndnoteReference"/>
          <w:vertAlign w:val="baseline"/>
        </w:rPr>
        <w:endnoteReference w:id="74"/>
      </w:r>
      <w:r>
        <w:t>].  Carr and Ward [</w:t>
      </w:r>
      <w:fldSimple w:instr=" NOTEREF _Ref220498960 \h  \* MERGEFORMAT ">
        <w:r w:rsidR="006B5F1E">
          <w:t>31</w:t>
        </w:r>
      </w:fldSimple>
      <w:r>
        <w:t>] have reported as many as six fringe jumps in draw-annealed PPS fibers in white light. Without correcting the retardation values for fringe jumping, birefringence obtained therefrom will be erroneous, well above the intrinsic birefringence in some cases. To our knowledge, there is no record of exact value of the degree of optical dispersion of PPS. According to Cha and Samuels [</w:t>
      </w:r>
      <w:r w:rsidR="00620A68">
        <w:fldChar w:fldCharType="begin"/>
      </w:r>
      <w:r>
        <w:instrText xml:space="preserve"> NOTEREF _Ref220496838 \h </w:instrText>
      </w:r>
      <w:r w:rsidR="00620A68">
        <w:fldChar w:fldCharType="separate"/>
      </w:r>
      <w:r w:rsidR="006B5F1E">
        <w:t>32</w:t>
      </w:r>
      <w:r w:rsidR="00620A68">
        <w:fldChar w:fldCharType="end"/>
      </w:r>
      <w:r>
        <w:t>], when sodium D line (589 nm) is used as the incident light, the corrected value of birefringence can be calculated using Eq. 2.6.</w:t>
      </w:r>
    </w:p>
    <w:p w:rsidR="0051560C" w:rsidRDefault="00620A68" w:rsidP="0051560C">
      <w:pPr>
        <w:pStyle w:val="Caption"/>
        <w:spacing w:after="120"/>
        <w:jc w:val="right"/>
      </w:pPr>
      <m:oMath>
        <m:sSub>
          <m:sSubPr>
            <m:ctrlPr>
              <w:rPr>
                <w:rFonts w:ascii="Cambria Math" w:hAnsi="Cambria Math"/>
                <w:i/>
              </w:rPr>
            </m:ctrlPr>
          </m:sSubPr>
          <m:e>
            <m:r>
              <w:rPr>
                <w:rFonts w:ascii="Cambria Math" w:hAnsi="Cambria Math"/>
              </w:rPr>
              <m:t>N</m:t>
            </m:r>
          </m:e>
          <m:sub>
            <m:r>
              <w:rPr>
                <w:rFonts w:ascii="Cambria Math" w:hAnsi="Cambria Math"/>
              </w:rPr>
              <m:t>D</m:t>
            </m:r>
          </m:sub>
        </m:sSub>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M</m:t>
            </m:r>
          </m:sub>
        </m:sSub>
        <m:r>
          <w:rPr>
            <w:rFonts w:ascii="Cambria Math" w:hAnsi="Cambria Math"/>
          </w:rPr>
          <m:t xml:space="preserve">- (3.01 X </m:t>
        </m:r>
        <m:sSub>
          <m:sSubPr>
            <m:ctrlPr>
              <w:rPr>
                <w:rFonts w:ascii="Cambria Math" w:hAnsi="Cambria Math"/>
                <w:i/>
              </w:rPr>
            </m:ctrlPr>
          </m:sSubPr>
          <m:e>
            <m:r>
              <w:rPr>
                <w:rFonts w:ascii="Cambria Math" w:hAnsi="Cambria Math"/>
              </w:rPr>
              <m:t>N</m:t>
            </m:r>
          </m:e>
          <m:sub>
            <m:r>
              <w:rPr>
                <w:rFonts w:ascii="Cambria Math" w:hAnsi="Cambria Math"/>
              </w:rPr>
              <m:t>D</m:t>
            </m:r>
          </m:sub>
        </m:sSub>
        <m:r>
          <w:rPr>
            <w:rFonts w:ascii="Cambria Math" w:hAnsi="Cambria Math"/>
          </w:rPr>
          <m:t xml:space="preserve"> X </m:t>
        </m:r>
        <m:f>
          <m:fPr>
            <m:ctrlPr>
              <w:rPr>
                <w:rFonts w:ascii="Cambria Math" w:hAnsi="Cambria Math"/>
                <w:i/>
              </w:rPr>
            </m:ctrlPr>
          </m:fPr>
          <m:num>
            <m:sSub>
              <m:sSubPr>
                <m:ctrlPr>
                  <w:rPr>
                    <w:rFonts w:ascii="Cambria Math" w:hAnsi="Cambria Math"/>
                    <w:i/>
                  </w:rPr>
                </m:ctrlPr>
              </m:sSubPr>
              <m:e>
                <m:r>
                  <w:rPr>
                    <w:rFonts w:ascii="Cambria Math" w:hAnsi="Cambria Math"/>
                  </w:rPr>
                  <m:t>D</m:t>
                </m:r>
              </m:e>
              <m:sub>
                <m:r>
                  <w:rPr>
                    <w:rFonts w:ascii="Cambria Math" w:hAnsi="Cambria Math"/>
                  </w:rPr>
                  <m:t>b</m:t>
                </m:r>
              </m:sub>
            </m:sSub>
            <m:r>
              <w:rPr>
                <w:rFonts w:ascii="Cambria Math" w:hAnsi="Cambria Math"/>
              </w:rPr>
              <m:t xml:space="preserve">- </m:t>
            </m:r>
            <m:sSubSup>
              <m:sSubSupPr>
                <m:ctrlPr>
                  <w:rPr>
                    <w:rFonts w:ascii="Cambria Math" w:hAnsi="Cambria Math"/>
                    <w:i/>
                  </w:rPr>
                </m:ctrlPr>
              </m:sSubSupPr>
              <m:e>
                <m:r>
                  <w:rPr>
                    <w:rFonts w:ascii="Cambria Math" w:hAnsi="Cambria Math"/>
                  </w:rPr>
                  <m:t>D</m:t>
                </m:r>
              </m:e>
              <m:sub>
                <m:r>
                  <w:rPr>
                    <w:rFonts w:ascii="Cambria Math" w:hAnsi="Cambria Math"/>
                  </w:rPr>
                  <m:t>b</m:t>
                </m:r>
              </m:sub>
              <m:sup>
                <m:r>
                  <w:rPr>
                    <w:rFonts w:ascii="Cambria Math" w:hAnsi="Cambria Math"/>
                  </w:rPr>
                  <m:t>*</m:t>
                </m:r>
              </m:sup>
            </m:sSubSup>
          </m:num>
          <m:den>
            <m:r>
              <w:rPr>
                <w:rFonts w:ascii="Cambria Math" w:hAnsi="Cambria Math"/>
              </w:rPr>
              <m:t xml:space="preserve">1+3.01 X </m:t>
            </m:r>
            <m:sSubSup>
              <m:sSubSupPr>
                <m:ctrlPr>
                  <w:rPr>
                    <w:rFonts w:ascii="Cambria Math" w:hAnsi="Cambria Math"/>
                    <w:i/>
                  </w:rPr>
                </m:ctrlPr>
              </m:sSubSupPr>
              <m:e>
                <m:r>
                  <w:rPr>
                    <w:rFonts w:ascii="Cambria Math" w:hAnsi="Cambria Math"/>
                  </w:rPr>
                  <m:t>D</m:t>
                </m:r>
              </m:e>
              <m:sub>
                <m:r>
                  <w:rPr>
                    <w:rFonts w:ascii="Cambria Math" w:hAnsi="Cambria Math"/>
                  </w:rPr>
                  <m:t>b</m:t>
                </m:r>
              </m:sub>
              <m:sup>
                <m:r>
                  <w:rPr>
                    <w:rFonts w:ascii="Cambria Math" w:hAnsi="Cambria Math"/>
                  </w:rPr>
                  <m:t>*</m:t>
                </m:r>
              </m:sup>
            </m:sSubSup>
          </m:den>
        </m:f>
      </m:oMath>
      <w:r w:rsidR="0051560C" w:rsidRPr="00547757">
        <w:t xml:space="preserve"> )</w:t>
      </w:r>
      <w:r w:rsidR="0051560C" w:rsidRPr="00547757">
        <w:tab/>
      </w:r>
      <w:r w:rsidR="0051560C">
        <w:tab/>
      </w:r>
      <w:r w:rsidR="0051560C">
        <w:tab/>
      </w:r>
      <w:r w:rsidR="0051560C">
        <w:tab/>
        <w:t>(</w:t>
      </w:r>
      <w:fldSimple w:instr=" STYLEREF 1 \s ">
        <w:r w:rsidR="006B5F1E">
          <w:rPr>
            <w:noProof/>
          </w:rPr>
          <w:t>2</w:t>
        </w:r>
      </w:fldSimple>
      <w:r w:rsidR="00503A6B">
        <w:t>.</w:t>
      </w:r>
      <w:fldSimple w:instr=" SEQ Equation \* ARABIC \s 1 ">
        <w:r w:rsidR="006B5F1E">
          <w:rPr>
            <w:noProof/>
          </w:rPr>
          <w:t>6</w:t>
        </w:r>
      </w:fldSimple>
      <w:r w:rsidR="0051560C">
        <w:t>)</w:t>
      </w:r>
    </w:p>
    <w:p w:rsidR="0051560C" w:rsidRDefault="0051560C" w:rsidP="0051560C">
      <w:r>
        <w:t>where, N is the number of orders and it is the ratio of retardation to that of the wavelength of light. Subscripts M and D refer to measured (uncorrected) and corrected retardation respectively for the polymer or fiber, D</w:t>
      </w:r>
      <w:r w:rsidRPr="00DD381C">
        <w:rPr>
          <w:vertAlign w:val="subscript"/>
        </w:rPr>
        <w:t>b</w:t>
      </w:r>
      <w:r>
        <w:t xml:space="preserve"> is the degree of optical dispersion of polymer/fiber, </w:t>
      </w:r>
      <m:oMath>
        <m:sSubSup>
          <m:sSubSupPr>
            <m:ctrlPr>
              <w:rPr>
                <w:rFonts w:ascii="Cambria Math" w:hAnsi="Cambria Math"/>
                <w:i/>
              </w:rPr>
            </m:ctrlPr>
          </m:sSubSupPr>
          <m:e>
            <m:r>
              <w:rPr>
                <w:rFonts w:ascii="Cambria Math" w:hAnsi="Cambria Math"/>
              </w:rPr>
              <m:t>D</m:t>
            </m:r>
          </m:e>
          <m:sub>
            <m:r>
              <w:rPr>
                <w:rFonts w:ascii="Cambria Math" w:hAnsi="Cambria Math"/>
              </w:rPr>
              <m:t>b</m:t>
            </m:r>
          </m:sub>
          <m:sup>
            <m:r>
              <w:rPr>
                <w:rFonts w:ascii="Cambria Math" w:hAnsi="Cambria Math"/>
              </w:rPr>
              <m:t>*</m:t>
            </m:r>
          </m:sup>
        </m:sSubSup>
      </m:oMath>
      <w:r>
        <w:t xml:space="preserve"> is the degree of optical dispersion of the compensator used. </w:t>
      </w:r>
    </w:p>
    <w:p w:rsidR="0051560C" w:rsidRDefault="0051560C" w:rsidP="0051560C">
      <w:pPr>
        <w:ind w:firstLine="720"/>
      </w:pPr>
      <w:r>
        <w:t>From N</w:t>
      </w:r>
      <w:r w:rsidRPr="006E712D">
        <w:rPr>
          <w:vertAlign w:val="subscript"/>
        </w:rPr>
        <w:t>D</w:t>
      </w:r>
      <w:r>
        <w:t xml:space="preserve"> as calculated above, the corrected retardation (</w:t>
      </w:r>
      <m:oMath>
        <m:sSub>
          <m:sSubPr>
            <m:ctrlPr>
              <w:rPr>
                <w:rFonts w:ascii="Cambria Math" w:hAnsi="Cambria Math"/>
                <w:i/>
              </w:rPr>
            </m:ctrlPr>
          </m:sSubPr>
          <m:e>
            <m:r>
              <m:rPr>
                <m:sty m:val="p"/>
              </m:rPr>
              <w:rPr>
                <w:rFonts w:ascii="Cambria Math" w:hAnsi="Cambria Math"/>
              </w:rPr>
              <m:t>Γ</m:t>
            </m:r>
          </m:e>
          <m:sub>
            <m:r>
              <w:rPr>
                <w:rFonts w:ascii="Cambria Math" w:hAnsi="Cambria Math"/>
              </w:rPr>
              <m:t>corrected</m:t>
            </m:r>
          </m:sub>
        </m:sSub>
      </m:oMath>
      <w:r>
        <w:t>) can be calculated using Eq. 2.7.</w:t>
      </w:r>
    </w:p>
    <w:p w:rsidR="0051560C" w:rsidRDefault="00620A68" w:rsidP="0051560C">
      <w:pPr>
        <w:pStyle w:val="Caption"/>
        <w:spacing w:after="120"/>
        <w:jc w:val="right"/>
      </w:pPr>
      <m:oMath>
        <m:sSub>
          <m:sSubPr>
            <m:ctrlPr>
              <w:rPr>
                <w:rFonts w:ascii="Cambria Math" w:hAnsi="Cambria Math"/>
                <w:i/>
              </w:rPr>
            </m:ctrlPr>
          </m:sSubPr>
          <m:e>
            <m:r>
              <m:rPr>
                <m:sty m:val="p"/>
              </m:rPr>
              <w:rPr>
                <w:rFonts w:ascii="Cambria Math" w:hAnsi="Cambria Math"/>
              </w:rPr>
              <m:t>Γ</m:t>
            </m:r>
          </m:e>
          <m:sub>
            <m:r>
              <w:rPr>
                <w:rFonts w:ascii="Cambria Math" w:hAnsi="Cambria Math"/>
              </w:rPr>
              <m:t>corrected</m:t>
            </m:r>
          </m:sub>
        </m:sSub>
        <m:r>
          <m:rPr>
            <m:sty m:val="p"/>
          </m:rPr>
          <w:rPr>
            <w:rFonts w:ascii="Cambria Math"/>
          </w:rPr>
          <m:t xml:space="preserve">= </m:t>
        </m:r>
        <m:sSub>
          <m:sSubPr>
            <m:ctrlPr>
              <w:rPr>
                <w:rFonts w:ascii="Cambria Math" w:hAnsi="Cambria Math"/>
              </w:rPr>
            </m:ctrlPr>
          </m:sSubPr>
          <m:e>
            <m:r>
              <m:rPr>
                <m:sty m:val="p"/>
              </m:rPr>
              <w:rPr>
                <w:rFonts w:ascii="Cambria Math"/>
              </w:rPr>
              <m:t>N</m:t>
            </m:r>
          </m:e>
          <m:sub>
            <m:r>
              <m:rPr>
                <m:sty m:val="p"/>
              </m:rPr>
              <w:rPr>
                <w:rFonts w:ascii="Cambria Math"/>
              </w:rPr>
              <m:t>D</m:t>
            </m:r>
          </m:sub>
        </m:sSub>
      </m:oMath>
      <w:r w:rsidR="0051560C" w:rsidRPr="00547757">
        <w:t xml:space="preserve"> X 589</w:t>
      </w:r>
      <w:r w:rsidR="0051560C">
        <w:t xml:space="preserve"> </w:t>
      </w:r>
      <w:r w:rsidR="0051560C">
        <w:tab/>
      </w:r>
      <w:r w:rsidR="0051560C">
        <w:tab/>
      </w:r>
      <w:r w:rsidR="0051560C">
        <w:tab/>
      </w:r>
      <w:r w:rsidR="0051560C">
        <w:tab/>
      </w:r>
      <w:r w:rsidR="0051560C">
        <w:tab/>
        <w:t>(</w:t>
      </w:r>
      <w:fldSimple w:instr=" STYLEREF 1 \s ">
        <w:r w:rsidR="006B5F1E">
          <w:rPr>
            <w:noProof/>
          </w:rPr>
          <w:t>2</w:t>
        </w:r>
      </w:fldSimple>
      <w:r w:rsidR="00503A6B">
        <w:t>.</w:t>
      </w:r>
      <w:fldSimple w:instr=" SEQ Equation \* ARABIC \s 1 ">
        <w:r w:rsidR="006B5F1E">
          <w:rPr>
            <w:noProof/>
          </w:rPr>
          <w:t>7</w:t>
        </w:r>
      </w:fldSimple>
      <w:r w:rsidR="0051560C">
        <w:t>)</w:t>
      </w:r>
    </w:p>
    <w:p w:rsidR="0051560C" w:rsidRDefault="0051560C" w:rsidP="0051560C">
      <w:r>
        <w:tab/>
        <w:t>From the corrected retardation as calculated above, using Eq. 2.4, corrected birefringence of polymers or fibers can be calculated.</w:t>
      </w:r>
    </w:p>
    <w:p w:rsidR="0051560C" w:rsidRDefault="0051560C" w:rsidP="0051560C">
      <w:pPr>
        <w:pStyle w:val="Heading4"/>
        <w:spacing w:before="200"/>
      </w:pPr>
      <w:r>
        <w:t>2.5.4.2 Crystalline orientation (f</w:t>
      </w:r>
      <w:r>
        <w:rPr>
          <w:vertAlign w:val="subscript"/>
        </w:rPr>
        <w:t>c</w:t>
      </w:r>
      <w:r>
        <w:t>)</w:t>
      </w:r>
    </w:p>
    <w:p w:rsidR="0051560C" w:rsidRDefault="0051560C" w:rsidP="0051560C">
      <w:pPr>
        <w:spacing w:after="120"/>
        <w:ind w:firstLine="720"/>
      </w:pPr>
      <w:r>
        <w:t>WAXS is the extensively used tool to determine the crystalline orientation in fibers, films etc. Stein [</w:t>
      </w:r>
      <w:r w:rsidRPr="00393B8B">
        <w:rPr>
          <w:rStyle w:val="EndnoteReference"/>
          <w:vertAlign w:val="baseline"/>
        </w:rPr>
        <w:endnoteReference w:id="75"/>
      </w:r>
      <w:r>
        <w:t>] modified original expression for f</w:t>
      </w:r>
      <w:r>
        <w:rPr>
          <w:vertAlign w:val="subscript"/>
        </w:rPr>
        <w:t>j</w:t>
      </w:r>
      <w:r w:rsidRPr="008C6C28">
        <w:t>,</w:t>
      </w:r>
      <w:r>
        <w:rPr>
          <w:vertAlign w:val="subscript"/>
        </w:rPr>
        <w:t xml:space="preserve"> </w:t>
      </w:r>
      <w:r>
        <w:t>Herman’s orientation factor</w:t>
      </w:r>
      <w:bookmarkStart w:id="167" w:name="_Ref220560123"/>
      <w:r>
        <w:t xml:space="preserve"> [</w:t>
      </w:r>
      <w:r w:rsidRPr="00393B8B">
        <w:rPr>
          <w:rStyle w:val="EndnoteReference"/>
          <w:vertAlign w:val="baseline"/>
        </w:rPr>
        <w:endnoteReference w:id="76"/>
      </w:r>
      <w:bookmarkEnd w:id="167"/>
      <w:r w:rsidRPr="005B7988">
        <w:rPr>
          <w:strike/>
          <w:sz w:val="2"/>
          <w:szCs w:val="2"/>
        </w:rPr>
        <w:t xml:space="preserve">, </w:t>
      </w:r>
      <w:r w:rsidRPr="005B7988">
        <w:rPr>
          <w:rStyle w:val="EndnoteReference"/>
          <w:strike/>
          <w:sz w:val="2"/>
          <w:szCs w:val="2"/>
          <w:vertAlign w:val="baseline"/>
        </w:rPr>
        <w:endnoteReference w:id="77"/>
      </w:r>
      <w:r w:rsidRPr="005B7988">
        <w:rPr>
          <w:strike/>
          <w:sz w:val="2"/>
          <w:szCs w:val="2"/>
        </w:rPr>
        <w:t>,</w:t>
      </w:r>
      <w:bookmarkStart w:id="168" w:name="_Ref220560431"/>
      <w:r w:rsidRPr="005B7988">
        <w:rPr>
          <w:strike/>
          <w:sz w:val="2"/>
          <w:szCs w:val="2"/>
        </w:rPr>
        <w:t xml:space="preserve"> </w:t>
      </w:r>
      <w:r w:rsidRPr="005B7988">
        <w:rPr>
          <w:rStyle w:val="EndnoteReference"/>
          <w:strike/>
          <w:sz w:val="2"/>
          <w:szCs w:val="2"/>
          <w:vertAlign w:val="baseline"/>
        </w:rPr>
        <w:endnoteReference w:id="78"/>
      </w:r>
      <w:bookmarkEnd w:id="168"/>
      <w:r w:rsidRPr="005B7988">
        <w:rPr>
          <w:strike/>
          <w:sz w:val="2"/>
          <w:szCs w:val="2"/>
        </w:rPr>
        <w:t xml:space="preserve">, </w:t>
      </w:r>
      <w:r w:rsidRPr="00393B8B">
        <w:rPr>
          <w:rStyle w:val="EndnoteReference"/>
          <w:vertAlign w:val="baseline"/>
        </w:rPr>
        <w:endnoteReference w:id="79"/>
      </w:r>
      <w:r>
        <w:t>]  for crystallographic axes and suggested expression as given by Eq. 2.8.</w:t>
      </w:r>
    </w:p>
    <w:p w:rsidR="0051560C" w:rsidRDefault="00620A68" w:rsidP="0051560C">
      <w:pPr>
        <w:pStyle w:val="Caption"/>
        <w:spacing w:after="120"/>
        <w:jc w:val="right"/>
      </w:pPr>
      <m:oMath>
        <m:sSub>
          <m:sSubPr>
            <m:ctrlPr>
              <w:rPr>
                <w:rFonts w:ascii="Cambria Math" w:hAnsi="Cambria Math"/>
                <w:i/>
              </w:rPr>
            </m:ctrlPr>
          </m:sSubPr>
          <m:e>
            <m:r>
              <w:rPr>
                <w:rFonts w:ascii="Cambria Math" w:hAnsi="Cambria Math"/>
              </w:rPr>
              <m:t>f</m:t>
            </m:r>
          </m:e>
          <m:sub>
            <m:r>
              <w:rPr>
                <w:rFonts w:ascii="Cambria Math" w:hAnsi="Cambria Math"/>
              </w:rPr>
              <m:t>j</m:t>
            </m:r>
          </m:sub>
        </m:sSub>
        <m:r>
          <w:rPr>
            <w:rFonts w:ascii="Cambria Math" w:hAnsi="Cambria Math"/>
          </w:rPr>
          <m:t xml:space="preserve">= </m:t>
        </m:r>
        <m:f>
          <m:fPr>
            <m:ctrlPr>
              <w:rPr>
                <w:rFonts w:ascii="Cambria Math" w:hAnsi="Cambria Math"/>
                <w:i/>
              </w:rPr>
            </m:ctrlPr>
          </m:fPr>
          <m:num>
            <m:acc>
              <m:accPr>
                <m:chr m:val="̅"/>
                <m:ctrlPr>
                  <w:rPr>
                    <w:rFonts w:ascii="Cambria Math" w:hAnsi="Cambria Math"/>
                    <w:i/>
                  </w:rPr>
                </m:ctrlPr>
              </m:accPr>
              <m:e>
                <m:r>
                  <w:rPr>
                    <w:rFonts w:ascii="Cambria Math" w:hAnsi="Cambria Math"/>
                  </w:rPr>
                  <m:t>3</m:t>
                </m:r>
                <m:sSup>
                  <m:sSupPr>
                    <m:ctrlPr>
                      <w:rPr>
                        <w:rFonts w:ascii="Cambria Math" w:hAnsi="Cambria Math"/>
                        <w:i/>
                      </w:rPr>
                    </m:ctrlPr>
                  </m:sSupPr>
                  <m:e>
                    <m:r>
                      <w:rPr>
                        <w:rFonts w:ascii="Cambria Math" w:hAnsi="Cambria Math"/>
                      </w:rPr>
                      <m:t>cos</m:t>
                    </m:r>
                  </m:e>
                  <m:sup>
                    <m:r>
                      <w:rPr>
                        <w:rFonts w:ascii="Cambria Math" w:hAnsi="Cambria Math"/>
                      </w:rPr>
                      <m:t>2</m:t>
                    </m:r>
                  </m:sup>
                </m:sSup>
                <m:sSub>
                  <m:sSubPr>
                    <m:ctrlPr>
                      <w:rPr>
                        <w:rFonts w:ascii="Cambria Math" w:hAnsi="Cambria Math"/>
                        <w:i/>
                      </w:rPr>
                    </m:ctrlPr>
                  </m:sSubPr>
                  <m:e>
                    <m:r>
                      <m:rPr>
                        <m:sty m:val="p"/>
                      </m:rPr>
                      <w:rPr>
                        <w:rFonts w:ascii="Cambria Math" w:hAnsi="Cambria Math"/>
                      </w:rPr>
                      <m:t>Φ</m:t>
                    </m:r>
                  </m:e>
                  <m:sub>
                    <m:r>
                      <w:rPr>
                        <w:rFonts w:ascii="Cambria Math" w:hAnsi="Cambria Math"/>
                      </w:rPr>
                      <m:t>j</m:t>
                    </m:r>
                  </m:sub>
                </m:sSub>
              </m:e>
            </m:acc>
            <m:r>
              <w:rPr>
                <w:rFonts w:ascii="Cambria Math" w:hAnsi="Cambria Math"/>
              </w:rPr>
              <m:t>-1</m:t>
            </m:r>
          </m:num>
          <m:den>
            <m:r>
              <w:rPr>
                <w:rFonts w:ascii="Cambria Math" w:hAnsi="Cambria Math"/>
              </w:rPr>
              <m:t>2</m:t>
            </m:r>
          </m:den>
        </m:f>
      </m:oMath>
      <w:r w:rsidR="0051560C">
        <w:t xml:space="preserve"> </w:t>
      </w:r>
      <w:r w:rsidR="0051560C">
        <w:tab/>
      </w:r>
      <w:r w:rsidR="0051560C">
        <w:tab/>
      </w:r>
      <w:r w:rsidR="0051560C">
        <w:tab/>
      </w:r>
      <w:r w:rsidR="0051560C">
        <w:tab/>
        <w:t>(</w:t>
      </w:r>
      <w:fldSimple w:instr=" STYLEREF 1 \s ">
        <w:r w:rsidR="006B5F1E">
          <w:rPr>
            <w:noProof/>
          </w:rPr>
          <w:t>2</w:t>
        </w:r>
      </w:fldSimple>
      <w:r w:rsidR="00503A6B">
        <w:t>.</w:t>
      </w:r>
      <w:fldSimple w:instr=" SEQ Equation \* ARABIC \s 1 ">
        <w:r w:rsidR="006B5F1E">
          <w:rPr>
            <w:noProof/>
          </w:rPr>
          <w:t>8</w:t>
        </w:r>
      </w:fldSimple>
      <w:r w:rsidR="0051560C">
        <w:t>)</w:t>
      </w:r>
    </w:p>
    <w:p w:rsidR="0051560C" w:rsidRDefault="0051560C" w:rsidP="0051560C">
      <w:r>
        <w:t>where, Ф</w:t>
      </w:r>
      <w:r>
        <w:rPr>
          <w:vertAlign w:val="subscript"/>
        </w:rPr>
        <w:t>j</w:t>
      </w:r>
      <w:r>
        <w:t xml:space="preserve"> is the angle between j</w:t>
      </w:r>
      <w:r w:rsidRPr="00B33C61">
        <w:rPr>
          <w:vertAlign w:val="superscript"/>
        </w:rPr>
        <w:t>th</w:t>
      </w:r>
      <w:r>
        <w:t xml:space="preserve"> crystallographic axis of polymer chain and the direction of fiber axis, where j can be a, b or c. </w:t>
      </w:r>
    </w:p>
    <w:p w:rsidR="0051560C" w:rsidRDefault="0051560C" w:rsidP="0051560C">
      <w:pPr>
        <w:spacing w:after="120"/>
        <w:ind w:firstLine="720"/>
      </w:pPr>
      <w:r>
        <w:lastRenderedPageBreak/>
        <w:t>From the azimuthal intensity distribution of plane (hkl) perpendicular to the crystallographic axis, &lt;cos</w:t>
      </w:r>
      <w:r w:rsidRPr="00545FBB">
        <w:rPr>
          <w:vertAlign w:val="superscript"/>
        </w:rPr>
        <w:t>2</w:t>
      </w:r>
      <w:r>
        <w:rPr>
          <w:rFonts w:ascii="Calibri" w:hAnsi="Calibri"/>
        </w:rPr>
        <w:t>Φ</w:t>
      </w:r>
      <w:r w:rsidRPr="00545FBB">
        <w:rPr>
          <w:vertAlign w:val="subscript"/>
        </w:rPr>
        <w:t>hkl</w:t>
      </w:r>
      <w:r>
        <w:t>&gt; is calculated using Eq. 2.9 [</w:t>
      </w:r>
      <w:r w:rsidR="00620A68">
        <w:fldChar w:fldCharType="begin"/>
      </w:r>
      <w:r>
        <w:instrText xml:space="preserve"> NOTEREF _Ref220556550 \h </w:instrText>
      </w:r>
      <w:r w:rsidR="00620A68">
        <w:fldChar w:fldCharType="separate"/>
      </w:r>
      <w:r w:rsidR="006B5F1E">
        <w:t>68</w:t>
      </w:r>
      <w:r w:rsidR="00620A68">
        <w:fldChar w:fldCharType="end"/>
      </w:r>
      <w:r>
        <w:t>].</w:t>
      </w:r>
    </w:p>
    <w:p w:rsidR="0051560C" w:rsidRDefault="0051560C" w:rsidP="0051560C">
      <w:pPr>
        <w:pStyle w:val="Caption"/>
        <w:spacing w:after="120"/>
        <w:jc w:val="right"/>
      </w:pPr>
      <m:oMath>
        <m:r>
          <w:rPr>
            <w:rFonts w:ascii="Cambria Math" w:hAnsi="Cambria Math"/>
          </w:rPr>
          <m:t>&lt;</m:t>
        </m:r>
        <m:sSup>
          <m:sSupPr>
            <m:ctrlPr>
              <w:rPr>
                <w:rFonts w:ascii="Cambria Math" w:hAnsi="Cambria Math"/>
                <w:i/>
              </w:rPr>
            </m:ctrlPr>
          </m:sSupPr>
          <m:e>
            <m:r>
              <w:rPr>
                <w:rFonts w:ascii="Cambria Math" w:hAnsi="Cambria Math"/>
              </w:rPr>
              <m:t>cos</m:t>
            </m:r>
          </m:e>
          <m:sup>
            <m:r>
              <w:rPr>
                <w:rFonts w:ascii="Cambria Math" w:hAnsi="Cambria Math"/>
              </w:rPr>
              <m:t>2</m:t>
            </m:r>
          </m:sup>
        </m:sSup>
        <m:sSub>
          <m:sSubPr>
            <m:ctrlPr>
              <w:rPr>
                <w:rFonts w:ascii="Cambria Math" w:hAnsi="Cambria Math"/>
                <w:i/>
              </w:rPr>
            </m:ctrlPr>
          </m:sSubPr>
          <m:e>
            <m:r>
              <w:rPr>
                <w:rFonts w:ascii="Cambria Math" w:hAnsi="Cambria Math"/>
              </w:rPr>
              <m:t>ϕ</m:t>
            </m:r>
          </m:e>
          <m:sub>
            <m:r>
              <w:rPr>
                <w:rFonts w:ascii="Cambria Math" w:hAnsi="Cambria Math"/>
              </w:rPr>
              <m:t>hkl</m:t>
            </m:r>
          </m:sub>
        </m:sSub>
        <m:r>
          <w:rPr>
            <w:rFonts w:ascii="Cambria Math" w:hAnsi="Cambria Math"/>
          </w:rPr>
          <m:t xml:space="preserve">&gt; = </m:t>
        </m:r>
        <m:f>
          <m:fPr>
            <m:ctrlPr>
              <w:rPr>
                <w:rFonts w:ascii="Cambria Math" w:hAnsi="Cambria Math"/>
                <w:i/>
              </w:rPr>
            </m:ctrlPr>
          </m:fPr>
          <m:num>
            <m:nary>
              <m:naryPr>
                <m:limLoc m:val="subSup"/>
                <m:ctrlPr>
                  <w:rPr>
                    <w:rFonts w:ascii="Cambria Math" w:hAnsi="Cambria Math"/>
                    <w:i/>
                  </w:rPr>
                </m:ctrlPr>
              </m:naryPr>
              <m:sub>
                <m:r>
                  <w:rPr>
                    <w:rFonts w:ascii="Cambria Math" w:hAnsi="Cambria Math"/>
                  </w:rPr>
                  <m:t>0</m:t>
                </m:r>
              </m:sub>
              <m:sup>
                <m:r>
                  <w:rPr>
                    <w:rFonts w:ascii="Cambria Math" w:hAnsi="Cambria Math"/>
                  </w:rPr>
                  <m:t>π/2</m:t>
                </m:r>
              </m:sup>
              <m:e>
                <m:sSub>
                  <m:sSubPr>
                    <m:ctrlPr>
                      <w:rPr>
                        <w:rFonts w:ascii="Cambria Math" w:hAnsi="Cambria Math"/>
                        <w:i/>
                      </w:rPr>
                    </m:ctrlPr>
                  </m:sSubPr>
                  <m:e>
                    <m:r>
                      <w:rPr>
                        <w:rFonts w:ascii="Cambria Math" w:hAnsi="Cambria Math"/>
                      </w:rPr>
                      <m:t>I</m:t>
                    </m:r>
                  </m:e>
                  <m:sub>
                    <m:r>
                      <w:rPr>
                        <w:rFonts w:ascii="Cambria Math" w:hAnsi="Cambria Math"/>
                      </w:rPr>
                      <m:t>hkl</m:t>
                    </m:r>
                  </m:sub>
                </m:sSub>
                <m:d>
                  <m:dPr>
                    <m:ctrlPr>
                      <w:rPr>
                        <w:rFonts w:ascii="Cambria Math" w:hAnsi="Cambria Math"/>
                        <w:i/>
                      </w:rPr>
                    </m:ctrlPr>
                  </m:dPr>
                  <m:e>
                    <m:r>
                      <w:rPr>
                        <w:rFonts w:ascii="Cambria Math" w:hAnsi="Cambria Math"/>
                      </w:rPr>
                      <m:t>∅</m:t>
                    </m:r>
                  </m:e>
                </m:d>
                <m:sSup>
                  <m:sSupPr>
                    <m:ctrlPr>
                      <w:rPr>
                        <w:rFonts w:ascii="Cambria Math" w:hAnsi="Cambria Math"/>
                        <w:i/>
                      </w:rPr>
                    </m:ctrlPr>
                  </m:sSupPr>
                  <m:e>
                    <m:r>
                      <w:rPr>
                        <w:rFonts w:ascii="Cambria Math" w:hAnsi="Cambria Math"/>
                      </w:rPr>
                      <m:t>cos</m:t>
                    </m:r>
                  </m:e>
                  <m:sup>
                    <m:r>
                      <w:rPr>
                        <w:rFonts w:ascii="Cambria Math" w:hAnsi="Cambria Math"/>
                      </w:rPr>
                      <m:t>2</m:t>
                    </m:r>
                  </m:sup>
                </m:sSup>
                <m:r>
                  <w:rPr>
                    <w:rFonts w:ascii="Cambria Math" w:hAnsi="Cambria Math"/>
                  </w:rPr>
                  <m:t>∅</m:t>
                </m:r>
                <m:func>
                  <m:funcPr>
                    <m:ctrlPr>
                      <w:rPr>
                        <w:rFonts w:ascii="Cambria Math" w:hAnsi="Cambria Math"/>
                        <w:i/>
                      </w:rPr>
                    </m:ctrlPr>
                  </m:funcPr>
                  <m:fName>
                    <m:r>
                      <m:rPr>
                        <m:sty m:val="p"/>
                      </m:rPr>
                      <w:rPr>
                        <w:rFonts w:ascii="Cambria Math" w:hAnsi="Cambria Math"/>
                      </w:rPr>
                      <m:t>sin</m:t>
                    </m:r>
                  </m:fName>
                  <m:e>
                    <m:r>
                      <w:rPr>
                        <w:rFonts w:ascii="Cambria Math" w:hAnsi="Cambria Math"/>
                      </w:rPr>
                      <m:t>∅ d∅</m:t>
                    </m:r>
                  </m:e>
                </m:func>
              </m:e>
            </m:nary>
          </m:num>
          <m:den>
            <m:nary>
              <m:naryPr>
                <m:limLoc m:val="subSup"/>
                <m:ctrlPr>
                  <w:rPr>
                    <w:rFonts w:ascii="Cambria Math" w:hAnsi="Cambria Math"/>
                    <w:i/>
                  </w:rPr>
                </m:ctrlPr>
              </m:naryPr>
              <m:sub>
                <m:r>
                  <w:rPr>
                    <w:rFonts w:ascii="Cambria Math" w:hAnsi="Cambria Math"/>
                  </w:rPr>
                  <m:t>0</m:t>
                </m:r>
              </m:sub>
              <m:sup>
                <m:r>
                  <w:rPr>
                    <w:rFonts w:ascii="Cambria Math" w:hAnsi="Cambria Math"/>
                  </w:rPr>
                  <m:t>π/2</m:t>
                </m:r>
              </m:sup>
              <m:e>
                <m:sSub>
                  <m:sSubPr>
                    <m:ctrlPr>
                      <w:rPr>
                        <w:rFonts w:ascii="Cambria Math" w:hAnsi="Cambria Math"/>
                        <w:i/>
                      </w:rPr>
                    </m:ctrlPr>
                  </m:sSubPr>
                  <m:e>
                    <m:r>
                      <w:rPr>
                        <w:rFonts w:ascii="Cambria Math" w:hAnsi="Cambria Math"/>
                      </w:rPr>
                      <m:t>I</m:t>
                    </m:r>
                  </m:e>
                  <m:sub>
                    <m:r>
                      <w:rPr>
                        <w:rFonts w:ascii="Cambria Math" w:hAnsi="Cambria Math"/>
                      </w:rPr>
                      <m:t>hkl</m:t>
                    </m:r>
                  </m:sub>
                </m:sSub>
                <m:d>
                  <m:dPr>
                    <m:ctrlPr>
                      <w:rPr>
                        <w:rFonts w:ascii="Cambria Math" w:hAnsi="Cambria Math"/>
                        <w:i/>
                      </w:rPr>
                    </m:ctrlPr>
                  </m:dPr>
                  <m:e>
                    <m:r>
                      <w:rPr>
                        <w:rFonts w:ascii="Cambria Math" w:hAnsi="Cambria Math"/>
                      </w:rPr>
                      <m:t>∅</m:t>
                    </m:r>
                  </m:e>
                </m:d>
                <m:func>
                  <m:funcPr>
                    <m:ctrlPr>
                      <w:rPr>
                        <w:rFonts w:ascii="Cambria Math" w:hAnsi="Cambria Math"/>
                        <w:i/>
                      </w:rPr>
                    </m:ctrlPr>
                  </m:funcPr>
                  <m:fName>
                    <m:r>
                      <m:rPr>
                        <m:sty m:val="p"/>
                      </m:rPr>
                      <w:rPr>
                        <w:rFonts w:ascii="Cambria Math" w:hAnsi="Cambria Math"/>
                      </w:rPr>
                      <m:t>sin</m:t>
                    </m:r>
                  </m:fName>
                  <m:e>
                    <m:r>
                      <w:rPr>
                        <w:rFonts w:ascii="Cambria Math" w:hAnsi="Cambria Math"/>
                      </w:rPr>
                      <m:t>∅ d∅</m:t>
                    </m:r>
                  </m:e>
                </m:func>
              </m:e>
            </m:nary>
          </m:den>
        </m:f>
        <m:r>
          <w:rPr>
            <w:rFonts w:ascii="Cambria Math" w:hAnsi="Cambria Math"/>
          </w:rPr>
          <m:t xml:space="preserve"> </m:t>
        </m:r>
      </m:oMath>
      <w:r>
        <w:tab/>
      </w:r>
      <w:r>
        <w:tab/>
      </w:r>
      <w:r>
        <w:tab/>
      </w:r>
      <w:r>
        <w:tab/>
        <w:t xml:space="preserve"> (</w:t>
      </w:r>
      <w:fldSimple w:instr=" STYLEREF 1 \s ">
        <w:r w:rsidR="006B5F1E">
          <w:rPr>
            <w:noProof/>
          </w:rPr>
          <w:t>2</w:t>
        </w:r>
      </w:fldSimple>
      <w:r w:rsidR="00503A6B">
        <w:t>.</w:t>
      </w:r>
      <w:fldSimple w:instr=" SEQ Equation \* ARABIC \s 1 ">
        <w:r w:rsidR="006B5F1E">
          <w:rPr>
            <w:noProof/>
          </w:rPr>
          <w:t>9</w:t>
        </w:r>
      </w:fldSimple>
      <w:r>
        <w:t>)</w:t>
      </w:r>
    </w:p>
    <w:p w:rsidR="0051560C" w:rsidRDefault="0051560C" w:rsidP="0051560C">
      <w:pPr>
        <w:ind w:firstLine="720"/>
      </w:pPr>
      <w:r>
        <w:t xml:space="preserve">In the case of orthorhombic crystals, such as in PPS, </w:t>
      </w:r>
      <m:oMath>
        <m:r>
          <w:rPr>
            <w:rFonts w:ascii="Cambria Math" w:hAnsi="Cambria Math"/>
          </w:rPr>
          <m:t>&lt;</m:t>
        </m:r>
        <m:sSup>
          <m:sSupPr>
            <m:ctrlPr>
              <w:rPr>
                <w:rFonts w:ascii="Cambria Math" w:hAnsi="Cambria Math"/>
                <w:i/>
              </w:rPr>
            </m:ctrlPr>
          </m:sSupPr>
          <m:e>
            <m:r>
              <w:rPr>
                <w:rFonts w:ascii="Cambria Math" w:hAnsi="Cambria Math"/>
              </w:rPr>
              <m:t>cos</m:t>
            </m:r>
          </m:e>
          <m:sup>
            <m:r>
              <w:rPr>
                <w:rFonts w:ascii="Cambria Math" w:hAnsi="Cambria Math"/>
              </w:rPr>
              <m:t>2</m:t>
            </m:r>
          </m:sup>
        </m:sSup>
        <m:sSub>
          <m:sSubPr>
            <m:ctrlPr>
              <w:rPr>
                <w:rFonts w:ascii="Cambria Math" w:hAnsi="Cambria Math"/>
                <w:i/>
              </w:rPr>
            </m:ctrlPr>
          </m:sSubPr>
          <m:e>
            <m:r>
              <w:rPr>
                <w:rFonts w:ascii="Cambria Math" w:hAnsi="Cambria Math"/>
              </w:rPr>
              <m:t>ϕ</m:t>
            </m:r>
          </m:e>
          <m:sub>
            <m:r>
              <w:rPr>
                <w:rFonts w:ascii="Cambria Math" w:hAnsi="Cambria Math"/>
              </w:rPr>
              <m:t>hkl</m:t>
            </m:r>
          </m:sub>
        </m:sSub>
        <m:r>
          <w:rPr>
            <w:rFonts w:ascii="Cambria Math" w:hAnsi="Cambria Math"/>
          </w:rPr>
          <m:t>&gt;</m:t>
        </m:r>
      </m:oMath>
      <w:r>
        <w:t xml:space="preserve"> for at least 2 planes is required [</w:t>
      </w:r>
      <w:r w:rsidRPr="00AE6B5D">
        <w:rPr>
          <w:rStyle w:val="EndnoteReference"/>
          <w:vertAlign w:val="baseline"/>
        </w:rPr>
        <w:endnoteReference w:id="80"/>
      </w:r>
      <w:r>
        <w:t xml:space="preserve">] to calculate crystalline orientation factors. </w:t>
      </w:r>
    </w:p>
    <w:p w:rsidR="0051560C" w:rsidRDefault="0051560C" w:rsidP="0051560C">
      <w:pPr>
        <w:pStyle w:val="Heading4"/>
        <w:spacing w:before="200"/>
      </w:pPr>
      <w:r>
        <w:t>2.5.4.3 Amorphous orientation (f</w:t>
      </w:r>
      <w:r>
        <w:rPr>
          <w:vertAlign w:val="subscript"/>
        </w:rPr>
        <w:t>am</w:t>
      </w:r>
      <w:r>
        <w:t>)</w:t>
      </w:r>
    </w:p>
    <w:p w:rsidR="0051560C" w:rsidRDefault="0051560C" w:rsidP="0051560C">
      <w:pPr>
        <w:spacing w:after="120"/>
        <w:ind w:firstLine="720"/>
      </w:pPr>
      <w:r>
        <w:t>It is calculated indirectly from overall orientation as given by birefringence and crystalline orientation obtained from WAXS. Hermans et al. [</w:t>
      </w:r>
      <w:r w:rsidR="00620A68">
        <w:fldChar w:fldCharType="begin"/>
      </w:r>
      <w:r>
        <w:instrText xml:space="preserve"> NOTEREF _Ref220560431 \h </w:instrText>
      </w:r>
      <w:r w:rsidR="00620A68">
        <w:fldChar w:fldCharType="separate"/>
      </w:r>
      <w:r w:rsidR="006B5F1E">
        <w:t>78</w:t>
      </w:r>
      <w:r w:rsidR="00620A68">
        <w:fldChar w:fldCharType="end"/>
      </w:r>
      <w:r>
        <w:t>], and Stein and Norris [</w:t>
      </w:r>
      <w:r w:rsidRPr="00393B8B">
        <w:rPr>
          <w:rStyle w:val="EndnoteReference"/>
          <w:vertAlign w:val="baseline"/>
        </w:rPr>
        <w:endnoteReference w:id="81"/>
      </w:r>
      <w:r>
        <w:t>] expressed the overall orientation in terms of crystalline orientation and amorphous orientation as given in Eq. 2.10.</w:t>
      </w:r>
    </w:p>
    <w:p w:rsidR="0051560C" w:rsidRDefault="0051560C" w:rsidP="0051560C">
      <w:pPr>
        <w:pStyle w:val="Caption"/>
        <w:spacing w:after="120"/>
        <w:jc w:val="right"/>
      </w:pPr>
      <m:oMath>
        <m:r>
          <m:rPr>
            <m:sty m:val="p"/>
          </m:rPr>
          <w:rPr>
            <w:rFonts w:ascii="Cambria Math" w:hAnsi="Cambria Math"/>
          </w:rPr>
          <m:t>Δ</m:t>
        </m:r>
        <m:r>
          <w:rPr>
            <w:rFonts w:ascii="Cambria Math" w:hAnsi="Cambria Math"/>
          </w:rPr>
          <m:t>n=X</m:t>
        </m:r>
        <m:sSub>
          <m:sSubPr>
            <m:ctrlPr>
              <w:rPr>
                <w:rFonts w:ascii="Cambria Math" w:hAnsi="Cambria Math"/>
                <w:i/>
              </w:rPr>
            </m:ctrlPr>
          </m:sSubPr>
          <m:e>
            <m:r>
              <w:rPr>
                <w:rFonts w:ascii="Cambria Math" w:hAnsi="Cambria Math"/>
              </w:rPr>
              <m:t>f</m:t>
            </m:r>
          </m:e>
          <m:sub>
            <m:r>
              <w:rPr>
                <w:rFonts w:ascii="Cambria Math" w:hAnsi="Cambria Math"/>
              </w:rPr>
              <m:t>c</m:t>
            </m:r>
          </m:sub>
        </m:sSub>
        <m:sSubSup>
          <m:sSubSupPr>
            <m:ctrlPr>
              <w:rPr>
                <w:rFonts w:ascii="Cambria Math" w:hAnsi="Cambria Math"/>
                <w:i/>
              </w:rPr>
            </m:ctrlPr>
          </m:sSubSupPr>
          <m:e>
            <m:r>
              <m:rPr>
                <m:sty m:val="p"/>
              </m:rPr>
              <w:rPr>
                <w:rFonts w:ascii="Cambria Math" w:hAnsi="Cambria Math"/>
              </w:rPr>
              <m:t>Δ</m:t>
            </m:r>
          </m:e>
          <m:sub>
            <m:r>
              <w:rPr>
                <w:rFonts w:ascii="Cambria Math" w:hAnsi="Cambria Math"/>
              </w:rPr>
              <m:t>c</m:t>
            </m:r>
          </m:sub>
          <m:sup>
            <m:r>
              <w:rPr>
                <w:rFonts w:ascii="Cambria Math" w:hAnsi="Cambria Math"/>
              </w:rPr>
              <m:t>°</m:t>
            </m:r>
          </m:sup>
        </m:sSubSup>
        <m:r>
          <w:rPr>
            <w:rFonts w:ascii="Cambria Math" w:hAnsi="Cambria Math"/>
          </w:rPr>
          <m:t>+</m:t>
        </m:r>
        <m:d>
          <m:dPr>
            <m:ctrlPr>
              <w:rPr>
                <w:rFonts w:ascii="Cambria Math" w:hAnsi="Cambria Math"/>
                <w:i/>
              </w:rPr>
            </m:ctrlPr>
          </m:dPr>
          <m:e>
            <m:r>
              <w:rPr>
                <w:rFonts w:ascii="Cambria Math" w:hAnsi="Cambria Math"/>
              </w:rPr>
              <m:t>1- X</m:t>
            </m:r>
          </m:e>
        </m:d>
        <m:sSub>
          <m:sSubPr>
            <m:ctrlPr>
              <w:rPr>
                <w:rFonts w:ascii="Cambria Math" w:hAnsi="Cambria Math"/>
                <w:i/>
              </w:rPr>
            </m:ctrlPr>
          </m:sSubPr>
          <m:e>
            <m:r>
              <w:rPr>
                <w:rFonts w:ascii="Cambria Math" w:hAnsi="Cambria Math"/>
              </w:rPr>
              <m:t>f</m:t>
            </m:r>
          </m:e>
          <m:sub>
            <m:r>
              <w:rPr>
                <w:rFonts w:ascii="Cambria Math" w:hAnsi="Cambria Math"/>
              </w:rPr>
              <m:t>am</m:t>
            </m:r>
          </m:sub>
        </m:sSub>
        <m:sSubSup>
          <m:sSubSupPr>
            <m:ctrlPr>
              <w:rPr>
                <w:rFonts w:ascii="Cambria Math" w:hAnsi="Cambria Math"/>
                <w:i/>
              </w:rPr>
            </m:ctrlPr>
          </m:sSubSupPr>
          <m:e>
            <m:r>
              <m:rPr>
                <m:sty m:val="p"/>
              </m:rPr>
              <w:rPr>
                <w:rFonts w:ascii="Cambria Math" w:hAnsi="Cambria Math"/>
              </w:rPr>
              <m:t>Δ</m:t>
            </m:r>
          </m:e>
          <m:sub>
            <m:r>
              <w:rPr>
                <w:rFonts w:ascii="Cambria Math" w:hAnsi="Cambria Math"/>
              </w:rPr>
              <m:t>am</m:t>
            </m:r>
          </m:sub>
          <m:sup>
            <m:r>
              <w:rPr>
                <w:rFonts w:ascii="Cambria Math" w:hAnsi="Cambria Math"/>
              </w:rPr>
              <m:t>°</m:t>
            </m:r>
          </m:sup>
        </m:sSubSup>
        <m:r>
          <w:rPr>
            <w:rFonts w:ascii="Cambria Math" w:hAnsi="Cambria Math"/>
          </w:rPr>
          <m:t xml:space="preserve">+ </m:t>
        </m:r>
        <m:sSub>
          <m:sSubPr>
            <m:ctrlPr>
              <w:rPr>
                <w:rFonts w:ascii="Cambria Math" w:hAnsi="Cambria Math"/>
                <w:i/>
              </w:rPr>
            </m:ctrlPr>
          </m:sSubPr>
          <m:e>
            <m:r>
              <m:rPr>
                <m:sty m:val="p"/>
              </m:rPr>
              <w:rPr>
                <w:rFonts w:ascii="Cambria Math" w:hAnsi="Cambria Math"/>
              </w:rPr>
              <m:t>Δ</m:t>
            </m:r>
            <m:r>
              <w:rPr>
                <w:rFonts w:ascii="Cambria Math" w:hAnsi="Cambria Math"/>
              </w:rPr>
              <m:t>n</m:t>
            </m:r>
          </m:e>
          <m:sub>
            <m:r>
              <w:rPr>
                <w:rFonts w:ascii="Cambria Math" w:hAnsi="Cambria Math"/>
              </w:rPr>
              <m:t>form</m:t>
            </m:r>
          </m:sub>
        </m:sSub>
      </m:oMath>
      <w:r>
        <w:t xml:space="preserve"> </w:t>
      </w:r>
      <w:r>
        <w:tab/>
      </w:r>
      <w:r>
        <w:tab/>
      </w:r>
      <w:r>
        <w:tab/>
        <w:t>(</w:t>
      </w:r>
      <w:fldSimple w:instr=" STYLEREF 1 \s ">
        <w:r w:rsidR="006B5F1E">
          <w:rPr>
            <w:noProof/>
          </w:rPr>
          <w:t>2</w:t>
        </w:r>
      </w:fldSimple>
      <w:r w:rsidR="00503A6B">
        <w:t>.</w:t>
      </w:r>
      <w:fldSimple w:instr=" SEQ Equation \* ARABIC \s 1 ">
        <w:r w:rsidR="006B5F1E">
          <w:rPr>
            <w:noProof/>
          </w:rPr>
          <w:t>10</w:t>
        </w:r>
      </w:fldSimple>
      <w:r>
        <w:t>)</w:t>
      </w:r>
    </w:p>
    <w:p w:rsidR="0051560C" w:rsidRDefault="0051560C" w:rsidP="0051560C">
      <w:r>
        <w:t xml:space="preserve">where, f is the orientation factor, subscripts c and am stand for crystalline and amorphous regions respectively, and Δ° is the intrinsic or maximum birefringence (wherein all the molecular chains are assumed to be perfectly aligned in the direction of fiber axis). </w:t>
      </w:r>
    </w:p>
    <w:p w:rsidR="0051560C" w:rsidRDefault="0051560C" w:rsidP="0051560C">
      <w:pPr>
        <w:spacing w:after="120"/>
        <w:ind w:firstLine="720"/>
      </w:pPr>
      <w:r>
        <w:t>The form birefringence is usually considered negligible in the case of homopolymers and thus above equation reduces to the form as shown in Eq. 2.11.</w:t>
      </w:r>
    </w:p>
    <w:p w:rsidR="0051560C" w:rsidRDefault="0051560C" w:rsidP="0051560C">
      <w:pPr>
        <w:pStyle w:val="Caption"/>
        <w:spacing w:after="120"/>
        <w:jc w:val="right"/>
      </w:pPr>
      <m:oMath>
        <m:r>
          <m:rPr>
            <m:sty m:val="p"/>
          </m:rPr>
          <w:rPr>
            <w:rFonts w:ascii="Cambria Math" w:hAnsi="Cambria Math"/>
          </w:rPr>
          <m:t>Δ</m:t>
        </m:r>
        <m:r>
          <w:rPr>
            <w:rFonts w:ascii="Cambria Math" w:hAnsi="Cambria Math"/>
          </w:rPr>
          <m:t>n=X</m:t>
        </m:r>
        <m:sSub>
          <m:sSubPr>
            <m:ctrlPr>
              <w:rPr>
                <w:rFonts w:ascii="Cambria Math" w:hAnsi="Cambria Math"/>
                <w:i/>
              </w:rPr>
            </m:ctrlPr>
          </m:sSubPr>
          <m:e>
            <m:r>
              <w:rPr>
                <w:rFonts w:ascii="Cambria Math" w:hAnsi="Cambria Math"/>
              </w:rPr>
              <m:t>f</m:t>
            </m:r>
          </m:e>
          <m:sub>
            <m:r>
              <w:rPr>
                <w:rFonts w:ascii="Cambria Math" w:hAnsi="Cambria Math"/>
              </w:rPr>
              <m:t>c</m:t>
            </m:r>
          </m:sub>
        </m:sSub>
        <m:sSubSup>
          <m:sSubSupPr>
            <m:ctrlPr>
              <w:rPr>
                <w:rFonts w:ascii="Cambria Math" w:hAnsi="Cambria Math"/>
                <w:i/>
              </w:rPr>
            </m:ctrlPr>
          </m:sSubSupPr>
          <m:e>
            <m:r>
              <m:rPr>
                <m:sty m:val="p"/>
              </m:rPr>
              <w:rPr>
                <w:rFonts w:ascii="Cambria Math" w:hAnsi="Cambria Math"/>
              </w:rPr>
              <m:t>Δ</m:t>
            </m:r>
          </m:e>
          <m:sub>
            <m:r>
              <w:rPr>
                <w:rFonts w:ascii="Cambria Math" w:hAnsi="Cambria Math"/>
              </w:rPr>
              <m:t>c</m:t>
            </m:r>
          </m:sub>
          <m:sup>
            <m:r>
              <w:rPr>
                <w:rFonts w:ascii="Cambria Math" w:hAnsi="Cambria Math"/>
              </w:rPr>
              <m:t>°</m:t>
            </m:r>
          </m:sup>
        </m:sSubSup>
        <m:r>
          <w:rPr>
            <w:rFonts w:ascii="Cambria Math" w:hAnsi="Cambria Math"/>
          </w:rPr>
          <m:t>+</m:t>
        </m:r>
        <m:d>
          <m:dPr>
            <m:ctrlPr>
              <w:rPr>
                <w:rFonts w:ascii="Cambria Math" w:hAnsi="Cambria Math"/>
                <w:i/>
              </w:rPr>
            </m:ctrlPr>
          </m:dPr>
          <m:e>
            <m:r>
              <w:rPr>
                <w:rFonts w:ascii="Cambria Math" w:hAnsi="Cambria Math"/>
              </w:rPr>
              <m:t>1- X</m:t>
            </m:r>
          </m:e>
        </m:d>
        <m:sSub>
          <m:sSubPr>
            <m:ctrlPr>
              <w:rPr>
                <w:rFonts w:ascii="Cambria Math" w:hAnsi="Cambria Math"/>
                <w:i/>
              </w:rPr>
            </m:ctrlPr>
          </m:sSubPr>
          <m:e>
            <m:r>
              <w:rPr>
                <w:rFonts w:ascii="Cambria Math" w:hAnsi="Cambria Math"/>
              </w:rPr>
              <m:t>f</m:t>
            </m:r>
          </m:e>
          <m:sub>
            <m:r>
              <w:rPr>
                <w:rFonts w:ascii="Cambria Math" w:hAnsi="Cambria Math"/>
              </w:rPr>
              <m:t>am</m:t>
            </m:r>
          </m:sub>
        </m:sSub>
        <m:sSubSup>
          <m:sSubSupPr>
            <m:ctrlPr>
              <w:rPr>
                <w:rFonts w:ascii="Cambria Math" w:hAnsi="Cambria Math"/>
                <w:i/>
              </w:rPr>
            </m:ctrlPr>
          </m:sSubSupPr>
          <m:e>
            <m:r>
              <m:rPr>
                <m:sty m:val="p"/>
              </m:rPr>
              <w:rPr>
                <w:rFonts w:ascii="Cambria Math" w:hAnsi="Cambria Math"/>
              </w:rPr>
              <m:t>Δ</m:t>
            </m:r>
          </m:e>
          <m:sub>
            <m:r>
              <w:rPr>
                <w:rFonts w:ascii="Cambria Math" w:hAnsi="Cambria Math"/>
              </w:rPr>
              <m:t>am</m:t>
            </m:r>
          </m:sub>
          <m:sup>
            <m:r>
              <w:rPr>
                <w:rFonts w:ascii="Cambria Math" w:hAnsi="Cambria Math"/>
              </w:rPr>
              <m:t>°</m:t>
            </m:r>
          </m:sup>
        </m:sSubSup>
      </m:oMath>
      <w:r>
        <w:t xml:space="preserve"> </w:t>
      </w:r>
      <w:r>
        <w:tab/>
      </w:r>
      <w:r>
        <w:tab/>
      </w:r>
      <w:r>
        <w:tab/>
        <w:t>(</w:t>
      </w:r>
      <w:fldSimple w:instr=" STYLEREF 1 \s ">
        <w:r w:rsidR="006B5F1E">
          <w:rPr>
            <w:noProof/>
          </w:rPr>
          <w:t>2</w:t>
        </w:r>
      </w:fldSimple>
      <w:r w:rsidR="00503A6B">
        <w:t>.</w:t>
      </w:r>
      <w:fldSimple w:instr=" SEQ Equation \* ARABIC \s 1 ">
        <w:r w:rsidR="006B5F1E">
          <w:rPr>
            <w:noProof/>
          </w:rPr>
          <w:t>11</w:t>
        </w:r>
      </w:fldSimple>
      <w:r>
        <w:t>)</w:t>
      </w:r>
    </w:p>
    <w:p w:rsidR="0051560C" w:rsidRDefault="0051560C" w:rsidP="0051560C">
      <w:pPr>
        <w:spacing w:after="240"/>
        <w:ind w:firstLine="720"/>
        <w:rPr>
          <w:color w:val="000000"/>
        </w:rPr>
      </w:pPr>
      <w:r>
        <w:t>Δ° can be determined experimentally as well as theoretically. Maemura et al. [</w:t>
      </w:r>
      <w:r w:rsidR="00620A68">
        <w:fldChar w:fldCharType="begin"/>
      </w:r>
      <w:r>
        <w:instrText xml:space="preserve"> NOTEREF _Ref220554659 \h </w:instrText>
      </w:r>
      <w:r w:rsidR="00620A68">
        <w:fldChar w:fldCharType="separate"/>
      </w:r>
      <w:r w:rsidR="006B5F1E">
        <w:t>30</w:t>
      </w:r>
      <w:r w:rsidR="00620A68">
        <w:fldChar w:fldCharType="end"/>
      </w:r>
      <w:r>
        <w:t>] estimated the intrinsic birefringence of biaxially stretched PPS films theoretically using the bond polarizabilities of the bonds along a, b and c axes of the unit cell. The unit cell geometry given by Tabor et al. [</w:t>
      </w:r>
      <w:r w:rsidR="00620A68">
        <w:fldChar w:fldCharType="begin"/>
      </w:r>
      <w:r>
        <w:instrText xml:space="preserve"> NOTEREF _Ref215209695 \h </w:instrText>
      </w:r>
      <w:r w:rsidR="00620A68">
        <w:fldChar w:fldCharType="separate"/>
      </w:r>
      <w:r w:rsidR="006B5F1E">
        <w:t>46</w:t>
      </w:r>
      <w:r w:rsidR="00620A68">
        <w:fldChar w:fldCharType="end"/>
      </w:r>
      <w:r>
        <w:t>] was considered for these calculations. For details of Δ° estimation, one can refer to the original paper of Maemura et al. [</w:t>
      </w:r>
      <w:r w:rsidR="00620A68">
        <w:fldChar w:fldCharType="begin"/>
      </w:r>
      <w:r>
        <w:instrText xml:space="preserve"> NOTEREF _Ref220554659 \h </w:instrText>
      </w:r>
      <w:r w:rsidR="00620A68">
        <w:fldChar w:fldCharType="separate"/>
      </w:r>
      <w:r w:rsidR="006B5F1E">
        <w:t>30</w:t>
      </w:r>
      <w:r w:rsidR="00620A68">
        <w:fldChar w:fldCharType="end"/>
      </w:r>
      <w:r>
        <w:t xml:space="preserve">]. </w:t>
      </w:r>
      <w:r>
        <w:rPr>
          <w:color w:val="000000"/>
        </w:rPr>
        <w:t>The intrinsic birefringence for crystalline phase (</w:t>
      </w:r>
      <m:oMath>
        <m:sSubSup>
          <m:sSubSupPr>
            <m:ctrlPr>
              <w:rPr>
                <w:rFonts w:ascii="Cambria Math" w:hAnsi="Cambria Math"/>
                <w:i/>
                <w:color w:val="000000"/>
              </w:rPr>
            </m:ctrlPr>
          </m:sSubSupPr>
          <m:e>
            <m:r>
              <m:rPr>
                <m:sty m:val="p"/>
              </m:rPr>
              <w:rPr>
                <w:rFonts w:ascii="Cambria Math" w:hAnsi="Cambria Math"/>
                <w:color w:val="000000"/>
              </w:rPr>
              <m:t>Δ</m:t>
            </m:r>
          </m:e>
          <m:sub>
            <m:r>
              <w:rPr>
                <w:rFonts w:ascii="Cambria Math" w:hAnsi="Cambria Math"/>
                <w:color w:val="000000"/>
              </w:rPr>
              <m:t>c</m:t>
            </m:r>
          </m:sub>
          <m:sup>
            <m:r>
              <w:rPr>
                <w:rFonts w:ascii="Cambria Math" w:hAnsi="Cambria Math"/>
                <w:color w:val="000000"/>
              </w:rPr>
              <m:t>°</m:t>
            </m:r>
          </m:sup>
        </m:sSubSup>
        <m:r>
          <w:rPr>
            <w:rFonts w:ascii="Cambria Math" w:hAnsi="Cambria Math"/>
            <w:color w:val="000000"/>
          </w:rPr>
          <m:t>)</m:t>
        </m:r>
      </m:oMath>
      <w:r>
        <w:rPr>
          <w:color w:val="000000"/>
        </w:rPr>
        <w:t xml:space="preserve"> estimated between b and a axes is 0.2247, between c and a axes is 0.3919, and between c and b axes is 0.1672. The overall intrinsic birefringence (Δ°) is estimated to be equal to 0.2795. From these values, </w:t>
      </w:r>
      <m:oMath>
        <m:sSubSup>
          <m:sSubSupPr>
            <m:ctrlPr>
              <w:rPr>
                <w:rFonts w:ascii="Cambria Math" w:hAnsi="Cambria Math"/>
                <w:i/>
                <w:color w:val="000000"/>
              </w:rPr>
            </m:ctrlPr>
          </m:sSubSupPr>
          <m:e>
            <m:r>
              <m:rPr>
                <m:sty m:val="p"/>
              </m:rPr>
              <w:rPr>
                <w:rFonts w:ascii="Cambria Math" w:hAnsi="Cambria Math"/>
                <w:color w:val="000000"/>
              </w:rPr>
              <m:t>Δ</m:t>
            </m:r>
          </m:e>
          <m:sub>
            <m:r>
              <w:rPr>
                <w:rFonts w:ascii="Cambria Math" w:hAnsi="Cambria Math"/>
                <w:color w:val="000000"/>
              </w:rPr>
              <m:t>am</m:t>
            </m:r>
          </m:sub>
          <m:sup>
            <m:r>
              <w:rPr>
                <w:rFonts w:ascii="Cambria Math" w:hAnsi="Cambria Math"/>
                <w:color w:val="000000"/>
              </w:rPr>
              <m:t>°</m:t>
            </m:r>
          </m:sup>
        </m:sSubSup>
      </m:oMath>
      <w:r>
        <w:rPr>
          <w:color w:val="000000"/>
        </w:rPr>
        <w:t xml:space="preserve"> was arrived </w:t>
      </w:r>
      <w:r>
        <w:rPr>
          <w:color w:val="000000"/>
        </w:rPr>
        <w:lastRenderedPageBreak/>
        <w:t>at a value of 0.25805. Carr and Ward [</w:t>
      </w:r>
      <w:fldSimple w:instr=" NOTEREF _Ref220498960 \h  \* MERGEFORMAT ">
        <w:r w:rsidR="006B5F1E" w:rsidRPr="006B5F1E">
          <w:rPr>
            <w:color w:val="000000"/>
          </w:rPr>
          <w:t>31</w:t>
        </w:r>
      </w:fldSimple>
      <w:r>
        <w:rPr>
          <w:color w:val="000000"/>
        </w:rPr>
        <w:t xml:space="preserve">] obtained the intrinsic birefringence of PPS equal to 0.33, after correcting the calculated value of C-S bond polarizability, to consider the measured refractive index of PPS. The correction was necessary because the measured refractive index of PPS was found to be higher than the refractive index estimated from the originally calculated values of C-S bond polarizabilities. </w:t>
      </w:r>
    </w:p>
    <w:p w:rsidR="0051560C" w:rsidRDefault="0051560C" w:rsidP="0051560C">
      <w:pPr>
        <w:pStyle w:val="Heading2"/>
        <w:rPr>
          <w:rStyle w:val="Emphasis"/>
          <w:i w:val="0"/>
          <w:iCs w:val="0"/>
          <w:sz w:val="32"/>
        </w:rPr>
      </w:pPr>
      <w:bookmarkStart w:id="169" w:name="_Toc255397616"/>
      <w:r>
        <w:t>2.6 Crystallization kinetics</w:t>
      </w:r>
      <w:bookmarkEnd w:id="169"/>
    </w:p>
    <w:p w:rsidR="0051560C" w:rsidRDefault="0051560C" w:rsidP="0051560C">
      <w:pPr>
        <w:ind w:firstLine="720"/>
        <w:rPr>
          <w:color w:val="000000"/>
        </w:rPr>
      </w:pPr>
      <w:r>
        <w:rPr>
          <w:color w:val="000000"/>
        </w:rPr>
        <w:t>The thermoplastic polymer’s performance, during various stages of processing like melt spinning, film manufacturing, injection molding etc., and the properties of products made therefrom such as the melt spun fibers, films, injection molded parts etc., depend upon the crystallizability of the polymer, in addition to other material and process variables. Crystallization behavior i.e., the nature of crystal growth, rate of crystallization, temperature at which crystallization begins depend upon the polymer characteristics, MW, MWD, degree of branching in the molecular network etc. as well as upon the processing conditions such as temperature, time and stresses employed during processing. Hence it is of paramount importance to study the influence of various polymer properties and time-temperature conditions on crystallization behavior of the PPS polymers. Since mobility of chains is required for crystallization, crystallization generally occurs in the temperature range between T</w:t>
      </w:r>
      <w:r w:rsidRPr="009435BC">
        <w:rPr>
          <w:color w:val="000000"/>
          <w:vertAlign w:val="subscript"/>
        </w:rPr>
        <w:t>g</w:t>
      </w:r>
      <w:r>
        <w:rPr>
          <w:color w:val="000000"/>
        </w:rPr>
        <w:t xml:space="preserve"> and T</w:t>
      </w:r>
      <w:r w:rsidRPr="009435BC">
        <w:rPr>
          <w:color w:val="000000"/>
          <w:vertAlign w:val="subscript"/>
        </w:rPr>
        <w:t>m</w:t>
      </w:r>
      <w:r>
        <w:rPr>
          <w:color w:val="000000"/>
        </w:rPr>
        <w:t>. Close to both these temperatures, crystallization is slow, and somewhere near the midpoint of T</w:t>
      </w:r>
      <w:r w:rsidRPr="009435BC">
        <w:rPr>
          <w:color w:val="000000"/>
          <w:vertAlign w:val="subscript"/>
        </w:rPr>
        <w:t>g</w:t>
      </w:r>
      <w:r>
        <w:rPr>
          <w:color w:val="000000"/>
        </w:rPr>
        <w:t xml:space="preserve"> and T</w:t>
      </w:r>
      <w:r w:rsidRPr="009435BC">
        <w:rPr>
          <w:color w:val="000000"/>
          <w:vertAlign w:val="subscript"/>
        </w:rPr>
        <w:t>m</w:t>
      </w:r>
      <w:r>
        <w:rPr>
          <w:color w:val="000000"/>
        </w:rPr>
        <w:t>, fast crystallization occurs. The study of crystallization kinetics has been the major focal area in PPS by many researchers using a number of techniques such as DSC, time resolved FTIR, and POM, with majority of them using DSC.</w:t>
      </w:r>
    </w:p>
    <w:p w:rsidR="0051560C" w:rsidRDefault="0051560C" w:rsidP="0051560C">
      <w:pPr>
        <w:ind w:firstLine="720"/>
        <w:rPr>
          <w:color w:val="000000"/>
        </w:rPr>
      </w:pPr>
      <w:r>
        <w:rPr>
          <w:color w:val="000000"/>
        </w:rPr>
        <w:t xml:space="preserve">With reference to fiber processing, since it is the topic of present research, polymers experience non-isothermal and isothermal conditions during spinning and drawing-annealing respectively. Hence, in order to understand the processing behavior, and structure-properties development in the fibers, it is necessary to investigate both isothermal as well as non-isothermal crystallization kinetics. It is important to take a note of the fact that both of these studies do not consider the effect of stress, which is present </w:t>
      </w:r>
      <w:r>
        <w:rPr>
          <w:color w:val="000000"/>
        </w:rPr>
        <w:lastRenderedPageBreak/>
        <w:t>during processing, and which influences the crystallization process. In the past, investigators [</w:t>
      </w:r>
      <w:r w:rsidRPr="00393B8B">
        <w:rPr>
          <w:rStyle w:val="EndnoteReference"/>
          <w:color w:val="000000"/>
          <w:vertAlign w:val="baseline"/>
        </w:rPr>
        <w:endnoteReference w:id="82"/>
      </w:r>
      <w:r w:rsidRPr="00393B8B">
        <w:rPr>
          <w:color w:val="000000"/>
        </w:rPr>
        <w:t>,</w:t>
      </w:r>
      <w:r>
        <w:rPr>
          <w:color w:val="000000"/>
        </w:rPr>
        <w:t xml:space="preserve"> </w:t>
      </w:r>
      <w:r w:rsidRPr="00393B8B">
        <w:rPr>
          <w:rStyle w:val="EndnoteReference"/>
          <w:color w:val="000000"/>
          <w:vertAlign w:val="baseline"/>
        </w:rPr>
        <w:endnoteReference w:id="83"/>
      </w:r>
      <w:r w:rsidRPr="00393B8B">
        <w:rPr>
          <w:color w:val="000000"/>
        </w:rPr>
        <w:t>,</w:t>
      </w:r>
      <w:bookmarkStart w:id="170" w:name="_Ref234125272"/>
      <w:r>
        <w:rPr>
          <w:color w:val="000000"/>
        </w:rPr>
        <w:t xml:space="preserve"> </w:t>
      </w:r>
      <w:r w:rsidRPr="00393B8B">
        <w:rPr>
          <w:rStyle w:val="EndnoteReference"/>
          <w:color w:val="000000"/>
          <w:vertAlign w:val="baseline"/>
        </w:rPr>
        <w:endnoteReference w:id="84"/>
      </w:r>
      <w:bookmarkEnd w:id="170"/>
      <w:r w:rsidRPr="00393B8B">
        <w:rPr>
          <w:color w:val="000000"/>
        </w:rPr>
        <w:t>,</w:t>
      </w:r>
      <w:r>
        <w:rPr>
          <w:color w:val="000000"/>
        </w:rPr>
        <w:t xml:space="preserve"> </w:t>
      </w:r>
      <w:r w:rsidRPr="00393B8B">
        <w:rPr>
          <w:rStyle w:val="EndnoteReference"/>
          <w:color w:val="000000"/>
          <w:vertAlign w:val="baseline"/>
        </w:rPr>
        <w:endnoteReference w:id="85"/>
      </w:r>
      <w:r w:rsidRPr="00393B8B">
        <w:rPr>
          <w:color w:val="000000" w:themeColor="text1"/>
        </w:rPr>
        <w:t>]</w:t>
      </w:r>
      <w:r>
        <w:rPr>
          <w:color w:val="FF0000"/>
        </w:rPr>
        <w:t xml:space="preserve"> </w:t>
      </w:r>
      <w:r>
        <w:rPr>
          <w:color w:val="000000"/>
        </w:rPr>
        <w:t xml:space="preserve">have shown by studying isothermal crystallization kinetics of oriented PET, that the crystallization of polymers occur much faster in the oriented state than under quiescent condition. </w:t>
      </w:r>
      <w:r w:rsidRPr="00BC1A9E">
        <w:rPr>
          <w:color w:val="000000"/>
        </w:rPr>
        <w:t>While studying PPS, cold crystallization is reported to be strongly dependent on the degree of orientation</w:t>
      </w:r>
      <w:r>
        <w:rPr>
          <w:color w:val="000000"/>
        </w:rPr>
        <w:t xml:space="preserve"> [</w:t>
      </w:r>
      <w:bookmarkStart w:id="171" w:name="_Ref253427834"/>
      <w:r w:rsidRPr="00457BFC">
        <w:rPr>
          <w:rStyle w:val="EndnoteReference"/>
          <w:color w:val="000000"/>
          <w:vertAlign w:val="baseline"/>
        </w:rPr>
        <w:endnoteReference w:id="86"/>
      </w:r>
      <w:bookmarkEnd w:id="171"/>
      <w:r>
        <w:rPr>
          <w:color w:val="000000"/>
        </w:rPr>
        <w:t>]</w:t>
      </w:r>
      <w:r w:rsidRPr="00BC1A9E">
        <w:rPr>
          <w:color w:val="000000"/>
        </w:rPr>
        <w:t>. The temperature of cold crystallization (T</w:t>
      </w:r>
      <w:r w:rsidRPr="00BC1A9E">
        <w:rPr>
          <w:color w:val="000000"/>
          <w:vertAlign w:val="subscript"/>
        </w:rPr>
        <w:t>c</w:t>
      </w:r>
      <w:r w:rsidRPr="00BC1A9E">
        <w:rPr>
          <w:color w:val="000000"/>
        </w:rPr>
        <w:t>) of PPS fibers decrease after zone drawing treatment, suggesting that the cold crystallization of oriented fibers is easier than that of the as</w:t>
      </w:r>
      <w:r>
        <w:rPr>
          <w:color w:val="000000"/>
        </w:rPr>
        <w:t>-</w:t>
      </w:r>
      <w:r w:rsidRPr="00BC1A9E">
        <w:rPr>
          <w:color w:val="000000"/>
        </w:rPr>
        <w:t>spun, isotropic fibers. It has also been reported</w:t>
      </w:r>
      <w:bookmarkStart w:id="173" w:name="_Ref220136256"/>
      <w:r>
        <w:rPr>
          <w:color w:val="000000"/>
        </w:rPr>
        <w:t xml:space="preserve"> by Ito and Porter [</w:t>
      </w:r>
      <w:r w:rsidRPr="00457BFC">
        <w:rPr>
          <w:rStyle w:val="EndnoteReference"/>
          <w:color w:val="000000"/>
          <w:vertAlign w:val="baseline"/>
        </w:rPr>
        <w:endnoteReference w:id="87"/>
      </w:r>
      <w:bookmarkEnd w:id="173"/>
      <w:r>
        <w:rPr>
          <w:color w:val="000000"/>
        </w:rPr>
        <w:t>]</w:t>
      </w:r>
      <w:r w:rsidRPr="00BC1A9E">
        <w:rPr>
          <w:color w:val="000000"/>
        </w:rPr>
        <w:t xml:space="preserve"> that T</w:t>
      </w:r>
      <w:r w:rsidRPr="00BC1A9E">
        <w:rPr>
          <w:color w:val="000000"/>
          <w:vertAlign w:val="subscript"/>
        </w:rPr>
        <w:t>c</w:t>
      </w:r>
      <w:r w:rsidRPr="00BC1A9E">
        <w:rPr>
          <w:color w:val="000000"/>
        </w:rPr>
        <w:t xml:space="preserve"> of PPS fibers decrease</w:t>
      </w:r>
      <w:r>
        <w:rPr>
          <w:color w:val="000000"/>
        </w:rPr>
        <w:t>s</w:t>
      </w:r>
      <w:r w:rsidRPr="00BC1A9E">
        <w:rPr>
          <w:color w:val="000000"/>
        </w:rPr>
        <w:t xml:space="preserve"> with increasing draw ratio</w:t>
      </w:r>
      <w:r>
        <w:rPr>
          <w:color w:val="000000"/>
        </w:rPr>
        <w:t xml:space="preserve">. </w:t>
      </w:r>
    </w:p>
    <w:p w:rsidR="0051560C" w:rsidRDefault="0051560C" w:rsidP="0051560C">
      <w:pPr>
        <w:ind w:firstLine="720"/>
        <w:rPr>
          <w:color w:val="000000"/>
        </w:rPr>
      </w:pPr>
      <w:r>
        <w:rPr>
          <w:color w:val="000000"/>
        </w:rPr>
        <w:t>Two good reviews written by Spruiell and Janke [</w:t>
      </w:r>
      <w:r w:rsidR="00620A68">
        <w:rPr>
          <w:color w:val="000000"/>
        </w:rPr>
        <w:fldChar w:fldCharType="begin"/>
      </w:r>
      <w:r>
        <w:rPr>
          <w:color w:val="000000"/>
        </w:rPr>
        <w:instrText xml:space="preserve"> NOTEREF _Ref220556550 \h </w:instrText>
      </w:r>
      <w:r w:rsidR="00620A68">
        <w:rPr>
          <w:color w:val="000000"/>
        </w:rPr>
      </w:r>
      <w:r w:rsidR="00620A68">
        <w:rPr>
          <w:color w:val="000000"/>
        </w:rPr>
        <w:fldChar w:fldCharType="separate"/>
      </w:r>
      <w:r w:rsidR="006B5F1E">
        <w:rPr>
          <w:color w:val="000000"/>
        </w:rPr>
        <w:t>68</w:t>
      </w:r>
      <w:r w:rsidR="00620A68">
        <w:rPr>
          <w:color w:val="000000"/>
        </w:rPr>
        <w:fldChar w:fldCharType="end"/>
      </w:r>
      <w:r>
        <w:rPr>
          <w:color w:val="000000"/>
        </w:rPr>
        <w:t>], and Cebe [</w:t>
      </w:r>
      <w:r w:rsidR="00620A68">
        <w:rPr>
          <w:color w:val="000000"/>
        </w:rPr>
        <w:fldChar w:fldCharType="begin"/>
      </w:r>
      <w:r>
        <w:rPr>
          <w:color w:val="000000"/>
        </w:rPr>
        <w:instrText xml:space="preserve"> NOTEREF _Ref220903173 \h </w:instrText>
      </w:r>
      <w:r w:rsidR="00620A68">
        <w:rPr>
          <w:color w:val="000000"/>
        </w:rPr>
      </w:r>
      <w:r w:rsidR="00620A68">
        <w:rPr>
          <w:color w:val="000000"/>
        </w:rPr>
        <w:fldChar w:fldCharType="separate"/>
      </w:r>
      <w:r w:rsidR="006B5F1E">
        <w:rPr>
          <w:color w:val="000000"/>
        </w:rPr>
        <w:t>71</w:t>
      </w:r>
      <w:r w:rsidR="00620A68">
        <w:rPr>
          <w:color w:val="000000"/>
        </w:rPr>
        <w:fldChar w:fldCharType="end"/>
      </w:r>
      <w:r>
        <w:rPr>
          <w:color w:val="000000"/>
        </w:rPr>
        <w:t xml:space="preserve">] summarize the earlier work of various researchers on crystallization kinetics of PPS. The findings of various scientists in this area are given here. Before summarizing the findings of isothermal and non-isothermal crystallization kinetics, some general findings on the crystallizability of PPS will be noted here. </w:t>
      </w:r>
    </w:p>
    <w:p w:rsidR="0051560C" w:rsidRDefault="0051560C" w:rsidP="0051560C">
      <w:pPr>
        <w:spacing w:after="240"/>
        <w:ind w:firstLine="720"/>
        <w:rPr>
          <w:color w:val="000000"/>
        </w:rPr>
      </w:pPr>
      <w:r>
        <w:t>Hoffman et al. [</w:t>
      </w:r>
      <w:r w:rsidRPr="00457BFC">
        <w:rPr>
          <w:rStyle w:val="EndnoteReference"/>
          <w:vertAlign w:val="baseline"/>
        </w:rPr>
        <w:endnoteReference w:id="88"/>
      </w:r>
      <w:r>
        <w:t xml:space="preserve">] have shown that most polymers crystallize through heterogeneous nucleation followed by crystal growth. They have further stated that the crystallization will be dominated by secondary nuclei when carried out by cooling the melt. </w:t>
      </w:r>
      <w:r>
        <w:rPr>
          <w:color w:val="000000"/>
        </w:rPr>
        <w:t>Due to high electron density of sulphur and phenylene groups, PPS is a slow crystallizing polymer as compared to PET [</w:t>
      </w:r>
      <w:r w:rsidR="00620A68">
        <w:rPr>
          <w:color w:val="000000"/>
        </w:rPr>
        <w:fldChar w:fldCharType="begin"/>
      </w:r>
      <w:r>
        <w:rPr>
          <w:color w:val="000000"/>
        </w:rPr>
        <w:instrText xml:space="preserve"> NOTEREF _Ref220498960 \h </w:instrText>
      </w:r>
      <w:r w:rsidR="00620A68">
        <w:rPr>
          <w:color w:val="000000"/>
        </w:rPr>
      </w:r>
      <w:r w:rsidR="00620A68">
        <w:rPr>
          <w:color w:val="000000"/>
        </w:rPr>
        <w:fldChar w:fldCharType="separate"/>
      </w:r>
      <w:r w:rsidR="006B5F1E">
        <w:rPr>
          <w:color w:val="000000"/>
        </w:rPr>
        <w:t>31</w:t>
      </w:r>
      <w:r w:rsidR="00620A68">
        <w:rPr>
          <w:color w:val="000000"/>
        </w:rPr>
        <w:fldChar w:fldCharType="end"/>
      </w:r>
      <w:r>
        <w:rPr>
          <w:color w:val="000000"/>
        </w:rPr>
        <w:t>]. Degree of crystal perfection as observed through melting peak in DSC is found to be less in PPS than in PET [</w:t>
      </w:r>
      <w:bookmarkStart w:id="174" w:name="_Ref234132433"/>
      <w:r w:rsidRPr="00457BFC">
        <w:rPr>
          <w:rStyle w:val="EndnoteReference"/>
          <w:color w:val="000000"/>
          <w:vertAlign w:val="baseline"/>
        </w:rPr>
        <w:endnoteReference w:id="89"/>
      </w:r>
      <w:bookmarkEnd w:id="174"/>
      <w:r>
        <w:rPr>
          <w:color w:val="000000"/>
        </w:rPr>
        <w:t>]. Double crystallization curves were observed by Menczel and Collins [</w:t>
      </w:r>
      <w:fldSimple w:instr=" NOTEREF _Ref218831297 \h  \* MERGEFORMAT ">
        <w:r w:rsidR="006B5F1E" w:rsidRPr="006B5F1E">
          <w:rPr>
            <w:color w:val="000000"/>
          </w:rPr>
          <w:t>38</w:t>
        </w:r>
      </w:fldSimple>
      <w:r>
        <w:rPr>
          <w:color w:val="000000"/>
        </w:rPr>
        <w:t>] for PPS in non-isothermal as well as isothermal crystallization kinetic studies. Upon cyclic heating and cooling of PPS for eight times to melting temperature of 340</w:t>
      </w:r>
      <w:r>
        <w:rPr>
          <w:color w:val="000000"/>
        </w:rPr>
        <w:sym w:font="Symbol" w:char="F0B0"/>
      </w:r>
      <w:r>
        <w:rPr>
          <w:color w:val="000000"/>
        </w:rPr>
        <w:t>C and 350</w:t>
      </w:r>
      <w:r>
        <w:rPr>
          <w:color w:val="000000"/>
        </w:rPr>
        <w:sym w:font="Symbol" w:char="F0B0"/>
      </w:r>
      <w:r>
        <w:rPr>
          <w:color w:val="000000"/>
        </w:rPr>
        <w:t>C with ten minutes hold at these temperatures, it was found that the two peak melting characteristics disappear. The onset of crystallization decreases from 260</w:t>
      </w:r>
      <w:r>
        <w:rPr>
          <w:color w:val="000000"/>
        </w:rPr>
        <w:sym w:font="Symbol" w:char="F0B0"/>
      </w:r>
      <w:r>
        <w:rPr>
          <w:color w:val="000000"/>
        </w:rPr>
        <w:t>C to 249</w:t>
      </w:r>
      <w:r>
        <w:rPr>
          <w:color w:val="000000"/>
        </w:rPr>
        <w:sym w:font="Symbol" w:char="F0B0"/>
      </w:r>
      <w:r>
        <w:rPr>
          <w:color w:val="000000"/>
        </w:rPr>
        <w:t>C, and peak temperature of crystallization decreases from 243</w:t>
      </w:r>
      <w:r>
        <w:rPr>
          <w:color w:val="000000"/>
        </w:rPr>
        <w:sym w:font="Symbol" w:char="F0B0"/>
      </w:r>
      <w:r>
        <w:rPr>
          <w:color w:val="000000"/>
        </w:rPr>
        <w:t>C to 233</w:t>
      </w:r>
      <w:r>
        <w:rPr>
          <w:color w:val="000000"/>
        </w:rPr>
        <w:sym w:font="Symbol" w:char="F0B0"/>
      </w:r>
      <w:r>
        <w:rPr>
          <w:color w:val="000000"/>
        </w:rPr>
        <w:t>C. The heats of crystallization decrease from 65 J/g to 56 J/g. Even after melting the polymer that had undergone cyclic heating-cooling, to 340</w:t>
      </w:r>
      <w:r>
        <w:rPr>
          <w:color w:val="000000"/>
        </w:rPr>
        <w:sym w:font="Symbol" w:char="F0B0"/>
      </w:r>
      <w:r>
        <w:rPr>
          <w:color w:val="000000"/>
        </w:rPr>
        <w:t>C instead of 350</w:t>
      </w:r>
      <w:r>
        <w:rPr>
          <w:color w:val="000000"/>
        </w:rPr>
        <w:sym w:font="Symbol" w:char="F0B0"/>
      </w:r>
      <w:r>
        <w:rPr>
          <w:color w:val="000000"/>
        </w:rPr>
        <w:t>C, the onset and peak temperatures of crystallization remain at 248</w:t>
      </w:r>
      <w:r>
        <w:rPr>
          <w:color w:val="000000"/>
        </w:rPr>
        <w:sym w:font="Symbol" w:char="F0B0"/>
      </w:r>
      <w:r>
        <w:rPr>
          <w:color w:val="000000"/>
        </w:rPr>
        <w:t>C and 233</w:t>
      </w:r>
      <w:r>
        <w:rPr>
          <w:color w:val="000000"/>
        </w:rPr>
        <w:sym w:font="Symbol" w:char="F0B0"/>
      </w:r>
      <w:r>
        <w:rPr>
          <w:color w:val="000000"/>
        </w:rPr>
        <w:t xml:space="preserve">C. From these observations it is </w:t>
      </w:r>
      <w:r>
        <w:rPr>
          <w:color w:val="000000"/>
        </w:rPr>
        <w:lastRenderedPageBreak/>
        <w:t>concluded that the crystallizability of PPS decreases irreversibly. With more and more time spent in the melt state, linear PPS turns into more and more branched structure. Branched structure will produce less perfect crystals than the linear structure.</w:t>
      </w:r>
    </w:p>
    <w:p w:rsidR="0051560C" w:rsidRPr="000F42D5" w:rsidRDefault="0051560C" w:rsidP="0051560C">
      <w:pPr>
        <w:pStyle w:val="Heading3"/>
      </w:pPr>
      <w:bookmarkStart w:id="175" w:name="_Toc255397617"/>
      <w:r w:rsidRPr="000F42D5">
        <w:rPr>
          <w:u w:val="none"/>
        </w:rPr>
        <w:t>2.6.1</w:t>
      </w:r>
      <w:r w:rsidRPr="000F42D5">
        <w:t xml:space="preserve"> Isothermal crystallization kinetics</w:t>
      </w:r>
      <w:bookmarkEnd w:id="175"/>
    </w:p>
    <w:p w:rsidR="0051560C" w:rsidRDefault="0051560C" w:rsidP="0051560C">
      <w:pPr>
        <w:ind w:firstLine="720"/>
      </w:pPr>
      <w:r>
        <w:t xml:space="preserve">Isothermal crystallization kinetics study is carried out either by melt crystallization i.e., by cooling the melt or by cold crystallization i.e., by heating the solid polymer. In the former case, which is studied by most of the researchers, the polymer is heated to a temperature above its melting point and kept at this temperature for few minutes to ensure that all nuclei are destroyed. At the end of the hold temperature, the melt is cooled at high rates of cooling to a temperature at which the crystallization is to be studied. The rate of cooling employed is such that no crystallization will occur in the melt while cooling until the temperature of study is reached. Cold crystallization is carried out at the temperatures at and below which it is not possible to cool the melt in DSC without occurrence of crystallization during cooling. The temperature of study is maintained until the polymer crystallizes to its full potential. The crystallization exotherm during the isothermal condition is evaluated with respect to the time when the crystallization begins, time required to complete the crystallization, degree of crystallinity, time required to achieve the half of total crystallinity, rate at which crystallization takes place, presence of primary and secondary crystallization, etc. </w:t>
      </w:r>
      <w:r>
        <w:rPr>
          <w:color w:val="000000"/>
        </w:rPr>
        <w:t xml:space="preserve">A typical crystallization exotherm is shown in </w:t>
      </w:r>
      <w:fldSimple w:instr=" REF _Ref221083096 \h  \* MERGEFORMAT ">
        <w:r w:rsidR="006B5F1E" w:rsidRPr="006B5F1E">
          <w:rPr>
            <w:color w:val="000000"/>
          </w:rPr>
          <w:t xml:space="preserve">Figure </w:t>
        </w:r>
        <w:r w:rsidR="006B5F1E" w:rsidRPr="006B5F1E">
          <w:rPr>
            <w:noProof/>
            <w:color w:val="000000"/>
          </w:rPr>
          <w:t>2.7</w:t>
        </w:r>
      </w:fldSimple>
      <w:r>
        <w:rPr>
          <w:color w:val="000000"/>
        </w:rPr>
        <w:t>.</w:t>
      </w:r>
      <w:r>
        <w:t xml:space="preserve"> </w:t>
      </w:r>
    </w:p>
    <w:p w:rsidR="0051560C" w:rsidRDefault="0051560C" w:rsidP="0051560C">
      <w:pPr>
        <w:ind w:firstLine="720"/>
      </w:pPr>
      <w:r>
        <w:t>The development of crystallization at a given temperature is deduced by integrating the heat evolved as a function of time in the crystallization exotherm. The fractional crystallinity (X</w:t>
      </w:r>
      <w:r>
        <w:rPr>
          <w:vertAlign w:val="subscript"/>
        </w:rPr>
        <w:t>t</w:t>
      </w:r>
      <w:r>
        <w:t>), which varies from zero to one, is calculated by Eq. 2.12.</w:t>
      </w:r>
    </w:p>
    <w:p w:rsidR="0051560C" w:rsidRDefault="0051560C" w:rsidP="00A554A0">
      <w:pPr>
        <w:pStyle w:val="Caption"/>
        <w:spacing w:after="120"/>
        <w:jc w:val="right"/>
        <w:rPr>
          <w:bCs w:val="0"/>
          <w:color w:val="auto"/>
          <w:szCs w:val="24"/>
        </w:rPr>
      </w:pPr>
      <w:r w:rsidRPr="00547757">
        <w:tab/>
      </w:r>
      <m:oMath>
        <m:sSub>
          <m:sSubPr>
            <m:ctrlPr>
              <w:rPr>
                <w:rFonts w:ascii="Cambria Math" w:hAnsi="Cambria Math"/>
                <w:bCs w:val="0"/>
                <w:i/>
                <w:color w:val="auto"/>
                <w:szCs w:val="24"/>
              </w:rPr>
            </m:ctrlPr>
          </m:sSubPr>
          <m:e>
            <m:r>
              <w:rPr>
                <w:rFonts w:ascii="Cambria Math" w:hAnsi="Cambria Math"/>
              </w:rPr>
              <m:t>X</m:t>
            </m:r>
          </m:e>
          <m:sub>
            <m:r>
              <w:rPr>
                <w:rFonts w:ascii="Cambria Math" w:hAnsi="Cambria Math"/>
              </w:rPr>
              <m:t>t</m:t>
            </m:r>
          </m:sub>
        </m:sSub>
        <m:r>
          <w:rPr>
            <w:rFonts w:ascii="Cambria Math" w:hAnsi="Cambria Math"/>
          </w:rPr>
          <m:t xml:space="preserve">= </m:t>
        </m:r>
        <m:f>
          <m:fPr>
            <m:ctrlPr>
              <w:rPr>
                <w:rFonts w:ascii="Cambria Math" w:hAnsi="Cambria Math"/>
                <w:bCs w:val="0"/>
                <w:i/>
                <w:color w:val="auto"/>
                <w:szCs w:val="24"/>
              </w:rPr>
            </m:ctrlPr>
          </m:fPr>
          <m:num>
            <m:nary>
              <m:naryPr>
                <m:limLoc m:val="subSup"/>
                <m:ctrlPr>
                  <w:rPr>
                    <w:rFonts w:ascii="Cambria Math" w:hAnsi="Cambria Math"/>
                    <w:bCs w:val="0"/>
                    <w:i/>
                    <w:color w:val="auto"/>
                    <w:szCs w:val="24"/>
                  </w:rPr>
                </m:ctrlPr>
              </m:naryPr>
              <m:sub>
                <m:r>
                  <w:rPr>
                    <w:rFonts w:ascii="Cambria Math" w:hAnsi="Cambria Math"/>
                  </w:rPr>
                  <m:t>0</m:t>
                </m:r>
              </m:sub>
              <m:sup>
                <m:r>
                  <w:rPr>
                    <w:rFonts w:ascii="Cambria Math" w:hAnsi="Cambria Math"/>
                  </w:rPr>
                  <m:t>t</m:t>
                </m:r>
              </m:sup>
              <m:e>
                <m:f>
                  <m:fPr>
                    <m:ctrlPr>
                      <w:rPr>
                        <w:rFonts w:ascii="Cambria Math" w:hAnsi="Cambria Math"/>
                        <w:bCs w:val="0"/>
                        <w:i/>
                        <w:color w:val="auto"/>
                        <w:szCs w:val="24"/>
                      </w:rPr>
                    </m:ctrlPr>
                  </m:fPr>
                  <m:num>
                    <m:r>
                      <w:rPr>
                        <w:rFonts w:ascii="Cambria Math" w:hAnsi="Cambria Math"/>
                      </w:rPr>
                      <m:t>dH</m:t>
                    </m:r>
                  </m:num>
                  <m:den>
                    <m:r>
                      <w:rPr>
                        <w:rFonts w:ascii="Cambria Math" w:hAnsi="Cambria Math"/>
                      </w:rPr>
                      <m:t>dt</m:t>
                    </m:r>
                  </m:den>
                </m:f>
                <m:r>
                  <w:rPr>
                    <w:rFonts w:ascii="Cambria Math" w:hAnsi="Cambria Math"/>
                  </w:rPr>
                  <m:t xml:space="preserve"> dt</m:t>
                </m:r>
              </m:e>
            </m:nary>
          </m:num>
          <m:den>
            <m:nary>
              <m:naryPr>
                <m:limLoc m:val="subSup"/>
                <m:ctrlPr>
                  <w:rPr>
                    <w:rFonts w:ascii="Cambria Math" w:hAnsi="Cambria Math"/>
                    <w:bCs w:val="0"/>
                    <w:i/>
                    <w:color w:val="auto"/>
                    <w:szCs w:val="24"/>
                  </w:rPr>
                </m:ctrlPr>
              </m:naryPr>
              <m:sub>
                <m:r>
                  <w:rPr>
                    <w:rFonts w:ascii="Cambria Math" w:hAnsi="Cambria Math"/>
                  </w:rPr>
                  <m:t>0</m:t>
                </m:r>
              </m:sub>
              <m:sup>
                <m:r>
                  <w:rPr>
                    <w:rFonts w:ascii="Cambria Math" w:hAnsi="Cambria Math"/>
                  </w:rPr>
                  <m:t>∞</m:t>
                </m:r>
              </m:sup>
              <m:e>
                <m:f>
                  <m:fPr>
                    <m:ctrlPr>
                      <w:rPr>
                        <w:rFonts w:ascii="Cambria Math" w:hAnsi="Cambria Math"/>
                        <w:bCs w:val="0"/>
                        <w:i/>
                        <w:color w:val="auto"/>
                        <w:szCs w:val="24"/>
                      </w:rPr>
                    </m:ctrlPr>
                  </m:fPr>
                  <m:num>
                    <m:r>
                      <w:rPr>
                        <w:rFonts w:ascii="Cambria Math" w:hAnsi="Cambria Math"/>
                      </w:rPr>
                      <m:t>dH</m:t>
                    </m:r>
                  </m:num>
                  <m:den>
                    <m:r>
                      <w:rPr>
                        <w:rFonts w:ascii="Cambria Math" w:hAnsi="Cambria Math"/>
                      </w:rPr>
                      <m:t>dt</m:t>
                    </m:r>
                  </m:den>
                </m:f>
                <m:r>
                  <w:rPr>
                    <w:rFonts w:ascii="Cambria Math" w:hAnsi="Cambria Math"/>
                  </w:rPr>
                  <m:t xml:space="preserve"> dt</m:t>
                </m:r>
              </m:e>
            </m:nary>
          </m:den>
        </m:f>
      </m:oMath>
      <w:r>
        <w:rPr>
          <w:bCs w:val="0"/>
          <w:color w:val="auto"/>
          <w:szCs w:val="24"/>
        </w:rPr>
        <w:t xml:space="preserve"> </w:t>
      </w:r>
      <w:r>
        <w:rPr>
          <w:bCs w:val="0"/>
          <w:color w:val="auto"/>
          <w:szCs w:val="24"/>
        </w:rPr>
        <w:tab/>
      </w:r>
      <w:r>
        <w:rPr>
          <w:bCs w:val="0"/>
          <w:color w:val="auto"/>
          <w:szCs w:val="24"/>
        </w:rPr>
        <w:tab/>
      </w:r>
      <w:r>
        <w:rPr>
          <w:bCs w:val="0"/>
          <w:color w:val="auto"/>
          <w:szCs w:val="24"/>
        </w:rPr>
        <w:tab/>
      </w:r>
      <w:r>
        <w:rPr>
          <w:bCs w:val="0"/>
          <w:color w:val="auto"/>
          <w:szCs w:val="24"/>
        </w:rPr>
        <w:tab/>
      </w:r>
      <w:r>
        <w:rPr>
          <w:bCs w:val="0"/>
          <w:color w:val="auto"/>
          <w:szCs w:val="24"/>
        </w:rPr>
        <w:tab/>
        <w:t>(</w:t>
      </w:r>
      <w:r w:rsidR="00503A6B">
        <w:rPr>
          <w:bCs w:val="0"/>
          <w:color w:val="auto"/>
          <w:szCs w:val="24"/>
        </w:rPr>
        <w:fldChar w:fldCharType="begin"/>
      </w:r>
      <w:r w:rsidR="00503A6B">
        <w:rPr>
          <w:bCs w:val="0"/>
          <w:color w:val="auto"/>
          <w:szCs w:val="24"/>
        </w:rPr>
        <w:instrText xml:space="preserve"> STYLEREF 1 \s </w:instrText>
      </w:r>
      <w:r w:rsidR="00503A6B">
        <w:rPr>
          <w:bCs w:val="0"/>
          <w:color w:val="auto"/>
          <w:szCs w:val="24"/>
        </w:rPr>
        <w:fldChar w:fldCharType="separate"/>
      </w:r>
      <w:r w:rsidR="006B5F1E">
        <w:rPr>
          <w:bCs w:val="0"/>
          <w:noProof/>
          <w:color w:val="auto"/>
          <w:szCs w:val="24"/>
        </w:rPr>
        <w:t>2</w:t>
      </w:r>
      <w:r w:rsidR="00503A6B">
        <w:rPr>
          <w:bCs w:val="0"/>
          <w:color w:val="auto"/>
          <w:szCs w:val="24"/>
        </w:rPr>
        <w:fldChar w:fldCharType="end"/>
      </w:r>
      <w:r w:rsidR="00503A6B">
        <w:rPr>
          <w:bCs w:val="0"/>
          <w:color w:val="auto"/>
          <w:szCs w:val="24"/>
        </w:rPr>
        <w:t>.</w:t>
      </w:r>
      <w:r w:rsidR="00503A6B">
        <w:rPr>
          <w:bCs w:val="0"/>
          <w:color w:val="auto"/>
          <w:szCs w:val="24"/>
        </w:rPr>
        <w:fldChar w:fldCharType="begin"/>
      </w:r>
      <w:r w:rsidR="00503A6B">
        <w:rPr>
          <w:bCs w:val="0"/>
          <w:color w:val="auto"/>
          <w:szCs w:val="24"/>
        </w:rPr>
        <w:instrText xml:space="preserve"> SEQ Equation \* ARABIC \s 1 </w:instrText>
      </w:r>
      <w:r w:rsidR="00503A6B">
        <w:rPr>
          <w:bCs w:val="0"/>
          <w:color w:val="auto"/>
          <w:szCs w:val="24"/>
        </w:rPr>
        <w:fldChar w:fldCharType="separate"/>
      </w:r>
      <w:r w:rsidR="006B5F1E">
        <w:rPr>
          <w:bCs w:val="0"/>
          <w:noProof/>
          <w:color w:val="auto"/>
          <w:szCs w:val="24"/>
        </w:rPr>
        <w:t>12</w:t>
      </w:r>
      <w:r w:rsidR="00503A6B">
        <w:rPr>
          <w:bCs w:val="0"/>
          <w:color w:val="auto"/>
          <w:szCs w:val="24"/>
        </w:rPr>
        <w:fldChar w:fldCharType="end"/>
      </w:r>
      <w:r>
        <w:rPr>
          <w:bCs w:val="0"/>
          <w:color w:val="auto"/>
          <w:szCs w:val="24"/>
        </w:rPr>
        <w:t>)</w:t>
      </w:r>
    </w:p>
    <w:p w:rsidR="001807B6" w:rsidRPr="001807B6" w:rsidRDefault="001807B6" w:rsidP="00A554A0">
      <w:pPr>
        <w:ind w:firstLine="720"/>
      </w:pPr>
      <w:r>
        <w:t>The crystallization kinetic parameters i.e., Avrami exponent (n) and Avrami rate of crystallization (k) are estimated by the use of Avrami equation [</w:t>
      </w:r>
      <w:r w:rsidRPr="00457BFC">
        <w:rPr>
          <w:rStyle w:val="EndnoteReference"/>
          <w:vertAlign w:val="baseline"/>
        </w:rPr>
        <w:endnoteReference w:id="90"/>
      </w:r>
      <w:r w:rsidRPr="00457BFC">
        <w:t>,</w:t>
      </w:r>
      <w:r>
        <w:t xml:space="preserve"> </w:t>
      </w:r>
      <w:r w:rsidRPr="00457BFC">
        <w:rPr>
          <w:rStyle w:val="EndnoteReference"/>
          <w:vertAlign w:val="baseline"/>
        </w:rPr>
        <w:endnoteReference w:id="91"/>
      </w:r>
      <w:r>
        <w:t xml:space="preserve">] which is </w:t>
      </w:r>
      <w:r w:rsidR="00A554A0">
        <w:t>the</w:t>
      </w:r>
    </w:p>
    <w:p w:rsidR="001807B6" w:rsidRDefault="001807B6" w:rsidP="001807B6">
      <w:pPr>
        <w:jc w:val="center"/>
      </w:pPr>
      <w:r>
        <w:rPr>
          <w:noProof/>
          <w:lang w:eastAsia="zh-CN"/>
        </w:rPr>
        <w:lastRenderedPageBreak/>
        <w:drawing>
          <wp:inline distT="0" distB="0" distL="0" distR="0">
            <wp:extent cx="3227886" cy="1675231"/>
            <wp:effectExtent l="19050" t="19050" r="10614" b="20219"/>
            <wp:docPr id="2"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0" cstate="print"/>
                    <a:srcRect t="26648" b="7236"/>
                    <a:stretch>
                      <a:fillRect/>
                    </a:stretch>
                  </pic:blipFill>
                  <pic:spPr bwMode="auto">
                    <a:xfrm>
                      <a:off x="0" y="0"/>
                      <a:ext cx="3243255" cy="1683207"/>
                    </a:xfrm>
                    <a:prstGeom prst="rect">
                      <a:avLst/>
                    </a:prstGeom>
                    <a:noFill/>
                    <a:ln w="9525" cmpd="sng">
                      <a:solidFill>
                        <a:srgbClr val="000000"/>
                      </a:solidFill>
                      <a:miter lim="800000"/>
                      <a:headEnd/>
                      <a:tailEnd/>
                    </a:ln>
                    <a:effectLst/>
                  </pic:spPr>
                </pic:pic>
              </a:graphicData>
            </a:graphic>
          </wp:inline>
        </w:drawing>
      </w:r>
    </w:p>
    <w:p w:rsidR="001807B6" w:rsidRDefault="001807B6" w:rsidP="001807B6">
      <w:pPr>
        <w:pStyle w:val="Caption"/>
        <w:rPr>
          <w:szCs w:val="24"/>
        </w:rPr>
      </w:pPr>
      <w:bookmarkStart w:id="176" w:name="_Ref221083096"/>
      <w:bookmarkStart w:id="177" w:name="_Toc222894544"/>
      <w:bookmarkStart w:id="178" w:name="_Toc254767174"/>
      <w:r>
        <w:rPr>
          <w:szCs w:val="24"/>
        </w:rPr>
        <w:t xml:space="preserve">Figure </w:t>
      </w:r>
      <w:r w:rsidR="00620A68">
        <w:rPr>
          <w:szCs w:val="24"/>
        </w:rPr>
        <w:fldChar w:fldCharType="begin"/>
      </w:r>
      <w:r>
        <w:rPr>
          <w:szCs w:val="24"/>
        </w:rPr>
        <w:instrText xml:space="preserve"> STYLEREF 1 \s </w:instrText>
      </w:r>
      <w:r w:rsidR="00620A68">
        <w:rPr>
          <w:szCs w:val="24"/>
        </w:rPr>
        <w:fldChar w:fldCharType="separate"/>
      </w:r>
      <w:r w:rsidR="006B5F1E">
        <w:rPr>
          <w:noProof/>
          <w:szCs w:val="24"/>
        </w:rPr>
        <w:t>2</w:t>
      </w:r>
      <w:r w:rsidR="00620A68">
        <w:rPr>
          <w:szCs w:val="24"/>
        </w:rPr>
        <w:fldChar w:fldCharType="end"/>
      </w:r>
      <w:r>
        <w:rPr>
          <w:szCs w:val="24"/>
        </w:rPr>
        <w:t>.</w:t>
      </w:r>
      <w:r w:rsidR="00620A68">
        <w:rPr>
          <w:szCs w:val="24"/>
        </w:rPr>
        <w:fldChar w:fldCharType="begin"/>
      </w:r>
      <w:r>
        <w:rPr>
          <w:szCs w:val="24"/>
        </w:rPr>
        <w:instrText xml:space="preserve"> SEQ Figure \* ARABIC \s 1 </w:instrText>
      </w:r>
      <w:r w:rsidR="00620A68">
        <w:rPr>
          <w:szCs w:val="24"/>
        </w:rPr>
        <w:fldChar w:fldCharType="separate"/>
      </w:r>
      <w:r w:rsidR="006B5F1E">
        <w:rPr>
          <w:noProof/>
          <w:szCs w:val="24"/>
        </w:rPr>
        <w:t>7</w:t>
      </w:r>
      <w:r w:rsidR="00620A68">
        <w:rPr>
          <w:szCs w:val="24"/>
        </w:rPr>
        <w:fldChar w:fldCharType="end"/>
      </w:r>
      <w:bookmarkEnd w:id="176"/>
      <w:r>
        <w:rPr>
          <w:szCs w:val="24"/>
        </w:rPr>
        <w:t>. Typical crystallization exotherm during isothermal study [</w:t>
      </w:r>
      <w:fldSimple w:instr=" NOTEREF _Ref217459628 \h  \* MERGEFORMAT ">
        <w:r w:rsidR="006B5F1E" w:rsidRPr="006B5F1E">
          <w:rPr>
            <w:szCs w:val="24"/>
          </w:rPr>
          <w:t>36</w:t>
        </w:r>
      </w:fldSimple>
      <w:r>
        <w:rPr>
          <w:szCs w:val="24"/>
        </w:rPr>
        <w:t>]</w:t>
      </w:r>
      <w:bookmarkEnd w:id="177"/>
      <w:r>
        <w:rPr>
          <w:szCs w:val="24"/>
        </w:rPr>
        <w:t>.</w:t>
      </w:r>
      <w:bookmarkEnd w:id="178"/>
    </w:p>
    <w:p w:rsidR="0051560C" w:rsidRPr="00AE62E5" w:rsidRDefault="00A554A0" w:rsidP="001807B6">
      <w:pPr>
        <w:pStyle w:val="Caption"/>
        <w:spacing w:after="0"/>
        <w:ind w:right="475"/>
        <w:jc w:val="both"/>
        <w:rPr>
          <w:bCs w:val="0"/>
          <w:color w:val="auto"/>
          <w:szCs w:val="24"/>
        </w:rPr>
      </w:pPr>
      <w:r>
        <w:t xml:space="preserve">modified Avrami equation after specific assumptions such as crystallite growth rate is </w:t>
      </w:r>
      <w:r w:rsidR="0051560C">
        <w:t>assumed to be linear and constant</w:t>
      </w:r>
      <w:bookmarkStart w:id="179" w:name="_Ref222651561"/>
      <w:r w:rsidR="0051560C">
        <w:t xml:space="preserve"> [</w:t>
      </w:r>
      <w:r w:rsidR="0051560C" w:rsidRPr="00457BFC">
        <w:rPr>
          <w:rStyle w:val="EndnoteReference"/>
          <w:vertAlign w:val="baseline"/>
        </w:rPr>
        <w:endnoteReference w:id="92"/>
      </w:r>
      <w:bookmarkEnd w:id="179"/>
      <w:r w:rsidR="0051560C">
        <w:t>]. The modified Avrami equation is expressed as given by Eq. 2.13.</w:t>
      </w:r>
    </w:p>
    <w:p w:rsidR="0051560C" w:rsidRDefault="00620A68" w:rsidP="001807B6">
      <w:pPr>
        <w:pStyle w:val="Caption"/>
        <w:spacing w:after="0"/>
        <w:jc w:val="right"/>
      </w:pPr>
      <m:oMath>
        <m:sSub>
          <m:sSubPr>
            <m:ctrlPr>
              <w:rPr>
                <w:rFonts w:ascii="Cambria Math" w:hAnsi="Cambria Math"/>
                <w:i/>
              </w:rPr>
            </m:ctrlPr>
          </m:sSubPr>
          <m:e>
            <m:r>
              <w:rPr>
                <w:rFonts w:ascii="Cambria Math" w:hAnsi="Cambria Math"/>
              </w:rPr>
              <m:t>X</m:t>
            </m:r>
          </m:e>
          <m:sub>
            <m:r>
              <w:rPr>
                <w:rFonts w:ascii="Cambria Math" w:hAnsi="Cambria Math"/>
              </w:rPr>
              <m:t>t</m:t>
            </m:r>
          </m:sub>
        </m:sSub>
        <m:r>
          <w:rPr>
            <w:rFonts w:ascii="Cambria Math" w:hAnsi="Cambria Math"/>
          </w:rPr>
          <m:t>=1-</m:t>
        </m:r>
        <m:r>
          <m:rPr>
            <m:sty m:val="p"/>
          </m:rPr>
          <w:rPr>
            <w:rFonts w:ascii="Cambria Math" w:hAnsi="Cambria Math"/>
          </w:rPr>
          <m:t>exp⁡</m:t>
        </m:r>
        <m:r>
          <w:rPr>
            <w:rFonts w:ascii="Cambria Math" w:hAnsi="Cambria Math"/>
          </w:rPr>
          <m:t>(-k</m:t>
        </m:r>
        <m:sSup>
          <m:sSupPr>
            <m:ctrlPr>
              <w:rPr>
                <w:rFonts w:ascii="Cambria Math" w:hAnsi="Cambria Math"/>
                <w:i/>
              </w:rPr>
            </m:ctrlPr>
          </m:sSupPr>
          <m:e>
            <m:r>
              <w:rPr>
                <w:rFonts w:ascii="Cambria Math" w:hAnsi="Cambria Math"/>
              </w:rPr>
              <m:t>t</m:t>
            </m:r>
          </m:e>
          <m:sup>
            <m:r>
              <w:rPr>
                <w:rFonts w:ascii="Cambria Math" w:hAnsi="Cambria Math"/>
              </w:rPr>
              <m:t>n</m:t>
            </m:r>
          </m:sup>
        </m:sSup>
        <m:r>
          <w:rPr>
            <w:rFonts w:ascii="Cambria Math" w:hAnsi="Cambria Math"/>
          </w:rPr>
          <m:t>)</m:t>
        </m:r>
      </m:oMath>
      <w:r w:rsidR="0051560C" w:rsidRPr="00547757">
        <w:t xml:space="preserve"> </w:t>
      </w:r>
      <w:r w:rsidR="0051560C">
        <w:tab/>
      </w:r>
      <w:r w:rsidR="0051560C">
        <w:tab/>
      </w:r>
      <w:r w:rsidR="0051560C">
        <w:tab/>
      </w:r>
      <w:r w:rsidR="0051560C">
        <w:tab/>
        <w:t>(</w:t>
      </w:r>
      <w:fldSimple w:instr=" STYLEREF 1 \s ">
        <w:r w:rsidR="006B5F1E">
          <w:rPr>
            <w:noProof/>
          </w:rPr>
          <w:t>2</w:t>
        </w:r>
      </w:fldSimple>
      <w:r w:rsidR="00503A6B">
        <w:t>.</w:t>
      </w:r>
      <w:fldSimple w:instr=" SEQ Equation \* ARABIC \s 1 ">
        <w:r w:rsidR="006B5F1E">
          <w:rPr>
            <w:noProof/>
          </w:rPr>
          <w:t>13</w:t>
        </w:r>
      </w:fldSimple>
      <w:r w:rsidR="0051560C">
        <w:t>)</w:t>
      </w:r>
    </w:p>
    <w:p w:rsidR="001807B6" w:rsidRDefault="001807B6" w:rsidP="001807B6">
      <w:pPr>
        <w:spacing w:after="120"/>
        <w:ind w:firstLine="720"/>
      </w:pPr>
      <w:r>
        <w:t>The above equation can be written in the Y = mX + c form as Eq. 2.14.</w:t>
      </w:r>
    </w:p>
    <w:p w:rsidR="001807B6" w:rsidRDefault="00620A68" w:rsidP="001807B6">
      <w:pPr>
        <w:pStyle w:val="Caption"/>
        <w:spacing w:after="120"/>
        <w:jc w:val="right"/>
      </w:pPr>
      <m:oMath>
        <m:func>
          <m:funcPr>
            <m:ctrlPr>
              <w:rPr>
                <w:rFonts w:ascii="Cambria Math" w:hAnsi="Cambria Math"/>
                <w:i/>
              </w:rPr>
            </m:ctrlPr>
          </m:funcPr>
          <m:fName>
            <m:r>
              <m:rPr>
                <m:sty m:val="p"/>
              </m:rPr>
              <w:rPr>
                <w:rFonts w:ascii="Cambria Math" w:hAnsi="Cambria Math"/>
              </w:rPr>
              <m:t>ln</m:t>
            </m:r>
          </m:fName>
          <m:e>
            <m:d>
              <m:dPr>
                <m:ctrlPr>
                  <w:rPr>
                    <w:rFonts w:ascii="Cambria Math" w:hAnsi="Cambria Math"/>
                    <w:i/>
                  </w:rPr>
                </m:ctrlPr>
              </m:dPr>
              <m:e>
                <m:r>
                  <w:rPr>
                    <w:rFonts w:ascii="Cambria Math" w:hAnsi="Cambria Math"/>
                  </w:rPr>
                  <m:t>-</m:t>
                </m:r>
                <m:func>
                  <m:funcPr>
                    <m:ctrlPr>
                      <w:rPr>
                        <w:rFonts w:ascii="Cambria Math" w:hAnsi="Cambria Math"/>
                        <w:i/>
                      </w:rPr>
                    </m:ctrlPr>
                  </m:funcPr>
                  <m:fName>
                    <m:r>
                      <w:rPr>
                        <w:rFonts w:ascii="Cambria Math" w:hAnsi="Cambria Math"/>
                      </w:rPr>
                      <m:t>ln</m:t>
                    </m:r>
                  </m:fName>
                  <m:e>
                    <m:d>
                      <m:dPr>
                        <m:ctrlPr>
                          <w:rPr>
                            <w:rFonts w:ascii="Cambria Math" w:hAnsi="Cambria Math"/>
                            <w:i/>
                          </w:rPr>
                        </m:ctrlPr>
                      </m:dPr>
                      <m:e>
                        <m:r>
                          <w:rPr>
                            <w:rFonts w:ascii="Cambria Math" w:hAnsi="Cambria Math"/>
                          </w:rPr>
                          <m:t>1-</m:t>
                        </m:r>
                        <m:sSub>
                          <m:sSubPr>
                            <m:ctrlPr>
                              <w:rPr>
                                <w:rFonts w:ascii="Cambria Math" w:hAnsi="Cambria Math"/>
                                <w:i/>
                              </w:rPr>
                            </m:ctrlPr>
                          </m:sSubPr>
                          <m:e>
                            <m:r>
                              <w:rPr>
                                <w:rFonts w:ascii="Cambria Math" w:hAnsi="Cambria Math"/>
                              </w:rPr>
                              <m:t>X</m:t>
                            </m:r>
                          </m:e>
                          <m:sub>
                            <m:r>
                              <w:rPr>
                                <w:rFonts w:ascii="Cambria Math" w:hAnsi="Cambria Math"/>
                              </w:rPr>
                              <m:t>t</m:t>
                            </m:r>
                          </m:sub>
                        </m:sSub>
                      </m:e>
                    </m:d>
                  </m:e>
                </m:func>
              </m:e>
            </m:d>
          </m:e>
        </m:func>
        <m:r>
          <w:rPr>
            <w:rFonts w:ascii="Cambria Math" w:hAnsi="Cambria Math"/>
          </w:rPr>
          <m:t>=n</m:t>
        </m:r>
        <m:func>
          <m:funcPr>
            <m:ctrlPr>
              <w:rPr>
                <w:rFonts w:ascii="Cambria Math" w:hAnsi="Cambria Math"/>
                <w:i/>
              </w:rPr>
            </m:ctrlPr>
          </m:funcPr>
          <m:fName>
            <m:r>
              <m:rPr>
                <m:sty m:val="p"/>
              </m:rPr>
              <w:rPr>
                <w:rFonts w:ascii="Cambria Math" w:hAnsi="Cambria Math"/>
              </w:rPr>
              <m:t>ln</m:t>
            </m:r>
          </m:fName>
          <m:e>
            <m:d>
              <m:dPr>
                <m:ctrlPr>
                  <w:rPr>
                    <w:rFonts w:ascii="Cambria Math" w:hAnsi="Cambria Math"/>
                    <w:i/>
                  </w:rPr>
                </m:ctrlPr>
              </m:dPr>
              <m:e>
                <m:r>
                  <w:rPr>
                    <w:rFonts w:ascii="Cambria Math" w:hAnsi="Cambria Math"/>
                  </w:rPr>
                  <m:t>t</m:t>
                </m:r>
              </m:e>
            </m:d>
          </m:e>
        </m:func>
        <m:r>
          <w:rPr>
            <w:rFonts w:ascii="Cambria Math" w:hAnsi="Cambria Math"/>
          </w:rPr>
          <m:t xml:space="preserve">+ </m:t>
        </m:r>
        <m:r>
          <m:rPr>
            <m:sty m:val="p"/>
          </m:rPr>
          <w:rPr>
            <w:rFonts w:ascii="Cambria Math" w:hAnsi="Cambria Math"/>
          </w:rPr>
          <m:t>ln⁡</m:t>
        </m:r>
        <m:r>
          <w:rPr>
            <w:rFonts w:ascii="Cambria Math" w:hAnsi="Cambria Math"/>
          </w:rPr>
          <m:t>(k)</m:t>
        </m:r>
      </m:oMath>
      <w:r w:rsidR="001807B6" w:rsidRPr="00547757">
        <w:t xml:space="preserve"> </w:t>
      </w:r>
      <w:r w:rsidR="001807B6">
        <w:tab/>
      </w:r>
      <w:r w:rsidR="001807B6">
        <w:tab/>
      </w:r>
      <w:r w:rsidR="001807B6">
        <w:tab/>
        <w:t>(</w:t>
      </w:r>
      <w:fldSimple w:instr=" STYLEREF 1 \s ">
        <w:r w:rsidR="006B5F1E">
          <w:rPr>
            <w:noProof/>
          </w:rPr>
          <w:t>2</w:t>
        </w:r>
      </w:fldSimple>
      <w:r w:rsidR="00503A6B">
        <w:t>.</w:t>
      </w:r>
      <w:fldSimple w:instr=" SEQ Equation \* ARABIC \s 1 ">
        <w:r w:rsidR="006B5F1E">
          <w:rPr>
            <w:noProof/>
          </w:rPr>
          <w:t>14</w:t>
        </w:r>
      </w:fldSimple>
      <w:r w:rsidR="001807B6">
        <w:t>)</w:t>
      </w:r>
    </w:p>
    <w:p w:rsidR="001807B6" w:rsidRPr="001807B6" w:rsidRDefault="001807B6" w:rsidP="001807B6">
      <w:pPr>
        <w:spacing w:after="600"/>
      </w:pPr>
      <w:r>
        <w:t xml:space="preserve">Thus, the plot of </w:t>
      </w:r>
      <m:oMath>
        <m:func>
          <m:funcPr>
            <m:ctrlPr>
              <w:rPr>
                <w:rFonts w:ascii="Cambria Math" w:hAnsi="Cambria Math"/>
                <w:i/>
              </w:rPr>
            </m:ctrlPr>
          </m:funcPr>
          <m:fName>
            <m:r>
              <m:rPr>
                <m:sty m:val="p"/>
              </m:rPr>
              <w:rPr>
                <w:rFonts w:ascii="Cambria Math" w:hAnsi="Cambria Math"/>
              </w:rPr>
              <m:t>ln</m:t>
            </m:r>
          </m:fName>
          <m:e>
            <m:d>
              <m:dPr>
                <m:ctrlPr>
                  <w:rPr>
                    <w:rFonts w:ascii="Cambria Math" w:hAnsi="Cambria Math"/>
                    <w:i/>
                  </w:rPr>
                </m:ctrlPr>
              </m:dPr>
              <m:e>
                <m:r>
                  <w:rPr>
                    <w:rFonts w:ascii="Cambria Math" w:hAnsi="Cambria Math"/>
                  </w:rPr>
                  <m:t>-</m:t>
                </m:r>
                <m:func>
                  <m:funcPr>
                    <m:ctrlPr>
                      <w:rPr>
                        <w:rFonts w:ascii="Cambria Math" w:hAnsi="Cambria Math"/>
                        <w:i/>
                      </w:rPr>
                    </m:ctrlPr>
                  </m:funcPr>
                  <m:fName>
                    <m:r>
                      <w:rPr>
                        <w:rFonts w:ascii="Cambria Math" w:hAnsi="Cambria Math"/>
                      </w:rPr>
                      <m:t>ln</m:t>
                    </m:r>
                  </m:fName>
                  <m:e>
                    <m:d>
                      <m:dPr>
                        <m:ctrlPr>
                          <w:rPr>
                            <w:rFonts w:ascii="Cambria Math" w:hAnsi="Cambria Math"/>
                            <w:i/>
                          </w:rPr>
                        </m:ctrlPr>
                      </m:dPr>
                      <m:e>
                        <m:r>
                          <w:rPr>
                            <w:rFonts w:ascii="Cambria Math" w:hAnsi="Cambria Math"/>
                          </w:rPr>
                          <m:t>1-</m:t>
                        </m:r>
                        <m:sSub>
                          <m:sSubPr>
                            <m:ctrlPr>
                              <w:rPr>
                                <w:rFonts w:ascii="Cambria Math" w:hAnsi="Cambria Math"/>
                                <w:i/>
                              </w:rPr>
                            </m:ctrlPr>
                          </m:sSubPr>
                          <m:e>
                            <m:r>
                              <w:rPr>
                                <w:rFonts w:ascii="Cambria Math" w:hAnsi="Cambria Math"/>
                              </w:rPr>
                              <m:t>X</m:t>
                            </m:r>
                          </m:e>
                          <m:sub>
                            <m:r>
                              <w:rPr>
                                <w:rFonts w:ascii="Cambria Math" w:hAnsi="Cambria Math"/>
                              </w:rPr>
                              <m:t>t</m:t>
                            </m:r>
                          </m:sub>
                        </m:sSub>
                      </m:e>
                    </m:d>
                  </m:e>
                </m:func>
              </m:e>
            </m:d>
          </m:e>
        </m:func>
      </m:oMath>
      <w:r>
        <w:t xml:space="preserve"> as a function of </w:t>
      </w:r>
      <m:oMath>
        <m:func>
          <m:funcPr>
            <m:ctrlPr>
              <w:rPr>
                <w:rFonts w:ascii="Cambria Math" w:hAnsi="Cambria Math"/>
                <w:i/>
              </w:rPr>
            </m:ctrlPr>
          </m:funcPr>
          <m:fName>
            <m:r>
              <m:rPr>
                <m:sty m:val="p"/>
              </m:rPr>
              <w:rPr>
                <w:rFonts w:ascii="Cambria Math" w:hAnsi="Cambria Math"/>
              </w:rPr>
              <m:t>ln</m:t>
            </m:r>
          </m:fName>
          <m:e>
            <m:d>
              <m:dPr>
                <m:ctrlPr>
                  <w:rPr>
                    <w:rFonts w:ascii="Cambria Math" w:hAnsi="Cambria Math"/>
                    <w:i/>
                  </w:rPr>
                </m:ctrlPr>
              </m:dPr>
              <m:e>
                <m:r>
                  <w:rPr>
                    <w:rFonts w:ascii="Cambria Math" w:hAnsi="Cambria Math"/>
                  </w:rPr>
                  <m:t>t</m:t>
                </m:r>
              </m:e>
            </m:d>
          </m:e>
        </m:func>
      </m:oMath>
      <w:r>
        <w:t xml:space="preserve"> yields the value of n and k. The value of n depends upon the nucleation and growth rate of the spherulites formed during crystallization</w:t>
      </w:r>
      <w:r>
        <w:rPr>
          <w:color w:val="00B050"/>
        </w:rPr>
        <w:t xml:space="preserve">. </w:t>
      </w:r>
      <w:r w:rsidRPr="00AF204F">
        <w:rPr>
          <w:color w:val="000000"/>
        </w:rPr>
        <w:t>It is reported [</w:t>
      </w:r>
      <w:fldSimple w:instr=" NOTEREF _Ref218831297 \h  \* MERGEFORMAT ">
        <w:r w:rsidR="006B5F1E" w:rsidRPr="006B5F1E">
          <w:rPr>
            <w:color w:val="000000"/>
          </w:rPr>
          <w:t>38</w:t>
        </w:r>
      </w:fldSimple>
      <w:r w:rsidRPr="00AF204F">
        <w:rPr>
          <w:color w:val="000000"/>
        </w:rPr>
        <w:t>] that n should be ideally 3 or 4 for spherulitic crystallization with heterogeneous or homogeneous nucleation respectively.</w:t>
      </w:r>
      <w:r>
        <w:rPr>
          <w:color w:val="FF0000"/>
          <w:sz w:val="28"/>
          <w:szCs w:val="28"/>
        </w:rPr>
        <w:t xml:space="preserve"> </w:t>
      </w:r>
      <w:r>
        <w:t xml:space="preserve">Depending upon the value of n, nature of crystallization is found out. </w:t>
      </w:r>
      <w:r>
        <w:rPr>
          <w:color w:val="000000"/>
        </w:rPr>
        <w:t>Most of the investigators have found the value of Avrami exponent (n) to be between 2 and 3 for PPS</w:t>
      </w:r>
      <w:bookmarkStart w:id="180" w:name="_Ref220907139"/>
      <w:r>
        <w:rPr>
          <w:color w:val="000000"/>
        </w:rPr>
        <w:t xml:space="preserve"> [</w:t>
      </w:r>
      <w:fldSimple w:instr=" NOTEREF _Ref217459628 \h  \* MERGEFORMAT ">
        <w:r w:rsidR="006B5F1E" w:rsidRPr="006B5F1E">
          <w:rPr>
            <w:color w:val="000000"/>
          </w:rPr>
          <w:t>36</w:t>
        </w:r>
      </w:fldSimple>
      <w:r w:rsidRPr="00457BFC">
        <w:rPr>
          <w:color w:val="000000"/>
        </w:rPr>
        <w:t>,</w:t>
      </w:r>
      <w:r>
        <w:rPr>
          <w:color w:val="000000"/>
        </w:rPr>
        <w:t xml:space="preserve"> </w:t>
      </w:r>
      <w:fldSimple w:instr=" NOTEREF _Ref221091462 \h  \* MERGEFORMAT ">
        <w:r w:rsidR="006B5F1E" w:rsidRPr="006B5F1E">
          <w:rPr>
            <w:color w:val="000000"/>
          </w:rPr>
          <w:t>60</w:t>
        </w:r>
      </w:fldSimple>
      <w:r w:rsidRPr="00457BFC">
        <w:rPr>
          <w:color w:val="000000"/>
        </w:rPr>
        <w:t>,</w:t>
      </w:r>
      <w:r>
        <w:rPr>
          <w:color w:val="000000"/>
        </w:rPr>
        <w:t xml:space="preserve"> </w:t>
      </w:r>
      <w:fldSimple w:instr=" NOTEREF _Ref221091505 \h  \* MERGEFORMAT ">
        <w:r w:rsidR="006B5F1E" w:rsidRPr="006B5F1E">
          <w:rPr>
            <w:color w:val="000000"/>
          </w:rPr>
          <w:t>62</w:t>
        </w:r>
      </w:fldSimple>
      <w:r w:rsidRPr="00457BFC">
        <w:rPr>
          <w:color w:val="000000"/>
        </w:rPr>
        <w:t>,</w:t>
      </w:r>
      <w:bookmarkStart w:id="181" w:name="_Ref221171413"/>
      <w:r>
        <w:rPr>
          <w:color w:val="000000"/>
        </w:rPr>
        <w:t xml:space="preserve"> </w:t>
      </w:r>
      <w:r w:rsidRPr="00457BFC">
        <w:rPr>
          <w:rStyle w:val="EndnoteReference"/>
          <w:vertAlign w:val="baseline"/>
        </w:rPr>
        <w:endnoteReference w:id="93"/>
      </w:r>
      <w:bookmarkStart w:id="182" w:name="_Ref221091590"/>
      <w:bookmarkEnd w:id="180"/>
      <w:bookmarkEnd w:id="181"/>
      <w:r w:rsidRPr="005B7988">
        <w:rPr>
          <w:rStyle w:val="EndnoteReference"/>
          <w:strike/>
          <w:sz w:val="2"/>
          <w:szCs w:val="2"/>
          <w:vertAlign w:val="baseline"/>
        </w:rPr>
        <w:endnoteReference w:id="94"/>
      </w:r>
      <w:bookmarkEnd w:id="182"/>
      <w:r w:rsidRPr="005B7988">
        <w:rPr>
          <w:strike/>
          <w:color w:val="000000"/>
          <w:sz w:val="2"/>
          <w:szCs w:val="2"/>
        </w:rPr>
        <w:t>,</w:t>
      </w:r>
      <w:bookmarkStart w:id="183" w:name="_Ref220913765"/>
      <w:r w:rsidRPr="005B7988">
        <w:rPr>
          <w:strike/>
          <w:color w:val="000000"/>
          <w:sz w:val="2"/>
          <w:szCs w:val="2"/>
        </w:rPr>
        <w:t xml:space="preserve"> </w:t>
      </w:r>
      <w:r w:rsidRPr="005B7988">
        <w:rPr>
          <w:rStyle w:val="EndnoteReference"/>
          <w:strike/>
          <w:sz w:val="2"/>
          <w:szCs w:val="2"/>
          <w:vertAlign w:val="baseline"/>
        </w:rPr>
        <w:endnoteReference w:id="95"/>
      </w:r>
      <w:bookmarkEnd w:id="183"/>
      <w:r w:rsidRPr="005B7988">
        <w:rPr>
          <w:strike/>
          <w:color w:val="000000"/>
          <w:sz w:val="2"/>
          <w:szCs w:val="2"/>
        </w:rPr>
        <w:t xml:space="preserve">, </w:t>
      </w:r>
      <w:r w:rsidRPr="005B7988">
        <w:rPr>
          <w:rStyle w:val="EndnoteReference"/>
          <w:strike/>
          <w:color w:val="000000"/>
          <w:sz w:val="2"/>
          <w:szCs w:val="2"/>
          <w:vertAlign w:val="baseline"/>
        </w:rPr>
        <w:endnoteReference w:id="96"/>
      </w:r>
      <w:r w:rsidRPr="005B7988">
        <w:rPr>
          <w:strike/>
          <w:color w:val="000000"/>
          <w:sz w:val="2"/>
          <w:szCs w:val="2"/>
        </w:rPr>
        <w:t>,</w:t>
      </w:r>
      <w:r>
        <w:rPr>
          <w:strike/>
          <w:color w:val="000000"/>
          <w:sz w:val="2"/>
          <w:szCs w:val="2"/>
        </w:rPr>
        <w:t xml:space="preserve"> </w:t>
      </w:r>
      <w:r w:rsidRPr="00457BFC">
        <w:rPr>
          <w:rStyle w:val="EndnoteReference"/>
          <w:color w:val="000000"/>
          <w:vertAlign w:val="baseline"/>
        </w:rPr>
        <w:endnoteReference w:id="97"/>
      </w:r>
      <w:r>
        <w:rPr>
          <w:color w:val="000000"/>
        </w:rPr>
        <w:t xml:space="preserve">]. Values are close to two for cold crystallized and to three for melt crystallized samples. </w:t>
      </w:r>
      <w:r w:rsidR="00620A68">
        <w:rPr>
          <w:color w:val="000000"/>
        </w:rPr>
        <w:fldChar w:fldCharType="begin"/>
      </w:r>
      <w:r>
        <w:rPr>
          <w:color w:val="000000"/>
        </w:rPr>
        <w:instrText xml:space="preserve"> REF _Ref254723732 \h </w:instrText>
      </w:r>
      <w:r w:rsidR="00620A68">
        <w:rPr>
          <w:color w:val="000000"/>
        </w:rPr>
      </w:r>
      <w:r w:rsidR="00620A68">
        <w:rPr>
          <w:color w:val="000000"/>
        </w:rPr>
        <w:fldChar w:fldCharType="separate"/>
      </w:r>
      <w:r w:rsidR="006B5F1E">
        <w:t xml:space="preserve">Table </w:t>
      </w:r>
      <w:r w:rsidR="006B5F1E">
        <w:rPr>
          <w:noProof/>
        </w:rPr>
        <w:t>2</w:t>
      </w:r>
      <w:r w:rsidR="006B5F1E">
        <w:t>.</w:t>
      </w:r>
      <w:r w:rsidR="006B5F1E">
        <w:rPr>
          <w:noProof/>
        </w:rPr>
        <w:t>8</w:t>
      </w:r>
      <w:r w:rsidR="00620A68">
        <w:rPr>
          <w:color w:val="000000"/>
        </w:rPr>
        <w:fldChar w:fldCharType="end"/>
      </w:r>
      <w:r>
        <w:rPr>
          <w:color w:val="000000"/>
        </w:rPr>
        <w:t xml:space="preserve"> lists the type of crystallization depending upon the Avrami exponent. </w:t>
      </w:r>
      <w:r w:rsidR="00620A68">
        <w:rPr>
          <w:color w:val="000000"/>
        </w:rPr>
        <w:fldChar w:fldCharType="begin"/>
      </w:r>
      <w:r>
        <w:rPr>
          <w:color w:val="000000"/>
        </w:rPr>
        <w:instrText xml:space="preserve"> REF _Ref254723732 \h </w:instrText>
      </w:r>
      <w:r w:rsidR="00620A68">
        <w:rPr>
          <w:color w:val="000000"/>
        </w:rPr>
      </w:r>
      <w:r w:rsidR="00620A68">
        <w:rPr>
          <w:color w:val="000000"/>
        </w:rPr>
        <w:fldChar w:fldCharType="separate"/>
      </w:r>
      <w:r w:rsidR="006B5F1E">
        <w:t xml:space="preserve">Table </w:t>
      </w:r>
      <w:r w:rsidR="006B5F1E">
        <w:rPr>
          <w:noProof/>
        </w:rPr>
        <w:t>2</w:t>
      </w:r>
      <w:r w:rsidR="006B5F1E">
        <w:t>.</w:t>
      </w:r>
      <w:r w:rsidR="006B5F1E">
        <w:rPr>
          <w:noProof/>
        </w:rPr>
        <w:t>8</w:t>
      </w:r>
      <w:r w:rsidR="00620A68">
        <w:rPr>
          <w:color w:val="000000"/>
        </w:rPr>
        <w:fldChar w:fldCharType="end"/>
      </w:r>
      <w:r>
        <w:rPr>
          <w:color w:val="000000"/>
        </w:rPr>
        <w:t xml:space="preserve"> </w:t>
      </w:r>
      <w:r w:rsidRPr="00AF204F">
        <w:rPr>
          <w:color w:val="000000"/>
        </w:rPr>
        <w:t>elucidates that as the number of dimensions in which the growth occurs</w:t>
      </w:r>
      <w:r>
        <w:rPr>
          <w:color w:val="000000"/>
        </w:rPr>
        <w:t xml:space="preserve"> increases, the value of n increases</w:t>
      </w:r>
      <w:r w:rsidRPr="00AF204F">
        <w:rPr>
          <w:color w:val="000000"/>
        </w:rPr>
        <w:t>. When all t</w:t>
      </w:r>
      <w:r>
        <w:rPr>
          <w:color w:val="000000"/>
        </w:rPr>
        <w:t>he nucleation occurs at time t equal to</w:t>
      </w:r>
      <w:r w:rsidRPr="00AF204F">
        <w:rPr>
          <w:color w:val="000000"/>
        </w:rPr>
        <w:t xml:space="preserve"> 0,</w:t>
      </w:r>
      <w:r>
        <w:rPr>
          <w:color w:val="000000"/>
        </w:rPr>
        <w:t xml:space="preserve"> </w:t>
      </w:r>
      <w:r w:rsidRPr="00AF204F">
        <w:rPr>
          <w:color w:val="000000"/>
        </w:rPr>
        <w:t>since nucleation is not time dependent, the value of n for the same type of growth</w:t>
      </w:r>
      <w:r>
        <w:rPr>
          <w:color w:val="000000"/>
        </w:rPr>
        <w:t xml:space="preserve"> </w:t>
      </w:r>
      <w:r w:rsidRPr="00AF204F">
        <w:rPr>
          <w:color w:val="000000"/>
        </w:rPr>
        <w:t>is less by one as compared to the situation in which the nucleation growth is time</w:t>
      </w:r>
      <w:r>
        <w:rPr>
          <w:color w:val="000000"/>
        </w:rPr>
        <w:t xml:space="preserve"> </w:t>
      </w:r>
      <w:r w:rsidRPr="00AF204F">
        <w:rPr>
          <w:color w:val="000000"/>
        </w:rPr>
        <w:t xml:space="preserve">dependent as </w:t>
      </w:r>
      <w:r>
        <w:rPr>
          <w:color w:val="000000"/>
        </w:rPr>
        <w:t xml:space="preserve">in </w:t>
      </w:r>
      <w:r w:rsidRPr="00AF204F">
        <w:rPr>
          <w:color w:val="000000"/>
        </w:rPr>
        <w:t xml:space="preserve">the case of steady state growth. </w:t>
      </w:r>
      <w:r w:rsidR="005647C2">
        <w:rPr>
          <w:color w:val="000000"/>
        </w:rPr>
        <w:t>In</w:t>
      </w:r>
      <w:r w:rsidR="005647C2" w:rsidRPr="00AF204F">
        <w:rPr>
          <w:color w:val="000000"/>
        </w:rPr>
        <w:t xml:space="preserve"> steady state growth, the</w:t>
      </w:r>
      <w:r w:rsidR="005647C2">
        <w:rPr>
          <w:color w:val="000000"/>
        </w:rPr>
        <w:t xml:space="preserve"> </w:t>
      </w:r>
      <w:r w:rsidR="005647C2" w:rsidRPr="00AF204F">
        <w:rPr>
          <w:color w:val="000000"/>
        </w:rPr>
        <w:t>number of nuclei</w:t>
      </w:r>
      <w:r w:rsidR="005647C2">
        <w:rPr>
          <w:color w:val="000000"/>
        </w:rPr>
        <w:t xml:space="preserve"> growing </w:t>
      </w:r>
    </w:p>
    <w:p w:rsidR="0051560C" w:rsidRDefault="0051560C" w:rsidP="0051560C">
      <w:pPr>
        <w:pStyle w:val="Caption"/>
        <w:spacing w:after="60"/>
      </w:pPr>
      <w:bookmarkStart w:id="184" w:name="_Ref254723732"/>
      <w:bookmarkStart w:id="185" w:name="_Toc254975616"/>
      <w:r>
        <w:lastRenderedPageBreak/>
        <w:t xml:space="preserve">Table </w:t>
      </w:r>
      <w:fldSimple w:instr=" STYLEREF 1 \s ">
        <w:r w:rsidR="006B5F1E">
          <w:rPr>
            <w:noProof/>
          </w:rPr>
          <w:t>2</w:t>
        </w:r>
      </w:fldSimple>
      <w:r>
        <w:t>.</w:t>
      </w:r>
      <w:r w:rsidR="00620A68">
        <w:fldChar w:fldCharType="begin"/>
      </w:r>
      <w:r w:rsidR="004A3AE5">
        <w:instrText xml:space="preserve"> SEQ Table \* ARABIC \s 1 </w:instrText>
      </w:r>
      <w:r w:rsidR="00620A68">
        <w:fldChar w:fldCharType="separate"/>
      </w:r>
      <w:r w:rsidR="006B5F1E">
        <w:rPr>
          <w:noProof/>
        </w:rPr>
        <w:t>8</w:t>
      </w:r>
      <w:r w:rsidR="00620A68">
        <w:fldChar w:fldCharType="end"/>
      </w:r>
      <w:bookmarkEnd w:id="184"/>
      <w:r>
        <w:t xml:space="preserve"> Interpretation of Avrami exponent (n) [</w:t>
      </w:r>
      <w:r w:rsidR="00620A68">
        <w:fldChar w:fldCharType="begin"/>
      </w:r>
      <w:r>
        <w:instrText xml:space="preserve"> NOTEREF _Ref222651561 \h </w:instrText>
      </w:r>
      <w:r w:rsidR="00620A68">
        <w:fldChar w:fldCharType="separate"/>
      </w:r>
      <w:r w:rsidR="006B5F1E">
        <w:t>92</w:t>
      </w:r>
      <w:r w:rsidR="00620A68">
        <w:fldChar w:fldCharType="end"/>
      </w:r>
      <w:r>
        <w:t>]</w:t>
      </w:r>
      <w:bookmarkEnd w:id="185"/>
    </w:p>
    <w:tbl>
      <w:tblPr>
        <w:tblW w:w="7560" w:type="dxa"/>
        <w:jc w:val="center"/>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620"/>
        <w:gridCol w:w="990"/>
        <w:gridCol w:w="990"/>
        <w:gridCol w:w="1080"/>
        <w:gridCol w:w="1170"/>
        <w:gridCol w:w="1710"/>
      </w:tblGrid>
      <w:tr w:rsidR="0051560C" w:rsidTr="00CC5A19">
        <w:trPr>
          <w:jc w:val="center"/>
        </w:trPr>
        <w:tc>
          <w:tcPr>
            <w:tcW w:w="1620" w:type="dxa"/>
            <w:vMerge w:val="restart"/>
            <w:vAlign w:val="center"/>
          </w:tcPr>
          <w:p w:rsidR="0051560C" w:rsidRPr="004447C0" w:rsidRDefault="0051560C" w:rsidP="00CC5A19">
            <w:pPr>
              <w:jc w:val="left"/>
              <w:rPr>
                <w:color w:val="000000"/>
              </w:rPr>
            </w:pPr>
            <w:r w:rsidRPr="004447C0">
              <w:rPr>
                <w:color w:val="000000"/>
              </w:rPr>
              <w:t>Growth habit</w:t>
            </w:r>
          </w:p>
        </w:tc>
        <w:tc>
          <w:tcPr>
            <w:tcW w:w="4230" w:type="dxa"/>
            <w:gridSpan w:val="4"/>
            <w:vAlign w:val="center"/>
          </w:tcPr>
          <w:p w:rsidR="0051560C" w:rsidRPr="004447C0" w:rsidRDefault="0051560C" w:rsidP="00CC5A19">
            <w:pPr>
              <w:jc w:val="center"/>
              <w:rPr>
                <w:color w:val="000000"/>
              </w:rPr>
            </w:pPr>
            <w:r w:rsidRPr="004447C0">
              <w:rPr>
                <w:color w:val="000000"/>
              </w:rPr>
              <w:t>Homogeneous nucleation growth</w:t>
            </w:r>
          </w:p>
        </w:tc>
        <w:tc>
          <w:tcPr>
            <w:tcW w:w="1710" w:type="dxa"/>
            <w:vMerge w:val="restart"/>
            <w:vAlign w:val="center"/>
          </w:tcPr>
          <w:p w:rsidR="0051560C" w:rsidRPr="004447C0" w:rsidRDefault="0051560C" w:rsidP="00CC5A19">
            <w:pPr>
              <w:jc w:val="center"/>
              <w:rPr>
                <w:color w:val="000000"/>
              </w:rPr>
            </w:pPr>
            <w:r w:rsidRPr="004447C0">
              <w:rPr>
                <w:color w:val="000000"/>
              </w:rPr>
              <w:t>Heterogeneous nucleation</w:t>
            </w:r>
          </w:p>
        </w:tc>
      </w:tr>
      <w:tr w:rsidR="0051560C" w:rsidTr="00CC5A19">
        <w:trPr>
          <w:jc w:val="center"/>
        </w:trPr>
        <w:tc>
          <w:tcPr>
            <w:tcW w:w="1620" w:type="dxa"/>
            <w:vMerge/>
            <w:vAlign w:val="center"/>
          </w:tcPr>
          <w:p w:rsidR="0051560C" w:rsidRPr="004447C0" w:rsidRDefault="0051560C" w:rsidP="00CC5A19">
            <w:pPr>
              <w:jc w:val="center"/>
              <w:rPr>
                <w:color w:val="000000"/>
              </w:rPr>
            </w:pPr>
          </w:p>
        </w:tc>
        <w:tc>
          <w:tcPr>
            <w:tcW w:w="1980" w:type="dxa"/>
            <w:gridSpan w:val="2"/>
            <w:vAlign w:val="center"/>
          </w:tcPr>
          <w:p w:rsidR="0051560C" w:rsidRPr="004447C0" w:rsidRDefault="0051560C" w:rsidP="00CC5A19">
            <w:pPr>
              <w:jc w:val="center"/>
              <w:rPr>
                <w:color w:val="000000"/>
              </w:rPr>
            </w:pPr>
            <w:r w:rsidRPr="004447C0">
              <w:rPr>
                <w:color w:val="000000"/>
              </w:rPr>
              <w:t xml:space="preserve">Linear </w:t>
            </w:r>
          </w:p>
        </w:tc>
        <w:tc>
          <w:tcPr>
            <w:tcW w:w="2250" w:type="dxa"/>
            <w:gridSpan w:val="2"/>
            <w:vAlign w:val="center"/>
          </w:tcPr>
          <w:p w:rsidR="0051560C" w:rsidRPr="004447C0" w:rsidRDefault="0051560C" w:rsidP="00CC5A19">
            <w:pPr>
              <w:jc w:val="center"/>
              <w:rPr>
                <w:color w:val="000000"/>
              </w:rPr>
            </w:pPr>
            <w:r w:rsidRPr="004447C0">
              <w:rPr>
                <w:color w:val="000000"/>
              </w:rPr>
              <w:t xml:space="preserve">Diffusion controlled </w:t>
            </w:r>
          </w:p>
        </w:tc>
        <w:tc>
          <w:tcPr>
            <w:tcW w:w="1710" w:type="dxa"/>
            <w:vMerge/>
            <w:vAlign w:val="center"/>
          </w:tcPr>
          <w:p w:rsidR="0051560C" w:rsidRPr="004447C0" w:rsidRDefault="0051560C" w:rsidP="00CC5A19">
            <w:pPr>
              <w:jc w:val="center"/>
              <w:rPr>
                <w:color w:val="000000"/>
              </w:rPr>
            </w:pPr>
          </w:p>
        </w:tc>
      </w:tr>
      <w:tr w:rsidR="0051560C" w:rsidTr="00CC5A19">
        <w:trPr>
          <w:jc w:val="center"/>
        </w:trPr>
        <w:tc>
          <w:tcPr>
            <w:tcW w:w="1620" w:type="dxa"/>
            <w:vMerge/>
            <w:vAlign w:val="center"/>
          </w:tcPr>
          <w:p w:rsidR="0051560C" w:rsidRPr="004447C0" w:rsidRDefault="0051560C" w:rsidP="00CC5A19">
            <w:pPr>
              <w:jc w:val="center"/>
              <w:rPr>
                <w:color w:val="000000"/>
              </w:rPr>
            </w:pPr>
          </w:p>
        </w:tc>
        <w:tc>
          <w:tcPr>
            <w:tcW w:w="990" w:type="dxa"/>
            <w:vAlign w:val="center"/>
          </w:tcPr>
          <w:p w:rsidR="0051560C" w:rsidRPr="004447C0" w:rsidRDefault="0051560C" w:rsidP="00CC5A19">
            <w:pPr>
              <w:jc w:val="center"/>
              <w:rPr>
                <w:color w:val="000000"/>
              </w:rPr>
            </w:pPr>
            <w:r w:rsidRPr="004447C0">
              <w:rPr>
                <w:color w:val="000000"/>
              </w:rPr>
              <w:t>Steady state</w:t>
            </w:r>
          </w:p>
        </w:tc>
        <w:tc>
          <w:tcPr>
            <w:tcW w:w="990" w:type="dxa"/>
            <w:vAlign w:val="center"/>
          </w:tcPr>
          <w:p w:rsidR="0051560C" w:rsidRPr="004447C0" w:rsidRDefault="0051560C" w:rsidP="00CC5A19">
            <w:pPr>
              <w:jc w:val="center"/>
              <w:rPr>
                <w:color w:val="000000"/>
              </w:rPr>
            </w:pPr>
            <w:r w:rsidRPr="004447C0">
              <w:rPr>
                <w:color w:val="000000"/>
              </w:rPr>
              <w:t>t = 0</w:t>
            </w:r>
          </w:p>
        </w:tc>
        <w:tc>
          <w:tcPr>
            <w:tcW w:w="1080" w:type="dxa"/>
            <w:vAlign w:val="center"/>
          </w:tcPr>
          <w:p w:rsidR="0051560C" w:rsidRPr="004447C0" w:rsidRDefault="0051560C" w:rsidP="00CC5A19">
            <w:pPr>
              <w:jc w:val="center"/>
              <w:rPr>
                <w:color w:val="000000"/>
              </w:rPr>
            </w:pPr>
            <w:r w:rsidRPr="004447C0">
              <w:rPr>
                <w:color w:val="000000"/>
              </w:rPr>
              <w:t>Steady state</w:t>
            </w:r>
          </w:p>
        </w:tc>
        <w:tc>
          <w:tcPr>
            <w:tcW w:w="1170" w:type="dxa"/>
            <w:vAlign w:val="center"/>
          </w:tcPr>
          <w:p w:rsidR="0051560C" w:rsidRPr="004447C0" w:rsidRDefault="0051560C" w:rsidP="00CC5A19">
            <w:pPr>
              <w:jc w:val="center"/>
              <w:rPr>
                <w:color w:val="000000"/>
              </w:rPr>
            </w:pPr>
            <w:r w:rsidRPr="004447C0">
              <w:rPr>
                <w:color w:val="000000"/>
              </w:rPr>
              <w:t>t = 0</w:t>
            </w:r>
          </w:p>
        </w:tc>
        <w:tc>
          <w:tcPr>
            <w:tcW w:w="1710" w:type="dxa"/>
            <w:vAlign w:val="center"/>
          </w:tcPr>
          <w:p w:rsidR="0051560C" w:rsidRPr="004447C0" w:rsidRDefault="0051560C" w:rsidP="00CC5A19">
            <w:pPr>
              <w:jc w:val="center"/>
              <w:rPr>
                <w:color w:val="000000"/>
              </w:rPr>
            </w:pPr>
            <w:r w:rsidRPr="004447C0">
              <w:rPr>
                <w:color w:val="000000"/>
              </w:rPr>
              <w:t>Linear growth</w:t>
            </w:r>
          </w:p>
        </w:tc>
      </w:tr>
      <w:tr w:rsidR="0051560C" w:rsidTr="00CC5A19">
        <w:trPr>
          <w:jc w:val="center"/>
        </w:trPr>
        <w:tc>
          <w:tcPr>
            <w:tcW w:w="1620" w:type="dxa"/>
          </w:tcPr>
          <w:p w:rsidR="0051560C" w:rsidRPr="004447C0" w:rsidRDefault="0051560C" w:rsidP="00CC5A19">
            <w:pPr>
              <w:rPr>
                <w:color w:val="000000"/>
              </w:rPr>
            </w:pPr>
            <w:r w:rsidRPr="004447C0">
              <w:rPr>
                <w:color w:val="000000"/>
              </w:rPr>
              <w:t>Sheaflike</w:t>
            </w:r>
          </w:p>
        </w:tc>
        <w:tc>
          <w:tcPr>
            <w:tcW w:w="990" w:type="dxa"/>
          </w:tcPr>
          <w:p w:rsidR="0051560C" w:rsidRPr="004447C0" w:rsidRDefault="0051560C" w:rsidP="00CC5A19">
            <w:pPr>
              <w:jc w:val="center"/>
              <w:rPr>
                <w:color w:val="000000"/>
              </w:rPr>
            </w:pPr>
            <w:r w:rsidRPr="004447C0">
              <w:rPr>
                <w:color w:val="000000"/>
              </w:rPr>
              <w:t>6</w:t>
            </w:r>
          </w:p>
        </w:tc>
        <w:tc>
          <w:tcPr>
            <w:tcW w:w="990" w:type="dxa"/>
          </w:tcPr>
          <w:p w:rsidR="0051560C" w:rsidRPr="004447C0" w:rsidRDefault="0051560C" w:rsidP="00CC5A19">
            <w:pPr>
              <w:jc w:val="center"/>
              <w:rPr>
                <w:color w:val="000000"/>
              </w:rPr>
            </w:pPr>
            <w:r w:rsidRPr="004447C0">
              <w:rPr>
                <w:color w:val="000000"/>
              </w:rPr>
              <w:t>5</w:t>
            </w:r>
          </w:p>
        </w:tc>
        <w:tc>
          <w:tcPr>
            <w:tcW w:w="1080" w:type="dxa"/>
          </w:tcPr>
          <w:p w:rsidR="0051560C" w:rsidRPr="004447C0" w:rsidRDefault="0051560C" w:rsidP="00CC5A19">
            <w:pPr>
              <w:jc w:val="center"/>
              <w:rPr>
                <w:color w:val="000000"/>
              </w:rPr>
            </w:pPr>
            <w:r w:rsidRPr="004447C0">
              <w:rPr>
                <w:color w:val="000000"/>
              </w:rPr>
              <w:t>7/2</w:t>
            </w:r>
          </w:p>
        </w:tc>
        <w:tc>
          <w:tcPr>
            <w:tcW w:w="1170" w:type="dxa"/>
          </w:tcPr>
          <w:p w:rsidR="0051560C" w:rsidRPr="004447C0" w:rsidRDefault="0051560C" w:rsidP="00CC5A19">
            <w:pPr>
              <w:jc w:val="center"/>
              <w:rPr>
                <w:color w:val="000000"/>
              </w:rPr>
            </w:pPr>
            <w:r w:rsidRPr="004447C0">
              <w:rPr>
                <w:color w:val="000000"/>
              </w:rPr>
              <w:t>5/2</w:t>
            </w:r>
          </w:p>
        </w:tc>
        <w:tc>
          <w:tcPr>
            <w:tcW w:w="1710" w:type="dxa"/>
          </w:tcPr>
          <w:p w:rsidR="0051560C" w:rsidRPr="004447C0" w:rsidRDefault="0051560C" w:rsidP="00CC5A19">
            <w:pPr>
              <w:jc w:val="center"/>
              <w:rPr>
                <w:color w:val="000000"/>
              </w:rPr>
            </w:pPr>
            <w:r w:rsidRPr="004447C0">
              <w:rPr>
                <w:color w:val="000000"/>
              </w:rPr>
              <w:t>5 ≤ n ≤ 6</w:t>
            </w:r>
          </w:p>
        </w:tc>
      </w:tr>
      <w:tr w:rsidR="0051560C" w:rsidTr="00CC5A19">
        <w:trPr>
          <w:jc w:val="center"/>
        </w:trPr>
        <w:tc>
          <w:tcPr>
            <w:tcW w:w="1620" w:type="dxa"/>
          </w:tcPr>
          <w:p w:rsidR="0051560C" w:rsidRPr="004447C0" w:rsidRDefault="0051560C" w:rsidP="00CC5A19">
            <w:pPr>
              <w:rPr>
                <w:color w:val="000000"/>
              </w:rPr>
            </w:pPr>
            <w:r w:rsidRPr="004447C0">
              <w:rPr>
                <w:color w:val="000000"/>
              </w:rPr>
              <w:t xml:space="preserve">3 dimensional </w:t>
            </w:r>
          </w:p>
        </w:tc>
        <w:tc>
          <w:tcPr>
            <w:tcW w:w="990" w:type="dxa"/>
          </w:tcPr>
          <w:p w:rsidR="0051560C" w:rsidRPr="004447C0" w:rsidRDefault="0051560C" w:rsidP="00CC5A19">
            <w:pPr>
              <w:jc w:val="center"/>
              <w:rPr>
                <w:color w:val="000000"/>
              </w:rPr>
            </w:pPr>
            <w:r w:rsidRPr="004447C0">
              <w:rPr>
                <w:color w:val="000000"/>
              </w:rPr>
              <w:t>4</w:t>
            </w:r>
          </w:p>
        </w:tc>
        <w:tc>
          <w:tcPr>
            <w:tcW w:w="990" w:type="dxa"/>
          </w:tcPr>
          <w:p w:rsidR="0051560C" w:rsidRPr="004447C0" w:rsidRDefault="0051560C" w:rsidP="00CC5A19">
            <w:pPr>
              <w:jc w:val="center"/>
              <w:rPr>
                <w:color w:val="000000"/>
              </w:rPr>
            </w:pPr>
            <w:r w:rsidRPr="004447C0">
              <w:rPr>
                <w:color w:val="000000"/>
              </w:rPr>
              <w:t>3</w:t>
            </w:r>
          </w:p>
        </w:tc>
        <w:tc>
          <w:tcPr>
            <w:tcW w:w="1080" w:type="dxa"/>
          </w:tcPr>
          <w:p w:rsidR="0051560C" w:rsidRPr="004447C0" w:rsidRDefault="0051560C" w:rsidP="00CC5A19">
            <w:pPr>
              <w:jc w:val="center"/>
              <w:rPr>
                <w:color w:val="000000"/>
              </w:rPr>
            </w:pPr>
            <w:r w:rsidRPr="004447C0">
              <w:rPr>
                <w:color w:val="000000"/>
              </w:rPr>
              <w:t>5/2</w:t>
            </w:r>
          </w:p>
        </w:tc>
        <w:tc>
          <w:tcPr>
            <w:tcW w:w="1170" w:type="dxa"/>
          </w:tcPr>
          <w:p w:rsidR="0051560C" w:rsidRPr="004447C0" w:rsidRDefault="0051560C" w:rsidP="00CC5A19">
            <w:pPr>
              <w:jc w:val="center"/>
              <w:rPr>
                <w:color w:val="000000"/>
              </w:rPr>
            </w:pPr>
            <w:r w:rsidRPr="004447C0">
              <w:rPr>
                <w:color w:val="000000"/>
              </w:rPr>
              <w:t>3/2</w:t>
            </w:r>
          </w:p>
        </w:tc>
        <w:tc>
          <w:tcPr>
            <w:tcW w:w="1710" w:type="dxa"/>
          </w:tcPr>
          <w:p w:rsidR="0051560C" w:rsidRPr="004447C0" w:rsidRDefault="0051560C" w:rsidP="00CC5A19">
            <w:pPr>
              <w:jc w:val="center"/>
              <w:rPr>
                <w:color w:val="000000"/>
              </w:rPr>
            </w:pPr>
            <w:r w:rsidRPr="004447C0">
              <w:rPr>
                <w:color w:val="000000"/>
              </w:rPr>
              <w:t>4 ≤ n ≤ 3</w:t>
            </w:r>
          </w:p>
        </w:tc>
      </w:tr>
      <w:tr w:rsidR="0051560C" w:rsidTr="00CC5A19">
        <w:trPr>
          <w:jc w:val="center"/>
        </w:trPr>
        <w:tc>
          <w:tcPr>
            <w:tcW w:w="1620" w:type="dxa"/>
          </w:tcPr>
          <w:p w:rsidR="0051560C" w:rsidRPr="005F5301" w:rsidRDefault="0051560C" w:rsidP="00CC5A19">
            <w:pPr>
              <w:rPr>
                <w:color w:val="000000" w:themeColor="text1"/>
              </w:rPr>
            </w:pPr>
            <w:r w:rsidRPr="005F5301">
              <w:rPr>
                <w:color w:val="000000" w:themeColor="text1"/>
              </w:rPr>
              <w:t xml:space="preserve">2 dimensional </w:t>
            </w:r>
          </w:p>
        </w:tc>
        <w:tc>
          <w:tcPr>
            <w:tcW w:w="990" w:type="dxa"/>
          </w:tcPr>
          <w:p w:rsidR="0051560C" w:rsidRPr="004447C0" w:rsidRDefault="0051560C" w:rsidP="00CC5A19">
            <w:pPr>
              <w:jc w:val="center"/>
              <w:rPr>
                <w:color w:val="000000"/>
              </w:rPr>
            </w:pPr>
            <w:r w:rsidRPr="004447C0">
              <w:rPr>
                <w:color w:val="000000"/>
              </w:rPr>
              <w:t>3</w:t>
            </w:r>
          </w:p>
        </w:tc>
        <w:tc>
          <w:tcPr>
            <w:tcW w:w="990" w:type="dxa"/>
          </w:tcPr>
          <w:p w:rsidR="0051560C" w:rsidRPr="004447C0" w:rsidRDefault="0051560C" w:rsidP="00CC5A19">
            <w:pPr>
              <w:jc w:val="center"/>
              <w:rPr>
                <w:color w:val="000000"/>
              </w:rPr>
            </w:pPr>
            <w:r w:rsidRPr="004447C0">
              <w:rPr>
                <w:color w:val="000000"/>
              </w:rPr>
              <w:t>2</w:t>
            </w:r>
          </w:p>
        </w:tc>
        <w:tc>
          <w:tcPr>
            <w:tcW w:w="1080" w:type="dxa"/>
          </w:tcPr>
          <w:p w:rsidR="0051560C" w:rsidRPr="004447C0" w:rsidRDefault="0051560C" w:rsidP="00CC5A19">
            <w:pPr>
              <w:jc w:val="center"/>
              <w:rPr>
                <w:color w:val="000000"/>
              </w:rPr>
            </w:pPr>
            <w:r w:rsidRPr="004447C0">
              <w:rPr>
                <w:color w:val="000000"/>
              </w:rPr>
              <w:t>2</w:t>
            </w:r>
          </w:p>
        </w:tc>
        <w:tc>
          <w:tcPr>
            <w:tcW w:w="1170" w:type="dxa"/>
          </w:tcPr>
          <w:p w:rsidR="0051560C" w:rsidRPr="004447C0" w:rsidRDefault="0051560C" w:rsidP="00CC5A19">
            <w:pPr>
              <w:jc w:val="center"/>
              <w:rPr>
                <w:color w:val="000000"/>
              </w:rPr>
            </w:pPr>
            <w:r w:rsidRPr="004447C0">
              <w:rPr>
                <w:color w:val="000000"/>
              </w:rPr>
              <w:t>1</w:t>
            </w:r>
          </w:p>
        </w:tc>
        <w:tc>
          <w:tcPr>
            <w:tcW w:w="1710" w:type="dxa"/>
          </w:tcPr>
          <w:p w:rsidR="0051560C" w:rsidRPr="004447C0" w:rsidRDefault="0051560C" w:rsidP="00CC5A19">
            <w:pPr>
              <w:jc w:val="center"/>
              <w:rPr>
                <w:color w:val="000000"/>
              </w:rPr>
            </w:pPr>
            <w:r w:rsidRPr="004447C0">
              <w:rPr>
                <w:color w:val="000000"/>
              </w:rPr>
              <w:t>3 ≤ n ≤ 2</w:t>
            </w:r>
          </w:p>
        </w:tc>
      </w:tr>
      <w:tr w:rsidR="0051560C" w:rsidTr="00CC5A19">
        <w:trPr>
          <w:jc w:val="center"/>
        </w:trPr>
        <w:tc>
          <w:tcPr>
            <w:tcW w:w="1620" w:type="dxa"/>
          </w:tcPr>
          <w:p w:rsidR="0051560C" w:rsidRPr="005F5301" w:rsidRDefault="0051560C" w:rsidP="00CC5A19">
            <w:pPr>
              <w:rPr>
                <w:color w:val="000000" w:themeColor="text1"/>
              </w:rPr>
            </w:pPr>
            <w:r w:rsidRPr="005F5301">
              <w:rPr>
                <w:color w:val="000000" w:themeColor="text1"/>
              </w:rPr>
              <w:t xml:space="preserve">1 dimensional </w:t>
            </w:r>
          </w:p>
        </w:tc>
        <w:tc>
          <w:tcPr>
            <w:tcW w:w="990" w:type="dxa"/>
          </w:tcPr>
          <w:p w:rsidR="0051560C" w:rsidRPr="004447C0" w:rsidRDefault="0051560C" w:rsidP="00CC5A19">
            <w:pPr>
              <w:jc w:val="center"/>
              <w:rPr>
                <w:color w:val="000000"/>
              </w:rPr>
            </w:pPr>
            <w:r w:rsidRPr="004447C0">
              <w:rPr>
                <w:color w:val="000000"/>
              </w:rPr>
              <w:t>2</w:t>
            </w:r>
          </w:p>
        </w:tc>
        <w:tc>
          <w:tcPr>
            <w:tcW w:w="990" w:type="dxa"/>
          </w:tcPr>
          <w:p w:rsidR="0051560C" w:rsidRPr="004447C0" w:rsidRDefault="0051560C" w:rsidP="00CC5A19">
            <w:pPr>
              <w:jc w:val="center"/>
              <w:rPr>
                <w:color w:val="000000"/>
              </w:rPr>
            </w:pPr>
            <w:r w:rsidRPr="004447C0">
              <w:rPr>
                <w:color w:val="000000"/>
              </w:rPr>
              <w:t>1</w:t>
            </w:r>
          </w:p>
        </w:tc>
        <w:tc>
          <w:tcPr>
            <w:tcW w:w="1080" w:type="dxa"/>
          </w:tcPr>
          <w:p w:rsidR="0051560C" w:rsidRPr="004447C0" w:rsidRDefault="0051560C" w:rsidP="00CC5A19">
            <w:pPr>
              <w:jc w:val="center"/>
              <w:rPr>
                <w:color w:val="000000"/>
              </w:rPr>
            </w:pPr>
            <w:r w:rsidRPr="004447C0">
              <w:rPr>
                <w:color w:val="000000"/>
              </w:rPr>
              <w:t>3/2</w:t>
            </w:r>
          </w:p>
        </w:tc>
        <w:tc>
          <w:tcPr>
            <w:tcW w:w="1170" w:type="dxa"/>
          </w:tcPr>
          <w:p w:rsidR="0051560C" w:rsidRPr="004447C0" w:rsidRDefault="0051560C" w:rsidP="00CC5A19">
            <w:pPr>
              <w:jc w:val="center"/>
              <w:rPr>
                <w:color w:val="000000"/>
              </w:rPr>
            </w:pPr>
            <w:r w:rsidRPr="004447C0">
              <w:rPr>
                <w:color w:val="000000"/>
              </w:rPr>
              <w:t>1/2</w:t>
            </w:r>
          </w:p>
        </w:tc>
        <w:tc>
          <w:tcPr>
            <w:tcW w:w="1710" w:type="dxa"/>
          </w:tcPr>
          <w:p w:rsidR="0051560C" w:rsidRPr="004447C0" w:rsidRDefault="0051560C" w:rsidP="00CC5A19">
            <w:pPr>
              <w:jc w:val="center"/>
              <w:rPr>
                <w:color w:val="000000"/>
              </w:rPr>
            </w:pPr>
            <w:r w:rsidRPr="004447C0">
              <w:rPr>
                <w:color w:val="000000"/>
              </w:rPr>
              <w:t>2 ≤ n ≤ 1</w:t>
            </w:r>
          </w:p>
        </w:tc>
      </w:tr>
    </w:tbl>
    <w:p w:rsidR="001807B6" w:rsidRDefault="001807B6" w:rsidP="005647C2">
      <w:pPr>
        <w:spacing w:before="600"/>
        <w:rPr>
          <w:color w:val="000000"/>
        </w:rPr>
      </w:pPr>
      <w:r>
        <w:rPr>
          <w:color w:val="000000"/>
        </w:rPr>
        <w:t xml:space="preserve">per unit volume </w:t>
      </w:r>
      <w:r w:rsidRPr="00AF204F">
        <w:rPr>
          <w:color w:val="000000"/>
        </w:rPr>
        <w:t>at a given time is constant. In the case of sheaflike growth, besides the three dimensions normally visualized, growth occurs through branching</w:t>
      </w:r>
      <w:r>
        <w:rPr>
          <w:color w:val="000000"/>
        </w:rPr>
        <w:t xml:space="preserve"> [</w:t>
      </w:r>
      <w:r w:rsidRPr="00457BFC">
        <w:rPr>
          <w:rStyle w:val="EndnoteReference"/>
          <w:color w:val="000000"/>
          <w:vertAlign w:val="baseline"/>
        </w:rPr>
        <w:endnoteReference w:id="98"/>
      </w:r>
      <w:r>
        <w:rPr>
          <w:color w:val="000000"/>
        </w:rPr>
        <w:t>]</w:t>
      </w:r>
      <w:r w:rsidRPr="00AF204F">
        <w:rPr>
          <w:color w:val="000000"/>
        </w:rPr>
        <w:t xml:space="preserve">. </w:t>
      </w:r>
      <w:r>
        <w:rPr>
          <w:color w:val="000000"/>
        </w:rPr>
        <w:t xml:space="preserve"> </w:t>
      </w:r>
    </w:p>
    <w:p w:rsidR="0051560C" w:rsidRDefault="0051560C" w:rsidP="0051560C">
      <w:pPr>
        <w:ind w:firstLine="720"/>
        <w:rPr>
          <w:color w:val="000000"/>
        </w:rPr>
      </w:pPr>
      <w:r w:rsidRPr="00AF204F">
        <w:rPr>
          <w:color w:val="000000"/>
        </w:rPr>
        <w:t>Since branching adds to the dimensions of growth, the exponent increase</w:t>
      </w:r>
      <w:r>
        <w:rPr>
          <w:color w:val="000000"/>
        </w:rPr>
        <w:t>s</w:t>
      </w:r>
      <w:r w:rsidRPr="00AF204F">
        <w:rPr>
          <w:color w:val="000000"/>
        </w:rPr>
        <w:t xml:space="preserve"> further beyond </w:t>
      </w:r>
      <w:r>
        <w:rPr>
          <w:color w:val="000000"/>
        </w:rPr>
        <w:t>four</w:t>
      </w:r>
      <w:r w:rsidRPr="00AF204F">
        <w:rPr>
          <w:color w:val="000000"/>
        </w:rPr>
        <w:t>. Linear growth indicates that the growth is interface controlled</w:t>
      </w:r>
      <w:r>
        <w:rPr>
          <w:color w:val="000000"/>
        </w:rPr>
        <w:t>,</w:t>
      </w:r>
      <w:r w:rsidRPr="00AF204F">
        <w:rPr>
          <w:color w:val="000000"/>
        </w:rPr>
        <w:t xml:space="preserve"> in which the growth rate is linearly dependent on (t, τ) in one dimension, where t is the time under consideration during crystallization and τ is the time at which the nucleation is initiated [</w:t>
      </w:r>
      <w:fldSimple w:instr=" NOTEREF _Ref222651561 \h  \* MERGEFORMAT ">
        <w:r w:rsidR="006B5F1E" w:rsidRPr="006B5F1E">
          <w:rPr>
            <w:color w:val="000000"/>
          </w:rPr>
          <w:t>92</w:t>
        </w:r>
      </w:fldSimple>
      <w:r w:rsidRPr="00AF204F">
        <w:rPr>
          <w:color w:val="000000"/>
        </w:rPr>
        <w:t>]. In the case of diffusion controlled growth, the growth dimension will vary as a function of (t- τ)</w:t>
      </w:r>
      <w:r w:rsidRPr="00AF204F">
        <w:rPr>
          <w:color w:val="000000"/>
          <w:vertAlign w:val="superscript"/>
        </w:rPr>
        <w:t>1/2</w:t>
      </w:r>
      <w:r w:rsidRPr="00AF204F">
        <w:rPr>
          <w:color w:val="000000"/>
        </w:rPr>
        <w:t>. The non-integer values of n indicate heterogeneous nucleation with growth taking place linearly. It is to be noted that the Avrami exponent do</w:t>
      </w:r>
      <w:r>
        <w:rPr>
          <w:color w:val="000000"/>
        </w:rPr>
        <w:t>es</w:t>
      </w:r>
      <w:r w:rsidRPr="00AF204F">
        <w:rPr>
          <w:color w:val="000000"/>
        </w:rPr>
        <w:t xml:space="preserve"> not define a unique nucleation and growth set. </w:t>
      </w:r>
    </w:p>
    <w:p w:rsidR="0051560C" w:rsidRDefault="0051560C" w:rsidP="005647C2">
      <w:pPr>
        <w:pStyle w:val="Heading4"/>
        <w:spacing w:before="240"/>
      </w:pPr>
      <w:r>
        <w:t>2.6.1.1 Effect of crystallization temperature</w:t>
      </w:r>
    </w:p>
    <w:p w:rsidR="0051560C" w:rsidRDefault="0051560C" w:rsidP="005647C2">
      <w:pPr>
        <w:ind w:firstLine="720"/>
      </w:pPr>
      <w:r>
        <w:rPr>
          <w:color w:val="000000"/>
        </w:rPr>
        <w:t xml:space="preserve">In a study on crystallization kinetics of PPS by DSC, Jog and Nadkarni </w:t>
      </w:r>
      <w:r w:rsidRPr="00BB5C8E">
        <w:rPr>
          <w:color w:val="000000"/>
        </w:rPr>
        <w:t>[</w:t>
      </w:r>
      <w:fldSimple w:instr=" NOTEREF _Ref217459628 \h  \* MERGEFORMAT ">
        <w:r w:rsidR="006B5F1E" w:rsidRPr="006B5F1E">
          <w:rPr>
            <w:color w:val="000000"/>
          </w:rPr>
          <w:t>36</w:t>
        </w:r>
      </w:fldSimple>
      <w:r w:rsidRPr="00BB5C8E">
        <w:rPr>
          <w:color w:val="000000"/>
        </w:rPr>
        <w:t>]</w:t>
      </w:r>
      <w:r>
        <w:t xml:space="preserve"> reported the results of crystallization kinetics study performed on glass fiber reinforced and unfilled Ryton</w:t>
      </w:r>
      <w:r w:rsidRPr="005F5301">
        <w:rPr>
          <w:color w:val="000000"/>
        </w:rPr>
        <w:t>®</w:t>
      </w:r>
      <w:r>
        <w:t xml:space="preserve"> PPS. </w:t>
      </w:r>
      <w:r w:rsidRPr="00B54A84">
        <w:rPr>
          <w:color w:val="000000" w:themeColor="text1"/>
        </w:rPr>
        <w:t>Study was carried out in the temperature range of 250</w:t>
      </w:r>
      <w:r w:rsidRPr="00B54A84">
        <w:rPr>
          <w:color w:val="000000" w:themeColor="text1"/>
        </w:rPr>
        <w:sym w:font="Symbol" w:char="F0B0"/>
      </w:r>
      <w:r w:rsidRPr="00B54A84">
        <w:rPr>
          <w:color w:val="000000" w:themeColor="text1"/>
        </w:rPr>
        <w:t>C to 215</w:t>
      </w:r>
      <w:r w:rsidRPr="00B54A84">
        <w:rPr>
          <w:color w:val="000000" w:themeColor="text1"/>
        </w:rPr>
        <w:sym w:font="Symbol" w:char="F0B0"/>
      </w:r>
      <w:r w:rsidRPr="00B54A84">
        <w:rPr>
          <w:color w:val="000000" w:themeColor="text1"/>
        </w:rPr>
        <w:t>C by cooling the melt from 350</w:t>
      </w:r>
      <w:r w:rsidRPr="00B54A84">
        <w:rPr>
          <w:color w:val="000000" w:themeColor="text1"/>
        </w:rPr>
        <w:sym w:font="Symbol" w:char="F0B0"/>
      </w:r>
      <w:r w:rsidRPr="00B54A84">
        <w:rPr>
          <w:color w:val="000000" w:themeColor="text1"/>
        </w:rPr>
        <w:t>C at the rate of 160</w:t>
      </w:r>
      <w:r w:rsidRPr="00B54A84">
        <w:rPr>
          <w:color w:val="000000" w:themeColor="text1"/>
        </w:rPr>
        <w:sym w:font="Symbol" w:char="F0B0"/>
      </w:r>
      <w:r w:rsidRPr="00B54A84">
        <w:rPr>
          <w:color w:val="000000" w:themeColor="text1"/>
        </w:rPr>
        <w:t>C/min. To study crystallization below 215</w:t>
      </w:r>
      <w:r w:rsidRPr="00B54A84">
        <w:rPr>
          <w:color w:val="000000" w:themeColor="text1"/>
        </w:rPr>
        <w:sym w:font="Symbol" w:char="F0B0"/>
      </w:r>
      <w:r w:rsidRPr="00B54A84">
        <w:rPr>
          <w:color w:val="000000" w:themeColor="text1"/>
        </w:rPr>
        <w:t>C, amorphous samples, prepared from the original polymers by rapid quenching from the melt, were cold crystallized.</w:t>
      </w:r>
      <w:r>
        <w:t xml:space="preserve"> From the plot of t</w:t>
      </w:r>
      <w:r w:rsidRPr="00170525">
        <w:rPr>
          <w:vertAlign w:val="subscript"/>
        </w:rPr>
        <w:t>1/2</w:t>
      </w:r>
      <w:r>
        <w:t xml:space="preserve"> vs crystallization </w:t>
      </w:r>
      <w:r>
        <w:lastRenderedPageBreak/>
        <w:t xml:space="preserve">temperature as shown in </w:t>
      </w:r>
      <w:r w:rsidR="00620A68">
        <w:fldChar w:fldCharType="begin"/>
      </w:r>
      <w:r>
        <w:instrText xml:space="preserve"> REF _Ref222844782 \h </w:instrText>
      </w:r>
      <w:r w:rsidR="00620A68">
        <w:fldChar w:fldCharType="separate"/>
      </w:r>
      <w:r w:rsidR="006B5F1E" w:rsidRPr="005D2A34">
        <w:t xml:space="preserve">Figure </w:t>
      </w:r>
      <w:r w:rsidR="006B5F1E">
        <w:rPr>
          <w:noProof/>
        </w:rPr>
        <w:t>2</w:t>
      </w:r>
      <w:r w:rsidR="006B5F1E">
        <w:t>.</w:t>
      </w:r>
      <w:r w:rsidR="006B5F1E">
        <w:rPr>
          <w:noProof/>
        </w:rPr>
        <w:t>8</w:t>
      </w:r>
      <w:r w:rsidR="00620A68">
        <w:fldChar w:fldCharType="end"/>
      </w:r>
      <w:r>
        <w:t xml:space="preserve">, the rate of crystallization was found to be maximum around 170 </w:t>
      </w:r>
      <w:r>
        <w:sym w:font="Symbol" w:char="F0B0"/>
      </w:r>
      <w:r>
        <w:t>C. Similar behavior was observed when total crystallization time (t</w:t>
      </w:r>
      <w:r>
        <w:rPr>
          <w:vertAlign w:val="subscript"/>
        </w:rPr>
        <w:t>max</w:t>
      </w:r>
      <w:r>
        <w:t xml:space="preserve">) was plotted against crystallization temperature. The crystallization time was less than 10 sec in the temperature range of 155 </w:t>
      </w:r>
      <w:r>
        <w:sym w:font="Symbol" w:char="F0B0"/>
      </w:r>
      <w:r>
        <w:t xml:space="preserve">C to 190 </w:t>
      </w:r>
      <w:r>
        <w:sym w:font="Symbol" w:char="F0B0"/>
      </w:r>
      <w:r>
        <w:t xml:space="preserve">C. The crystallization half time was found to be lower for glass fiber reinforced category than that for unfilled category. This behavior is due to the influence of glass fibers which act as nucleating agents in the filled PPS. This effect was found to be more significant at higher crystallization temperatures. At higher temperatures of crystallization i.e., lower degree of supercooling, they observed heats of fusion close to that of the annealed samples. This indicates that better crystal perfection and higher crystallinity are achieved at higher temperatures of crystallization because of slower growth of crystals. </w:t>
      </w:r>
    </w:p>
    <w:p w:rsidR="005647C2" w:rsidRDefault="005647C2" w:rsidP="00A554A0">
      <w:pPr>
        <w:ind w:firstLine="720"/>
        <w:rPr>
          <w:szCs w:val="28"/>
        </w:rPr>
      </w:pPr>
      <w:r>
        <w:rPr>
          <w:szCs w:val="28"/>
        </w:rPr>
        <w:t xml:space="preserve">The work of Chung </w:t>
      </w:r>
      <w:bookmarkStart w:id="186" w:name="_Ref221092801"/>
      <w:r>
        <w:rPr>
          <w:szCs w:val="28"/>
        </w:rPr>
        <w:t>and Cebe [</w:t>
      </w:r>
      <w:r w:rsidRPr="00457BFC">
        <w:rPr>
          <w:rStyle w:val="EndnoteReference"/>
          <w:szCs w:val="28"/>
          <w:vertAlign w:val="baseline"/>
        </w:rPr>
        <w:endnoteReference w:id="99"/>
      </w:r>
      <w:bookmarkEnd w:id="186"/>
      <w:r>
        <w:rPr>
          <w:szCs w:val="28"/>
        </w:rPr>
        <w:t>] showed that, for the same MW PPS, the plot of t</w:t>
      </w:r>
      <w:r>
        <w:rPr>
          <w:szCs w:val="28"/>
          <w:vertAlign w:val="subscript"/>
        </w:rPr>
        <w:t>max</w:t>
      </w:r>
      <w:r>
        <w:rPr>
          <w:szCs w:val="28"/>
        </w:rPr>
        <w:t xml:space="preserve"> vs crystallization temperature from cold and melt state is similar to that shown above in </w:t>
      </w:r>
      <w:r w:rsidR="00620A68">
        <w:rPr>
          <w:szCs w:val="28"/>
        </w:rPr>
        <w:fldChar w:fldCharType="begin"/>
      </w:r>
      <w:r>
        <w:rPr>
          <w:szCs w:val="28"/>
        </w:rPr>
        <w:instrText xml:space="preserve"> REF _Ref222844782 \h </w:instrText>
      </w:r>
      <w:r w:rsidR="00620A68">
        <w:rPr>
          <w:szCs w:val="28"/>
        </w:rPr>
      </w:r>
      <w:r w:rsidR="00620A68">
        <w:rPr>
          <w:szCs w:val="28"/>
        </w:rPr>
        <w:fldChar w:fldCharType="separate"/>
      </w:r>
      <w:r w:rsidR="006B5F1E" w:rsidRPr="005D2A34">
        <w:t xml:space="preserve">Figure </w:t>
      </w:r>
      <w:r w:rsidR="006B5F1E">
        <w:rPr>
          <w:noProof/>
        </w:rPr>
        <w:t>2</w:t>
      </w:r>
      <w:r w:rsidR="006B5F1E">
        <w:t>.</w:t>
      </w:r>
      <w:r w:rsidR="006B5F1E">
        <w:rPr>
          <w:noProof/>
        </w:rPr>
        <w:t>8</w:t>
      </w:r>
      <w:r w:rsidR="00620A68">
        <w:rPr>
          <w:szCs w:val="28"/>
        </w:rPr>
        <w:fldChar w:fldCharType="end"/>
      </w:r>
      <w:r>
        <w:rPr>
          <w:szCs w:val="28"/>
        </w:rPr>
        <w:t>, but the curve was more asymmetrical with rapid drop in t</w:t>
      </w:r>
      <w:r>
        <w:rPr>
          <w:szCs w:val="28"/>
          <w:vertAlign w:val="subscript"/>
        </w:rPr>
        <w:t>max</w:t>
      </w:r>
      <w:r>
        <w:rPr>
          <w:szCs w:val="28"/>
        </w:rPr>
        <w:t xml:space="preserve"> when carried out from solid state. Comparatively more rapid crystallization when carried out from solid-state i.e., cold crystallization, was supposed to be due to creation of short-range ordered structure that help in crystal nucleation. Such asymmetry is also reported by Hsiao et al. [</w:t>
      </w:r>
      <w:r w:rsidRPr="00457BFC">
        <w:rPr>
          <w:rStyle w:val="EndnoteReference"/>
          <w:szCs w:val="28"/>
          <w:vertAlign w:val="baseline"/>
        </w:rPr>
        <w:endnoteReference w:id="100"/>
      </w:r>
      <w:r>
        <w:rPr>
          <w:szCs w:val="28"/>
        </w:rPr>
        <w:t>].</w:t>
      </w:r>
    </w:p>
    <w:p w:rsidR="0051560C" w:rsidRDefault="0051560C" w:rsidP="0051560C">
      <w:pPr>
        <w:jc w:val="center"/>
        <w:rPr>
          <w:noProof/>
          <w:sz w:val="28"/>
          <w:szCs w:val="28"/>
          <w:lang w:eastAsia="zh-CN"/>
        </w:rPr>
      </w:pPr>
      <w:r>
        <w:rPr>
          <w:noProof/>
          <w:sz w:val="28"/>
          <w:szCs w:val="28"/>
          <w:lang w:eastAsia="zh-CN"/>
        </w:rPr>
        <w:drawing>
          <wp:inline distT="0" distB="0" distL="0" distR="0">
            <wp:extent cx="2377570" cy="2204437"/>
            <wp:effectExtent l="19050" t="19050" r="22730" b="24413"/>
            <wp:docPr id="8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cstate="print"/>
                    <a:srcRect t="1754" b="5184"/>
                    <a:stretch>
                      <a:fillRect/>
                    </a:stretch>
                  </pic:blipFill>
                  <pic:spPr bwMode="auto">
                    <a:xfrm>
                      <a:off x="0" y="0"/>
                      <a:ext cx="2377570" cy="2204437"/>
                    </a:xfrm>
                    <a:prstGeom prst="rect">
                      <a:avLst/>
                    </a:prstGeom>
                    <a:noFill/>
                    <a:ln w="9525" cmpd="sng">
                      <a:solidFill>
                        <a:srgbClr val="000000"/>
                      </a:solidFill>
                      <a:miter lim="800000"/>
                      <a:headEnd/>
                      <a:tailEnd/>
                    </a:ln>
                    <a:effectLst/>
                  </pic:spPr>
                </pic:pic>
              </a:graphicData>
            </a:graphic>
          </wp:inline>
        </w:drawing>
      </w:r>
    </w:p>
    <w:p w:rsidR="0051560C" w:rsidRPr="005D2A34" w:rsidRDefault="0051560C" w:rsidP="005647C2">
      <w:pPr>
        <w:pStyle w:val="Caption"/>
        <w:spacing w:before="0" w:after="120"/>
        <w:rPr>
          <w:szCs w:val="28"/>
        </w:rPr>
      </w:pPr>
      <w:bookmarkStart w:id="187" w:name="_Ref222844782"/>
      <w:bookmarkStart w:id="188" w:name="_Toc222894545"/>
      <w:bookmarkStart w:id="189" w:name="_Toc254767175"/>
      <w:r w:rsidRPr="005D2A34">
        <w:t xml:space="preserve">Figure </w:t>
      </w:r>
      <w:fldSimple w:instr=" STYLEREF 1 \s ">
        <w:r w:rsidR="006B5F1E">
          <w:rPr>
            <w:noProof/>
          </w:rPr>
          <w:t>2</w:t>
        </w:r>
      </w:fldSimple>
      <w:r>
        <w:t>.</w:t>
      </w:r>
      <w:r w:rsidR="00620A68">
        <w:fldChar w:fldCharType="begin"/>
      </w:r>
      <w:r w:rsidR="004A3AE5">
        <w:instrText xml:space="preserve"> SEQ Figure \* ARABIC \s 1 </w:instrText>
      </w:r>
      <w:r w:rsidR="00620A68">
        <w:fldChar w:fldCharType="separate"/>
      </w:r>
      <w:r w:rsidR="006B5F1E">
        <w:rPr>
          <w:noProof/>
        </w:rPr>
        <w:t>8</w:t>
      </w:r>
      <w:r w:rsidR="00620A68">
        <w:fldChar w:fldCharType="end"/>
      </w:r>
      <w:bookmarkEnd w:id="187"/>
      <w:r w:rsidRPr="005D2A34">
        <w:t xml:space="preserve"> Half time of crystallization vs crystallization temperature [</w:t>
      </w:r>
      <w:fldSimple w:instr=" NOTEREF _Ref217459628 \h  \* MERGEFORMAT ">
        <w:r w:rsidR="006B5F1E">
          <w:t>36</w:t>
        </w:r>
      </w:fldSimple>
      <w:r w:rsidRPr="005D2A34">
        <w:t>]</w:t>
      </w:r>
      <w:bookmarkEnd w:id="188"/>
      <w:r>
        <w:t>.</w:t>
      </w:r>
      <w:bookmarkEnd w:id="189"/>
    </w:p>
    <w:p w:rsidR="009B44DF" w:rsidRDefault="009B44DF" w:rsidP="009B44DF">
      <w:pPr>
        <w:ind w:firstLine="720"/>
      </w:pPr>
      <w:r w:rsidRPr="00B54A84">
        <w:rPr>
          <w:color w:val="000000" w:themeColor="text1"/>
        </w:rPr>
        <w:lastRenderedPageBreak/>
        <w:t xml:space="preserve">Lu </w:t>
      </w:r>
      <w:r>
        <w:rPr>
          <w:color w:val="000000" w:themeColor="text1"/>
        </w:rPr>
        <w:t>and Cebe</w:t>
      </w:r>
      <w:r w:rsidRPr="00B54A84">
        <w:rPr>
          <w:color w:val="000000" w:themeColor="text1"/>
        </w:rPr>
        <w:t xml:space="preserve"> [</w:t>
      </w:r>
      <w:bookmarkStart w:id="190" w:name="_Ref221338938"/>
      <w:r w:rsidRPr="00B54A84">
        <w:rPr>
          <w:rStyle w:val="EndnoteReference"/>
          <w:color w:val="000000" w:themeColor="text1"/>
          <w:vertAlign w:val="baseline"/>
        </w:rPr>
        <w:endnoteReference w:id="101"/>
      </w:r>
      <w:bookmarkEnd w:id="190"/>
      <w:r w:rsidRPr="00B54A84">
        <w:rPr>
          <w:color w:val="000000" w:themeColor="text1"/>
        </w:rPr>
        <w:t>] studied the isothermal crystallization kinetics by cold crystallization of amorphous films prepared from the powders of various grades of Fortron</w:t>
      </w:r>
      <w:r w:rsidRPr="00AA336A">
        <w:rPr>
          <w:color w:val="000000"/>
        </w:rPr>
        <w:t>®</w:t>
      </w:r>
      <w:r w:rsidRPr="00B54A84">
        <w:rPr>
          <w:color w:val="000000" w:themeColor="text1"/>
        </w:rPr>
        <w:t xml:space="preserve"> PPS. In the crystallization temperature range of 105</w:t>
      </w:r>
      <w:r w:rsidRPr="00B54A84">
        <w:rPr>
          <w:color w:val="000000" w:themeColor="text1"/>
        </w:rPr>
        <w:sym w:font="Symbol" w:char="F0B0"/>
      </w:r>
      <w:r w:rsidRPr="00B54A84">
        <w:rPr>
          <w:color w:val="000000" w:themeColor="text1"/>
        </w:rPr>
        <w:t>C to 145</w:t>
      </w:r>
      <w:r w:rsidRPr="00B54A84">
        <w:rPr>
          <w:color w:val="000000" w:themeColor="text1"/>
        </w:rPr>
        <w:sym w:font="Symbol" w:char="F0B0"/>
      </w:r>
      <w:r w:rsidRPr="00B54A84">
        <w:rPr>
          <w:color w:val="000000" w:themeColor="text1"/>
        </w:rPr>
        <w:t>C, they reported that</w:t>
      </w:r>
      <w:r>
        <w:rPr>
          <w:color w:val="000000" w:themeColor="text1"/>
        </w:rPr>
        <w:t>,</w:t>
      </w:r>
      <w:r w:rsidRPr="00B54A84">
        <w:rPr>
          <w:color w:val="000000" w:themeColor="text1"/>
        </w:rPr>
        <w:t xml:space="preserve"> for a given polymer, t</w:t>
      </w:r>
      <w:r w:rsidRPr="00B54A84">
        <w:rPr>
          <w:color w:val="000000" w:themeColor="text1"/>
          <w:vertAlign w:val="subscript"/>
        </w:rPr>
        <w:t>1/2</w:t>
      </w:r>
      <w:r w:rsidRPr="00B54A84">
        <w:rPr>
          <w:color w:val="000000" w:themeColor="text1"/>
        </w:rPr>
        <w:t xml:space="preserve"> decreases with increase in crystallization temperature. The observation is similar to that of other researchers who have dealt with cold crystallization.</w:t>
      </w:r>
      <w:r>
        <w:t xml:space="preserve"> While studying the kinetics by SAXS, they observed that long period is larger for samples crystallized under the conditions giving lower t</w:t>
      </w:r>
      <w:r>
        <w:rPr>
          <w:vertAlign w:val="subscript"/>
        </w:rPr>
        <w:t>1/2</w:t>
      </w:r>
      <w:r>
        <w:t>.</w:t>
      </w:r>
    </w:p>
    <w:p w:rsidR="0051560C" w:rsidRDefault="0051560C" w:rsidP="0051560C">
      <w:pPr>
        <w:ind w:firstLine="720"/>
      </w:pPr>
      <w:r>
        <w:t>Menczel and Collins [</w:t>
      </w:r>
      <w:fldSimple w:instr=" NOTEREF _Ref218831297 \h  \* MERGEFORMAT ">
        <w:r w:rsidR="006B5F1E">
          <w:t>38</w:t>
        </w:r>
      </w:fldSimple>
      <w:r>
        <w:t>] studied isothermal crystallization behavior of Fortron</w:t>
      </w:r>
      <w:r w:rsidRPr="00AA336A">
        <w:rPr>
          <w:color w:val="000000"/>
        </w:rPr>
        <w:t>®</w:t>
      </w:r>
      <w:r>
        <w:t xml:space="preserve"> PPS polymers using DSC. From the Avrami plots as described earlier, it is noted that in the case of low MW PPS polymer, with increase in crystallization temperature the crystallization rate constant decreases. It is also reported that several parallel mechanisms of crystallization are likely to happen as a function of time.</w:t>
      </w:r>
    </w:p>
    <w:p w:rsidR="0051560C" w:rsidRDefault="0051560C" w:rsidP="0051560C">
      <w:pPr>
        <w:ind w:firstLine="720"/>
        <w:rPr>
          <w:szCs w:val="28"/>
        </w:rPr>
      </w:pPr>
      <w:r>
        <w:rPr>
          <w:szCs w:val="28"/>
        </w:rPr>
        <w:t>Lovinger et al. [</w:t>
      </w:r>
      <w:r w:rsidR="00620A68">
        <w:rPr>
          <w:szCs w:val="28"/>
        </w:rPr>
        <w:fldChar w:fldCharType="begin"/>
      </w:r>
      <w:r>
        <w:rPr>
          <w:szCs w:val="28"/>
        </w:rPr>
        <w:instrText xml:space="preserve"> NOTEREF _Ref220909106 \h </w:instrText>
      </w:r>
      <w:r w:rsidR="00620A68">
        <w:rPr>
          <w:szCs w:val="28"/>
        </w:rPr>
      </w:r>
      <w:r w:rsidR="00620A68">
        <w:rPr>
          <w:szCs w:val="28"/>
        </w:rPr>
        <w:fldChar w:fldCharType="separate"/>
      </w:r>
      <w:r w:rsidR="006B5F1E">
        <w:rPr>
          <w:szCs w:val="28"/>
        </w:rPr>
        <w:t>50</w:t>
      </w:r>
      <w:r w:rsidR="00620A68">
        <w:rPr>
          <w:szCs w:val="28"/>
        </w:rPr>
        <w:fldChar w:fldCharType="end"/>
      </w:r>
      <w:r>
        <w:rPr>
          <w:szCs w:val="28"/>
        </w:rPr>
        <w:t xml:space="preserve">] studied spherulitic growth rate by measuring the increase in diameter of spherulite with time at a given temperature using hot stage optical microscopy. More or less, symmetry in spherulitic growth rate between melt crystallized and cold crystallized PPS samples is reported. For a given MW, they observed decrease in the spherulitic growth rate with increase in the crystallization temperature. </w:t>
      </w:r>
    </w:p>
    <w:p w:rsidR="0051560C" w:rsidRPr="00B94CDF" w:rsidRDefault="0051560C" w:rsidP="0051560C">
      <w:pPr>
        <w:ind w:firstLine="720"/>
        <w:rPr>
          <w:color w:val="000000"/>
        </w:rPr>
      </w:pPr>
      <w:r>
        <w:t>Yu et al. [</w:t>
      </w:r>
      <w:fldSimple w:instr=" NOTEREF _Ref217466547 \h  \* MERGEFORMAT ">
        <w:r w:rsidR="006B5F1E">
          <w:t>37</w:t>
        </w:r>
      </w:fldSimple>
      <w:r>
        <w:t>] employed time resolved FTIR to investigate the isothermal crystallization kinetics of PPS in the temperature range of 250</w:t>
      </w:r>
      <w:r>
        <w:sym w:font="Symbol" w:char="F0B0"/>
      </w:r>
      <w:r>
        <w:t>C to 220</w:t>
      </w:r>
      <w:r>
        <w:sym w:font="Symbol" w:char="F0B0"/>
      </w:r>
      <w:r>
        <w:t>C. The IR absorbance intensity of 1073 cm</w:t>
      </w:r>
      <w:r>
        <w:rPr>
          <w:vertAlign w:val="superscript"/>
        </w:rPr>
        <w:t>-1</w:t>
      </w:r>
      <w:r>
        <w:t xml:space="preserve"> band, corresponding to amorphous fraction, was recorded as a function of time at various crystallization temperatures. Avrami plots revealed primary and secondary crystallization taking place in PPS at all the temperatures studied. The Avrami exponent (n) was found to be decreasing with decrease in the crystallization temperature. During primary crystallization, n decreased from three to one and during secondary crystallization, it decreased from one to 0.43. </w:t>
      </w:r>
      <w:r w:rsidRPr="00B54A84">
        <w:rPr>
          <w:color w:val="000000" w:themeColor="text1"/>
        </w:rPr>
        <w:t xml:space="preserve">Decrease in the crystal growth dimensions during secondary crystallization </w:t>
      </w:r>
      <w:r w:rsidRPr="00B94CDF">
        <w:rPr>
          <w:color w:val="000000"/>
        </w:rPr>
        <w:t>may originate from the spatial obstruction for the crystal growth with the increase of the crystal nuclei as a result of increasing supercooling.</w:t>
      </w:r>
      <w:r>
        <w:rPr>
          <w:color w:val="00B050"/>
        </w:rPr>
        <w:t xml:space="preserve"> </w:t>
      </w:r>
      <w:r w:rsidRPr="00B54A84">
        <w:rPr>
          <w:color w:val="000000" w:themeColor="text1"/>
        </w:rPr>
        <w:t xml:space="preserve">During primary as well as secondary crystallization, with decreasing crystallization temperature, crystallization was found to occur faster as </w:t>
      </w:r>
      <w:r w:rsidRPr="00B54A84">
        <w:rPr>
          <w:color w:val="000000" w:themeColor="text1"/>
        </w:rPr>
        <w:lastRenderedPageBreak/>
        <w:t>indicated by higher crystallization</w:t>
      </w:r>
      <w:r>
        <w:rPr>
          <w:color w:val="000000" w:themeColor="text1"/>
        </w:rPr>
        <w:t xml:space="preserve"> rate constant</w:t>
      </w:r>
      <w:r w:rsidRPr="00B54A84">
        <w:rPr>
          <w:color w:val="000000" w:themeColor="text1"/>
        </w:rPr>
        <w:t>.</w:t>
      </w:r>
      <w:r>
        <w:t xml:space="preserve"> At low temperatures like 230</w:t>
      </w:r>
      <w:r>
        <w:sym w:font="Symbol" w:char="F0B0"/>
      </w:r>
      <w:r>
        <w:t>C, i.e., at high degree of supercooling, the induction period was not easily observable.</w:t>
      </w:r>
    </w:p>
    <w:p w:rsidR="0051560C" w:rsidRDefault="0051560C" w:rsidP="0051560C">
      <w:pPr>
        <w:spacing w:after="120"/>
        <w:ind w:firstLine="720"/>
      </w:pPr>
      <w:r>
        <w:t>A comparison of crystallization kinetics by FTIR and DSC carried out by Yu et al. [</w:t>
      </w:r>
      <w:fldSimple w:instr=" NOTEREF _Ref217466547 \h  \* MERGEFORMAT ">
        <w:r w:rsidR="006B5F1E">
          <w:t>37</w:t>
        </w:r>
      </w:fldSimple>
      <w:r>
        <w:t>], reveals that the induction period is longer in FTIR than in DSC. They observed that mechanism of crystal growth shown by both the techniques is similar but the rate constants obtained by FTIR are higher than that by DSC. These differences are attributed to the fact that crystalline state, ascertained by FTIR is based on molecular conformation, and is more rigorous than the state ascertained by DSC which is based on energetics.</w:t>
      </w:r>
    </w:p>
    <w:p w:rsidR="0051560C" w:rsidRDefault="0051560C" w:rsidP="0051560C">
      <w:pPr>
        <w:pStyle w:val="Heading4"/>
      </w:pPr>
      <w:r>
        <w:t>2.6.1.2 Effect of molecular weight and molecular architecture</w:t>
      </w:r>
    </w:p>
    <w:p w:rsidR="0051560C" w:rsidRPr="00467688" w:rsidRDefault="0051560C" w:rsidP="0051560C">
      <w:pPr>
        <w:ind w:firstLine="720"/>
        <w:rPr>
          <w:u w:val="single"/>
        </w:rPr>
      </w:pPr>
      <w:r>
        <w:t>The effect of molecular weight and its architecture on crystallization kinetics was studied by various researchers [</w:t>
      </w:r>
      <w:fldSimple w:instr=" NOTEREF _Ref217459628 \h  \* MERGEFORMAT ">
        <w:r w:rsidR="006B5F1E">
          <w:t>36</w:t>
        </w:r>
      </w:fldSimple>
      <w:r>
        <w:t xml:space="preserve">, </w:t>
      </w:r>
      <w:r w:rsidR="00620A68">
        <w:fldChar w:fldCharType="begin"/>
      </w:r>
      <w:r>
        <w:instrText xml:space="preserve"> NOTEREF _Ref218831297 \h </w:instrText>
      </w:r>
      <w:r w:rsidR="00620A68">
        <w:fldChar w:fldCharType="separate"/>
      </w:r>
      <w:r w:rsidR="006B5F1E">
        <w:t>38</w:t>
      </w:r>
      <w:r w:rsidR="00620A68">
        <w:fldChar w:fldCharType="end"/>
      </w:r>
      <w:r>
        <w:t xml:space="preserve">, </w:t>
      </w:r>
      <w:r w:rsidR="00620A68">
        <w:fldChar w:fldCharType="begin"/>
      </w:r>
      <w:r>
        <w:instrText xml:space="preserve"> NOTEREF _Ref220909106 \h </w:instrText>
      </w:r>
      <w:r w:rsidR="00620A68">
        <w:fldChar w:fldCharType="separate"/>
      </w:r>
      <w:r w:rsidR="006B5F1E">
        <w:t>50</w:t>
      </w:r>
      <w:r w:rsidR="00620A68">
        <w:fldChar w:fldCharType="end"/>
      </w:r>
      <w:r>
        <w:t xml:space="preserve">, </w:t>
      </w:r>
      <w:r w:rsidR="00620A68">
        <w:fldChar w:fldCharType="begin"/>
      </w:r>
      <w:r>
        <w:instrText xml:space="preserve"> NOTEREF _Ref221091590 \h </w:instrText>
      </w:r>
      <w:r w:rsidR="00620A68">
        <w:fldChar w:fldCharType="separate"/>
      </w:r>
      <w:r w:rsidR="006B5F1E">
        <w:t>94</w:t>
      </w:r>
      <w:r w:rsidR="00620A68">
        <w:fldChar w:fldCharType="end"/>
      </w:r>
      <w:r>
        <w:t xml:space="preserve">, </w:t>
      </w:r>
      <w:r w:rsidR="00620A68">
        <w:fldChar w:fldCharType="begin"/>
      </w:r>
      <w:r>
        <w:instrText xml:space="preserve"> NOTEREF _Ref220913765 \h </w:instrText>
      </w:r>
      <w:r w:rsidR="00620A68">
        <w:fldChar w:fldCharType="separate"/>
      </w:r>
      <w:r w:rsidR="006B5F1E">
        <w:t>95</w:t>
      </w:r>
      <w:r w:rsidR="00620A68">
        <w:fldChar w:fldCharType="end"/>
      </w:r>
      <w:r>
        <w:t xml:space="preserve">, </w:t>
      </w:r>
      <w:r w:rsidR="00620A68">
        <w:fldChar w:fldCharType="begin"/>
      </w:r>
      <w:r>
        <w:instrText xml:space="preserve"> NOTEREF _Ref221092801 \h </w:instrText>
      </w:r>
      <w:r w:rsidR="00620A68">
        <w:fldChar w:fldCharType="separate"/>
      </w:r>
      <w:r w:rsidR="006B5F1E">
        <w:t>99</w:t>
      </w:r>
      <w:r w:rsidR="00620A68">
        <w:fldChar w:fldCharType="end"/>
      </w:r>
      <w:bookmarkStart w:id="191" w:name="_Ref218839727"/>
      <w:bookmarkStart w:id="192" w:name="_Ref221093310"/>
      <w:r>
        <w:t xml:space="preserve">, </w:t>
      </w:r>
      <w:bookmarkStart w:id="193" w:name="_Ref251209511"/>
      <w:r w:rsidRPr="00457BFC">
        <w:rPr>
          <w:rStyle w:val="EndnoteReference"/>
          <w:vertAlign w:val="baseline"/>
        </w:rPr>
        <w:endnoteReference w:id="102"/>
      </w:r>
      <w:bookmarkEnd w:id="191"/>
      <w:bookmarkEnd w:id="192"/>
      <w:bookmarkEnd w:id="193"/>
      <w:r>
        <w:t>]. It is shown that with increase in molecular weight, crystallization rate of PPS decreases. Jog and Nadkarni [</w:t>
      </w:r>
      <w:fldSimple w:instr=" NOTEREF _Ref217459628 \h  \* MERGEFORMAT ">
        <w:r w:rsidR="006B5F1E">
          <w:t>36</w:t>
        </w:r>
      </w:fldSimple>
      <w:r>
        <w:t xml:space="preserve">] found that </w:t>
      </w:r>
      <w:r w:rsidRPr="0078748F">
        <w:rPr>
          <w:color w:val="000000" w:themeColor="text1"/>
        </w:rPr>
        <w:t>high MW PPS, cannot achieve higher crystallinities due to the restricted</w:t>
      </w:r>
      <w:r>
        <w:t xml:space="preserve"> chain mobility. They have further reported that Avrami exponent </w:t>
      </w:r>
      <w:r>
        <w:rPr>
          <w:i/>
        </w:rPr>
        <w:t>n</w:t>
      </w:r>
      <w:r>
        <w:t xml:space="preserve"> was two for the unfilled PPS indicating that crystallization of this polymer may involve homogeneous nucleation. The growth of the crystals could be either one directional or two directional diffusion controlle</w:t>
      </w:r>
      <w:r w:rsidRPr="00B54A84">
        <w:rPr>
          <w:color w:val="000000" w:themeColor="text1"/>
        </w:rPr>
        <w:t>d. In the case of glass fiber filled PP</w:t>
      </w:r>
      <w:r>
        <w:rPr>
          <w:color w:val="000000" w:themeColor="text1"/>
        </w:rPr>
        <w:t>S, n is reported to be between two</w:t>
      </w:r>
      <w:r w:rsidRPr="00B54A84">
        <w:rPr>
          <w:color w:val="000000" w:themeColor="text1"/>
        </w:rPr>
        <w:t xml:space="preserve"> and </w:t>
      </w:r>
      <w:r>
        <w:rPr>
          <w:color w:val="000000" w:themeColor="text1"/>
        </w:rPr>
        <w:t>three</w:t>
      </w:r>
      <w:r w:rsidRPr="00B54A84">
        <w:rPr>
          <w:color w:val="000000" w:themeColor="text1"/>
        </w:rPr>
        <w:t xml:space="preserve">, suggesting occurrence of heterogeneous nucleation with two directional diffusion controlled growth. </w:t>
      </w:r>
    </w:p>
    <w:p w:rsidR="0051560C" w:rsidRDefault="0051560C" w:rsidP="0051560C">
      <w:pPr>
        <w:ind w:firstLine="720"/>
      </w:pPr>
      <w:r>
        <w:t>Jog et al.</w:t>
      </w:r>
      <w:bookmarkStart w:id="194" w:name="_Ref221094289"/>
      <w:r>
        <w:t xml:space="preserve"> [</w:t>
      </w:r>
      <w:r w:rsidRPr="00457BFC">
        <w:rPr>
          <w:rStyle w:val="EndnoteReference"/>
          <w:color w:val="000000"/>
          <w:vertAlign w:val="baseline"/>
        </w:rPr>
        <w:endnoteReference w:id="103"/>
      </w:r>
      <w:bookmarkEnd w:id="194"/>
      <w:r>
        <w:t>] studied the differences in the crystallization behavior between Ryton</w:t>
      </w:r>
      <w:r w:rsidRPr="002B245D">
        <w:rPr>
          <w:color w:val="000000"/>
        </w:rPr>
        <w:t>®</w:t>
      </w:r>
      <w:r>
        <w:t xml:space="preserve"> PPS (PPS-R) and Fortron</w:t>
      </w:r>
      <w:r w:rsidRPr="002B245D">
        <w:rPr>
          <w:color w:val="000000"/>
        </w:rPr>
        <w:t>®</w:t>
      </w:r>
      <w:r>
        <w:t xml:space="preserve"> PPS (PPS-F), which differ in the linearity of the molecular network, latter being more linear. In the isothermal crystallization study, the samples were heated to a temperature, 20</w:t>
      </w:r>
      <w:r>
        <w:sym w:font="Symbol" w:char="F0B0"/>
      </w:r>
      <w:r>
        <w:t>C above their melting point, with 2 min of hold at this temperature. Subsequently the melts were cooled, at the rate of 160</w:t>
      </w:r>
      <w:r>
        <w:sym w:font="Symbol" w:char="F0B0"/>
      </w:r>
      <w:r>
        <w:t>C/min, to the temperature of crystallization to be studied in the range of 240</w:t>
      </w:r>
      <w:r>
        <w:sym w:font="Symbol" w:char="F0B0"/>
      </w:r>
      <w:r>
        <w:t>C-260</w:t>
      </w:r>
      <w:r>
        <w:sym w:font="Symbol" w:char="F0B0"/>
      </w:r>
      <w:r>
        <w:t>C for PPS-R and 255</w:t>
      </w:r>
      <w:r>
        <w:sym w:font="Symbol" w:char="F0B0"/>
      </w:r>
      <w:r>
        <w:t>C-270</w:t>
      </w:r>
      <w:r>
        <w:sym w:font="Symbol" w:char="F0B0"/>
      </w:r>
      <w:r>
        <w:t>C for PPS-F. Since the melting points of these two types of polymers were different by 10</w:t>
      </w:r>
      <w:r>
        <w:sym w:font="Symbol" w:char="F0B0"/>
      </w:r>
      <w:r>
        <w:t xml:space="preserve">C, the crystallization isotherms were plotted as a function of degree of super-cooling instead of crystallization temperature. It was observed that the induction </w:t>
      </w:r>
      <w:r>
        <w:lastRenderedPageBreak/>
        <w:t>time and half time of crystallization was lower for PPS-F. This indicates that nucleation and rate of crystallization is faster in PPS-F as compared to PPS-R. These differences were attributed to either difference in MW and/or linearity of the molecular network. At equal degree of supercooling, the difference in crystallization rate was order of magnitude lesser in PPS-R than in PPS-F. Budgell and Day [</w:t>
      </w:r>
      <w:r w:rsidR="00620A68">
        <w:fldChar w:fldCharType="begin"/>
      </w:r>
      <w:r>
        <w:instrText xml:space="preserve"> NOTEREF _Ref220907139 \h </w:instrText>
      </w:r>
      <w:r w:rsidR="00620A68">
        <w:fldChar w:fldCharType="separate"/>
      </w:r>
      <w:r w:rsidR="006B5F1E">
        <w:t>93</w:t>
      </w:r>
      <w:r w:rsidR="00620A68">
        <w:fldChar w:fldCharType="end"/>
      </w:r>
      <w:r>
        <w:t>] also have shown that t</w:t>
      </w:r>
      <w:r>
        <w:rPr>
          <w:vertAlign w:val="subscript"/>
        </w:rPr>
        <w:t>1/2</w:t>
      </w:r>
      <w:r>
        <w:t xml:space="preserve"> is longer for Ryton</w:t>
      </w:r>
      <w:r w:rsidRPr="004E7BD2">
        <w:rPr>
          <w:color w:val="000000"/>
        </w:rPr>
        <w:t>®</w:t>
      </w:r>
      <w:r>
        <w:t xml:space="preserve"> PPS than for Fortron</w:t>
      </w:r>
      <w:r w:rsidRPr="004E7BD2">
        <w:rPr>
          <w:color w:val="000000"/>
        </w:rPr>
        <w:t>®</w:t>
      </w:r>
      <w:r>
        <w:t xml:space="preserve"> PPS.</w:t>
      </w:r>
    </w:p>
    <w:p w:rsidR="0051560C" w:rsidRDefault="0051560C" w:rsidP="0051560C">
      <w:pPr>
        <w:ind w:firstLine="720"/>
      </w:pPr>
      <w:r>
        <w:t>In isothermal crystallization study of Fortron</w:t>
      </w:r>
      <w:r w:rsidRPr="004E7BD2">
        <w:rPr>
          <w:color w:val="000000"/>
        </w:rPr>
        <w:t>®</w:t>
      </w:r>
      <w:r w:rsidRPr="004E7BD2">
        <w:t xml:space="preserve"> </w:t>
      </w:r>
      <w:r>
        <w:t>PPS, Menczel and Collins [</w:t>
      </w:r>
      <w:fldSimple w:instr=" NOTEREF _Ref218831297 \h  \* MERGEFORMAT ">
        <w:r w:rsidR="006B5F1E">
          <w:t>38</w:t>
        </w:r>
      </w:fldSimple>
      <w:r>
        <w:t>] cooled the melt from 340</w:t>
      </w:r>
      <w:r>
        <w:sym w:font="Symbol" w:char="F0B0"/>
      </w:r>
      <w:r>
        <w:t>C at -80</w:t>
      </w:r>
      <w:r>
        <w:sym w:font="Symbol" w:char="F0B0"/>
      </w:r>
      <w:r>
        <w:t>C/min to the temperature of study. The Avrami plots were linear up to one for low MW polymers but were linear only up to 0.5 for high MW polymers. They reported that for the PPS of lowest MW, n was two implying occurrence of lamellar crystallization. For somewhat high molecular weight PPS, it was 3 indicating spherulitic crystallization with heterogeneous nucleation. When calculated from the linear portions of Avrami plots for high MW polymers, n was always found between two and three. This indicates that in high MW PPS, compressed spherulitic crystallization with heterogeneous nucleation takes place.</w:t>
      </w:r>
    </w:p>
    <w:p w:rsidR="0051560C" w:rsidRDefault="0051560C" w:rsidP="0051560C">
      <w:pPr>
        <w:ind w:firstLine="720"/>
      </w:pPr>
      <w:r>
        <w:t>Lopez and Wilkes [</w:t>
      </w:r>
      <w:r w:rsidR="00620A68">
        <w:fldChar w:fldCharType="begin"/>
      </w:r>
      <w:r>
        <w:instrText xml:space="preserve"> NOTEREF _Ref221091590 \h </w:instrText>
      </w:r>
      <w:r w:rsidR="00620A68">
        <w:fldChar w:fldCharType="separate"/>
      </w:r>
      <w:r w:rsidR="006B5F1E">
        <w:t>94</w:t>
      </w:r>
      <w:r w:rsidR="00620A68">
        <w:fldChar w:fldCharType="end"/>
      </w:r>
      <w:r>
        <w:t>] reported that in the weight average MW range of 24,000 to 63,000, the rate of bulk crystallization decreases by a factor of around four at a given crystallization temperature. The spherulitic growth rate was found to be decreasing with increase in MW or increase in branching. They suggested that the effect of branching on crystallization behavior is more prominent than increase in MW. They reported that the overall rate of bulk crystallization is lower by 50% in the case of branched PPS as compared to linear PPS.</w:t>
      </w:r>
    </w:p>
    <w:p w:rsidR="0051560C" w:rsidRDefault="0051560C" w:rsidP="0051560C">
      <w:pPr>
        <w:spacing w:after="120"/>
        <w:ind w:firstLine="720"/>
      </w:pPr>
      <w:r>
        <w:rPr>
          <w:color w:val="000000"/>
        </w:rPr>
        <w:t xml:space="preserve">Lu </w:t>
      </w:r>
      <w:bookmarkStart w:id="195" w:name="_Ref219175298"/>
      <w:r>
        <w:rPr>
          <w:color w:val="000000"/>
        </w:rPr>
        <w:t>and Cebe [</w:t>
      </w:r>
      <w:fldSimple w:instr=" NOTEREF _Ref221338938 \f \h  \* MERGEFORMAT ">
        <w:r w:rsidR="006B5F1E" w:rsidRPr="006B5F1E">
          <w:rPr>
            <w:rStyle w:val="EndnoteReference"/>
            <w:vertAlign w:val="baseline"/>
          </w:rPr>
          <w:t>101</w:t>
        </w:r>
      </w:fldSimple>
      <w:r>
        <w:rPr>
          <w:color w:val="000000"/>
        </w:rPr>
        <w:t>]</w:t>
      </w:r>
      <w:bookmarkEnd w:id="195"/>
      <w:r>
        <w:rPr>
          <w:color w:val="000000"/>
        </w:rPr>
        <w:t xml:space="preserve"> </w:t>
      </w:r>
      <w:r w:rsidRPr="00B54A84">
        <w:rPr>
          <w:color w:val="000000" w:themeColor="text1"/>
        </w:rPr>
        <w:t>studied the isothermal crystallization kinetics by cold crystallization of amorphous films prepared from the powders of various grades of Fortron</w:t>
      </w:r>
      <w:r w:rsidRPr="004E7BD2">
        <w:rPr>
          <w:color w:val="000000"/>
        </w:rPr>
        <w:t>®</w:t>
      </w:r>
      <w:r w:rsidRPr="0078748F">
        <w:rPr>
          <w:i/>
          <w:color w:val="000000"/>
        </w:rPr>
        <w:t xml:space="preserve"> </w:t>
      </w:r>
      <w:r w:rsidRPr="00CF2291">
        <w:rPr>
          <w:color w:val="000000"/>
        </w:rPr>
        <w:t>PPS</w:t>
      </w:r>
      <w:r>
        <w:rPr>
          <w:color w:val="000000"/>
        </w:rPr>
        <w:t xml:space="preserve">. </w:t>
      </w:r>
      <w:r w:rsidRPr="007F265F">
        <w:rPr>
          <w:color w:val="000000" w:themeColor="text1"/>
        </w:rPr>
        <w:t>In the crystallization temperature range of 105</w:t>
      </w:r>
      <w:r>
        <w:rPr>
          <w:color w:val="000000" w:themeColor="text1"/>
        </w:rPr>
        <w:t xml:space="preserve"> </w:t>
      </w:r>
      <w:r w:rsidRPr="007F265F">
        <w:rPr>
          <w:color w:val="000000" w:themeColor="text1"/>
        </w:rPr>
        <w:sym w:font="Symbol" w:char="F0B0"/>
      </w:r>
      <w:r w:rsidRPr="007F265F">
        <w:rPr>
          <w:color w:val="000000" w:themeColor="text1"/>
        </w:rPr>
        <w:t>C to 145</w:t>
      </w:r>
      <w:r>
        <w:rPr>
          <w:color w:val="000000" w:themeColor="text1"/>
        </w:rPr>
        <w:t xml:space="preserve"> </w:t>
      </w:r>
      <w:r w:rsidRPr="007F265F">
        <w:rPr>
          <w:color w:val="000000" w:themeColor="text1"/>
        </w:rPr>
        <w:sym w:font="Symbol" w:char="F0B0"/>
      </w:r>
      <w:r w:rsidRPr="007F265F">
        <w:rPr>
          <w:color w:val="000000" w:themeColor="text1"/>
        </w:rPr>
        <w:t>C, t</w:t>
      </w:r>
      <w:r>
        <w:rPr>
          <w:color w:val="000000"/>
        </w:rPr>
        <w:t>hey observed increase in t</w:t>
      </w:r>
      <w:r>
        <w:rPr>
          <w:color w:val="000000"/>
          <w:vertAlign w:val="subscript"/>
        </w:rPr>
        <w:t>1/2</w:t>
      </w:r>
      <w:r>
        <w:rPr>
          <w:color w:val="000000"/>
        </w:rPr>
        <w:t xml:space="preserve"> with increase in molecular weight indicating that crystallization becomes slower for high MW PPS. Change in temperature to increase the t</w:t>
      </w:r>
      <w:r>
        <w:rPr>
          <w:color w:val="000000"/>
          <w:vertAlign w:val="subscript"/>
        </w:rPr>
        <w:t>1/2</w:t>
      </w:r>
      <w:r>
        <w:rPr>
          <w:color w:val="000000"/>
        </w:rPr>
        <w:t xml:space="preserve"> from 200 sec to 700 sec was found to be 4 </w:t>
      </w:r>
      <w:r>
        <w:rPr>
          <w:color w:val="000000"/>
        </w:rPr>
        <w:sym w:font="Symbol" w:char="F0B0"/>
      </w:r>
      <w:r>
        <w:rPr>
          <w:color w:val="000000"/>
        </w:rPr>
        <w:t xml:space="preserve">C for low MW PPS, whereas for high MW PPS it was found to be ca. 10 </w:t>
      </w:r>
      <w:r>
        <w:rPr>
          <w:color w:val="000000"/>
        </w:rPr>
        <w:sym w:font="Symbol" w:char="F0B0"/>
      </w:r>
      <w:r>
        <w:rPr>
          <w:color w:val="000000"/>
        </w:rPr>
        <w:t xml:space="preserve">C. They further analysed isothermal crystallization of PPS using </w:t>
      </w:r>
      <w:r>
        <w:rPr>
          <w:color w:val="000000"/>
        </w:rPr>
        <w:lastRenderedPageBreak/>
        <w:t>SAXS. In this study, long period, lamellar thickness and linear crystallinity were studied as a function of crystallization time for all the three different MW PPS. When studied at the crystallization temperature at which the t</w:t>
      </w:r>
      <w:r>
        <w:rPr>
          <w:color w:val="000000"/>
          <w:vertAlign w:val="subscript"/>
        </w:rPr>
        <w:t>1/2</w:t>
      </w:r>
      <w:r>
        <w:rPr>
          <w:color w:val="000000"/>
        </w:rPr>
        <w:t xml:space="preserve"> is similar between the samples, they observed quick development of lamellar structure in all the cases. At the end of crystallization, lamellar thickness was observed to be the largest for high MW sample.</w:t>
      </w:r>
    </w:p>
    <w:p w:rsidR="0051560C" w:rsidRDefault="0051560C" w:rsidP="0051560C">
      <w:pPr>
        <w:pStyle w:val="Heading4"/>
        <w:spacing w:before="200"/>
      </w:pPr>
      <w:r>
        <w:t xml:space="preserve">2.6.1.3 Effect of melt holding temperature and time </w:t>
      </w:r>
    </w:p>
    <w:p w:rsidR="0051560C" w:rsidRDefault="0051560C" w:rsidP="0051560C">
      <w:pPr>
        <w:ind w:firstLine="720"/>
      </w:pPr>
      <w:r>
        <w:t>As outlined earlier by various researchers, PPS undergoes chemical changes at high temperatures which will have influence on its crystallization behavior. Menczel and Collins [</w:t>
      </w:r>
      <w:fldSimple w:instr=" NOTEREF _Ref218831297 \h  \* MERGEFORMAT ">
        <w:r w:rsidR="006B5F1E">
          <w:t>38</w:t>
        </w:r>
      </w:fldSimple>
      <w:r>
        <w:t>] reported that the mechanisms of crystallization do not change, based on their studies of isothermal crystallization of high MW Fortron</w:t>
      </w:r>
      <w:r w:rsidRPr="004E7BD2">
        <w:rPr>
          <w:color w:val="000000"/>
        </w:rPr>
        <w:t>®</w:t>
      </w:r>
      <w:r>
        <w:t xml:space="preserve"> PPS polymers, when cooled from the temperatures of 340</w:t>
      </w:r>
      <w:r>
        <w:sym w:font="Symbol" w:char="F0B0"/>
      </w:r>
      <w:r>
        <w:t>C and 350</w:t>
      </w:r>
      <w:r>
        <w:sym w:font="Symbol" w:char="F0B0"/>
      </w:r>
      <w:r>
        <w:t>C. They found that the Avrami exponent was always between two and three for these polymers. However, the crystallization rate constant was found to be decreasing in the case of 350</w:t>
      </w:r>
      <w:r>
        <w:sym w:font="Symbol" w:char="F0B0"/>
      </w:r>
      <w:r>
        <w:t>C as compared to that in the case of 340</w:t>
      </w:r>
      <w:r>
        <w:sym w:font="Symbol" w:char="F0B0"/>
      </w:r>
      <w:r>
        <w:t>C. The linearity of the plots was found to be slightly better in case of T</w:t>
      </w:r>
      <w:r>
        <w:rPr>
          <w:vertAlign w:val="subscript"/>
        </w:rPr>
        <w:t xml:space="preserve">f </w:t>
      </w:r>
      <w:r w:rsidRPr="00AA336A">
        <w:t>equal to</w:t>
      </w:r>
      <w:r>
        <w:rPr>
          <w:vertAlign w:val="subscript"/>
        </w:rPr>
        <w:t xml:space="preserve"> </w:t>
      </w:r>
      <w:r>
        <w:t>350</w:t>
      </w:r>
      <w:r>
        <w:sym w:font="Symbol" w:char="F0B0"/>
      </w:r>
      <w:r>
        <w:t>C than T</w:t>
      </w:r>
      <w:r>
        <w:rPr>
          <w:vertAlign w:val="subscript"/>
        </w:rPr>
        <w:t>f</w:t>
      </w:r>
      <w:r>
        <w:t xml:space="preserve"> equal to 340</w:t>
      </w:r>
      <w:r>
        <w:sym w:font="Symbol" w:char="F0B0"/>
      </w:r>
      <w:r>
        <w:t xml:space="preserve">C. </w:t>
      </w:r>
      <w:r w:rsidRPr="00B33172">
        <w:rPr>
          <w:color w:val="000000"/>
        </w:rPr>
        <w:t>However, when PPS was heated to 350</w:t>
      </w:r>
      <w:r w:rsidRPr="00B33172">
        <w:rPr>
          <w:color w:val="000000"/>
        </w:rPr>
        <w:sym w:font="Symbol" w:char="F0B0"/>
      </w:r>
      <w:r w:rsidRPr="00B33172">
        <w:rPr>
          <w:color w:val="000000"/>
        </w:rPr>
        <w:t xml:space="preserve">C, discoloration occurred in some of the PPS polymers and excessive noise appeared in the DSC curve in the melt. This observation is suspected </w:t>
      </w:r>
      <w:r>
        <w:rPr>
          <w:color w:val="000000"/>
        </w:rPr>
        <w:t xml:space="preserve">either </w:t>
      </w:r>
      <w:r w:rsidRPr="00B54A84">
        <w:rPr>
          <w:color w:val="000000" w:themeColor="text1"/>
        </w:rPr>
        <w:t>due to physical phenomena or</w:t>
      </w:r>
      <w:r>
        <w:rPr>
          <w:color w:val="000000"/>
        </w:rPr>
        <w:t xml:space="preserve"> due to </w:t>
      </w:r>
      <w:r w:rsidRPr="00B33172">
        <w:rPr>
          <w:color w:val="000000"/>
        </w:rPr>
        <w:t>some chemical reactions happening in the PPS melt</w:t>
      </w:r>
      <w:r>
        <w:rPr>
          <w:color w:val="000000"/>
        </w:rPr>
        <w:t xml:space="preserve"> as reported by Brady [</w:t>
      </w:r>
      <w:r w:rsidR="00620A68">
        <w:rPr>
          <w:color w:val="000000"/>
        </w:rPr>
        <w:fldChar w:fldCharType="begin"/>
      </w:r>
      <w:r>
        <w:rPr>
          <w:color w:val="000000"/>
        </w:rPr>
        <w:instrText xml:space="preserve"> NOTEREF _Ref221178537 \h </w:instrText>
      </w:r>
      <w:r w:rsidR="00620A68">
        <w:rPr>
          <w:color w:val="000000"/>
        </w:rPr>
      </w:r>
      <w:r w:rsidR="00620A68">
        <w:rPr>
          <w:color w:val="000000"/>
        </w:rPr>
        <w:fldChar w:fldCharType="separate"/>
      </w:r>
      <w:r w:rsidR="006B5F1E">
        <w:rPr>
          <w:color w:val="000000"/>
        </w:rPr>
        <w:t>69</w:t>
      </w:r>
      <w:r w:rsidR="00620A68">
        <w:rPr>
          <w:color w:val="000000"/>
        </w:rPr>
        <w:fldChar w:fldCharType="end"/>
      </w:r>
      <w:r>
        <w:rPr>
          <w:color w:val="000000"/>
        </w:rPr>
        <w:t xml:space="preserve">]. </w:t>
      </w:r>
      <w:r w:rsidRPr="00B54A84">
        <w:rPr>
          <w:color w:val="000000" w:themeColor="text1"/>
        </w:rPr>
        <w:t>Based on the non-linearity of Avrami plots</w:t>
      </w:r>
      <w:r>
        <w:rPr>
          <w:color w:val="000000"/>
        </w:rPr>
        <w:t xml:space="preserve">, </w:t>
      </w:r>
      <w:r>
        <w:t>Menczel and Collins [</w:t>
      </w:r>
      <w:fldSimple w:instr=" NOTEREF _Ref218831297 \h  \* MERGEFORMAT ">
        <w:r w:rsidR="006B5F1E">
          <w:t>38</w:t>
        </w:r>
      </w:fldSimple>
      <w:r>
        <w:t xml:space="preserve">] stated that isothermal crystallization of PPS is poorly described by Avrami equation. </w:t>
      </w:r>
    </w:p>
    <w:p w:rsidR="0051560C" w:rsidRDefault="0051560C" w:rsidP="0051560C">
      <w:pPr>
        <w:spacing w:after="120"/>
        <w:ind w:firstLine="720"/>
      </w:pPr>
      <w:r>
        <w:t>Studies of Budgell and Day [</w:t>
      </w:r>
      <w:r w:rsidR="00620A68">
        <w:fldChar w:fldCharType="begin"/>
      </w:r>
      <w:r>
        <w:instrText xml:space="preserve"> NOTEREF _Ref220907139 \h </w:instrText>
      </w:r>
      <w:r w:rsidR="00620A68">
        <w:fldChar w:fldCharType="separate"/>
      </w:r>
      <w:r w:rsidR="006B5F1E">
        <w:t>93</w:t>
      </w:r>
      <w:r w:rsidR="00620A68">
        <w:fldChar w:fldCharType="end"/>
      </w:r>
      <w:r>
        <w:t>] reported that by increasing the melt holding temperature from 320</w:t>
      </w:r>
      <w:r>
        <w:sym w:font="Symbol" w:char="F0B0"/>
      </w:r>
      <w:r>
        <w:t>C to 360</w:t>
      </w:r>
      <w:r>
        <w:sym w:font="Symbol" w:char="F0B0"/>
      </w:r>
      <w:r>
        <w:t>C for varying durations between one to 200 min, the Avrami exponent varied from 1.6 to 2.7 in the case of Ryton</w:t>
      </w:r>
      <w:r w:rsidRPr="004E7BD2">
        <w:rPr>
          <w:color w:val="000000"/>
        </w:rPr>
        <w:t>®</w:t>
      </w:r>
      <w:r>
        <w:t xml:space="preserve"> PPS. Work of Auer et al. [</w:t>
      </w:r>
      <w:r w:rsidR="00620A68">
        <w:fldChar w:fldCharType="begin"/>
      </w:r>
      <w:r>
        <w:instrText xml:space="preserve"> NOTEREF _Ref234208207 \h </w:instrText>
      </w:r>
      <w:r w:rsidR="00620A68">
        <w:fldChar w:fldCharType="separate"/>
      </w:r>
      <w:r w:rsidR="006B5F1E">
        <w:t>61</w:t>
      </w:r>
      <w:r w:rsidR="00620A68">
        <w:fldChar w:fldCharType="end"/>
      </w:r>
      <w:r>
        <w:t>] showed that n decreases from 2.5 to 2.1 with increasing hold time, although very little effect of melt holding temperature was reported.  Budgell and Day [</w:t>
      </w:r>
      <w:r w:rsidR="00620A68">
        <w:fldChar w:fldCharType="begin"/>
      </w:r>
      <w:r>
        <w:instrText xml:space="preserve"> NOTEREF _Ref220907139 \h </w:instrText>
      </w:r>
      <w:r w:rsidR="00620A68">
        <w:fldChar w:fldCharType="separate"/>
      </w:r>
      <w:r w:rsidR="006B5F1E">
        <w:t>93</w:t>
      </w:r>
      <w:r w:rsidR="00620A68">
        <w:fldChar w:fldCharType="end"/>
      </w:r>
      <w:r>
        <w:t>] ascribed changes in crystallization behavior to degradation based on their observations of decrease in the heat of fusion after holding the melt for 200 min, whereas Auer et al. [</w:t>
      </w:r>
      <w:r w:rsidR="00620A68">
        <w:fldChar w:fldCharType="begin"/>
      </w:r>
      <w:r>
        <w:instrText xml:space="preserve"> NOTEREF _Ref234208207 \h </w:instrText>
      </w:r>
      <w:r w:rsidR="00620A68">
        <w:fldChar w:fldCharType="separate"/>
      </w:r>
      <w:r w:rsidR="006B5F1E">
        <w:t>61</w:t>
      </w:r>
      <w:r w:rsidR="00620A68">
        <w:fldChar w:fldCharType="end"/>
      </w:r>
      <w:r>
        <w:t xml:space="preserve">] related it to the cross-linking phenomena at high temperatures for longer durations. </w:t>
      </w:r>
    </w:p>
    <w:p w:rsidR="0051560C" w:rsidRDefault="0051560C" w:rsidP="0051560C">
      <w:pPr>
        <w:pStyle w:val="Heading4"/>
        <w:spacing w:before="200"/>
      </w:pPr>
      <w:r>
        <w:lastRenderedPageBreak/>
        <w:t xml:space="preserve">2.6.1.4 Effect of shear/stress </w:t>
      </w:r>
    </w:p>
    <w:p w:rsidR="009B44DF" w:rsidRDefault="0051560C" w:rsidP="005647C2">
      <w:pPr>
        <w:ind w:firstLine="720"/>
        <w:rPr>
          <w:color w:val="000000"/>
        </w:rPr>
      </w:pPr>
      <w:r>
        <w:rPr>
          <w:color w:val="000000"/>
        </w:rPr>
        <w:t>In most of the polymer processes, including melt spinning of polymers into fibers, polymer melts are subjected to shear that causes the molecules to orient in the direction of flow.  Earlier studies</w:t>
      </w:r>
      <w:bookmarkStart w:id="196" w:name="_Ref221095829"/>
      <w:r>
        <w:rPr>
          <w:color w:val="000000"/>
        </w:rPr>
        <w:t xml:space="preserve"> </w:t>
      </w:r>
      <w:r w:rsidRPr="00F822C9">
        <w:rPr>
          <w:color w:val="000000"/>
        </w:rPr>
        <w:t>[</w:t>
      </w:r>
      <w:r w:rsidRPr="00F822C9">
        <w:rPr>
          <w:rStyle w:val="EndnoteReference"/>
          <w:color w:val="000000"/>
          <w:vertAlign w:val="baseline"/>
        </w:rPr>
        <w:endnoteReference w:id="104"/>
      </w:r>
      <w:bookmarkEnd w:id="196"/>
      <w:r w:rsidRPr="00D87ECD">
        <w:rPr>
          <w:rStyle w:val="EndnoteReference"/>
          <w:strike/>
          <w:color w:val="000000"/>
          <w:sz w:val="2"/>
          <w:szCs w:val="2"/>
          <w:vertAlign w:val="baseline"/>
        </w:rPr>
        <w:endnoteReference w:id="105"/>
      </w:r>
      <w:r w:rsidRPr="00D87ECD">
        <w:rPr>
          <w:strike/>
          <w:color w:val="000000"/>
          <w:sz w:val="2"/>
          <w:szCs w:val="2"/>
        </w:rPr>
        <w:t>,</w:t>
      </w:r>
      <w:r w:rsidRPr="00D87ECD">
        <w:rPr>
          <w:rStyle w:val="EndnoteReference"/>
          <w:strike/>
          <w:color w:val="000000"/>
          <w:sz w:val="2"/>
          <w:szCs w:val="2"/>
          <w:vertAlign w:val="baseline"/>
        </w:rPr>
        <w:endnoteReference w:id="106"/>
      </w:r>
      <w:r w:rsidRPr="00D87ECD">
        <w:rPr>
          <w:strike/>
          <w:color w:val="000000"/>
          <w:sz w:val="2"/>
          <w:szCs w:val="2"/>
        </w:rPr>
        <w:t>,</w:t>
      </w:r>
      <w:r w:rsidRPr="00D87ECD">
        <w:rPr>
          <w:rStyle w:val="EndnoteReference"/>
          <w:strike/>
          <w:color w:val="000000"/>
          <w:sz w:val="2"/>
          <w:szCs w:val="2"/>
          <w:vertAlign w:val="baseline"/>
        </w:rPr>
        <w:endnoteReference w:id="107"/>
      </w:r>
      <w:r w:rsidRPr="00D87ECD">
        <w:rPr>
          <w:strike/>
          <w:color w:val="000000"/>
          <w:sz w:val="2"/>
          <w:szCs w:val="2"/>
        </w:rPr>
        <w:t>,</w:t>
      </w:r>
      <w:r w:rsidRPr="00D87ECD">
        <w:rPr>
          <w:rStyle w:val="EndnoteReference"/>
          <w:strike/>
          <w:color w:val="000000"/>
          <w:sz w:val="2"/>
          <w:szCs w:val="2"/>
          <w:vertAlign w:val="baseline"/>
        </w:rPr>
        <w:endnoteReference w:id="108"/>
      </w:r>
      <w:r w:rsidRPr="00D87ECD">
        <w:rPr>
          <w:strike/>
          <w:color w:val="000000"/>
          <w:sz w:val="2"/>
          <w:szCs w:val="2"/>
        </w:rPr>
        <w:t>,</w:t>
      </w:r>
      <w:r w:rsidRPr="00D87ECD">
        <w:rPr>
          <w:rStyle w:val="EndnoteReference"/>
          <w:strike/>
          <w:color w:val="000000"/>
          <w:sz w:val="2"/>
          <w:szCs w:val="2"/>
          <w:vertAlign w:val="baseline"/>
        </w:rPr>
        <w:endnoteReference w:id="109"/>
      </w:r>
      <w:bookmarkStart w:id="197" w:name="_Ref221095842"/>
      <w:r w:rsidRPr="00F822C9">
        <w:rPr>
          <w:rStyle w:val="EndnoteReference"/>
          <w:color w:val="000000"/>
          <w:vertAlign w:val="baseline"/>
        </w:rPr>
        <w:endnoteReference w:id="110"/>
      </w:r>
      <w:bookmarkEnd w:id="197"/>
      <w:r>
        <w:rPr>
          <w:color w:val="000000"/>
        </w:rPr>
        <w:t>] have reported that shear accelerates the crystallization kinetics and changes the crystalline morphology from spherulites to oriented crystallites in the direction of flow. Numerous studies have been carried out for polyolefins in this aspect including above referred papers [</w:t>
      </w:r>
      <w:r w:rsidR="00620A68">
        <w:rPr>
          <w:color w:val="000000"/>
        </w:rPr>
        <w:fldChar w:fldCharType="begin"/>
      </w:r>
      <w:r>
        <w:rPr>
          <w:color w:val="000000"/>
        </w:rPr>
        <w:instrText xml:space="preserve"> NOTEREF _Ref221095829 \h </w:instrText>
      </w:r>
      <w:r w:rsidR="00620A68">
        <w:rPr>
          <w:color w:val="000000"/>
        </w:rPr>
      </w:r>
      <w:r w:rsidR="00620A68">
        <w:rPr>
          <w:color w:val="000000"/>
        </w:rPr>
        <w:fldChar w:fldCharType="separate"/>
      </w:r>
      <w:r w:rsidR="006B5F1E">
        <w:rPr>
          <w:color w:val="000000"/>
        </w:rPr>
        <w:t>104</w:t>
      </w:r>
      <w:r w:rsidR="00620A68">
        <w:rPr>
          <w:color w:val="000000"/>
        </w:rPr>
        <w:fldChar w:fldCharType="end"/>
      </w:r>
      <w:r>
        <w:rPr>
          <w:color w:val="000000"/>
        </w:rPr>
        <w:t>-</w:t>
      </w:r>
      <w:r w:rsidR="00620A68">
        <w:rPr>
          <w:color w:val="000000"/>
        </w:rPr>
        <w:fldChar w:fldCharType="begin"/>
      </w:r>
      <w:r>
        <w:rPr>
          <w:color w:val="000000"/>
        </w:rPr>
        <w:instrText xml:space="preserve"> NOTEREF _Ref221095842 \h </w:instrText>
      </w:r>
      <w:r w:rsidR="00620A68">
        <w:rPr>
          <w:color w:val="000000"/>
        </w:rPr>
      </w:r>
      <w:r w:rsidR="00620A68">
        <w:rPr>
          <w:color w:val="000000"/>
        </w:rPr>
        <w:fldChar w:fldCharType="separate"/>
      </w:r>
      <w:r w:rsidR="006B5F1E">
        <w:rPr>
          <w:color w:val="000000"/>
        </w:rPr>
        <w:t>110</w:t>
      </w:r>
      <w:r w:rsidR="00620A68">
        <w:rPr>
          <w:color w:val="000000"/>
        </w:rPr>
        <w:fldChar w:fldCharType="end"/>
      </w:r>
      <w:r>
        <w:rPr>
          <w:color w:val="000000"/>
        </w:rPr>
        <w:t xml:space="preserve">]. In one such study, </w:t>
      </w:r>
      <w:r>
        <w:rPr>
          <w:rFonts w:eastAsia="SimSun"/>
        </w:rPr>
        <w:t>Somani et al. [</w:t>
      </w:r>
      <w:r w:rsidRPr="00F822C9">
        <w:rPr>
          <w:rStyle w:val="EndnoteReference"/>
          <w:rFonts w:eastAsia="SimSun"/>
          <w:vertAlign w:val="baseline"/>
        </w:rPr>
        <w:endnoteReference w:id="111"/>
      </w:r>
      <w:r>
        <w:rPr>
          <w:rFonts w:eastAsia="SimSun"/>
        </w:rPr>
        <w:t xml:space="preserve">] studied the structure development in isotactic PP due to shear flow induced crystallization using in-situ SAXS. They concluded that only those molecular chains above a critical value M* get oriented at a given shear rate and serve as the primary nuclei. </w:t>
      </w:r>
      <w:r>
        <w:rPr>
          <w:color w:val="000000"/>
        </w:rPr>
        <w:t>However these studies cannot be applied directly to the engineering polymers like PPS as mentioned by Zhang et al.</w:t>
      </w:r>
      <w:bookmarkStart w:id="198" w:name="_Ref219190766"/>
      <w:r>
        <w:rPr>
          <w:color w:val="000000"/>
        </w:rPr>
        <w:t xml:space="preserve"> [</w:t>
      </w:r>
      <w:r w:rsidRPr="00F822C9">
        <w:rPr>
          <w:rStyle w:val="EndnoteReference"/>
          <w:color w:val="000000"/>
          <w:vertAlign w:val="baseline"/>
        </w:rPr>
        <w:endnoteReference w:id="112"/>
      </w:r>
      <w:bookmarkEnd w:id="198"/>
      <w:r>
        <w:rPr>
          <w:color w:val="000000"/>
        </w:rPr>
        <w:t>], since polymers like PPS possess semi-rigid chains in their molecular network. The chains in such polymers, unlike the chains in polyolefins, which are much more flexible, are not easy to orient under shear and also once oriented not as easy to relax either. Using hot stage polarized light microscopy, Zhang et al. [</w:t>
      </w:r>
      <w:r w:rsidR="00620A68">
        <w:rPr>
          <w:color w:val="000000"/>
        </w:rPr>
        <w:fldChar w:fldCharType="begin"/>
      </w:r>
      <w:r>
        <w:rPr>
          <w:color w:val="000000"/>
        </w:rPr>
        <w:instrText xml:space="preserve"> NOTEREF _Ref219190766 \h </w:instrText>
      </w:r>
      <w:r w:rsidR="00620A68">
        <w:rPr>
          <w:color w:val="000000"/>
        </w:rPr>
      </w:r>
      <w:r w:rsidR="00620A68">
        <w:rPr>
          <w:color w:val="000000"/>
        </w:rPr>
        <w:fldChar w:fldCharType="separate"/>
      </w:r>
      <w:r w:rsidR="006B5F1E">
        <w:rPr>
          <w:color w:val="000000"/>
        </w:rPr>
        <w:t>112</w:t>
      </w:r>
      <w:r w:rsidR="00620A68">
        <w:rPr>
          <w:color w:val="000000"/>
        </w:rPr>
        <w:fldChar w:fldCharType="end"/>
      </w:r>
      <w:r>
        <w:rPr>
          <w:color w:val="000000"/>
        </w:rPr>
        <w:t>] studied the shear induced crystallization in PPS. The PPS powder samples were heated from room temperature to 340</w:t>
      </w:r>
      <w:r>
        <w:rPr>
          <w:color w:val="000000"/>
        </w:rPr>
        <w:sym w:font="Symbol" w:char="F0B0"/>
      </w:r>
      <w:r>
        <w:rPr>
          <w:color w:val="000000"/>
        </w:rPr>
        <w:t>C and then were cooled to 260</w:t>
      </w:r>
      <w:r>
        <w:rPr>
          <w:color w:val="000000"/>
        </w:rPr>
        <w:sym w:font="Symbol" w:char="F0B0"/>
      </w:r>
      <w:r>
        <w:rPr>
          <w:color w:val="000000"/>
        </w:rPr>
        <w:t>C at a rate of 30</w:t>
      </w:r>
      <w:r>
        <w:rPr>
          <w:color w:val="000000"/>
        </w:rPr>
        <w:sym w:font="Symbol" w:char="F0B0"/>
      </w:r>
      <w:r>
        <w:rPr>
          <w:color w:val="000000"/>
        </w:rPr>
        <w:t>C per min for isothermal crystallization study under quiescent conditions. In shear studies, after reaching the study temperature of 260</w:t>
      </w:r>
      <w:r>
        <w:rPr>
          <w:color w:val="000000"/>
        </w:rPr>
        <w:sym w:font="Symbol" w:char="F0B0"/>
      </w:r>
      <w:r>
        <w:rPr>
          <w:color w:val="000000"/>
        </w:rPr>
        <w:t>C, the PPS melt was sheared for 30 sec at controlled shear rates of 15, 30 and 45 per sec and held at the same temperature of 260</w:t>
      </w:r>
      <w:r>
        <w:rPr>
          <w:color w:val="000000"/>
        </w:rPr>
        <w:sym w:font="Symbol" w:char="F0B0"/>
      </w:r>
      <w:r>
        <w:rPr>
          <w:color w:val="000000"/>
        </w:rPr>
        <w:t>C until the crystallization was completed</w:t>
      </w:r>
      <w:r w:rsidRPr="00B54A84">
        <w:rPr>
          <w:color w:val="000000" w:themeColor="text1"/>
        </w:rPr>
        <w:t>. At crystallization temperature of 260</w:t>
      </w:r>
      <w:r w:rsidRPr="00B54A84">
        <w:rPr>
          <w:color w:val="000000" w:themeColor="text1"/>
        </w:rPr>
        <w:sym w:font="Symbol" w:char="F0B0"/>
      </w:r>
      <w:r w:rsidRPr="00B54A84">
        <w:rPr>
          <w:color w:val="000000" w:themeColor="text1"/>
        </w:rPr>
        <w:t>C, they observed a spherulitic morphology (</w:t>
      </w:r>
      <w:fldSimple w:instr=" REF _Ref222828365 \h  \* MERGEFORMAT ">
        <w:r w:rsidR="006B5F1E" w:rsidRPr="006B5F1E">
          <w:rPr>
            <w:color w:val="000000" w:themeColor="text1"/>
          </w:rPr>
          <w:t xml:space="preserve">Figure </w:t>
        </w:r>
        <w:r w:rsidR="006B5F1E" w:rsidRPr="006B5F1E">
          <w:rPr>
            <w:noProof/>
            <w:color w:val="000000" w:themeColor="text1"/>
          </w:rPr>
          <w:t>2.9</w:t>
        </w:r>
      </w:fldSimple>
      <w:r w:rsidRPr="00B54A84">
        <w:rPr>
          <w:color w:val="000000" w:themeColor="text1"/>
        </w:rPr>
        <w:t>a) under quiescent conditions</w:t>
      </w:r>
      <w:r>
        <w:rPr>
          <w:color w:val="000000" w:themeColor="text1"/>
        </w:rPr>
        <w:t>,</w:t>
      </w:r>
      <w:r w:rsidRPr="00B54A84">
        <w:rPr>
          <w:color w:val="000000" w:themeColor="text1"/>
        </w:rPr>
        <w:t xml:space="preserve"> </w:t>
      </w:r>
      <w:r>
        <w:rPr>
          <w:color w:val="000000" w:themeColor="text1"/>
        </w:rPr>
        <w:t xml:space="preserve">and even at low shear rates, 15 per </w:t>
      </w:r>
      <w:r w:rsidRPr="00B54A84">
        <w:rPr>
          <w:color w:val="000000" w:themeColor="text1"/>
        </w:rPr>
        <w:t>sec.</w:t>
      </w:r>
      <w:r>
        <w:rPr>
          <w:color w:val="000000"/>
        </w:rPr>
        <w:t xml:space="preserve"> However at high shear rates, 30 and 45 per sec, shish like core structures were observed (</w:t>
      </w:r>
      <w:fldSimple w:instr=" REF _Ref222828365 \h  \* MERGEFORMAT ">
        <w:r w:rsidR="006B5F1E" w:rsidRPr="006B5F1E">
          <w:rPr>
            <w:color w:val="000000" w:themeColor="text1"/>
          </w:rPr>
          <w:t xml:space="preserve">Figure </w:t>
        </w:r>
        <w:r w:rsidR="006B5F1E" w:rsidRPr="006B5F1E">
          <w:rPr>
            <w:noProof/>
            <w:color w:val="000000" w:themeColor="text1"/>
          </w:rPr>
          <w:t>2.9</w:t>
        </w:r>
      </w:fldSimple>
      <w:r w:rsidRPr="0078748F">
        <w:rPr>
          <w:color w:val="000000" w:themeColor="text1"/>
        </w:rPr>
        <w:t>b</w:t>
      </w:r>
      <w:r>
        <w:rPr>
          <w:color w:val="000000"/>
        </w:rPr>
        <w:t>).</w:t>
      </w:r>
      <w:r w:rsidR="009B44DF">
        <w:rPr>
          <w:color w:val="000000"/>
        </w:rPr>
        <w:t xml:space="preserve"> </w:t>
      </w:r>
    </w:p>
    <w:p w:rsidR="0051560C" w:rsidRDefault="009B44DF" w:rsidP="005647C2">
      <w:pPr>
        <w:ind w:firstLine="720"/>
        <w:rPr>
          <w:color w:val="000000"/>
        </w:rPr>
      </w:pPr>
      <w:r>
        <w:rPr>
          <w:color w:val="000000"/>
        </w:rPr>
        <w:t>With increase in time, kebab like structure was seen growing epitaxially surrounding the shish like core [</w:t>
      </w:r>
      <w:r>
        <w:rPr>
          <w:color w:val="000000"/>
        </w:rPr>
        <w:fldChar w:fldCharType="begin"/>
      </w:r>
      <w:r>
        <w:rPr>
          <w:color w:val="000000"/>
        </w:rPr>
        <w:instrText xml:space="preserve"> NOTEREF _Ref219190766 \h </w:instrText>
      </w:r>
      <w:r>
        <w:rPr>
          <w:color w:val="000000"/>
        </w:rPr>
      </w:r>
      <w:r>
        <w:rPr>
          <w:color w:val="000000"/>
        </w:rPr>
        <w:fldChar w:fldCharType="separate"/>
      </w:r>
      <w:r w:rsidR="006B5F1E">
        <w:rPr>
          <w:color w:val="000000"/>
        </w:rPr>
        <w:t>112</w:t>
      </w:r>
      <w:r>
        <w:rPr>
          <w:color w:val="000000"/>
        </w:rPr>
        <w:fldChar w:fldCharType="end"/>
      </w:r>
      <w:r>
        <w:rPr>
          <w:color w:val="000000"/>
        </w:rPr>
        <w:t>]. As the structures grew, these kebab like lamellae impinge upon each other due to space confinement. Numerous oriented spherulites grow in the direction of flow producing shish-kebab like fibrillar crystals. It is to be noted that unlike the row-</w:t>
      </w:r>
      <w:r w:rsidRPr="009B44DF">
        <w:rPr>
          <w:color w:val="000000"/>
        </w:rPr>
        <w:t xml:space="preserve"> </w:t>
      </w:r>
      <w:r>
        <w:rPr>
          <w:color w:val="000000"/>
        </w:rPr>
        <w:t>nucleated structures dealt by earlier investigators in the case of polymers</w:t>
      </w:r>
    </w:p>
    <w:p w:rsidR="0051560C" w:rsidRDefault="00620A68" w:rsidP="0051560C">
      <w:pPr>
        <w:jc w:val="center"/>
        <w:rPr>
          <w:rFonts w:eastAsia="SimSun"/>
        </w:rPr>
      </w:pPr>
      <w:r w:rsidRPr="00620A68">
        <w:rPr>
          <w:noProof/>
          <w:lang w:eastAsia="zh-CN"/>
        </w:rPr>
        <w:lastRenderedPageBreak/>
        <w:pict>
          <v:shape id="_x0000_s5836" type="#_x0000_t202" style="position:absolute;left:0;text-align:left;margin-left:219pt;margin-top:4.45pt;width:34.5pt;height:20.45pt;z-index:251716608;mso-width-relative:margin;mso-height-relative:margin" strokecolor="white">
            <v:textbox style="mso-next-textbox:#_x0000_s5836">
              <w:txbxContent>
                <w:p w:rsidR="007E1CB8" w:rsidRPr="005F1FAD" w:rsidRDefault="007E1CB8" w:rsidP="0051560C">
                  <w:pPr>
                    <w:rPr>
                      <w:b/>
                    </w:rPr>
                  </w:pPr>
                  <w:r>
                    <w:rPr>
                      <w:b/>
                    </w:rPr>
                    <w:t>(b)</w:t>
                  </w:r>
                </w:p>
              </w:txbxContent>
            </v:textbox>
          </v:shape>
        </w:pict>
      </w:r>
      <w:r w:rsidRPr="00620A68">
        <w:rPr>
          <w:noProof/>
          <w:lang w:eastAsia="zh-CN"/>
        </w:rPr>
        <w:pict>
          <v:shape id="_x0000_s5835" type="#_x0000_t202" style="position:absolute;left:0;text-align:left;margin-left:76.45pt;margin-top:5.2pt;width:34.75pt;height:20.45pt;z-index:251715584;mso-width-relative:margin;mso-height-relative:margin" strokecolor="white">
            <v:textbox style="mso-next-textbox:#_x0000_s5835">
              <w:txbxContent>
                <w:p w:rsidR="007E1CB8" w:rsidRPr="005F1FAD" w:rsidRDefault="007E1CB8" w:rsidP="0051560C">
                  <w:pPr>
                    <w:rPr>
                      <w:b/>
                    </w:rPr>
                  </w:pPr>
                  <w:r>
                    <w:rPr>
                      <w:b/>
                    </w:rPr>
                    <w:t>(</w:t>
                  </w:r>
                  <w:r w:rsidRPr="005F1FAD">
                    <w:rPr>
                      <w:b/>
                    </w:rPr>
                    <w:t>a</w:t>
                  </w:r>
                  <w:r>
                    <w:rPr>
                      <w:b/>
                    </w:rPr>
                    <w:t>)</w:t>
                  </w:r>
                </w:p>
              </w:txbxContent>
            </v:textbox>
          </v:shape>
        </w:pict>
      </w:r>
      <w:r w:rsidR="0051560C">
        <w:rPr>
          <w:rFonts w:eastAsia="SimSun"/>
          <w:noProof/>
          <w:lang w:eastAsia="zh-CN"/>
        </w:rPr>
        <w:drawing>
          <wp:inline distT="0" distB="0" distL="0" distR="0">
            <wp:extent cx="1766642" cy="1600200"/>
            <wp:effectExtent l="19050" t="0" r="5008" b="0"/>
            <wp:docPr id="88"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2" cstate="print"/>
                    <a:srcRect l="13043"/>
                    <a:stretch>
                      <a:fillRect/>
                    </a:stretch>
                  </pic:blipFill>
                  <pic:spPr bwMode="auto">
                    <a:xfrm>
                      <a:off x="0" y="0"/>
                      <a:ext cx="1777171" cy="1609737"/>
                    </a:xfrm>
                    <a:prstGeom prst="rect">
                      <a:avLst/>
                    </a:prstGeom>
                    <a:noFill/>
                    <a:ln w="9525">
                      <a:noFill/>
                      <a:miter lim="800000"/>
                      <a:headEnd/>
                      <a:tailEnd/>
                    </a:ln>
                  </pic:spPr>
                </pic:pic>
              </a:graphicData>
            </a:graphic>
          </wp:inline>
        </w:drawing>
      </w:r>
      <w:r w:rsidR="0051560C">
        <w:rPr>
          <w:rFonts w:eastAsia="SimSun"/>
          <w:noProof/>
          <w:lang w:eastAsia="zh-CN"/>
        </w:rPr>
        <w:drawing>
          <wp:inline distT="0" distB="0" distL="0" distR="0">
            <wp:extent cx="1802865" cy="1615067"/>
            <wp:effectExtent l="19050" t="0" r="6885" b="0"/>
            <wp:docPr id="89"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3" cstate="print"/>
                    <a:srcRect l="13043"/>
                    <a:stretch>
                      <a:fillRect/>
                    </a:stretch>
                  </pic:blipFill>
                  <pic:spPr bwMode="auto">
                    <a:xfrm>
                      <a:off x="0" y="0"/>
                      <a:ext cx="1811956" cy="1623211"/>
                    </a:xfrm>
                    <a:prstGeom prst="rect">
                      <a:avLst/>
                    </a:prstGeom>
                    <a:noFill/>
                    <a:ln w="9525">
                      <a:noFill/>
                      <a:miter lim="800000"/>
                      <a:headEnd/>
                      <a:tailEnd/>
                    </a:ln>
                  </pic:spPr>
                </pic:pic>
              </a:graphicData>
            </a:graphic>
          </wp:inline>
        </w:drawing>
      </w:r>
    </w:p>
    <w:p w:rsidR="0051560C" w:rsidRDefault="0051560C" w:rsidP="0051560C">
      <w:pPr>
        <w:pStyle w:val="Caption"/>
        <w:spacing w:after="120"/>
        <w:jc w:val="left"/>
      </w:pPr>
      <w:bookmarkStart w:id="199" w:name="_Ref222828365"/>
      <w:bookmarkStart w:id="200" w:name="_Ref222828358"/>
      <w:bookmarkStart w:id="201" w:name="_Toc222894546"/>
      <w:bookmarkStart w:id="202" w:name="_Toc254767176"/>
      <w:r>
        <w:t xml:space="preserve">Figure </w:t>
      </w:r>
      <w:fldSimple w:instr=" STYLEREF 1 \s ">
        <w:r w:rsidR="006B5F1E">
          <w:rPr>
            <w:noProof/>
          </w:rPr>
          <w:t>2</w:t>
        </w:r>
      </w:fldSimple>
      <w:r>
        <w:t>.</w:t>
      </w:r>
      <w:r w:rsidR="00620A68">
        <w:fldChar w:fldCharType="begin"/>
      </w:r>
      <w:r w:rsidR="004A3AE5">
        <w:instrText xml:space="preserve"> SEQ Figure \* ARABIC \s 1 </w:instrText>
      </w:r>
      <w:r w:rsidR="00620A68">
        <w:fldChar w:fldCharType="separate"/>
      </w:r>
      <w:r w:rsidR="006B5F1E">
        <w:rPr>
          <w:noProof/>
        </w:rPr>
        <w:t>9</w:t>
      </w:r>
      <w:r w:rsidR="00620A68">
        <w:fldChar w:fldCharType="end"/>
      </w:r>
      <w:bookmarkEnd w:id="199"/>
      <w:r>
        <w:t xml:space="preserve"> Optical micrographs of PPS at 260</w:t>
      </w:r>
      <w:r>
        <w:sym w:font="Symbol" w:char="F0B0"/>
      </w:r>
      <w:r>
        <w:t>C after 30 min (a) without shear; (b) after shearing at 30/sec for 30 sec [</w:t>
      </w:r>
      <w:fldSimple w:instr=" NOTEREF _Ref219190766 \h  \* MERGEFORMAT ">
        <w:r w:rsidR="006B5F1E">
          <w:t>112</w:t>
        </w:r>
      </w:fldSimple>
      <w:r>
        <w:t>]</w:t>
      </w:r>
      <w:bookmarkEnd w:id="200"/>
      <w:bookmarkEnd w:id="201"/>
      <w:r>
        <w:t>.</w:t>
      </w:r>
      <w:bookmarkEnd w:id="202"/>
    </w:p>
    <w:p w:rsidR="0051560C" w:rsidRDefault="009B44DF" w:rsidP="005647C2">
      <w:r>
        <w:rPr>
          <w:color w:val="000000"/>
        </w:rPr>
        <w:t>like</w:t>
      </w:r>
      <w:r w:rsidR="0051560C">
        <w:rPr>
          <w:color w:val="000000"/>
        </w:rPr>
        <w:t xml:space="preserve"> polyolefins, the core of oriented crystals in PPS is reported to be not made of extended molecular chains but of numerous nuclei aligning tightly in the direction of flow. This conclusion was made based on the fact that </w:t>
      </w:r>
      <w:r w:rsidR="0051560C">
        <w:t xml:space="preserve">earlier investigators </w:t>
      </w:r>
      <w:r w:rsidR="0051560C">
        <w:rPr>
          <w:color w:val="000000"/>
        </w:rPr>
        <w:t>[</w:t>
      </w:r>
      <w:r w:rsidR="00620A68">
        <w:rPr>
          <w:color w:val="000000"/>
        </w:rPr>
        <w:fldChar w:fldCharType="begin"/>
      </w:r>
      <w:r w:rsidR="0051560C">
        <w:rPr>
          <w:color w:val="000000"/>
        </w:rPr>
        <w:instrText xml:space="preserve"> NOTEREF _Ref221095829 \h </w:instrText>
      </w:r>
      <w:r w:rsidR="00620A68">
        <w:rPr>
          <w:color w:val="000000"/>
        </w:rPr>
      </w:r>
      <w:r w:rsidR="00620A68">
        <w:rPr>
          <w:color w:val="000000"/>
        </w:rPr>
        <w:fldChar w:fldCharType="separate"/>
      </w:r>
      <w:r w:rsidR="006B5F1E">
        <w:rPr>
          <w:color w:val="000000"/>
        </w:rPr>
        <w:t>104</w:t>
      </w:r>
      <w:r w:rsidR="00620A68">
        <w:rPr>
          <w:color w:val="000000"/>
        </w:rPr>
        <w:fldChar w:fldCharType="end"/>
      </w:r>
      <w:r w:rsidR="0051560C">
        <w:rPr>
          <w:color w:val="000000"/>
        </w:rPr>
        <w:t>-</w:t>
      </w:r>
      <w:r w:rsidR="00620A68">
        <w:rPr>
          <w:color w:val="000000"/>
        </w:rPr>
        <w:fldChar w:fldCharType="begin"/>
      </w:r>
      <w:r w:rsidR="0051560C">
        <w:rPr>
          <w:color w:val="000000"/>
        </w:rPr>
        <w:instrText xml:space="preserve"> NOTEREF _Ref221095842 \h </w:instrText>
      </w:r>
      <w:r w:rsidR="00620A68">
        <w:rPr>
          <w:color w:val="000000"/>
        </w:rPr>
      </w:r>
      <w:r w:rsidR="00620A68">
        <w:rPr>
          <w:color w:val="000000"/>
        </w:rPr>
        <w:fldChar w:fldCharType="separate"/>
      </w:r>
      <w:r w:rsidR="006B5F1E">
        <w:rPr>
          <w:color w:val="000000"/>
        </w:rPr>
        <w:t>110</w:t>
      </w:r>
      <w:r w:rsidR="00620A68">
        <w:rPr>
          <w:color w:val="000000"/>
        </w:rPr>
        <w:fldChar w:fldCharType="end"/>
      </w:r>
      <w:r w:rsidR="0051560C">
        <w:rPr>
          <w:color w:val="000000"/>
        </w:rPr>
        <w:t>]</w:t>
      </w:r>
      <w:r w:rsidR="0051560C">
        <w:t xml:space="preserve"> showed the dimension of the shish-kebab structure of the order of few microns (even ten micron) with the longest cylindrite not more than 200 micron, but the crystals developed in PPS were of the dimension reaching one mm. </w:t>
      </w:r>
      <w:r w:rsidR="0051560C">
        <w:rPr>
          <w:color w:val="000000"/>
        </w:rPr>
        <w:t xml:space="preserve">Spherulites grown from the fibrillar core did not show Maltese cross, indicating that the lamellar rotation within such spherulites is restricted, i.e., they are grown two dimensionally instead of usual 3-D growth of Maltese-crossing spherulites. </w:t>
      </w:r>
    </w:p>
    <w:p w:rsidR="0051560C" w:rsidRDefault="0051560C" w:rsidP="0051560C">
      <w:pPr>
        <w:ind w:firstLine="720"/>
      </w:pPr>
      <w:r>
        <w:t xml:space="preserve">They further reported that, as the rate of shear and shearing time increased, the induction period decreased, indicating that shear accelerates the crystallization. Nucleation rate (density of crystal nuclei) was found increasing with shear rate. All these phenomena were explained by the authors as high orientation of the molecular chains upon shear decrease the free energy of the crystal nucleation. As per the theory of crystallization, nucleation rate is governed by formation of crystal nucleus of critical size. At a constant temperature and pressure, oriented molecular chains make the stable nuclei formation easier. With shear, chains orient and entropy drops causing these chains to go in higher order than un-oriented ones. </w:t>
      </w:r>
      <w:r w:rsidRPr="002842C7">
        <w:rPr>
          <w:color w:val="000000" w:themeColor="text1"/>
        </w:rPr>
        <w:t>This result is contradictory to the reports</w:t>
      </w:r>
      <w:r>
        <w:rPr>
          <w:color w:val="000000" w:themeColor="text1"/>
        </w:rPr>
        <w:t xml:space="preserve"> [</w:t>
      </w:r>
      <w:r w:rsidRPr="00F822C9">
        <w:rPr>
          <w:rStyle w:val="EndnoteReference"/>
          <w:color w:val="000000" w:themeColor="text1"/>
          <w:vertAlign w:val="baseline"/>
        </w:rPr>
        <w:endnoteReference w:id="113"/>
      </w:r>
      <w:r w:rsidRPr="00F822C9">
        <w:rPr>
          <w:color w:val="000000" w:themeColor="text1"/>
        </w:rPr>
        <w:t>,</w:t>
      </w:r>
      <w:r w:rsidRPr="00F822C9">
        <w:rPr>
          <w:rStyle w:val="EndnoteReference"/>
          <w:color w:val="000000" w:themeColor="text1"/>
          <w:vertAlign w:val="baseline"/>
        </w:rPr>
        <w:endnoteReference w:id="114"/>
      </w:r>
      <w:r>
        <w:rPr>
          <w:color w:val="000000" w:themeColor="text1"/>
        </w:rPr>
        <w:t>]</w:t>
      </w:r>
      <w:r w:rsidRPr="002842C7">
        <w:rPr>
          <w:color w:val="000000" w:themeColor="text1"/>
        </w:rPr>
        <w:t xml:space="preserve"> of little influence of shear flow on spherulitic growth rate.</w:t>
      </w:r>
      <w:r>
        <w:t xml:space="preserve"> Considerable effect of shear flow on the spherulitic crystal growth by these authors is explained as follows. </w:t>
      </w:r>
      <w:r>
        <w:lastRenderedPageBreak/>
        <w:t xml:space="preserve">Theoretically, crystal growth rate is the process in which the molecular chains transport from the melt to the crystal surface. Spherulitic growth rate depends upon the velocity of the chains’ transportation which is determined by the configuration of the chains in the melt. Due to shear, oriented chains accelerate the growth front of the crystal. Increase in spherulite growth rate under high shear rates and for higher shear times, flattens after some period. The growth rate of fibrillar crystal and spherulitic crystal is shown to be nearly the same by these authors. </w:t>
      </w:r>
    </w:p>
    <w:p w:rsidR="0051560C" w:rsidRDefault="0051560C" w:rsidP="005647C2">
      <w:pPr>
        <w:ind w:firstLine="720"/>
        <w:rPr>
          <w:rFonts w:eastAsia="SimSun"/>
        </w:rPr>
      </w:pPr>
      <w:r>
        <w:rPr>
          <w:rFonts w:eastAsia="SimSun"/>
        </w:rPr>
        <w:t>Zhang et al. [</w:t>
      </w:r>
      <w:r w:rsidR="00620A68">
        <w:rPr>
          <w:rFonts w:eastAsia="SimSun"/>
        </w:rPr>
        <w:fldChar w:fldCharType="begin"/>
      </w:r>
      <w:r>
        <w:rPr>
          <w:rFonts w:eastAsia="SimSun"/>
        </w:rPr>
        <w:instrText xml:space="preserve"> NOTEREF _Ref219190766 \h </w:instrText>
      </w:r>
      <w:r w:rsidR="00620A68">
        <w:rPr>
          <w:rFonts w:eastAsia="SimSun"/>
        </w:rPr>
      </w:r>
      <w:r w:rsidR="00620A68">
        <w:rPr>
          <w:rFonts w:eastAsia="SimSun"/>
        </w:rPr>
        <w:fldChar w:fldCharType="separate"/>
      </w:r>
      <w:r w:rsidR="006B5F1E">
        <w:rPr>
          <w:rFonts w:eastAsia="SimSun"/>
        </w:rPr>
        <w:t>112</w:t>
      </w:r>
      <w:r w:rsidR="00620A68">
        <w:rPr>
          <w:rFonts w:eastAsia="SimSun"/>
        </w:rPr>
        <w:fldChar w:fldCharType="end"/>
      </w:r>
      <w:r>
        <w:rPr>
          <w:rFonts w:eastAsia="SimSun"/>
        </w:rPr>
        <w:t>]</w:t>
      </w:r>
      <w:r>
        <w:t xml:space="preserve"> also studied the melting behavior of the fibrillar crystals of PPS. They </w:t>
      </w:r>
      <w:r>
        <w:rPr>
          <w:color w:val="000000"/>
        </w:rPr>
        <w:t xml:space="preserve">reported </w:t>
      </w:r>
      <w:r>
        <w:rPr>
          <w:rFonts w:eastAsia="SimSun"/>
        </w:rPr>
        <w:t xml:space="preserve">that upon shear, the melting endotherm recorded by DSC is exhibiting double or triple melting peaks based on the amount of shear exerted as shown in </w:t>
      </w:r>
      <w:r w:rsidR="00620A68">
        <w:rPr>
          <w:rFonts w:eastAsia="SimSun"/>
        </w:rPr>
        <w:fldChar w:fldCharType="begin"/>
      </w:r>
      <w:r>
        <w:rPr>
          <w:rFonts w:eastAsia="SimSun"/>
        </w:rPr>
        <w:instrText xml:space="preserve"> REF _Ref221099304 \h </w:instrText>
      </w:r>
      <w:r w:rsidR="00620A68">
        <w:rPr>
          <w:rFonts w:eastAsia="SimSun"/>
        </w:rPr>
      </w:r>
      <w:r w:rsidR="00620A68">
        <w:rPr>
          <w:rFonts w:eastAsia="SimSun"/>
        </w:rPr>
        <w:fldChar w:fldCharType="separate"/>
      </w:r>
      <w:r w:rsidR="006B5F1E">
        <w:t xml:space="preserve">Figure </w:t>
      </w:r>
      <w:r w:rsidR="006B5F1E">
        <w:rPr>
          <w:noProof/>
        </w:rPr>
        <w:t>2</w:t>
      </w:r>
      <w:r w:rsidR="006B5F1E">
        <w:t>.</w:t>
      </w:r>
      <w:r w:rsidR="006B5F1E">
        <w:rPr>
          <w:noProof/>
        </w:rPr>
        <w:t>10</w:t>
      </w:r>
      <w:r w:rsidR="00620A68">
        <w:rPr>
          <w:rFonts w:eastAsia="SimSun"/>
        </w:rPr>
        <w:fldChar w:fldCharType="end"/>
      </w:r>
      <w:r>
        <w:rPr>
          <w:rFonts w:eastAsia="SimSun"/>
        </w:rPr>
        <w:t xml:space="preserve">. At high shear rates three melting peaks were observed. The lower peak corresponds to melting of imperfect crystals developed by faster deposition of the molecular chains to the growing front of the crystal. </w:t>
      </w:r>
      <w:r w:rsidRPr="00B54A84">
        <w:rPr>
          <w:rFonts w:eastAsia="SimSun"/>
          <w:color w:val="000000" w:themeColor="text1"/>
        </w:rPr>
        <w:t>Increase in intensity of low melting peak with increase in shear indicates that increasing shear rate deteriorates the crystal perfection, producing more number of imperfect crystals.</w:t>
      </w:r>
      <w:r>
        <w:rPr>
          <w:rFonts w:eastAsia="SimSun"/>
        </w:rPr>
        <w:t xml:space="preserve"> Medium peak corresponds to the normal peak exhibited under quiescent conditions. The higher melting peak was attributed to melting of perfect crystals that have shish-kebab like fibrillar crystal structure. Intensity of this peak also increases with increase in shear. Such phenomenon was also observed by Gahleitner et al. [</w:t>
      </w:r>
      <w:r w:rsidRPr="00F822C9">
        <w:rPr>
          <w:rStyle w:val="EndnoteReference"/>
          <w:rFonts w:eastAsia="SimSun"/>
          <w:vertAlign w:val="baseline"/>
        </w:rPr>
        <w:endnoteReference w:id="115"/>
      </w:r>
      <w:r>
        <w:rPr>
          <w:rFonts w:eastAsia="SimSun"/>
        </w:rPr>
        <w:t xml:space="preserve">] who explained the multiple melting peaks in DSC on the basis that initially the outer macro-kebabs melt, and then the inner micro-kebabs melt as temperature increases. </w:t>
      </w:r>
    </w:p>
    <w:p w:rsidR="009B44DF" w:rsidRDefault="005647C2" w:rsidP="009B44DF">
      <w:pPr>
        <w:ind w:firstLine="720"/>
        <w:rPr>
          <w:rFonts w:eastAsia="SimSun"/>
        </w:rPr>
      </w:pPr>
      <w:r>
        <w:rPr>
          <w:rFonts w:eastAsia="SimSun"/>
        </w:rPr>
        <w:t>However, Zhang et al. [</w:t>
      </w:r>
      <w:r w:rsidR="00620A68">
        <w:rPr>
          <w:rFonts w:eastAsia="SimSun"/>
        </w:rPr>
        <w:fldChar w:fldCharType="begin"/>
      </w:r>
      <w:r>
        <w:rPr>
          <w:rFonts w:eastAsia="SimSun"/>
        </w:rPr>
        <w:instrText xml:space="preserve"> NOTEREF _Ref219190766 \h </w:instrText>
      </w:r>
      <w:r w:rsidR="00620A68">
        <w:rPr>
          <w:rFonts w:eastAsia="SimSun"/>
        </w:rPr>
      </w:r>
      <w:r w:rsidR="00620A68">
        <w:rPr>
          <w:rFonts w:eastAsia="SimSun"/>
        </w:rPr>
        <w:fldChar w:fldCharType="separate"/>
      </w:r>
      <w:r w:rsidR="006B5F1E">
        <w:rPr>
          <w:rFonts w:eastAsia="SimSun"/>
        </w:rPr>
        <w:t>112</w:t>
      </w:r>
      <w:r w:rsidR="00620A68">
        <w:rPr>
          <w:rFonts w:eastAsia="SimSun"/>
        </w:rPr>
        <w:fldChar w:fldCharType="end"/>
      </w:r>
      <w:r>
        <w:rPr>
          <w:rFonts w:eastAsia="SimSun"/>
        </w:rPr>
        <w:t xml:space="preserve">] ascribe such phenomena to the molecular orientation that occurs as a result of shear. Generally longer chains form higher order bundles before the shorter chains, and nucleate first. The numerous bundles that align tightly to form </w:t>
      </w:r>
      <w:r w:rsidR="00A554A0">
        <w:rPr>
          <w:rFonts w:eastAsia="SimSun"/>
        </w:rPr>
        <w:t>the</w:t>
      </w:r>
      <w:r w:rsidR="009B44DF">
        <w:rPr>
          <w:rFonts w:eastAsia="SimSun"/>
        </w:rPr>
        <w:t xml:space="preserve"> crystal core have higher thermal stability than the kebab like lamellae that develop subsequently.</w:t>
      </w:r>
    </w:p>
    <w:p w:rsidR="00796B53" w:rsidRPr="00A554A0" w:rsidRDefault="00796B53" w:rsidP="009B44DF">
      <w:pPr>
        <w:ind w:firstLine="720"/>
        <w:rPr>
          <w:rFonts w:eastAsia="SimSun"/>
        </w:rPr>
      </w:pPr>
    </w:p>
    <w:p w:rsidR="005647C2" w:rsidRDefault="005647C2" w:rsidP="005647C2">
      <w:pPr>
        <w:ind w:firstLine="720"/>
        <w:rPr>
          <w:rFonts w:eastAsia="SimSun"/>
        </w:rPr>
      </w:pPr>
    </w:p>
    <w:p w:rsidR="0051560C" w:rsidRDefault="0051560C" w:rsidP="0051560C">
      <w:pPr>
        <w:pStyle w:val="Caption"/>
        <w:spacing w:after="0"/>
        <w:rPr>
          <w:rFonts w:eastAsia="SimSun"/>
          <w:noProof/>
          <w:lang w:eastAsia="zh-CN"/>
        </w:rPr>
      </w:pPr>
      <w:r>
        <w:rPr>
          <w:rFonts w:eastAsia="SimSun"/>
          <w:noProof/>
          <w:lang w:eastAsia="zh-CN"/>
        </w:rPr>
        <w:lastRenderedPageBreak/>
        <w:drawing>
          <wp:inline distT="0" distB="0" distL="0" distR="0">
            <wp:extent cx="2936693" cy="2257736"/>
            <wp:effectExtent l="19050" t="19050" r="16057" b="28264"/>
            <wp:docPr id="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srcRect b="11078"/>
                    <a:stretch>
                      <a:fillRect/>
                    </a:stretch>
                  </pic:blipFill>
                  <pic:spPr bwMode="auto">
                    <a:xfrm>
                      <a:off x="0" y="0"/>
                      <a:ext cx="2936693" cy="2257736"/>
                    </a:xfrm>
                    <a:prstGeom prst="rect">
                      <a:avLst/>
                    </a:prstGeom>
                    <a:noFill/>
                    <a:ln w="9525" cmpd="sng">
                      <a:solidFill>
                        <a:srgbClr val="000000"/>
                      </a:solidFill>
                      <a:miter lim="800000"/>
                      <a:headEnd/>
                      <a:tailEnd/>
                    </a:ln>
                    <a:effectLst/>
                  </pic:spPr>
                </pic:pic>
              </a:graphicData>
            </a:graphic>
          </wp:inline>
        </w:drawing>
      </w:r>
    </w:p>
    <w:p w:rsidR="0051560C" w:rsidRDefault="0051560C" w:rsidP="0051560C">
      <w:pPr>
        <w:pStyle w:val="Caption"/>
        <w:spacing w:after="120"/>
        <w:ind w:left="1267" w:hanging="1267"/>
        <w:jc w:val="left"/>
        <w:rPr>
          <w:rFonts w:eastAsia="SimSun"/>
        </w:rPr>
      </w:pPr>
      <w:bookmarkStart w:id="203" w:name="_Ref221099304"/>
      <w:bookmarkStart w:id="204" w:name="_Toc222894547"/>
      <w:bookmarkStart w:id="205" w:name="_Toc254767177"/>
      <w:r>
        <w:t xml:space="preserve">Figure </w:t>
      </w:r>
      <w:r w:rsidR="00620A68">
        <w:fldChar w:fldCharType="begin"/>
      </w:r>
      <w:r w:rsidR="004A3AE5">
        <w:instrText xml:space="preserve"> STYLEREF 1 \s </w:instrText>
      </w:r>
      <w:r w:rsidR="00620A68">
        <w:fldChar w:fldCharType="separate"/>
      </w:r>
      <w:r w:rsidR="006B5F1E">
        <w:rPr>
          <w:noProof/>
        </w:rPr>
        <w:t>2</w:t>
      </w:r>
      <w:r w:rsidR="00620A68">
        <w:fldChar w:fldCharType="end"/>
      </w:r>
      <w:r>
        <w:t>.</w:t>
      </w:r>
      <w:r w:rsidR="00620A68">
        <w:fldChar w:fldCharType="begin"/>
      </w:r>
      <w:r w:rsidR="004A3AE5">
        <w:instrText xml:space="preserve"> SEQ Figure \* ARABIC \s 1 </w:instrText>
      </w:r>
      <w:r w:rsidR="00620A68">
        <w:fldChar w:fldCharType="separate"/>
      </w:r>
      <w:r w:rsidR="006B5F1E">
        <w:rPr>
          <w:noProof/>
        </w:rPr>
        <w:t>10</w:t>
      </w:r>
      <w:r w:rsidR="00620A68">
        <w:fldChar w:fldCharType="end"/>
      </w:r>
      <w:bookmarkEnd w:id="203"/>
      <w:r>
        <w:t xml:space="preserve">. PPS melting endotherms at varying shear rates (shear for 30 sec) </w:t>
      </w:r>
      <w:r>
        <w:rPr>
          <w:rFonts w:eastAsia="SimSun"/>
        </w:rPr>
        <w:t>[</w:t>
      </w:r>
      <w:fldSimple w:instr=" NOTEREF _Ref219190766 \h  \* MERGEFORMAT ">
        <w:r w:rsidR="006B5F1E" w:rsidRPr="006B5F1E">
          <w:rPr>
            <w:rFonts w:eastAsia="SimSun"/>
          </w:rPr>
          <w:t>112</w:t>
        </w:r>
      </w:fldSimple>
      <w:r>
        <w:rPr>
          <w:rFonts w:eastAsia="SimSun"/>
        </w:rPr>
        <w:t>]</w:t>
      </w:r>
      <w:bookmarkEnd w:id="204"/>
      <w:r>
        <w:rPr>
          <w:rFonts w:eastAsia="SimSun"/>
        </w:rPr>
        <w:t>.</w:t>
      </w:r>
      <w:bookmarkEnd w:id="205"/>
    </w:p>
    <w:p w:rsidR="0051560C" w:rsidRDefault="0051560C" w:rsidP="0051560C">
      <w:pPr>
        <w:pStyle w:val="Heading4"/>
        <w:spacing w:before="200"/>
      </w:pPr>
      <w:r>
        <w:t>2.6.1.5 Effect of fillers</w:t>
      </w:r>
    </w:p>
    <w:p w:rsidR="0051560C" w:rsidRPr="00946D32" w:rsidRDefault="0051560C" w:rsidP="0051560C">
      <w:pPr>
        <w:spacing w:after="120"/>
        <w:ind w:firstLine="720"/>
        <w:rPr>
          <w:color w:val="000000"/>
        </w:rPr>
      </w:pPr>
      <w:r w:rsidRPr="00946D32">
        <w:rPr>
          <w:color w:val="000000"/>
        </w:rPr>
        <w:t>The crystallization kinetic</w:t>
      </w:r>
      <w:r>
        <w:rPr>
          <w:color w:val="000000"/>
        </w:rPr>
        <w:t xml:space="preserve"> parameters i.e rate constant (k</w:t>
      </w:r>
      <w:r w:rsidRPr="00946D32">
        <w:rPr>
          <w:color w:val="000000"/>
        </w:rPr>
        <w:t xml:space="preserve">) and Avrami exponent (n) depend upon the MW and MWD, degree of tacticity, polymer structure, presence of impurities etc. Jog </w:t>
      </w:r>
      <w:r>
        <w:rPr>
          <w:color w:val="000000"/>
        </w:rPr>
        <w:t xml:space="preserve">and Nadkarni </w:t>
      </w:r>
      <w:r w:rsidRPr="00946D32">
        <w:rPr>
          <w:color w:val="000000"/>
        </w:rPr>
        <w:t>[</w:t>
      </w:r>
      <w:fldSimple w:instr=" NOTEREF _Ref217459628 \h  \* MERGEFORMAT ">
        <w:r w:rsidR="006B5F1E" w:rsidRPr="006B5F1E">
          <w:rPr>
            <w:color w:val="000000"/>
          </w:rPr>
          <w:t>36</w:t>
        </w:r>
      </w:fldSimple>
      <w:r w:rsidRPr="00946D32">
        <w:rPr>
          <w:color w:val="000000"/>
        </w:rPr>
        <w:t>] reported the non</w:t>
      </w:r>
      <w:r>
        <w:rPr>
          <w:color w:val="000000"/>
        </w:rPr>
        <w:t>-</w:t>
      </w:r>
      <w:r w:rsidRPr="00946D32">
        <w:rPr>
          <w:color w:val="000000"/>
        </w:rPr>
        <w:t>integral Avram</w:t>
      </w:r>
      <w:r>
        <w:rPr>
          <w:color w:val="000000"/>
        </w:rPr>
        <w:t>i exponent values close to two</w:t>
      </w:r>
      <w:r w:rsidRPr="00946D32">
        <w:rPr>
          <w:color w:val="000000"/>
        </w:rPr>
        <w:t xml:space="preserve"> for unfilled grade of PPS and between </w:t>
      </w:r>
      <w:r>
        <w:rPr>
          <w:color w:val="000000"/>
        </w:rPr>
        <w:t>two and three</w:t>
      </w:r>
      <w:r w:rsidRPr="00946D32">
        <w:rPr>
          <w:color w:val="000000"/>
        </w:rPr>
        <w:t xml:space="preserve"> for filled grades. Mandelkern [</w:t>
      </w:r>
      <w:fldSimple w:instr=" NOTEREF _Ref222651561 \h  \* MERGEFORMAT ">
        <w:r w:rsidR="006B5F1E" w:rsidRPr="006B5F1E">
          <w:rPr>
            <w:color w:val="000000"/>
          </w:rPr>
          <w:t>92</w:t>
        </w:r>
      </w:fldSimple>
      <w:r w:rsidRPr="00946D32">
        <w:rPr>
          <w:color w:val="000000"/>
        </w:rPr>
        <w:t xml:space="preserve">] reported that diffusion controlled growth may cause the n value to be a non-integral value. </w:t>
      </w:r>
      <w:r>
        <w:rPr>
          <w:color w:val="000000"/>
        </w:rPr>
        <w:t>Avrami exponent</w:t>
      </w:r>
      <w:r w:rsidRPr="00946D32">
        <w:rPr>
          <w:color w:val="000000"/>
        </w:rPr>
        <w:t xml:space="preserve"> did not vary significantly with temperature. Mechanism of nucleation suggested by Jog </w:t>
      </w:r>
      <w:r>
        <w:rPr>
          <w:color w:val="000000"/>
        </w:rPr>
        <w:t xml:space="preserve">and Nadkarni </w:t>
      </w:r>
      <w:r w:rsidRPr="00946D32">
        <w:rPr>
          <w:color w:val="000000"/>
        </w:rPr>
        <w:t>[</w:t>
      </w:r>
      <w:fldSimple w:instr=" NOTEREF _Ref217459628 \h  \* MERGEFORMAT ">
        <w:r w:rsidR="006B5F1E" w:rsidRPr="006B5F1E">
          <w:rPr>
            <w:color w:val="000000"/>
          </w:rPr>
          <w:t>36</w:t>
        </w:r>
      </w:fldSimple>
      <w:r w:rsidRPr="00946D32">
        <w:rPr>
          <w:color w:val="000000"/>
        </w:rPr>
        <w:t>]</w:t>
      </w:r>
      <w:r>
        <w:rPr>
          <w:color w:val="000000"/>
        </w:rPr>
        <w:t xml:space="preserve"> </w:t>
      </w:r>
      <w:r w:rsidRPr="00946D32">
        <w:rPr>
          <w:color w:val="000000"/>
        </w:rPr>
        <w:t>in the case of unfilled grade of PPS was homogeneous nucleation with one directional or two directional diffusion controlled growth. In the case of glass fiber filled grade, the mechanism suggested was of heterogeneous nucleation type with two directional diffusion controlled growth in the vicinity of glass fiber surface. They further suggested that homogeneous nucleation may also take place in the filled grades of PPS in the regions not close to the glass fiber surface.</w:t>
      </w:r>
    </w:p>
    <w:p w:rsidR="0051560C" w:rsidRPr="00467688" w:rsidRDefault="0051560C" w:rsidP="0051560C">
      <w:pPr>
        <w:pStyle w:val="Heading3"/>
        <w:spacing w:before="240"/>
      </w:pPr>
      <w:bookmarkStart w:id="206" w:name="_Toc255397618"/>
      <w:r w:rsidRPr="00467688">
        <w:rPr>
          <w:u w:val="none"/>
        </w:rPr>
        <w:t>2.6.2</w:t>
      </w:r>
      <w:r w:rsidRPr="00CE5EC2">
        <w:rPr>
          <w:u w:val="none"/>
        </w:rPr>
        <w:t xml:space="preserve"> </w:t>
      </w:r>
      <w:r w:rsidRPr="00467688">
        <w:t>Non-isothermal crystallization kinetics</w:t>
      </w:r>
      <w:bookmarkEnd w:id="206"/>
      <w:r w:rsidRPr="00467688">
        <w:t xml:space="preserve"> </w:t>
      </w:r>
    </w:p>
    <w:p w:rsidR="0051560C" w:rsidRDefault="0051560C" w:rsidP="0051560C">
      <w:pPr>
        <w:spacing w:after="120"/>
        <w:ind w:firstLine="720"/>
      </w:pPr>
      <w:r>
        <w:t xml:space="preserve">In non-isothermal crystallization kinetics study, the polymer is heated above its melting point and is held at this temperature for a few minutes to make sure that all the </w:t>
      </w:r>
      <w:r>
        <w:lastRenderedPageBreak/>
        <w:t xml:space="preserve">nuclei are destroyed. Subsequently, the melt is cooled at various rates of cooling and crystallization exotherm is recorded as the sample cools. The data is analysed for onset of crystallization, overall rate of crystallization, and crystallizability of the polymer as a function of cooling rate. The findings of various researchers who have studied non-isothermal crystallization kinetics of PPS are summarized below. According to </w:t>
      </w:r>
      <w:r w:rsidRPr="006D37B0">
        <w:rPr>
          <w:color w:val="000000" w:themeColor="text1"/>
        </w:rPr>
        <w:t>Ozawa</w:t>
      </w:r>
      <w:bookmarkStart w:id="207" w:name="_Ref221101057"/>
      <w:r>
        <w:rPr>
          <w:color w:val="000000" w:themeColor="text1"/>
        </w:rPr>
        <w:t xml:space="preserve"> [</w:t>
      </w:r>
      <w:r w:rsidRPr="00F822C9">
        <w:rPr>
          <w:rStyle w:val="EndnoteReference"/>
          <w:color w:val="000000" w:themeColor="text1"/>
          <w:vertAlign w:val="baseline"/>
        </w:rPr>
        <w:endnoteReference w:id="116"/>
      </w:r>
      <w:bookmarkEnd w:id="207"/>
      <w:r>
        <w:rPr>
          <w:color w:val="000000" w:themeColor="text1"/>
        </w:rPr>
        <w:t>]</w:t>
      </w:r>
      <w:r w:rsidRPr="006D37B0">
        <w:rPr>
          <w:color w:val="000000" w:themeColor="text1"/>
        </w:rPr>
        <w:t>,</w:t>
      </w:r>
      <w:r>
        <w:t xml:space="preserve"> the potential flaw in applying Avrami equation to analyse non-isothermal crystallization kinetics is that the equation does not consider the effect of cooling rate which is a variable in non-isothermal study. Therefore, he modified the Avrami equation to consider cooling rate effect and provided the modified Eq. 2.15.</w:t>
      </w:r>
    </w:p>
    <w:p w:rsidR="0051560C" w:rsidRPr="005705D6" w:rsidRDefault="0051560C" w:rsidP="0051560C">
      <w:pPr>
        <w:pStyle w:val="Caption"/>
        <w:spacing w:after="120"/>
        <w:jc w:val="right"/>
      </w:pPr>
      <w:r>
        <w:t>ln(1-a) = K’(T)/</w:t>
      </w:r>
      <w:r>
        <w:sym w:font="Symbol" w:char="F046"/>
      </w:r>
      <w:r>
        <w:rPr>
          <w:vertAlign w:val="superscript"/>
        </w:rPr>
        <w:t xml:space="preserve">m </w:t>
      </w:r>
      <w:r>
        <w:t xml:space="preserve"> </w:t>
      </w:r>
      <w:r>
        <w:tab/>
      </w:r>
      <w:r>
        <w:tab/>
      </w:r>
      <w:r>
        <w:tab/>
      </w:r>
      <w:r>
        <w:tab/>
      </w:r>
      <w:r>
        <w:tab/>
        <w:t>(</w:t>
      </w:r>
      <w:fldSimple w:instr=" STYLEREF 1 \s ">
        <w:r w:rsidR="006B5F1E">
          <w:rPr>
            <w:noProof/>
          </w:rPr>
          <w:t>2</w:t>
        </w:r>
      </w:fldSimple>
      <w:r w:rsidR="00503A6B">
        <w:t>.</w:t>
      </w:r>
      <w:fldSimple w:instr=" SEQ Equation \* ARABIC \s 1 ">
        <w:r w:rsidR="006B5F1E">
          <w:rPr>
            <w:noProof/>
          </w:rPr>
          <w:t>15</w:t>
        </w:r>
      </w:fldSimple>
      <w:r>
        <w:t>)</w:t>
      </w:r>
    </w:p>
    <w:p w:rsidR="0051560C" w:rsidRDefault="0051560C" w:rsidP="0051560C">
      <w:r>
        <w:t xml:space="preserve">where, a is the amorphous fraction, K’(T) is the heating function or temperature dependent parameter, </w:t>
      </w:r>
      <w:r>
        <w:sym w:font="Symbol" w:char="F046"/>
      </w:r>
      <w:r>
        <w:t xml:space="preserve"> is the cooling rate and m is the Ozawa exponent.</w:t>
      </w:r>
    </w:p>
    <w:p w:rsidR="0051560C" w:rsidRDefault="0051560C" w:rsidP="0051560C">
      <w:pPr>
        <w:spacing w:after="120"/>
        <w:ind w:firstLine="720"/>
      </w:pPr>
      <w:r>
        <w:t>ln(-ln(1-</w:t>
      </w:r>
      <w:r w:rsidRPr="00F01DD7">
        <w:rPr>
          <w:color w:val="000000" w:themeColor="text1"/>
        </w:rPr>
        <w:t>a</w:t>
      </w:r>
      <w:r>
        <w:t xml:space="preserve">)) is plotted vs log </w:t>
      </w:r>
      <w:r>
        <w:sym w:font="Symbol" w:char="F046"/>
      </w:r>
      <w:r>
        <w:t xml:space="preserve"> to calculate Ozawa exponent. For the purpose of plotting, the fractional crystallinities at certain temperatures (degree of supercooling) during the exotherm under different cooling rates are considered. </w:t>
      </w:r>
    </w:p>
    <w:p w:rsidR="0051560C" w:rsidRDefault="0051560C" w:rsidP="0051560C">
      <w:pPr>
        <w:pStyle w:val="Heading4"/>
        <w:spacing w:before="200"/>
      </w:pPr>
      <w:r>
        <w:t xml:space="preserve">2.6.2.1 Effect of cooling rate </w:t>
      </w:r>
    </w:p>
    <w:p w:rsidR="0051560C" w:rsidRPr="0078748F" w:rsidRDefault="0051560C" w:rsidP="0051560C">
      <w:pPr>
        <w:ind w:firstLine="720"/>
        <w:rPr>
          <w:color w:val="000000" w:themeColor="text1"/>
        </w:rPr>
      </w:pPr>
      <w:r w:rsidRPr="0078748F">
        <w:rPr>
          <w:color w:val="000000" w:themeColor="text1"/>
        </w:rPr>
        <w:t>In a study of non-isothermal crystallization kinetics of PPS, the value of n has been reported</w:t>
      </w:r>
      <w:r>
        <w:rPr>
          <w:color w:val="000000" w:themeColor="text1"/>
        </w:rPr>
        <w:t xml:space="preserve"> [</w:t>
      </w:r>
      <w:r w:rsidRPr="00F822C9">
        <w:rPr>
          <w:rStyle w:val="EndnoteReference"/>
          <w:color w:val="000000" w:themeColor="text1"/>
          <w:vertAlign w:val="baseline"/>
        </w:rPr>
        <w:endnoteReference w:id="117"/>
      </w:r>
      <w:r>
        <w:rPr>
          <w:color w:val="000000" w:themeColor="text1"/>
        </w:rPr>
        <w:t>]</w:t>
      </w:r>
      <w:r w:rsidRPr="0078748F">
        <w:rPr>
          <w:color w:val="000000" w:themeColor="text1"/>
        </w:rPr>
        <w:t xml:space="preserve"> to be between 3.3 to 3.7 in the temperature range of 195</w:t>
      </w:r>
      <w:r w:rsidRPr="0078748F">
        <w:rPr>
          <w:color w:val="000000" w:themeColor="text1"/>
        </w:rPr>
        <w:sym w:font="Symbol" w:char="F0B0"/>
      </w:r>
      <w:r w:rsidRPr="0078748F">
        <w:rPr>
          <w:color w:val="000000" w:themeColor="text1"/>
        </w:rPr>
        <w:t>C-210</w:t>
      </w:r>
      <w:r w:rsidRPr="0078748F">
        <w:rPr>
          <w:color w:val="000000" w:themeColor="text1"/>
        </w:rPr>
        <w:sym w:font="Symbol" w:char="F0B0"/>
      </w:r>
      <w:r w:rsidRPr="0078748F">
        <w:rPr>
          <w:color w:val="000000" w:themeColor="text1"/>
        </w:rPr>
        <w:t xml:space="preserve">C. </w:t>
      </w:r>
    </w:p>
    <w:p w:rsidR="0051560C" w:rsidRDefault="0051560C" w:rsidP="0051560C">
      <w:pPr>
        <w:ind w:firstLine="720"/>
      </w:pPr>
      <w:r>
        <w:t>Non-isothermal crystallization kinetics study of Fortron</w:t>
      </w:r>
      <w:r w:rsidRPr="00A338E4">
        <w:rPr>
          <w:color w:val="000000"/>
        </w:rPr>
        <w:t>®</w:t>
      </w:r>
      <w:r>
        <w:t xml:space="preserve"> PPS in flakes as well as pelletized forms and Ryton</w:t>
      </w:r>
      <w:r w:rsidRPr="00A338E4">
        <w:rPr>
          <w:color w:val="000000"/>
        </w:rPr>
        <w:t>®</w:t>
      </w:r>
      <w:r>
        <w:t xml:space="preserve"> PPS was carried out by </w:t>
      </w:r>
      <w:r w:rsidRPr="006036D6">
        <w:rPr>
          <w:color w:val="000000" w:themeColor="text1"/>
        </w:rPr>
        <w:t>Collins and Menczel [</w:t>
      </w:r>
      <w:fldSimple w:instr=" NOTEREF _Ref221093310 \h  \* MERGEFORMAT ">
        <w:r w:rsidR="006B5F1E" w:rsidRPr="006B5F1E">
          <w:rPr>
            <w:color w:val="000000" w:themeColor="text1"/>
          </w:rPr>
          <w:t>102</w:t>
        </w:r>
      </w:fldSimple>
      <w:r w:rsidRPr="006036D6">
        <w:rPr>
          <w:color w:val="000000" w:themeColor="text1"/>
        </w:rPr>
        <w:t>]</w:t>
      </w:r>
      <w:r>
        <w:t xml:space="preserve"> using DSC. The PPS samples were cooled from 320</w:t>
      </w:r>
      <w:r>
        <w:sym w:font="Symbol" w:char="F0B0"/>
      </w:r>
      <w:r>
        <w:t xml:space="preserve">C </w:t>
      </w:r>
      <w:r w:rsidRPr="0078748F">
        <w:rPr>
          <w:color w:val="000000" w:themeColor="text1"/>
        </w:rPr>
        <w:t>at different cooling rates in the range of</w:t>
      </w:r>
      <w:r w:rsidRPr="008D3A9B">
        <w:rPr>
          <w:color w:val="FF0000"/>
        </w:rPr>
        <w:t xml:space="preserve"> </w:t>
      </w:r>
      <w:r>
        <w:t>2</w:t>
      </w:r>
      <w:r>
        <w:sym w:font="Symbol" w:char="F0B0"/>
      </w:r>
      <w:r>
        <w:t>C/min to 320</w:t>
      </w:r>
      <w:r>
        <w:sym w:font="Symbol" w:char="F0B0"/>
      </w:r>
      <w:r>
        <w:t>C/min. With increase in cooling rate, the plot of fractional crystallinity vs supercooling (T</w:t>
      </w:r>
      <w:r>
        <w:rPr>
          <w:vertAlign w:val="subscript"/>
        </w:rPr>
        <w:t>m</w:t>
      </w:r>
      <w:r>
        <w:rPr>
          <w:vertAlign w:val="superscript"/>
        </w:rPr>
        <w:t>0</w:t>
      </w:r>
      <w:r>
        <w:t xml:space="preserve">-T) starts at lower temperature and becomes increasingly curved. That means, as the cooling rate increases, crystallization starts at lower temperature and also takes longer time to complete the process. In another publication, </w:t>
      </w:r>
      <w:r w:rsidRPr="006036D6">
        <w:rPr>
          <w:color w:val="000000" w:themeColor="text1"/>
        </w:rPr>
        <w:t>Collins and Menczel [</w:t>
      </w:r>
      <w:fldSimple w:instr=" NOTEREF _Ref218831297 \h  \* MERGEFORMAT ">
        <w:r w:rsidR="006B5F1E" w:rsidRPr="006B5F1E">
          <w:rPr>
            <w:color w:val="000000" w:themeColor="text1"/>
          </w:rPr>
          <w:t>38</w:t>
        </w:r>
      </w:fldSimple>
      <w:r w:rsidRPr="006036D6">
        <w:rPr>
          <w:color w:val="000000" w:themeColor="text1"/>
        </w:rPr>
        <w:t>]</w:t>
      </w:r>
      <w:r>
        <w:t xml:space="preserve"> reported, similar behavior when </w:t>
      </w:r>
      <w:r w:rsidRPr="00BC4BF7">
        <w:rPr>
          <w:color w:val="000000" w:themeColor="text1"/>
        </w:rPr>
        <w:t>the PPS melt was cooled from 340</w:t>
      </w:r>
      <w:r w:rsidRPr="00BC4BF7">
        <w:rPr>
          <w:color w:val="000000" w:themeColor="text1"/>
        </w:rPr>
        <w:sym w:font="Symbol" w:char="F0B0"/>
      </w:r>
      <w:r w:rsidRPr="00BC4BF7">
        <w:rPr>
          <w:color w:val="000000" w:themeColor="text1"/>
        </w:rPr>
        <w:t>C,</w:t>
      </w:r>
      <w:r>
        <w:rPr>
          <w:color w:val="000000" w:themeColor="text1"/>
        </w:rPr>
        <w:t xml:space="preserve"> that </w:t>
      </w:r>
      <w:r>
        <w:t xml:space="preserve">the peak temperature of crystallization decreases with increasing cooling rate. </w:t>
      </w:r>
    </w:p>
    <w:p w:rsidR="0051560C" w:rsidRDefault="0051560C" w:rsidP="0051560C">
      <w:pPr>
        <w:spacing w:after="120"/>
        <w:ind w:firstLine="720"/>
      </w:pPr>
      <w:r>
        <w:lastRenderedPageBreak/>
        <w:t>The plot of log(-ln(1-</w:t>
      </w:r>
      <w:r w:rsidRPr="00F63037">
        <w:rPr>
          <w:color w:val="000000" w:themeColor="text1"/>
        </w:rPr>
        <w:t>Vc</w:t>
      </w:r>
      <w:r>
        <w:t>)) vs log (cooling rate) shows that the slope of the curve decreases from higher temperatures to lower temperature [</w:t>
      </w:r>
      <w:r w:rsidR="00620A68">
        <w:fldChar w:fldCharType="begin"/>
      </w:r>
      <w:r>
        <w:instrText xml:space="preserve"> NOTEREF _Ref221093310 \h </w:instrText>
      </w:r>
      <w:r w:rsidR="00620A68">
        <w:fldChar w:fldCharType="separate"/>
      </w:r>
      <w:r w:rsidR="006B5F1E">
        <w:t>102</w:t>
      </w:r>
      <w:r w:rsidR="00620A68">
        <w:fldChar w:fldCharType="end"/>
      </w:r>
      <w:r>
        <w:t>]. Vc is the volume fraction of crystalline phase. At higher temperatures, the</w:t>
      </w:r>
      <w:r w:rsidRPr="00F63037">
        <w:rPr>
          <w:color w:val="000000" w:themeColor="text1"/>
        </w:rPr>
        <w:t xml:space="preserve"> Avrami</w:t>
      </w:r>
      <w:r>
        <w:t xml:space="preserve"> exponent as high as six is reported which approached towards one at low temperatures. Above changes in Avrami exponent suggest that the crystal growth geometry changes significantly with changing temperature. The </w:t>
      </w:r>
      <w:r w:rsidRPr="002544E9">
        <w:rPr>
          <w:color w:val="000000" w:themeColor="text1"/>
        </w:rPr>
        <w:t>Avrami</w:t>
      </w:r>
      <w:r>
        <w:t xml:space="preserve"> plots obtained exhibit curvature and deviate from linearity, sometime too much. </w:t>
      </w:r>
      <w:r w:rsidRPr="005C1C84">
        <w:rPr>
          <w:color w:val="000000" w:themeColor="text1"/>
        </w:rPr>
        <w:t xml:space="preserve">Hence it is stated that Avrami method has limited utility for studying non-isothermal crystallization kinetics of PPS. </w:t>
      </w:r>
      <w:r>
        <w:t>Maximum in the crystallization exotherm corresponds to the maximum crystal growth rate. The result is in consonance with research of Hoffman et al [</w:t>
      </w:r>
      <w:r w:rsidRPr="00AB60CB">
        <w:rPr>
          <w:rStyle w:val="EndnoteReference"/>
          <w:vertAlign w:val="baseline"/>
        </w:rPr>
        <w:endnoteReference w:id="118"/>
      </w:r>
      <w:r w:rsidRPr="00AB60CB">
        <w:t>,</w:t>
      </w:r>
      <w:r>
        <w:t xml:space="preserve"> </w:t>
      </w:r>
      <w:r w:rsidRPr="00AB60CB">
        <w:rPr>
          <w:rStyle w:val="EndnoteReference"/>
          <w:vertAlign w:val="baseline"/>
        </w:rPr>
        <w:endnoteReference w:id="119"/>
      </w:r>
      <w:r>
        <w:t>] wherein crystalline lamella growth rate is calculated considering the polymer chain behavior and the relationship is given by Eq. 2.16.</w:t>
      </w:r>
    </w:p>
    <w:p w:rsidR="0051560C" w:rsidRDefault="0051560C" w:rsidP="0051560C">
      <w:pPr>
        <w:pStyle w:val="Caption"/>
        <w:spacing w:after="120"/>
        <w:jc w:val="right"/>
      </w:pPr>
      <w:r>
        <w:t>G = G</w:t>
      </w:r>
      <w:r>
        <w:rPr>
          <w:vertAlign w:val="subscript"/>
        </w:rPr>
        <w:t>0</w:t>
      </w:r>
      <w:r>
        <w:t xml:space="preserve"> exp[K</w:t>
      </w:r>
      <w:r>
        <w:rPr>
          <w:vertAlign w:val="subscript"/>
        </w:rPr>
        <w:t>g</w:t>
      </w:r>
      <w:r>
        <w:t xml:space="preserve"> / T</w:t>
      </w:r>
      <w:r>
        <w:rPr>
          <w:vertAlign w:val="subscript"/>
        </w:rPr>
        <w:t>c</w:t>
      </w:r>
      <w:r>
        <w:t xml:space="preserve"> (T</w:t>
      </w:r>
      <w:r>
        <w:rPr>
          <w:vertAlign w:val="subscript"/>
        </w:rPr>
        <w:t>m</w:t>
      </w:r>
      <w:r>
        <w:t xml:space="preserve"> - T</w:t>
      </w:r>
      <w:r>
        <w:rPr>
          <w:vertAlign w:val="subscript"/>
        </w:rPr>
        <w:t>c</w:t>
      </w:r>
      <w:r>
        <w:t>)] X exp [-U/R’(T</w:t>
      </w:r>
      <w:r>
        <w:rPr>
          <w:vertAlign w:val="subscript"/>
        </w:rPr>
        <w:t>c</w:t>
      </w:r>
      <w:r>
        <w:t xml:space="preserve"> - T</w:t>
      </w:r>
      <w:r>
        <w:rPr>
          <w:vertAlign w:val="subscript"/>
        </w:rPr>
        <w:t>lim</w:t>
      </w:r>
      <w:r>
        <w:t xml:space="preserve">)] </w:t>
      </w:r>
      <w:r>
        <w:tab/>
      </w:r>
      <w:r>
        <w:tab/>
        <w:t>(</w:t>
      </w:r>
      <w:fldSimple w:instr=" STYLEREF 1 \s ">
        <w:r w:rsidR="006B5F1E">
          <w:rPr>
            <w:noProof/>
          </w:rPr>
          <w:t>2</w:t>
        </w:r>
      </w:fldSimple>
      <w:r w:rsidR="00503A6B">
        <w:t>.</w:t>
      </w:r>
      <w:fldSimple w:instr=" SEQ Equation \* ARABIC \s 1 ">
        <w:r w:rsidR="006B5F1E">
          <w:rPr>
            <w:noProof/>
          </w:rPr>
          <w:t>16</w:t>
        </w:r>
      </w:fldSimple>
      <w:r>
        <w:t>)</w:t>
      </w:r>
    </w:p>
    <w:p w:rsidR="0051560C" w:rsidRDefault="0051560C" w:rsidP="0051560C">
      <w:r>
        <w:t>where, G is the growth rate (length/time), G</w:t>
      </w:r>
      <w:r>
        <w:rPr>
          <w:vertAlign w:val="subscript"/>
        </w:rPr>
        <w:t>0</w:t>
      </w:r>
      <w:r>
        <w:t xml:space="preserve"> is the parameter related to number of nuclei, U is the parameter containing activation energy for segmental motion, K</w:t>
      </w:r>
      <w:r>
        <w:rPr>
          <w:vertAlign w:val="subscript"/>
        </w:rPr>
        <w:t>g</w:t>
      </w:r>
      <w:r>
        <w:t xml:space="preserve"> is the parameter containing thermodynamic work required to create crystalline interphase, T</w:t>
      </w:r>
      <w:r>
        <w:rPr>
          <w:vertAlign w:val="subscript"/>
        </w:rPr>
        <w:t>m</w:t>
      </w:r>
      <w:r>
        <w:t xml:space="preserve"> is the equilibrium melting point, T</w:t>
      </w:r>
      <w:r>
        <w:rPr>
          <w:vertAlign w:val="subscript"/>
        </w:rPr>
        <w:t>c</w:t>
      </w:r>
      <w:r>
        <w:t xml:space="preserve"> is the </w:t>
      </w:r>
      <w:r w:rsidRPr="005C1D49">
        <w:rPr>
          <w:color w:val="000000" w:themeColor="text1"/>
        </w:rPr>
        <w:t>isothermal crystallization temperature</w:t>
      </w:r>
      <w:r>
        <w:t xml:space="preserve"> studied, and T</w:t>
      </w:r>
      <w:r>
        <w:rPr>
          <w:vertAlign w:val="subscript"/>
        </w:rPr>
        <w:t>lim</w:t>
      </w:r>
      <w:r>
        <w:t xml:space="preserve"> is the temperature below which no segmental motion occurs. From the above equation, it becomes clear that the rate of crystal growth depends upon degree of supercooling (T</w:t>
      </w:r>
      <w:r>
        <w:rPr>
          <w:vertAlign w:val="subscript"/>
        </w:rPr>
        <w:t>m</w:t>
      </w:r>
      <w:r>
        <w:t xml:space="preserve"> - T</w:t>
      </w:r>
      <w:r>
        <w:rPr>
          <w:vertAlign w:val="subscript"/>
        </w:rPr>
        <w:t>c</w:t>
      </w:r>
      <w:r>
        <w:t xml:space="preserve">) which changes under non-isothermal conditions. </w:t>
      </w:r>
    </w:p>
    <w:p w:rsidR="00796B53" w:rsidRDefault="0051560C" w:rsidP="0051560C">
      <w:pPr>
        <w:spacing w:after="120"/>
        <w:ind w:firstLine="720"/>
      </w:pPr>
      <w:r>
        <w:t>The non-isothermal crystallization behavior differences between Ryton</w:t>
      </w:r>
      <w:r w:rsidRPr="00B22F8C">
        <w:rPr>
          <w:color w:val="000000"/>
        </w:rPr>
        <w:t>®</w:t>
      </w:r>
      <w:r>
        <w:t xml:space="preserve"> PPS and Fortron</w:t>
      </w:r>
      <w:r w:rsidRPr="00F45A42">
        <w:rPr>
          <w:color w:val="000000"/>
        </w:rPr>
        <w:t>®</w:t>
      </w:r>
      <w:r>
        <w:t xml:space="preserve"> PPS were studied by Jog et al. [</w:t>
      </w:r>
      <w:r w:rsidR="00620A68">
        <w:fldChar w:fldCharType="begin"/>
      </w:r>
      <w:r>
        <w:instrText xml:space="preserve"> NOTEREF _Ref221094289 \h </w:instrText>
      </w:r>
      <w:r w:rsidR="00620A68">
        <w:fldChar w:fldCharType="separate"/>
      </w:r>
      <w:r w:rsidR="006B5F1E">
        <w:t>103</w:t>
      </w:r>
      <w:r w:rsidR="00620A68">
        <w:fldChar w:fldCharType="end"/>
      </w:r>
      <w:r>
        <w:t>]. In this study, the samples were heated to 310</w:t>
      </w:r>
      <w:r>
        <w:sym w:font="Symbol" w:char="F0B0"/>
      </w:r>
      <w:r>
        <w:t>C and cooled at different cooling rates ranging between 2.5</w:t>
      </w:r>
      <w:r>
        <w:sym w:font="Symbol" w:char="F0B0"/>
      </w:r>
      <w:r>
        <w:t>C per min to 40</w:t>
      </w:r>
      <w:r>
        <w:sym w:font="Symbol" w:char="F0B0"/>
      </w:r>
      <w:r>
        <w:t>C per min. Degree of supercooling (T</w:t>
      </w:r>
      <w:r w:rsidRPr="00F45A42">
        <w:rPr>
          <w:vertAlign w:val="subscript"/>
        </w:rPr>
        <w:t>m</w:t>
      </w:r>
      <w:r>
        <w:rPr>
          <w:vertAlign w:val="superscript"/>
        </w:rPr>
        <w:t>0</w:t>
      </w:r>
      <w:r>
        <w:t>-Tc</w:t>
      </w:r>
      <w:r>
        <w:rPr>
          <w:vertAlign w:val="subscript"/>
        </w:rPr>
        <w:t>onset</w:t>
      </w:r>
      <w:r>
        <w:t>) was plotted as a function of cooling rate where T</w:t>
      </w:r>
      <w:r>
        <w:rPr>
          <w:vertAlign w:val="subscript"/>
        </w:rPr>
        <w:t>m</w:t>
      </w:r>
      <w:r>
        <w:rPr>
          <w:vertAlign w:val="superscript"/>
        </w:rPr>
        <w:t xml:space="preserve">0 </w:t>
      </w:r>
      <w:r>
        <w:t>is the equilibrium melting point of PPS. T</w:t>
      </w:r>
      <w:r>
        <w:rPr>
          <w:vertAlign w:val="subscript"/>
        </w:rPr>
        <w:t>m</w:t>
      </w:r>
      <w:r>
        <w:rPr>
          <w:vertAlign w:val="superscript"/>
        </w:rPr>
        <w:t xml:space="preserve">0 </w:t>
      </w:r>
      <w:r>
        <w:t>is calculated using Hoffman-Weeks method</w:t>
      </w:r>
      <w:bookmarkStart w:id="208" w:name="_Ref222840703"/>
      <w:r>
        <w:t xml:space="preserve"> [</w:t>
      </w:r>
      <w:r w:rsidRPr="00AB60CB">
        <w:rPr>
          <w:rStyle w:val="EndnoteReference"/>
          <w:vertAlign w:val="baseline"/>
        </w:rPr>
        <w:endnoteReference w:id="120"/>
      </w:r>
      <w:bookmarkEnd w:id="208"/>
      <w:r>
        <w:t>]. The method of obtaining T</w:t>
      </w:r>
      <w:r>
        <w:rPr>
          <w:vertAlign w:val="subscript"/>
        </w:rPr>
        <w:t>m</w:t>
      </w:r>
      <w:r>
        <w:rPr>
          <w:vertAlign w:val="superscript"/>
        </w:rPr>
        <w:t xml:space="preserve">0 </w:t>
      </w:r>
      <w:r>
        <w:t>is discussed in section 2.7. For a given polymer, they observed increase in the onset of crystallization with increase in cooling rate.</w:t>
      </w:r>
    </w:p>
    <w:p w:rsidR="0051560C" w:rsidRPr="0078748F" w:rsidRDefault="0051560C" w:rsidP="0051560C">
      <w:pPr>
        <w:pStyle w:val="Heading4"/>
        <w:rPr>
          <w:color w:val="000000" w:themeColor="text1"/>
        </w:rPr>
      </w:pPr>
      <w:r w:rsidRPr="0078748F">
        <w:rPr>
          <w:color w:val="000000" w:themeColor="text1"/>
        </w:rPr>
        <w:lastRenderedPageBreak/>
        <w:t>2.6.1.2 Effect of molecular weight (MW) and molecular architecture</w:t>
      </w:r>
    </w:p>
    <w:p w:rsidR="0051560C" w:rsidRPr="0075775C" w:rsidRDefault="0051560C" w:rsidP="0051560C">
      <w:pPr>
        <w:ind w:firstLine="720"/>
        <w:rPr>
          <w:u w:val="single"/>
        </w:rPr>
      </w:pPr>
      <w:r>
        <w:t>Jog et al. [</w:t>
      </w:r>
      <w:r w:rsidR="00620A68">
        <w:fldChar w:fldCharType="begin"/>
      </w:r>
      <w:r>
        <w:instrText xml:space="preserve"> NOTEREF _Ref221094289 \h </w:instrText>
      </w:r>
      <w:r w:rsidR="00620A68">
        <w:fldChar w:fldCharType="separate"/>
      </w:r>
      <w:r w:rsidR="006B5F1E">
        <w:t>103</w:t>
      </w:r>
      <w:r w:rsidR="00620A68">
        <w:fldChar w:fldCharType="end"/>
      </w:r>
      <w:r>
        <w:t>] plotted the degree of supercooling as a function of cooling rate. It was observed that at a given cooling rate, Ryton</w:t>
      </w:r>
      <w:r w:rsidRPr="00F45A42">
        <w:rPr>
          <w:color w:val="000000"/>
        </w:rPr>
        <w:t>®</w:t>
      </w:r>
      <w:r>
        <w:t xml:space="preserve"> PPS starts crystallizing at lower temperature than Fortron</w:t>
      </w:r>
      <w:r w:rsidRPr="00F45A42">
        <w:rPr>
          <w:color w:val="000000"/>
        </w:rPr>
        <w:t>®</w:t>
      </w:r>
      <w:r>
        <w:t xml:space="preserve"> PPS. Hence it was concluded that Ryton</w:t>
      </w:r>
      <w:r w:rsidRPr="00F45A42">
        <w:rPr>
          <w:color w:val="000000"/>
        </w:rPr>
        <w:t>®</w:t>
      </w:r>
      <w:r>
        <w:t xml:space="preserve"> PPS is less crystallizable than Fortron</w:t>
      </w:r>
      <w:r w:rsidRPr="00F45A42">
        <w:rPr>
          <w:color w:val="000000"/>
        </w:rPr>
        <w:t>®</w:t>
      </w:r>
      <w:r>
        <w:t xml:space="preserve"> PPS. This difference was ascribed to differences in the MW and/or linearity of the polymeric chains between these two types of polymers. </w:t>
      </w:r>
      <w:r w:rsidRPr="00BC4BF7">
        <w:rPr>
          <w:color w:val="000000" w:themeColor="text1"/>
        </w:rPr>
        <w:t>Similar results are reported by Collins</w:t>
      </w:r>
      <w:r>
        <w:rPr>
          <w:color w:val="000000" w:themeColor="text1"/>
        </w:rPr>
        <w:t xml:space="preserve"> and Menczel</w:t>
      </w:r>
      <w:r w:rsidRPr="00BC4BF7">
        <w:rPr>
          <w:b/>
          <w:color w:val="000000" w:themeColor="text1"/>
        </w:rPr>
        <w:t xml:space="preserve"> [</w:t>
      </w:r>
      <w:fldSimple w:instr=" NOTEREF _Ref221093310 \h  \* MERGEFORMAT ">
        <w:r w:rsidR="006B5F1E" w:rsidRPr="006B5F1E">
          <w:rPr>
            <w:color w:val="000000" w:themeColor="text1"/>
          </w:rPr>
          <w:t>102</w:t>
        </w:r>
      </w:fldSimple>
      <w:r w:rsidRPr="00BC4BF7">
        <w:rPr>
          <w:color w:val="000000" w:themeColor="text1"/>
        </w:rPr>
        <w:t>] between Ryton</w:t>
      </w:r>
      <w:r w:rsidRPr="00F45A42">
        <w:rPr>
          <w:color w:val="000000"/>
        </w:rPr>
        <w:t>®</w:t>
      </w:r>
      <w:r w:rsidRPr="00BC4BF7">
        <w:rPr>
          <w:color w:val="000000" w:themeColor="text1"/>
        </w:rPr>
        <w:t xml:space="preserve"> PPS and Fortron</w:t>
      </w:r>
      <w:r w:rsidRPr="00F45A42">
        <w:rPr>
          <w:color w:val="000000"/>
        </w:rPr>
        <w:t>®</w:t>
      </w:r>
      <w:r w:rsidRPr="00BC4BF7">
        <w:rPr>
          <w:color w:val="000000" w:themeColor="text1"/>
        </w:rPr>
        <w:t xml:space="preserve"> PPS by studying the non-isothermal crystallization kinetics with range of cooling rates varying from 2</w:t>
      </w:r>
      <w:r w:rsidRPr="00BC4BF7">
        <w:rPr>
          <w:color w:val="000000" w:themeColor="text1"/>
        </w:rPr>
        <w:sym w:font="Symbol" w:char="F0B0"/>
      </w:r>
      <w:r w:rsidRPr="00BC4BF7">
        <w:rPr>
          <w:color w:val="000000" w:themeColor="text1"/>
        </w:rPr>
        <w:t>C/min to 320</w:t>
      </w:r>
      <w:r w:rsidRPr="00BC4BF7">
        <w:rPr>
          <w:color w:val="000000" w:themeColor="text1"/>
        </w:rPr>
        <w:sym w:font="Symbol" w:char="F0B0"/>
      </w:r>
      <w:r w:rsidRPr="00BC4BF7">
        <w:rPr>
          <w:color w:val="000000" w:themeColor="text1"/>
        </w:rPr>
        <w:t>C/min.</w:t>
      </w:r>
    </w:p>
    <w:p w:rsidR="0051560C" w:rsidRDefault="0051560C" w:rsidP="0051560C">
      <w:pPr>
        <w:spacing w:after="240"/>
        <w:ind w:firstLine="720"/>
        <w:rPr>
          <w:rFonts w:eastAsia="SimSun"/>
          <w:b/>
          <w:bCs/>
          <w:color w:val="000000"/>
          <w:sz w:val="36"/>
          <w:szCs w:val="26"/>
        </w:rPr>
      </w:pPr>
      <w:r>
        <w:t>Employing the Ozawa equation, Lopez and Wilkes [</w:t>
      </w:r>
      <w:r w:rsidR="00620A68">
        <w:fldChar w:fldCharType="begin"/>
      </w:r>
      <w:r>
        <w:instrText xml:space="preserve"> NOTEREF _Ref220913765 \h </w:instrText>
      </w:r>
      <w:r w:rsidR="00620A68">
        <w:fldChar w:fldCharType="separate"/>
      </w:r>
      <w:r w:rsidR="006B5F1E">
        <w:t>95</w:t>
      </w:r>
      <w:r w:rsidR="00620A68">
        <w:fldChar w:fldCharType="end"/>
      </w:r>
      <w:r>
        <w:t>] showed that the mechanism of crystal growth is similar between branched and linear PPS in the range of cooling rates from 2.5</w:t>
      </w:r>
      <w:r>
        <w:sym w:font="Symbol" w:char="F0B0"/>
      </w:r>
      <w:r>
        <w:t>C/min to 40</w:t>
      </w:r>
      <w:r>
        <w:sym w:font="Symbol" w:char="F0B0"/>
      </w:r>
      <w:r>
        <w:t xml:space="preserve">C/min.   </w:t>
      </w:r>
    </w:p>
    <w:p w:rsidR="0051560C" w:rsidRDefault="0051560C" w:rsidP="0051560C">
      <w:pPr>
        <w:pStyle w:val="Heading2"/>
      </w:pPr>
      <w:bookmarkStart w:id="209" w:name="_Toc255397619"/>
      <w:r>
        <w:t>2.7 Effect of MW and molecular architecture on polymer properties</w:t>
      </w:r>
      <w:bookmarkEnd w:id="209"/>
    </w:p>
    <w:p w:rsidR="0051560C" w:rsidRDefault="0051560C" w:rsidP="0051560C">
      <w:pPr>
        <w:ind w:firstLine="720"/>
      </w:pPr>
      <w:r>
        <w:t xml:space="preserve">In this section, the findings on the studies dealing with the effect of polymer MW and molecular architecture on the morphological structure of PPS, on its processing behavior and structure-property of fibers are summarized. </w:t>
      </w:r>
    </w:p>
    <w:p w:rsidR="0051560C" w:rsidRDefault="0051560C" w:rsidP="0051560C">
      <w:pPr>
        <w:pStyle w:val="Heading3"/>
        <w:spacing w:before="240"/>
      </w:pPr>
      <w:bookmarkStart w:id="210" w:name="_Toc255397620"/>
      <w:r w:rsidRPr="00E20AED">
        <w:rPr>
          <w:u w:val="none"/>
        </w:rPr>
        <w:t xml:space="preserve">2.7.1 </w:t>
      </w:r>
      <w:r>
        <w:t>Effect on thermal properties</w:t>
      </w:r>
      <w:bookmarkEnd w:id="210"/>
    </w:p>
    <w:p w:rsidR="0051560C" w:rsidRDefault="0051560C" w:rsidP="0051560C">
      <w:pPr>
        <w:ind w:firstLine="720"/>
        <w:rPr>
          <w:color w:val="000000"/>
        </w:rPr>
      </w:pPr>
      <w:r>
        <w:rPr>
          <w:color w:val="000000"/>
        </w:rPr>
        <w:t>Fagerburg et al. [</w:t>
      </w:r>
      <w:r w:rsidRPr="00AB60CB">
        <w:rPr>
          <w:rStyle w:val="EndnoteReference"/>
          <w:color w:val="000000"/>
          <w:vertAlign w:val="baseline"/>
        </w:rPr>
        <w:endnoteReference w:id="121"/>
      </w:r>
      <w:r w:rsidRPr="00D87ECD">
        <w:rPr>
          <w:rStyle w:val="EndnoteReference"/>
          <w:strike/>
          <w:color w:val="000000"/>
          <w:sz w:val="2"/>
          <w:szCs w:val="2"/>
          <w:vertAlign w:val="baseline"/>
        </w:rPr>
        <w:endnoteReference w:id="122"/>
      </w:r>
      <w:r w:rsidRPr="00D87ECD">
        <w:rPr>
          <w:strike/>
          <w:color w:val="000000"/>
          <w:sz w:val="2"/>
          <w:szCs w:val="2"/>
        </w:rPr>
        <w:t xml:space="preserve">, </w:t>
      </w:r>
      <w:r w:rsidRPr="00D87ECD">
        <w:rPr>
          <w:rStyle w:val="EndnoteReference"/>
          <w:strike/>
          <w:color w:val="000000"/>
          <w:sz w:val="2"/>
          <w:szCs w:val="2"/>
          <w:vertAlign w:val="baseline"/>
        </w:rPr>
        <w:endnoteReference w:id="123"/>
      </w:r>
      <w:r w:rsidRPr="00D87ECD">
        <w:rPr>
          <w:strike/>
          <w:color w:val="000000"/>
          <w:sz w:val="2"/>
          <w:szCs w:val="2"/>
        </w:rPr>
        <w:t xml:space="preserve">, </w:t>
      </w:r>
      <w:r w:rsidRPr="00D87ECD">
        <w:rPr>
          <w:rStyle w:val="EndnoteReference"/>
          <w:strike/>
          <w:color w:val="000000"/>
          <w:sz w:val="2"/>
          <w:szCs w:val="2"/>
          <w:vertAlign w:val="baseline"/>
        </w:rPr>
        <w:endnoteReference w:id="124"/>
      </w:r>
      <w:r w:rsidRPr="00AB60CB">
        <w:rPr>
          <w:rStyle w:val="EndnoteReference"/>
          <w:color w:val="000000"/>
          <w:vertAlign w:val="baseline"/>
        </w:rPr>
        <w:endnoteReference w:id="125"/>
      </w:r>
      <w:r>
        <w:rPr>
          <w:color w:val="000000"/>
        </w:rPr>
        <w:t>] reported production of PPS with MW as high as 131,000 by melt reaction of p-dichlorobenzene with sulfur. With increase in the degree of polymerization (DP) i.e., with increase in MW, they observed increase in T</w:t>
      </w:r>
      <w:r>
        <w:rPr>
          <w:color w:val="000000"/>
          <w:vertAlign w:val="subscript"/>
        </w:rPr>
        <w:t xml:space="preserve">g </w:t>
      </w:r>
      <w:r>
        <w:rPr>
          <w:color w:val="000000"/>
        </w:rPr>
        <w:t>which levels off at a temperature of 94</w:t>
      </w:r>
      <w:r>
        <w:rPr>
          <w:color w:val="000000"/>
        </w:rPr>
        <w:sym w:font="Symbol" w:char="F0B0"/>
      </w:r>
      <w:r>
        <w:rPr>
          <w:color w:val="000000"/>
        </w:rPr>
        <w:t>C beyond DP of 70. When crystallization is carried out from melt as well as cold state, the difference between T</w:t>
      </w:r>
      <w:r>
        <w:rPr>
          <w:color w:val="000000"/>
          <w:vertAlign w:val="subscript"/>
        </w:rPr>
        <w:t>c</w:t>
      </w:r>
      <w:r>
        <w:rPr>
          <w:color w:val="000000"/>
        </w:rPr>
        <w:t xml:space="preserve"> i.e., temperature of crystallization and T</w:t>
      </w:r>
      <w:r>
        <w:rPr>
          <w:color w:val="000000"/>
          <w:vertAlign w:val="subscript"/>
        </w:rPr>
        <w:t>g</w:t>
      </w:r>
      <w:r>
        <w:rPr>
          <w:color w:val="000000"/>
        </w:rPr>
        <w:t xml:space="preserve"> reduces with increase in DP. They further suggested a fibrillar crystal morphology at DP less than 20 and chain folded lamellar morphology at DP greater than 20. PPS used in the fiber production falls in second category in terms of DP. Cebe [</w:t>
      </w:r>
      <w:r w:rsidR="00620A68">
        <w:rPr>
          <w:color w:val="000000"/>
        </w:rPr>
        <w:fldChar w:fldCharType="begin"/>
      </w:r>
      <w:r>
        <w:rPr>
          <w:color w:val="000000"/>
        </w:rPr>
        <w:instrText xml:space="preserve"> NOTEREF _Ref220903173 \h </w:instrText>
      </w:r>
      <w:r w:rsidR="00620A68">
        <w:rPr>
          <w:color w:val="000000"/>
        </w:rPr>
      </w:r>
      <w:r w:rsidR="00620A68">
        <w:rPr>
          <w:color w:val="000000"/>
        </w:rPr>
        <w:fldChar w:fldCharType="separate"/>
      </w:r>
      <w:r w:rsidR="006B5F1E">
        <w:rPr>
          <w:color w:val="000000"/>
        </w:rPr>
        <w:t>71</w:t>
      </w:r>
      <w:r w:rsidR="00620A68">
        <w:rPr>
          <w:color w:val="000000"/>
        </w:rPr>
        <w:fldChar w:fldCharType="end"/>
      </w:r>
      <w:r>
        <w:rPr>
          <w:color w:val="000000"/>
        </w:rPr>
        <w:t xml:space="preserve">] also reported </w:t>
      </w:r>
      <w:r>
        <w:rPr>
          <w:color w:val="000000"/>
        </w:rPr>
        <w:lastRenderedPageBreak/>
        <w:t>similar behavior. With increase in MW, increase in T</w:t>
      </w:r>
      <w:r>
        <w:rPr>
          <w:color w:val="000000"/>
          <w:vertAlign w:val="subscript"/>
        </w:rPr>
        <w:t>g</w:t>
      </w:r>
      <w:r>
        <w:rPr>
          <w:color w:val="000000"/>
        </w:rPr>
        <w:t xml:space="preserve"> and T</w:t>
      </w:r>
      <w:r>
        <w:rPr>
          <w:color w:val="000000"/>
          <w:vertAlign w:val="subscript"/>
        </w:rPr>
        <w:t>m</w:t>
      </w:r>
      <w:r>
        <w:rPr>
          <w:color w:val="000000"/>
        </w:rPr>
        <w:t xml:space="preserve"> of Fortron® PPS is reported whereas crystallization temperature during cooling the melt decreases. </w:t>
      </w:r>
    </w:p>
    <w:p w:rsidR="0051560C" w:rsidRDefault="0051560C" w:rsidP="0051560C">
      <w:pPr>
        <w:ind w:firstLine="720"/>
        <w:rPr>
          <w:color w:val="000000"/>
        </w:rPr>
      </w:pPr>
      <w:r>
        <w:rPr>
          <w:color w:val="000000"/>
        </w:rPr>
        <w:t xml:space="preserve"> Menczel and Collins [</w:t>
      </w:r>
      <w:fldSimple w:instr=" NOTEREF _Ref218831297 \h  \* MERGEFORMAT ">
        <w:r w:rsidR="006B5F1E" w:rsidRPr="006B5F1E">
          <w:rPr>
            <w:color w:val="000000"/>
          </w:rPr>
          <w:t>38</w:t>
        </w:r>
      </w:fldSimple>
      <w:r>
        <w:rPr>
          <w:color w:val="000000"/>
        </w:rPr>
        <w:t>] studied the dependence of T</w:t>
      </w:r>
      <w:r w:rsidRPr="007F4769">
        <w:rPr>
          <w:color w:val="000000"/>
          <w:vertAlign w:val="subscript"/>
        </w:rPr>
        <w:t>g</w:t>
      </w:r>
      <w:r>
        <w:rPr>
          <w:color w:val="000000"/>
        </w:rPr>
        <w:t xml:space="preserve"> on MW of PPS. It was found that T</w:t>
      </w:r>
      <w:r w:rsidRPr="007F4769">
        <w:rPr>
          <w:color w:val="000000"/>
          <w:vertAlign w:val="subscript"/>
        </w:rPr>
        <w:t>g</w:t>
      </w:r>
      <w:r>
        <w:rPr>
          <w:color w:val="000000"/>
        </w:rPr>
        <w:t xml:space="preserve"> increases with MW, 79</w:t>
      </w:r>
      <w:r>
        <w:rPr>
          <w:color w:val="000000"/>
        </w:rPr>
        <w:sym w:font="Symbol" w:char="F0B0"/>
      </w:r>
      <w:r>
        <w:rPr>
          <w:color w:val="000000"/>
        </w:rPr>
        <w:t>C for low MW (melt viscosity (MV) at 1200/sec and 300</w:t>
      </w:r>
      <w:r>
        <w:rPr>
          <w:color w:val="000000"/>
        </w:rPr>
        <w:sym w:font="Symbol" w:char="F0B0"/>
      </w:r>
      <w:r>
        <w:rPr>
          <w:color w:val="000000"/>
        </w:rPr>
        <w:t>C was 100 poise), and 92.5</w:t>
      </w:r>
      <w:r>
        <w:rPr>
          <w:color w:val="000000"/>
        </w:rPr>
        <w:sym w:font="Symbol" w:char="F0B0"/>
      </w:r>
      <w:r>
        <w:rPr>
          <w:color w:val="000000"/>
        </w:rPr>
        <w:t>C for high MW PPS (MV at 1200/sec and 300</w:t>
      </w:r>
      <w:r>
        <w:rPr>
          <w:color w:val="000000"/>
        </w:rPr>
        <w:sym w:font="Symbol" w:char="F0B0"/>
      </w:r>
      <w:r>
        <w:rPr>
          <w:color w:val="000000"/>
        </w:rPr>
        <w:t>C was 3500 poise). The equilibrium melting temperature (discussed below), T</w:t>
      </w:r>
      <w:r>
        <w:rPr>
          <w:color w:val="000000"/>
          <w:vertAlign w:val="subscript"/>
        </w:rPr>
        <w:t>m</w:t>
      </w:r>
      <w:r>
        <w:rPr>
          <w:color w:val="000000"/>
          <w:vertAlign w:val="superscript"/>
        </w:rPr>
        <w:t xml:space="preserve">0 </w:t>
      </w:r>
      <w:r>
        <w:rPr>
          <w:color w:val="000000"/>
        </w:rPr>
        <w:t>is reported to be 320.5</w:t>
      </w:r>
      <w:r>
        <w:rPr>
          <w:color w:val="000000"/>
        </w:rPr>
        <w:sym w:font="Symbol" w:char="F0B0"/>
      </w:r>
      <w:r>
        <w:rPr>
          <w:color w:val="000000"/>
        </w:rPr>
        <w:t>C to 348.5</w:t>
      </w:r>
      <w:r>
        <w:rPr>
          <w:color w:val="000000"/>
        </w:rPr>
        <w:sym w:font="Symbol" w:char="F0B0"/>
      </w:r>
      <w:r>
        <w:rPr>
          <w:color w:val="000000"/>
        </w:rPr>
        <w:t xml:space="preserve">C depending upon the MW of PPS in the increasing order. </w:t>
      </w:r>
    </w:p>
    <w:p w:rsidR="0051560C" w:rsidRDefault="0051560C" w:rsidP="00CD75A3">
      <w:pPr>
        <w:ind w:firstLine="720"/>
        <w:rPr>
          <w:color w:val="000000"/>
        </w:rPr>
      </w:pPr>
      <w:r>
        <w:t>Various researchers have used Hoffman-Weeks method [</w:t>
      </w:r>
      <w:r w:rsidR="00620A68">
        <w:fldChar w:fldCharType="begin"/>
      </w:r>
      <w:r>
        <w:instrText xml:space="preserve"> NOTEREF _Ref222840703 \h </w:instrText>
      </w:r>
      <w:r w:rsidR="00620A68">
        <w:fldChar w:fldCharType="separate"/>
      </w:r>
      <w:r w:rsidR="006B5F1E">
        <w:t>120</w:t>
      </w:r>
      <w:r w:rsidR="00620A68">
        <w:fldChar w:fldCharType="end"/>
      </w:r>
      <w:r>
        <w:t>] to determine the infinite melting point or the equilibrium melting point of PPS. In such investigations, the samples studied for isothermal crystallization kinetics are reheated to melt. The observed T</w:t>
      </w:r>
      <w:r>
        <w:rPr>
          <w:vertAlign w:val="subscript"/>
        </w:rPr>
        <w:t>m</w:t>
      </w:r>
      <w:r>
        <w:t xml:space="preserve"> of polymers is plotted as a function of isothermal crystallization temperature. </w:t>
      </w:r>
      <w:r>
        <w:rPr>
          <w:color w:val="000000"/>
        </w:rPr>
        <w:t>The temperature, at which these curves intersect with the line passing through origin with slope one, is the equilibrium or thermodynamic melting point of the polymer.</w:t>
      </w:r>
      <w:r>
        <w:t xml:space="preserve"> A few researchers have investigated </w:t>
      </w:r>
      <w:r>
        <w:rPr>
          <w:color w:val="000000"/>
        </w:rPr>
        <w:t>T</w:t>
      </w:r>
      <w:r>
        <w:rPr>
          <w:color w:val="000000"/>
          <w:vertAlign w:val="subscript"/>
        </w:rPr>
        <w:t>m</w:t>
      </w:r>
      <w:r>
        <w:rPr>
          <w:color w:val="000000"/>
          <w:vertAlign w:val="superscript"/>
        </w:rPr>
        <w:t>0</w:t>
      </w:r>
      <w:r>
        <w:t xml:space="preserve"> as a function of MW using the above method. One such plot is shown in </w:t>
      </w:r>
      <w:r w:rsidR="00620A68">
        <w:fldChar w:fldCharType="begin"/>
      </w:r>
      <w:r>
        <w:instrText xml:space="preserve"> REF _Ref222846167 \h </w:instrText>
      </w:r>
      <w:r w:rsidR="00620A68">
        <w:fldChar w:fldCharType="separate"/>
      </w:r>
      <w:r w:rsidR="006B5F1E">
        <w:t xml:space="preserve">Figure </w:t>
      </w:r>
      <w:r w:rsidR="006B5F1E">
        <w:rPr>
          <w:noProof/>
        </w:rPr>
        <w:t>2</w:t>
      </w:r>
      <w:r w:rsidR="006B5F1E">
        <w:t>.</w:t>
      </w:r>
      <w:r w:rsidR="006B5F1E">
        <w:rPr>
          <w:noProof/>
        </w:rPr>
        <w:t>11</w:t>
      </w:r>
      <w:r w:rsidR="00620A68">
        <w:fldChar w:fldCharType="end"/>
      </w:r>
      <w:r>
        <w:t xml:space="preserve"> from the work of Jog et al. </w:t>
      </w:r>
      <w:r>
        <w:rPr>
          <w:color w:val="000000"/>
        </w:rPr>
        <w:t>[</w:t>
      </w:r>
      <w:r w:rsidR="00620A68">
        <w:rPr>
          <w:color w:val="000000"/>
        </w:rPr>
        <w:fldChar w:fldCharType="begin"/>
      </w:r>
      <w:r>
        <w:rPr>
          <w:color w:val="000000"/>
        </w:rPr>
        <w:instrText xml:space="preserve"> NOTEREF _Ref221094289 \h </w:instrText>
      </w:r>
      <w:r w:rsidR="00620A68">
        <w:rPr>
          <w:color w:val="000000"/>
        </w:rPr>
      </w:r>
      <w:r w:rsidR="00620A68">
        <w:rPr>
          <w:color w:val="000000"/>
        </w:rPr>
        <w:fldChar w:fldCharType="separate"/>
      </w:r>
      <w:r w:rsidR="006B5F1E">
        <w:rPr>
          <w:color w:val="000000"/>
        </w:rPr>
        <w:t>103</w:t>
      </w:r>
      <w:r w:rsidR="00620A68">
        <w:rPr>
          <w:color w:val="000000"/>
        </w:rPr>
        <w:fldChar w:fldCharType="end"/>
      </w:r>
      <w:r>
        <w:rPr>
          <w:color w:val="000000"/>
        </w:rPr>
        <w:t>] for Ryton</w:t>
      </w:r>
      <w:r w:rsidRPr="00AB4205">
        <w:rPr>
          <w:color w:val="000000"/>
        </w:rPr>
        <w:t>®</w:t>
      </w:r>
      <w:r>
        <w:rPr>
          <w:color w:val="000000"/>
        </w:rPr>
        <w:t xml:space="preserve"> and Fortron</w:t>
      </w:r>
      <w:r w:rsidRPr="00AB4205">
        <w:rPr>
          <w:color w:val="000000"/>
        </w:rPr>
        <w:t>®</w:t>
      </w:r>
      <w:r>
        <w:rPr>
          <w:color w:val="000000"/>
        </w:rPr>
        <w:t xml:space="preserve"> PPS</w:t>
      </w:r>
      <w:r>
        <w:t>. It shows that Fortron</w:t>
      </w:r>
      <w:r w:rsidRPr="00AB4205">
        <w:rPr>
          <w:color w:val="000000"/>
        </w:rPr>
        <w:t>®</w:t>
      </w:r>
      <w:r>
        <w:t xml:space="preserve"> PPS has higher </w:t>
      </w:r>
      <w:r>
        <w:rPr>
          <w:color w:val="000000"/>
        </w:rPr>
        <w:t>T</w:t>
      </w:r>
      <w:r>
        <w:rPr>
          <w:color w:val="000000"/>
          <w:vertAlign w:val="subscript"/>
        </w:rPr>
        <w:t>m</w:t>
      </w:r>
      <w:r>
        <w:rPr>
          <w:color w:val="000000"/>
          <w:vertAlign w:val="superscript"/>
        </w:rPr>
        <w:t xml:space="preserve">0 </w:t>
      </w:r>
      <w:r>
        <w:rPr>
          <w:color w:val="000000"/>
        </w:rPr>
        <w:t>(308</w:t>
      </w:r>
      <w:r>
        <w:rPr>
          <w:color w:val="000000"/>
        </w:rPr>
        <w:sym w:font="Symbol" w:char="F0B0"/>
      </w:r>
      <w:r>
        <w:rPr>
          <w:color w:val="000000"/>
        </w:rPr>
        <w:t xml:space="preserve">C) </w:t>
      </w:r>
      <w:r>
        <w:t xml:space="preserve">than that </w:t>
      </w:r>
      <w:r>
        <w:rPr>
          <w:color w:val="000000"/>
        </w:rPr>
        <w:t>of</w:t>
      </w:r>
      <w:r>
        <w:t xml:space="preserve"> Ryton</w:t>
      </w:r>
      <w:r w:rsidRPr="00AB4205">
        <w:rPr>
          <w:color w:val="000000"/>
        </w:rPr>
        <w:t>®</w:t>
      </w:r>
      <w:r>
        <w:t xml:space="preserve"> PPS (</w:t>
      </w:r>
      <w:r>
        <w:rPr>
          <w:color w:val="000000"/>
        </w:rPr>
        <w:t>298</w:t>
      </w:r>
      <w:r>
        <w:rPr>
          <w:color w:val="000000"/>
        </w:rPr>
        <w:sym w:font="Symbol" w:char="F0B0"/>
      </w:r>
      <w:r>
        <w:rPr>
          <w:color w:val="000000"/>
        </w:rPr>
        <w:t>C)</w:t>
      </w:r>
      <w:r>
        <w:t xml:space="preserve">. Higher </w:t>
      </w:r>
      <w:r>
        <w:rPr>
          <w:color w:val="000000"/>
        </w:rPr>
        <w:t>T</w:t>
      </w:r>
      <w:r>
        <w:rPr>
          <w:color w:val="000000"/>
          <w:vertAlign w:val="subscript"/>
        </w:rPr>
        <w:t>m</w:t>
      </w:r>
      <w:r>
        <w:rPr>
          <w:color w:val="000000"/>
          <w:vertAlign w:val="superscript"/>
        </w:rPr>
        <w:t xml:space="preserve">0 </w:t>
      </w:r>
      <w:r>
        <w:rPr>
          <w:color w:val="000000"/>
        </w:rPr>
        <w:t xml:space="preserve">in former </w:t>
      </w:r>
      <w:r>
        <w:t xml:space="preserve">case is attributed to its more linear structure.  </w:t>
      </w:r>
      <w:r>
        <w:rPr>
          <w:color w:val="000000"/>
        </w:rPr>
        <w:t>Lovinger and Davies’s [</w:t>
      </w:r>
      <w:r w:rsidR="00620A68">
        <w:rPr>
          <w:color w:val="000000"/>
        </w:rPr>
        <w:fldChar w:fldCharType="begin"/>
      </w:r>
      <w:r>
        <w:rPr>
          <w:color w:val="000000"/>
        </w:rPr>
        <w:instrText xml:space="preserve"> NOTEREF _Ref220909106 \h </w:instrText>
      </w:r>
      <w:r w:rsidR="00620A68">
        <w:rPr>
          <w:color w:val="000000"/>
        </w:rPr>
      </w:r>
      <w:r w:rsidR="00620A68">
        <w:rPr>
          <w:color w:val="000000"/>
        </w:rPr>
        <w:fldChar w:fldCharType="separate"/>
      </w:r>
      <w:r w:rsidR="006B5F1E">
        <w:rPr>
          <w:color w:val="000000"/>
        </w:rPr>
        <w:t>50</w:t>
      </w:r>
      <w:r w:rsidR="00620A68">
        <w:rPr>
          <w:color w:val="000000"/>
        </w:rPr>
        <w:fldChar w:fldCharType="end"/>
      </w:r>
      <w:r>
        <w:rPr>
          <w:color w:val="000000"/>
        </w:rPr>
        <w:t>] work in this regard also shows that T</w:t>
      </w:r>
      <w:r>
        <w:rPr>
          <w:color w:val="000000"/>
          <w:vertAlign w:val="subscript"/>
        </w:rPr>
        <w:t>m</w:t>
      </w:r>
      <w:r>
        <w:rPr>
          <w:color w:val="000000"/>
          <w:vertAlign w:val="superscript"/>
        </w:rPr>
        <w:t>0</w:t>
      </w:r>
      <w:r>
        <w:rPr>
          <w:color w:val="000000"/>
        </w:rPr>
        <w:t xml:space="preserve"> increases with MW of the polymer. It increased from 303</w:t>
      </w:r>
      <w:r>
        <w:rPr>
          <w:color w:val="000000"/>
        </w:rPr>
        <w:sym w:font="Symbol" w:char="F0B0"/>
      </w:r>
      <w:r>
        <w:rPr>
          <w:color w:val="000000"/>
        </w:rPr>
        <w:t>C to 315</w:t>
      </w:r>
      <w:r>
        <w:rPr>
          <w:color w:val="000000"/>
        </w:rPr>
        <w:sym w:font="Symbol" w:char="F0B0"/>
      </w:r>
      <w:r>
        <w:rPr>
          <w:color w:val="000000"/>
        </w:rPr>
        <w:t>C and to 335</w:t>
      </w:r>
      <w:r>
        <w:rPr>
          <w:color w:val="000000"/>
        </w:rPr>
        <w:sym w:font="Symbol" w:char="F0B0"/>
      </w:r>
      <w:r>
        <w:rPr>
          <w:color w:val="000000"/>
        </w:rPr>
        <w:t>C for Ryton</w:t>
      </w:r>
      <w:r w:rsidRPr="00AB4205">
        <w:rPr>
          <w:color w:val="000000"/>
        </w:rPr>
        <w:t>®</w:t>
      </w:r>
      <w:r>
        <w:rPr>
          <w:color w:val="000000"/>
        </w:rPr>
        <w:t xml:space="preserve"> PPS of MW 16000, 51000 and 60000 respectively. T</w:t>
      </w:r>
      <w:r>
        <w:rPr>
          <w:color w:val="000000"/>
          <w:vertAlign w:val="subscript"/>
        </w:rPr>
        <w:t>m</w:t>
      </w:r>
      <w:r>
        <w:rPr>
          <w:color w:val="000000"/>
          <w:vertAlign w:val="superscript"/>
        </w:rPr>
        <w:t xml:space="preserve">0 </w:t>
      </w:r>
      <w:r>
        <w:rPr>
          <w:color w:val="000000"/>
        </w:rPr>
        <w:t>equal to 340</w:t>
      </w:r>
      <w:r>
        <w:rPr>
          <w:color w:val="000000"/>
        </w:rPr>
        <w:sym w:font="Symbol" w:char="F0B0"/>
      </w:r>
      <w:r>
        <w:rPr>
          <w:color w:val="000000"/>
        </w:rPr>
        <w:t>C is reported for Fortron</w:t>
      </w:r>
      <w:r w:rsidRPr="00AB4205">
        <w:rPr>
          <w:color w:val="000000"/>
        </w:rPr>
        <w:t xml:space="preserve">® </w:t>
      </w:r>
      <w:r>
        <w:rPr>
          <w:color w:val="000000"/>
        </w:rPr>
        <w:t>of which MW was not reported [</w:t>
      </w:r>
      <w:r w:rsidR="00620A68">
        <w:rPr>
          <w:color w:val="000000"/>
        </w:rPr>
        <w:fldChar w:fldCharType="begin"/>
      </w:r>
      <w:r>
        <w:rPr>
          <w:color w:val="000000"/>
        </w:rPr>
        <w:instrText xml:space="preserve"> NOTEREF _Ref221171413 \h </w:instrText>
      </w:r>
      <w:r w:rsidR="00620A68">
        <w:rPr>
          <w:color w:val="000000"/>
        </w:rPr>
      </w:r>
      <w:r w:rsidR="00620A68">
        <w:rPr>
          <w:color w:val="000000"/>
        </w:rPr>
        <w:fldChar w:fldCharType="separate"/>
      </w:r>
      <w:r w:rsidR="006B5F1E">
        <w:rPr>
          <w:color w:val="000000"/>
        </w:rPr>
        <w:t>93</w:t>
      </w:r>
      <w:r w:rsidR="00620A68">
        <w:rPr>
          <w:color w:val="000000"/>
        </w:rPr>
        <w:fldChar w:fldCharType="end"/>
      </w:r>
      <w:r>
        <w:rPr>
          <w:color w:val="000000"/>
        </w:rPr>
        <w:t>].</w:t>
      </w:r>
    </w:p>
    <w:p w:rsidR="00CD75A3" w:rsidRDefault="00CD75A3" w:rsidP="0051560C">
      <w:pPr>
        <w:spacing w:after="600"/>
        <w:ind w:firstLine="720"/>
        <w:rPr>
          <w:color w:val="000000"/>
        </w:rPr>
      </w:pPr>
      <w:r>
        <w:rPr>
          <w:color w:val="000000"/>
        </w:rPr>
        <w:t>Jog et al. [</w:t>
      </w:r>
      <w:fldSimple w:instr=" NOTEREF _Ref221094289 \h  \* MERGEFORMAT ">
        <w:r w:rsidR="006B5F1E" w:rsidRPr="006B5F1E">
          <w:rPr>
            <w:color w:val="000000"/>
          </w:rPr>
          <w:t>103</w:t>
        </w:r>
      </w:fldSimple>
      <w:r>
        <w:rPr>
          <w:color w:val="000000"/>
        </w:rPr>
        <w:t>] cured the Ryton</w:t>
      </w:r>
      <w:r w:rsidRPr="00AB4205">
        <w:rPr>
          <w:color w:val="000000"/>
        </w:rPr>
        <w:t>®</w:t>
      </w:r>
      <w:r>
        <w:rPr>
          <w:color w:val="000000"/>
        </w:rPr>
        <w:t xml:space="preserve"> and Fortron</w:t>
      </w:r>
      <w:r w:rsidRPr="00AB4205">
        <w:rPr>
          <w:color w:val="000000"/>
        </w:rPr>
        <w:t xml:space="preserve">® </w:t>
      </w:r>
      <w:r>
        <w:rPr>
          <w:color w:val="000000"/>
        </w:rPr>
        <w:t>PPS samples to 385</w:t>
      </w:r>
      <w:r>
        <w:rPr>
          <w:color w:val="000000"/>
        </w:rPr>
        <w:sym w:font="Symbol" w:char="F0B0"/>
      </w:r>
      <w:r>
        <w:rPr>
          <w:color w:val="000000"/>
        </w:rPr>
        <w:t>C in air for time periods between 5 to 45 min. They observed that degree of crystallinity decreases rapidly for Fortron</w:t>
      </w:r>
      <w:r w:rsidRPr="00AB4205">
        <w:rPr>
          <w:color w:val="000000"/>
        </w:rPr>
        <w:t>®</w:t>
      </w:r>
      <w:r>
        <w:rPr>
          <w:color w:val="000000"/>
        </w:rPr>
        <w:t xml:space="preserve"> PPS as compared to Ryton</w:t>
      </w:r>
      <w:r w:rsidRPr="00AB4205">
        <w:rPr>
          <w:color w:val="000000"/>
        </w:rPr>
        <w:t>®</w:t>
      </w:r>
      <w:r>
        <w:rPr>
          <w:color w:val="000000"/>
        </w:rPr>
        <w:t xml:space="preserve"> PPS. Such behavior shows that Fortron</w:t>
      </w:r>
      <w:r w:rsidRPr="00AB4205">
        <w:rPr>
          <w:color w:val="000000"/>
        </w:rPr>
        <w:t>®</w:t>
      </w:r>
      <w:r>
        <w:rPr>
          <w:color w:val="000000"/>
        </w:rPr>
        <w:t xml:space="preserve"> PPS has lesser thermal stability that Ryton</w:t>
      </w:r>
      <w:r w:rsidRPr="00AB4205">
        <w:rPr>
          <w:color w:val="000000"/>
        </w:rPr>
        <w:t>®</w:t>
      </w:r>
      <w:r>
        <w:rPr>
          <w:color w:val="000000"/>
        </w:rPr>
        <w:t xml:space="preserve"> PPS.  Brady [</w:t>
      </w:r>
      <w:r w:rsidR="00620A68">
        <w:rPr>
          <w:color w:val="000000"/>
        </w:rPr>
        <w:fldChar w:fldCharType="begin"/>
      </w:r>
      <w:r>
        <w:rPr>
          <w:color w:val="000000"/>
        </w:rPr>
        <w:instrText xml:space="preserve"> NOTEREF _Ref221178537 \h </w:instrText>
      </w:r>
      <w:r w:rsidR="00620A68">
        <w:rPr>
          <w:color w:val="000000"/>
        </w:rPr>
      </w:r>
      <w:r w:rsidR="00620A68">
        <w:rPr>
          <w:color w:val="000000"/>
        </w:rPr>
        <w:fldChar w:fldCharType="separate"/>
      </w:r>
      <w:r w:rsidR="006B5F1E">
        <w:rPr>
          <w:color w:val="000000"/>
        </w:rPr>
        <w:t>69</w:t>
      </w:r>
      <w:r w:rsidR="00620A68">
        <w:rPr>
          <w:color w:val="000000"/>
        </w:rPr>
        <w:fldChar w:fldCharType="end"/>
      </w:r>
      <w:r>
        <w:rPr>
          <w:color w:val="000000"/>
        </w:rPr>
        <w:t xml:space="preserve">] attributed the decrease in crystallizability to the curing or crosslinking phenomena in PPS. In a study on </w:t>
      </w:r>
      <w:r w:rsidR="00796B53">
        <w:rPr>
          <w:color w:val="000000"/>
        </w:rPr>
        <w:t>thermal stability of PPS, Black et al.</w:t>
      </w:r>
      <w:bookmarkStart w:id="211" w:name="_Ref222733387"/>
      <w:r w:rsidR="00796B53">
        <w:rPr>
          <w:color w:val="000000"/>
        </w:rPr>
        <w:t xml:space="preserve"> [</w:t>
      </w:r>
      <w:r w:rsidR="00796B53" w:rsidRPr="00AB60CB">
        <w:rPr>
          <w:rStyle w:val="EndnoteReference"/>
          <w:color w:val="000000"/>
          <w:vertAlign w:val="baseline"/>
        </w:rPr>
        <w:endnoteReference w:id="126"/>
      </w:r>
      <w:bookmarkEnd w:id="211"/>
      <w:r w:rsidR="00796B53">
        <w:rPr>
          <w:color w:val="000000"/>
        </w:rPr>
        <w:t>] have reported that higher the degree of branching, better is the thermal stability of PPS. TGA studies carried out by Jog et al.</w:t>
      </w:r>
      <w:r w:rsidR="00796B53" w:rsidRPr="00796B53">
        <w:rPr>
          <w:color w:val="000000"/>
        </w:rPr>
        <w:t xml:space="preserve"> </w:t>
      </w:r>
      <w:r w:rsidR="00796B53">
        <w:rPr>
          <w:color w:val="000000"/>
        </w:rPr>
        <w:t>[</w:t>
      </w:r>
      <w:fldSimple w:instr=" NOTEREF _Ref221094289 \h  \* MERGEFORMAT ">
        <w:r w:rsidR="006B5F1E" w:rsidRPr="006B5F1E">
          <w:rPr>
            <w:color w:val="000000"/>
          </w:rPr>
          <w:t>103</w:t>
        </w:r>
      </w:fldSimple>
      <w:r w:rsidR="00796B53">
        <w:rPr>
          <w:color w:val="000000"/>
        </w:rPr>
        <w:t>] under N</w:t>
      </w:r>
      <w:r w:rsidR="00796B53">
        <w:rPr>
          <w:color w:val="000000"/>
          <w:vertAlign w:val="subscript"/>
        </w:rPr>
        <w:t>2</w:t>
      </w:r>
      <w:r w:rsidR="00796B53">
        <w:rPr>
          <w:color w:val="000000"/>
        </w:rPr>
        <w:t xml:space="preserve"> atmosphere revealed two stage degradation of Ryton</w:t>
      </w:r>
      <w:r w:rsidR="00796B53" w:rsidRPr="00AB4205">
        <w:rPr>
          <w:color w:val="000000"/>
        </w:rPr>
        <w:t>®</w:t>
      </w:r>
      <w:r w:rsidR="00796B53">
        <w:rPr>
          <w:color w:val="000000"/>
        </w:rPr>
        <w:t xml:space="preserve"> PPS as against to</w:t>
      </w:r>
    </w:p>
    <w:p w:rsidR="0051560C" w:rsidRDefault="0051560C" w:rsidP="0051560C">
      <w:pPr>
        <w:jc w:val="center"/>
        <w:rPr>
          <w:noProof/>
          <w:color w:val="000000"/>
          <w:sz w:val="28"/>
          <w:szCs w:val="28"/>
          <w:lang w:eastAsia="zh-CN"/>
        </w:rPr>
      </w:pPr>
      <w:r>
        <w:rPr>
          <w:noProof/>
          <w:color w:val="000000"/>
          <w:sz w:val="28"/>
          <w:szCs w:val="28"/>
          <w:lang w:eastAsia="zh-CN"/>
        </w:rPr>
        <w:lastRenderedPageBreak/>
        <w:drawing>
          <wp:inline distT="0" distB="0" distL="0" distR="0">
            <wp:extent cx="2741023" cy="2466062"/>
            <wp:effectExtent l="19050" t="19050" r="21227" b="10438"/>
            <wp:docPr id="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srcRect t="3001" r="13657" b="12950"/>
                    <a:stretch>
                      <a:fillRect/>
                    </a:stretch>
                  </pic:blipFill>
                  <pic:spPr bwMode="auto">
                    <a:xfrm>
                      <a:off x="0" y="0"/>
                      <a:ext cx="2746527" cy="2471013"/>
                    </a:xfrm>
                    <a:prstGeom prst="rect">
                      <a:avLst/>
                    </a:prstGeom>
                    <a:noFill/>
                    <a:ln w="9525" cmpd="sng">
                      <a:solidFill>
                        <a:srgbClr val="000000"/>
                      </a:solidFill>
                      <a:miter lim="800000"/>
                      <a:headEnd/>
                      <a:tailEnd/>
                    </a:ln>
                    <a:effectLst/>
                  </pic:spPr>
                </pic:pic>
              </a:graphicData>
            </a:graphic>
          </wp:inline>
        </w:drawing>
      </w:r>
    </w:p>
    <w:p w:rsidR="0051560C" w:rsidRDefault="0051560C" w:rsidP="009B44DF">
      <w:pPr>
        <w:pStyle w:val="Caption"/>
        <w:jc w:val="left"/>
      </w:pPr>
      <w:bookmarkStart w:id="212" w:name="_Ref222846167"/>
      <w:bookmarkStart w:id="213" w:name="_Toc222894549"/>
      <w:bookmarkStart w:id="214" w:name="_Toc254767178"/>
      <w:r>
        <w:t xml:space="preserve">Figure </w:t>
      </w:r>
      <w:r w:rsidR="00620A68">
        <w:fldChar w:fldCharType="begin"/>
      </w:r>
      <w:r w:rsidR="004A3AE5">
        <w:instrText xml:space="preserve"> STYLEREF 1 \s </w:instrText>
      </w:r>
      <w:r w:rsidR="00620A68">
        <w:fldChar w:fldCharType="separate"/>
      </w:r>
      <w:r w:rsidR="006B5F1E">
        <w:rPr>
          <w:noProof/>
        </w:rPr>
        <w:t>2</w:t>
      </w:r>
      <w:r w:rsidR="00620A68">
        <w:fldChar w:fldCharType="end"/>
      </w:r>
      <w:r>
        <w:t>.</w:t>
      </w:r>
      <w:r w:rsidR="00620A68">
        <w:fldChar w:fldCharType="begin"/>
      </w:r>
      <w:r w:rsidR="004A3AE5">
        <w:instrText xml:space="preserve"> SEQ Figure \* ARABIC \s 1 </w:instrText>
      </w:r>
      <w:r w:rsidR="00620A68">
        <w:fldChar w:fldCharType="separate"/>
      </w:r>
      <w:r w:rsidR="006B5F1E">
        <w:rPr>
          <w:noProof/>
        </w:rPr>
        <w:t>11</w:t>
      </w:r>
      <w:r w:rsidR="00620A68">
        <w:fldChar w:fldCharType="end"/>
      </w:r>
      <w:bookmarkEnd w:id="212"/>
      <w:r>
        <w:t>. Hoffman-Weeks plots of PPS-1 (Ryton®) and PPS-2 ( Fortron®) [</w:t>
      </w:r>
      <w:fldSimple w:instr=" NOTEREF _Ref221094289 \h  \* MERGEFORMAT ">
        <w:r w:rsidR="006B5F1E">
          <w:t>103</w:t>
        </w:r>
      </w:fldSimple>
      <w:r>
        <w:t>]</w:t>
      </w:r>
      <w:bookmarkEnd w:id="213"/>
      <w:r>
        <w:t>.</w:t>
      </w:r>
      <w:bookmarkEnd w:id="214"/>
    </w:p>
    <w:p w:rsidR="0051560C" w:rsidRPr="0040235E" w:rsidRDefault="00A554A0" w:rsidP="00CD75A3">
      <w:r>
        <w:rPr>
          <w:color w:val="000000"/>
        </w:rPr>
        <w:t xml:space="preserve"> </w:t>
      </w:r>
      <w:r w:rsidR="00CD75A3">
        <w:rPr>
          <w:color w:val="000000"/>
        </w:rPr>
        <w:t>one stage degradation of Fortron</w:t>
      </w:r>
      <w:r w:rsidR="00CD75A3" w:rsidRPr="00AB4205">
        <w:rPr>
          <w:color w:val="000000"/>
        </w:rPr>
        <w:t>®</w:t>
      </w:r>
      <w:r w:rsidR="00CD75A3">
        <w:rPr>
          <w:color w:val="000000"/>
        </w:rPr>
        <w:t xml:space="preserve"> PPS.  </w:t>
      </w:r>
      <w:r w:rsidR="0051560C">
        <w:rPr>
          <w:color w:val="000000"/>
        </w:rPr>
        <w:t>Thus two mechanisms of degradation are suggested in Ryton</w:t>
      </w:r>
      <w:r w:rsidR="0051560C" w:rsidRPr="00AB4205">
        <w:rPr>
          <w:color w:val="000000"/>
        </w:rPr>
        <w:t>®</w:t>
      </w:r>
      <w:r w:rsidR="0051560C">
        <w:rPr>
          <w:color w:val="000000"/>
        </w:rPr>
        <w:t xml:space="preserve"> PPS, one corresponding to linear and the other corresponding to branched chain structure.</w:t>
      </w:r>
    </w:p>
    <w:p w:rsidR="0051560C" w:rsidRDefault="0051560C" w:rsidP="0051560C">
      <w:pPr>
        <w:pStyle w:val="Heading3"/>
        <w:spacing w:before="240"/>
      </w:pPr>
      <w:bookmarkStart w:id="215" w:name="_Toc255397621"/>
      <w:r w:rsidRPr="00E20AED">
        <w:rPr>
          <w:u w:val="none"/>
        </w:rPr>
        <w:t xml:space="preserve">2.7.2 </w:t>
      </w:r>
      <w:r>
        <w:t>Rigid/constrained amorphous phase</w:t>
      </w:r>
      <w:bookmarkEnd w:id="215"/>
    </w:p>
    <w:p w:rsidR="0051560C" w:rsidRDefault="0051560C" w:rsidP="0051560C">
      <w:pPr>
        <w:ind w:firstLine="720"/>
      </w:pPr>
      <w:r>
        <w:t>Besides usually understood mobile amorphous phase, work of Wunderlich’s group has shown that the engineering thermoplastics based on phenylene, such as PPS</w:t>
      </w:r>
      <w:bookmarkStart w:id="216" w:name="_Ref221177584"/>
      <w:r>
        <w:t xml:space="preserve"> [</w:t>
      </w:r>
      <w:bookmarkStart w:id="217" w:name="_Ref251574201"/>
      <w:r w:rsidRPr="00AB60CB">
        <w:rPr>
          <w:rStyle w:val="EndnoteReference"/>
          <w:vertAlign w:val="baseline"/>
        </w:rPr>
        <w:endnoteReference w:id="127"/>
      </w:r>
      <w:bookmarkEnd w:id="216"/>
      <w:bookmarkEnd w:id="217"/>
      <w:r>
        <w:t>], PEEK [</w:t>
      </w:r>
      <w:r w:rsidRPr="00AB60CB">
        <w:rPr>
          <w:rStyle w:val="EndnoteReference"/>
          <w:vertAlign w:val="baseline"/>
        </w:rPr>
        <w:endnoteReference w:id="128"/>
      </w:r>
      <w:r>
        <w:t>] possess rigid amorphous phase. The rigid amorphous phase is also shown to be existing in PET [</w:t>
      </w:r>
      <w:r w:rsidRPr="00AB60CB">
        <w:rPr>
          <w:rStyle w:val="EndnoteReference"/>
          <w:vertAlign w:val="baseline"/>
        </w:rPr>
        <w:endnoteReference w:id="129"/>
      </w:r>
      <w:r>
        <w:t>]. The amorphous phase in PPS has been reported to have constraints by crystals [</w:t>
      </w:r>
      <w:r w:rsidR="00620A68">
        <w:fldChar w:fldCharType="begin"/>
      </w:r>
      <w:r>
        <w:instrText xml:space="preserve"> NOTEREF _Ref220556986 \h </w:instrText>
      </w:r>
      <w:r w:rsidR="00620A68">
        <w:fldChar w:fldCharType="separate"/>
      </w:r>
      <w:r w:rsidR="006B5F1E">
        <w:t>66</w:t>
      </w:r>
      <w:r w:rsidR="00620A68">
        <w:fldChar w:fldCharType="end"/>
      </w:r>
      <w:r>
        <w:t xml:space="preserve">, </w:t>
      </w:r>
      <w:r w:rsidRPr="00AB60CB">
        <w:rPr>
          <w:rStyle w:val="EndnoteReference"/>
          <w:vertAlign w:val="baseline"/>
        </w:rPr>
        <w:endnoteReference w:id="130"/>
      </w:r>
      <w:r w:rsidRPr="00AB60CB">
        <w:t>,</w:t>
      </w:r>
      <w:r>
        <w:t xml:space="preserve"> </w:t>
      </w:r>
      <w:r w:rsidRPr="00AB60CB">
        <w:rPr>
          <w:rStyle w:val="EndnoteReference"/>
          <w:vertAlign w:val="baseline"/>
        </w:rPr>
        <w:endnoteReference w:id="131"/>
      </w:r>
      <w:r>
        <w:t>]. Such constraints result in reduction in the mobility of amorphous phase. Extent of chain constraints is determined by the increase in heat capacity, ∆Cp(T) at T</w:t>
      </w:r>
      <w:r w:rsidRPr="007F4769">
        <w:rPr>
          <w:vertAlign w:val="subscript"/>
        </w:rPr>
        <w:t>g</w:t>
      </w:r>
      <w:r>
        <w:t xml:space="preserve"> of the polymer. Mobile amorphous phase shows a distinctive step at T</w:t>
      </w:r>
      <w:r w:rsidRPr="007F4769">
        <w:rPr>
          <w:vertAlign w:val="subscript"/>
        </w:rPr>
        <w:t>g</w:t>
      </w:r>
      <w:r>
        <w:t xml:space="preserve"> whereas rigid amorphous phase does not.</w:t>
      </w:r>
      <w:r w:rsidR="00A554A0">
        <w:t xml:space="preserve"> </w:t>
      </w:r>
    </w:p>
    <w:p w:rsidR="0051560C" w:rsidRDefault="0051560C" w:rsidP="0051560C">
      <w:pPr>
        <w:spacing w:after="120"/>
        <w:ind w:firstLine="720"/>
      </w:pPr>
      <w:r>
        <w:t>The mobile amorphous phase fraction is calculated using ∆Cp at T</w:t>
      </w:r>
      <w:r w:rsidRPr="007F4769">
        <w:rPr>
          <w:vertAlign w:val="subscript"/>
        </w:rPr>
        <w:t>g</w:t>
      </w:r>
      <w:r>
        <w:t xml:space="preserve"> as per the </w:t>
      </w:r>
      <w:bookmarkStart w:id="218" w:name="_Ref221176828"/>
      <w:r>
        <w:t>Eq. 2.17 [</w:t>
      </w:r>
      <w:r w:rsidRPr="00AB60CB">
        <w:rPr>
          <w:rStyle w:val="EndnoteReference"/>
          <w:vertAlign w:val="baseline"/>
        </w:rPr>
        <w:endnoteReference w:id="132"/>
      </w:r>
      <w:bookmarkEnd w:id="218"/>
      <w:r>
        <w:t>].</w:t>
      </w:r>
    </w:p>
    <w:p w:rsidR="0051560C" w:rsidRDefault="00620A68" w:rsidP="0051560C">
      <w:pPr>
        <w:pStyle w:val="Caption"/>
        <w:spacing w:after="120"/>
        <w:jc w:val="right"/>
      </w:pPr>
      <m:oMath>
        <m:sSub>
          <m:sSubPr>
            <m:ctrlPr>
              <w:rPr>
                <w:rFonts w:ascii="Cambria Math" w:hAnsi="Cambria Math"/>
              </w:rPr>
            </m:ctrlPr>
          </m:sSubPr>
          <m:e>
            <m:r>
              <m:rPr>
                <m:sty m:val="p"/>
              </m:rPr>
              <w:rPr>
                <w:rFonts w:ascii="Cambria Math" w:hAnsi="Cambria Math"/>
              </w:rPr>
              <m:t>χ</m:t>
            </m:r>
          </m:e>
          <m:sub>
            <m:r>
              <m:rPr>
                <m:sty m:val="p"/>
              </m:rPr>
              <w:rPr>
                <w:rFonts w:ascii="Cambria Math" w:hAnsi="Cambria Math"/>
              </w:rPr>
              <m:t>a</m:t>
            </m:r>
          </m:sub>
        </m:sSub>
        <m:r>
          <m:rPr>
            <m:sty m:val="p"/>
          </m:rPr>
          <w:rPr>
            <w:rFonts w:ascii="Cambria Math" w:hAnsi="Cambria Math"/>
          </w:rPr>
          <m:t xml:space="preserve">= </m:t>
        </m:r>
        <m:f>
          <m:fPr>
            <m:ctrlPr>
              <w:rPr>
                <w:rFonts w:ascii="Cambria Math" w:hAnsi="Cambria Math"/>
              </w:rPr>
            </m:ctrlPr>
          </m:fPr>
          <m:num>
            <m:sSup>
              <m:sSupPr>
                <m:ctrlPr>
                  <w:rPr>
                    <w:rFonts w:ascii="Cambria Math" w:hAnsi="Cambria Math"/>
                  </w:rPr>
                </m:ctrlPr>
              </m:sSupPr>
              <m:e>
                <m:sSub>
                  <m:sSubPr>
                    <m:ctrlPr>
                      <w:rPr>
                        <w:rFonts w:ascii="Cambria Math" w:hAnsi="Cambria Math"/>
                      </w:rPr>
                    </m:ctrlPr>
                  </m:sSubPr>
                  <m:e>
                    <m:r>
                      <m:rPr>
                        <m:sty m:val="p"/>
                      </m:rPr>
                      <w:rPr>
                        <w:rFonts w:ascii="Cambria Math" w:hAnsi="Cambria Math"/>
                      </w:rPr>
                      <m:t>C</m:t>
                    </m:r>
                  </m:e>
                  <m:sub>
                    <m:r>
                      <m:rPr>
                        <m:sty m:val="p"/>
                      </m:rPr>
                      <w:rPr>
                        <w:rFonts w:ascii="Cambria Math" w:hAnsi="Cambria Math"/>
                      </w:rPr>
                      <m:t>p</m:t>
                    </m:r>
                  </m:sub>
                </m:sSub>
              </m:e>
              <m:sup>
                <m:r>
                  <m:rPr>
                    <m:sty m:val="p"/>
                  </m:rPr>
                  <w:rPr>
                    <w:rFonts w:ascii="Cambria Math" w:hAnsi="Cambria Math"/>
                  </w:rPr>
                  <m:t>sc</m:t>
                </m:r>
              </m:sup>
            </m:sSup>
            <m:r>
              <m:rPr>
                <m:sty m:val="p"/>
              </m:rPr>
              <w:rPr>
                <w:rFonts w:ascii="Cambria Math" w:hAnsi="Cambria Math"/>
              </w:rPr>
              <m:t>(T)</m:t>
            </m:r>
          </m:num>
          <m:den>
            <m:sSup>
              <m:sSupPr>
                <m:ctrlPr>
                  <w:rPr>
                    <w:rFonts w:ascii="Cambria Math" w:hAnsi="Cambria Math"/>
                  </w:rPr>
                </m:ctrlPr>
              </m:sSupPr>
              <m:e>
                <m:sSub>
                  <m:sSubPr>
                    <m:ctrlPr>
                      <w:rPr>
                        <w:rFonts w:ascii="Cambria Math" w:hAnsi="Cambria Math"/>
                      </w:rPr>
                    </m:ctrlPr>
                  </m:sSubPr>
                  <m:e>
                    <m:r>
                      <m:rPr>
                        <m:sty m:val="p"/>
                      </m:rPr>
                      <w:rPr>
                        <w:rFonts w:ascii="Cambria Math" w:hAnsi="Cambria Math"/>
                      </w:rPr>
                      <m:t>C</m:t>
                    </m:r>
                  </m:e>
                  <m:sub>
                    <m:r>
                      <m:rPr>
                        <m:sty m:val="p"/>
                      </m:rPr>
                      <w:rPr>
                        <w:rFonts w:ascii="Cambria Math" w:hAnsi="Cambria Math"/>
                      </w:rPr>
                      <m:t>p</m:t>
                    </m:r>
                  </m:sub>
                </m:sSub>
              </m:e>
              <m:sup>
                <m:r>
                  <m:rPr>
                    <m:sty m:val="p"/>
                  </m:rPr>
                  <w:rPr>
                    <w:rFonts w:ascii="Cambria Math" w:hAnsi="Cambria Math"/>
                  </w:rPr>
                  <m:t>a</m:t>
                </m:r>
              </m:sup>
            </m:sSup>
            <m:r>
              <m:rPr>
                <m:sty m:val="p"/>
              </m:rPr>
              <w:rPr>
                <w:rFonts w:ascii="Cambria Math" w:hAnsi="Cambria Math"/>
              </w:rPr>
              <m:t>(T)</m:t>
            </m:r>
          </m:den>
        </m:f>
        <m:sSub>
          <m:sSubPr>
            <m:ctrlPr>
              <w:rPr>
                <w:rFonts w:ascii="Cambria Math" w:hAnsi="Cambria Math"/>
              </w:rPr>
            </m:ctrlPr>
          </m:sSubPr>
          <m:e>
            <m:r>
              <m:rPr>
                <m:sty m:val="p"/>
              </m:rPr>
              <w:rPr>
                <w:rFonts w:ascii="Cambria Math" w:hAnsi="Cambria Math"/>
              </w:rPr>
              <m:t>}</m:t>
            </m:r>
          </m:e>
          <m:sub>
            <m:r>
              <m:rPr>
                <m:sty m:val="p"/>
              </m:rPr>
              <w:rPr>
                <w:rFonts w:ascii="Cambria Math" w:hAnsi="Cambria Math"/>
              </w:rPr>
              <m:t>T=Tg</m:t>
            </m:r>
          </m:sub>
        </m:sSub>
      </m:oMath>
      <w:r w:rsidR="0051560C">
        <w:tab/>
      </w:r>
      <w:r w:rsidR="0051560C">
        <w:tab/>
      </w:r>
      <w:r w:rsidR="0051560C">
        <w:tab/>
      </w:r>
      <w:r w:rsidR="0051560C">
        <w:tab/>
      </w:r>
      <w:r w:rsidR="0051560C">
        <w:tab/>
      </w:r>
      <w:r w:rsidR="0051560C">
        <w:tab/>
        <w:t>(</w:t>
      </w:r>
      <w:fldSimple w:instr=" STYLEREF 1 \s ">
        <w:r w:rsidR="006B5F1E">
          <w:rPr>
            <w:noProof/>
          </w:rPr>
          <w:t>2</w:t>
        </w:r>
      </w:fldSimple>
      <w:r w:rsidR="00503A6B">
        <w:t>.</w:t>
      </w:r>
      <w:fldSimple w:instr=" SEQ Equation \* ARABIC \s 1 ">
        <w:r w:rsidR="006B5F1E">
          <w:rPr>
            <w:noProof/>
          </w:rPr>
          <w:t>17</w:t>
        </w:r>
      </w:fldSimple>
      <w:r w:rsidR="0051560C">
        <w:t>)</w:t>
      </w:r>
    </w:p>
    <w:p w:rsidR="0051560C" w:rsidRDefault="0051560C" w:rsidP="0051560C">
      <w:r>
        <w:t>where, χ</w:t>
      </w:r>
      <w:r>
        <w:rPr>
          <w:vertAlign w:val="subscript"/>
        </w:rPr>
        <w:t>a</w:t>
      </w:r>
      <w:r>
        <w:t xml:space="preserve"> is mobile amorphous phase fraction, C</w:t>
      </w:r>
      <w:r>
        <w:rPr>
          <w:vertAlign w:val="subscript"/>
        </w:rPr>
        <w:t>p</w:t>
      </w:r>
      <w:r>
        <w:rPr>
          <w:vertAlign w:val="superscript"/>
        </w:rPr>
        <w:t>sc</w:t>
      </w:r>
      <w:r>
        <w:t xml:space="preserve"> is heat capacity of semi-crystalline sample and C</w:t>
      </w:r>
      <w:r>
        <w:rPr>
          <w:vertAlign w:val="subscript"/>
        </w:rPr>
        <w:t>p</w:t>
      </w:r>
      <w:r>
        <w:rPr>
          <w:vertAlign w:val="superscript"/>
        </w:rPr>
        <w:t>a</w:t>
      </w:r>
      <w:r>
        <w:t xml:space="preserve"> is heat capacity of completely amorphous sample.</w:t>
      </w:r>
    </w:p>
    <w:p w:rsidR="0051560C" w:rsidRDefault="0051560C" w:rsidP="0051560C">
      <w:pPr>
        <w:spacing w:after="120"/>
        <w:ind w:firstLine="720"/>
      </w:pPr>
      <w:r>
        <w:t>From the crystalline fractions determined by either DSC or WAXS, the fraction of rigid amorphous phase is then calculated by Eq. 2.18.</w:t>
      </w:r>
    </w:p>
    <w:p w:rsidR="0051560C" w:rsidRPr="00503A6B" w:rsidRDefault="0051560C" w:rsidP="0051560C">
      <w:pPr>
        <w:pStyle w:val="Caption"/>
        <w:spacing w:after="120"/>
        <w:jc w:val="right"/>
        <w:rPr>
          <w:szCs w:val="24"/>
        </w:rPr>
      </w:pPr>
      <w:r>
        <w:rPr>
          <w:sz w:val="28"/>
          <w:szCs w:val="28"/>
        </w:rPr>
        <w:t>χ</w:t>
      </w:r>
      <w:r>
        <w:rPr>
          <w:sz w:val="28"/>
          <w:szCs w:val="28"/>
          <w:vertAlign w:val="subscript"/>
        </w:rPr>
        <w:t xml:space="preserve">ra = </w:t>
      </w:r>
      <w:r>
        <w:rPr>
          <w:sz w:val="32"/>
          <w:szCs w:val="32"/>
          <w:vertAlign w:val="subscript"/>
        </w:rPr>
        <w:t>1</w:t>
      </w:r>
      <w:r>
        <w:rPr>
          <w:sz w:val="28"/>
          <w:szCs w:val="28"/>
          <w:vertAlign w:val="subscript"/>
        </w:rPr>
        <w:t>-</w:t>
      </w:r>
      <w:r>
        <w:rPr>
          <w:sz w:val="28"/>
          <w:szCs w:val="28"/>
        </w:rPr>
        <w:t xml:space="preserve"> χ</w:t>
      </w:r>
      <w:r>
        <w:rPr>
          <w:sz w:val="28"/>
          <w:szCs w:val="28"/>
          <w:vertAlign w:val="subscript"/>
        </w:rPr>
        <w:t>c-</w:t>
      </w:r>
      <w:r>
        <w:rPr>
          <w:sz w:val="28"/>
          <w:szCs w:val="28"/>
        </w:rPr>
        <w:t xml:space="preserve"> χ</w:t>
      </w:r>
      <w:r>
        <w:rPr>
          <w:sz w:val="28"/>
          <w:szCs w:val="28"/>
          <w:vertAlign w:val="subscript"/>
        </w:rPr>
        <w:t xml:space="preserve">a </w:t>
      </w:r>
      <w:r>
        <w:rPr>
          <w:sz w:val="28"/>
          <w:szCs w:val="28"/>
          <w:vertAlign w:val="subscript"/>
        </w:rPr>
        <w:tab/>
      </w:r>
      <w:r>
        <w:rPr>
          <w:sz w:val="28"/>
          <w:szCs w:val="28"/>
          <w:vertAlign w:val="subscript"/>
        </w:rPr>
        <w:tab/>
      </w:r>
      <w:r>
        <w:rPr>
          <w:sz w:val="28"/>
          <w:szCs w:val="28"/>
          <w:vertAlign w:val="subscript"/>
        </w:rPr>
        <w:tab/>
      </w:r>
      <w:r>
        <w:rPr>
          <w:sz w:val="28"/>
          <w:szCs w:val="28"/>
          <w:vertAlign w:val="subscript"/>
        </w:rPr>
        <w:tab/>
      </w:r>
      <w:r>
        <w:rPr>
          <w:sz w:val="28"/>
          <w:szCs w:val="28"/>
          <w:vertAlign w:val="subscript"/>
        </w:rPr>
        <w:tab/>
      </w:r>
      <w:r>
        <w:rPr>
          <w:sz w:val="28"/>
          <w:szCs w:val="28"/>
          <w:vertAlign w:val="subscript"/>
        </w:rPr>
        <w:tab/>
      </w:r>
      <w:r w:rsidRPr="00503A6B">
        <w:rPr>
          <w:szCs w:val="24"/>
        </w:rPr>
        <w:t>(</w:t>
      </w:r>
      <w:r w:rsidR="00503A6B">
        <w:rPr>
          <w:szCs w:val="24"/>
        </w:rPr>
        <w:fldChar w:fldCharType="begin"/>
      </w:r>
      <w:r w:rsidR="00503A6B">
        <w:rPr>
          <w:szCs w:val="24"/>
        </w:rPr>
        <w:instrText xml:space="preserve"> STYLEREF 1 \s </w:instrText>
      </w:r>
      <w:r w:rsidR="00503A6B">
        <w:rPr>
          <w:szCs w:val="24"/>
        </w:rPr>
        <w:fldChar w:fldCharType="separate"/>
      </w:r>
      <w:r w:rsidR="006B5F1E">
        <w:rPr>
          <w:noProof/>
          <w:szCs w:val="24"/>
        </w:rPr>
        <w:t>2</w:t>
      </w:r>
      <w:r w:rsidR="00503A6B">
        <w:rPr>
          <w:szCs w:val="24"/>
        </w:rPr>
        <w:fldChar w:fldCharType="end"/>
      </w:r>
      <w:r w:rsidR="00503A6B">
        <w:rPr>
          <w:szCs w:val="24"/>
        </w:rPr>
        <w:t>.</w:t>
      </w:r>
      <w:r w:rsidR="00503A6B">
        <w:rPr>
          <w:szCs w:val="24"/>
        </w:rPr>
        <w:fldChar w:fldCharType="begin"/>
      </w:r>
      <w:r w:rsidR="00503A6B">
        <w:rPr>
          <w:szCs w:val="24"/>
        </w:rPr>
        <w:instrText xml:space="preserve"> SEQ Equation \* ARABIC \s 1 </w:instrText>
      </w:r>
      <w:r w:rsidR="00503A6B">
        <w:rPr>
          <w:szCs w:val="24"/>
        </w:rPr>
        <w:fldChar w:fldCharType="separate"/>
      </w:r>
      <w:r w:rsidR="006B5F1E">
        <w:rPr>
          <w:noProof/>
          <w:szCs w:val="24"/>
        </w:rPr>
        <w:t>18</w:t>
      </w:r>
      <w:r w:rsidR="00503A6B">
        <w:rPr>
          <w:szCs w:val="24"/>
        </w:rPr>
        <w:fldChar w:fldCharType="end"/>
      </w:r>
      <w:r w:rsidRPr="00503A6B">
        <w:rPr>
          <w:szCs w:val="24"/>
        </w:rPr>
        <w:t>)</w:t>
      </w:r>
    </w:p>
    <w:p w:rsidR="0051560C" w:rsidRDefault="0051560C" w:rsidP="0051560C">
      <w:pPr>
        <w:ind w:firstLine="720"/>
      </w:pPr>
      <w:r>
        <w:t>Through dielectric relaxation intensity measurements of PPS, Huo and Cebe [</w:t>
      </w:r>
      <w:r w:rsidRPr="00AB60CB">
        <w:rPr>
          <w:rStyle w:val="EndnoteReference"/>
          <w:vertAlign w:val="baseline"/>
        </w:rPr>
        <w:endnoteReference w:id="133"/>
      </w:r>
      <w:r>
        <w:t>] suggested that the rigid amorphous phase has mobility in between that of crystalline phase and mobile amorphous phase.</w:t>
      </w:r>
    </w:p>
    <w:p w:rsidR="0051560C" w:rsidRDefault="0051560C" w:rsidP="0051560C">
      <w:pPr>
        <w:ind w:firstLine="720"/>
      </w:pPr>
      <w:r>
        <w:t>Lu and Cebe [</w:t>
      </w:r>
      <w:r w:rsidR="00620A68">
        <w:fldChar w:fldCharType="begin"/>
      </w:r>
      <w:r>
        <w:instrText xml:space="preserve"> NOTEREF _Ref221176828 \h </w:instrText>
      </w:r>
      <w:r w:rsidR="00620A68">
        <w:fldChar w:fldCharType="separate"/>
      </w:r>
      <w:r w:rsidR="006B5F1E">
        <w:t>132</w:t>
      </w:r>
      <w:r w:rsidR="00620A68">
        <w:fldChar w:fldCharType="end"/>
      </w:r>
      <w:r>
        <w:t>] studied the effect of MW on the rigid amorphous phase in Fortron</w:t>
      </w:r>
      <w:r w:rsidRPr="00AB4205">
        <w:rPr>
          <w:color w:val="000000"/>
        </w:rPr>
        <w:t>®</w:t>
      </w:r>
      <w:r>
        <w:t xml:space="preserve"> PPS. Since the rate of formation of crystals have an impact on the creation of rigid amorphous phase, they studied the effect by crystallizing PPS powders, differing in MW, isothermally at a temperature at which the rate of crystallization (t</w:t>
      </w:r>
      <w:r>
        <w:rPr>
          <w:vertAlign w:val="subscript"/>
        </w:rPr>
        <w:t>1/2</w:t>
      </w:r>
      <w:r>
        <w:t>) is identical between the samples. When the samples varying in MW are cold crystallized at same t</w:t>
      </w:r>
      <w:r>
        <w:rPr>
          <w:vertAlign w:val="subscript"/>
        </w:rPr>
        <w:t>1/2</w:t>
      </w:r>
      <w:r>
        <w:t xml:space="preserve"> temperature, although crystalline fraction is almost the same, difference is observed in the fraction of rigid and mobile amorphous phase. Substantial fraction of rigid amorphous phase is observed in all the samples, around 0.4 to 0.5. Lower the MW of sample, higher the constrained amorphous phase fraction observed. Similar results are reported by </w:t>
      </w:r>
      <w:r w:rsidRPr="00697145">
        <w:rPr>
          <w:color w:val="000000" w:themeColor="text1"/>
        </w:rPr>
        <w:t>Huo and Cebe [</w:t>
      </w:r>
      <w:fldSimple w:instr=" NOTEREF _Ref220556986 \h  \* MERGEFORMAT ">
        <w:r w:rsidR="006B5F1E" w:rsidRPr="006B5F1E">
          <w:rPr>
            <w:color w:val="000000" w:themeColor="text1"/>
          </w:rPr>
          <w:t>66</w:t>
        </w:r>
      </w:fldSimple>
      <w:r w:rsidRPr="00697145">
        <w:rPr>
          <w:color w:val="000000" w:themeColor="text1"/>
        </w:rPr>
        <w:t xml:space="preserve">] </w:t>
      </w:r>
      <w:r>
        <w:t>in case of Ryton</w:t>
      </w:r>
      <w:r w:rsidRPr="00AB4205">
        <w:rPr>
          <w:color w:val="000000"/>
        </w:rPr>
        <w:t>®</w:t>
      </w:r>
      <w:r>
        <w:rPr>
          <w:color w:val="000000"/>
        </w:rPr>
        <w:t xml:space="preserve"> </w:t>
      </w:r>
      <w:r>
        <w:t xml:space="preserve">PPS. </w:t>
      </w:r>
    </w:p>
    <w:p w:rsidR="0051560C" w:rsidRDefault="0051560C" w:rsidP="0051560C">
      <w:pPr>
        <w:ind w:firstLine="720"/>
        <w:rPr>
          <w:color w:val="000000"/>
        </w:rPr>
      </w:pPr>
      <w:r>
        <w:rPr>
          <w:color w:val="000000"/>
        </w:rPr>
        <w:t>Cheng et al. [</w:t>
      </w:r>
      <w:r w:rsidR="00620A68">
        <w:rPr>
          <w:color w:val="000000"/>
        </w:rPr>
        <w:fldChar w:fldCharType="begin"/>
      </w:r>
      <w:r>
        <w:rPr>
          <w:color w:val="000000"/>
        </w:rPr>
        <w:instrText xml:space="preserve"> NOTEREF _Ref221177584 \h </w:instrText>
      </w:r>
      <w:r w:rsidR="00620A68">
        <w:rPr>
          <w:color w:val="000000"/>
        </w:rPr>
      </w:r>
      <w:r w:rsidR="00620A68">
        <w:rPr>
          <w:color w:val="000000"/>
        </w:rPr>
        <w:fldChar w:fldCharType="separate"/>
      </w:r>
      <w:r w:rsidR="006B5F1E">
        <w:rPr>
          <w:color w:val="000000"/>
        </w:rPr>
        <w:t>127</w:t>
      </w:r>
      <w:r w:rsidR="00620A68">
        <w:rPr>
          <w:color w:val="000000"/>
        </w:rPr>
        <w:fldChar w:fldCharType="end"/>
      </w:r>
      <w:r>
        <w:rPr>
          <w:color w:val="000000"/>
        </w:rPr>
        <w:t>] showed that T</w:t>
      </w:r>
      <w:r w:rsidRPr="008A7A95">
        <w:rPr>
          <w:color w:val="000000"/>
          <w:vertAlign w:val="subscript"/>
        </w:rPr>
        <w:t>g</w:t>
      </w:r>
      <w:r>
        <w:rPr>
          <w:color w:val="000000"/>
        </w:rPr>
        <w:t xml:space="preserve"> is a function of the constraints provided by the crystals. Quenched amorphous PPS exhibits T</w:t>
      </w:r>
      <w:r w:rsidRPr="008A7A95">
        <w:rPr>
          <w:color w:val="000000"/>
          <w:vertAlign w:val="subscript"/>
        </w:rPr>
        <w:t>g</w:t>
      </w:r>
      <w:r>
        <w:rPr>
          <w:color w:val="000000"/>
        </w:rPr>
        <w:t xml:space="preserve"> ca. 90 </w:t>
      </w:r>
      <w:r>
        <w:rPr>
          <w:color w:val="000000"/>
        </w:rPr>
        <w:sym w:font="Symbol" w:char="F0B0"/>
      </w:r>
      <w:r>
        <w:rPr>
          <w:color w:val="000000"/>
        </w:rPr>
        <w:t>C and it increases significantly upon crystallization. With increase in crystallization temperature, T</w:t>
      </w:r>
      <w:r w:rsidRPr="008A7A95">
        <w:rPr>
          <w:color w:val="000000"/>
          <w:vertAlign w:val="subscript"/>
        </w:rPr>
        <w:t>g</w:t>
      </w:r>
      <w:r>
        <w:rPr>
          <w:color w:val="000000"/>
        </w:rPr>
        <w:t xml:space="preserve"> is shown to be decreasing from 105 </w:t>
      </w:r>
      <w:r>
        <w:rPr>
          <w:color w:val="000000"/>
        </w:rPr>
        <w:sym w:font="Symbol" w:char="F0B0"/>
      </w:r>
      <w:r>
        <w:rPr>
          <w:color w:val="000000"/>
        </w:rPr>
        <w:t>C at T</w:t>
      </w:r>
      <w:r w:rsidRPr="008A7A95">
        <w:rPr>
          <w:color w:val="000000"/>
          <w:vertAlign w:val="subscript"/>
        </w:rPr>
        <w:t>c</w:t>
      </w:r>
      <w:r>
        <w:rPr>
          <w:color w:val="000000"/>
        </w:rPr>
        <w:t xml:space="preserve"> equal to 170 </w:t>
      </w:r>
      <w:r>
        <w:rPr>
          <w:color w:val="000000"/>
        </w:rPr>
        <w:sym w:font="Symbol" w:char="F0B0"/>
      </w:r>
      <w:r>
        <w:rPr>
          <w:color w:val="000000"/>
        </w:rPr>
        <w:t xml:space="preserve">C to 92 </w:t>
      </w:r>
      <w:r>
        <w:rPr>
          <w:color w:val="000000"/>
        </w:rPr>
        <w:sym w:font="Symbol" w:char="F0B0"/>
      </w:r>
      <w:r>
        <w:rPr>
          <w:color w:val="000000"/>
        </w:rPr>
        <w:t>C at T</w:t>
      </w:r>
      <w:r w:rsidRPr="008A7A95">
        <w:rPr>
          <w:color w:val="000000"/>
          <w:vertAlign w:val="subscript"/>
        </w:rPr>
        <w:t>c</w:t>
      </w:r>
      <w:r>
        <w:rPr>
          <w:color w:val="000000"/>
        </w:rPr>
        <w:t xml:space="preserve"> equal to 270 </w:t>
      </w:r>
      <w:r>
        <w:rPr>
          <w:color w:val="000000"/>
        </w:rPr>
        <w:sym w:font="Symbol" w:char="F0B0"/>
      </w:r>
      <w:r>
        <w:rPr>
          <w:color w:val="000000"/>
        </w:rPr>
        <w:t>C. As the cold crystallization temperature increases, the fraction of rigid amorphous phase decreases through relaxation of the chains in the rigid amorphous region making these a part of mobile amorphous phase.</w:t>
      </w:r>
    </w:p>
    <w:p w:rsidR="0051560C" w:rsidRDefault="0051560C" w:rsidP="0051560C">
      <w:pPr>
        <w:pStyle w:val="Heading3"/>
        <w:spacing w:before="240"/>
      </w:pPr>
      <w:bookmarkStart w:id="219" w:name="_Toc255397622"/>
      <w:r w:rsidRPr="00E20AED">
        <w:rPr>
          <w:u w:val="none"/>
        </w:rPr>
        <w:lastRenderedPageBreak/>
        <w:t xml:space="preserve">2.7.3 </w:t>
      </w:r>
      <w:r>
        <w:t>Effect on morphology</w:t>
      </w:r>
      <w:bookmarkEnd w:id="219"/>
    </w:p>
    <w:p w:rsidR="0051560C" w:rsidRDefault="0051560C" w:rsidP="0051560C">
      <w:pPr>
        <w:ind w:firstLine="720"/>
        <w:rPr>
          <w:color w:val="000000"/>
        </w:rPr>
      </w:pPr>
      <w:r>
        <w:rPr>
          <w:color w:val="000000"/>
        </w:rPr>
        <w:t>Jog et al. [</w:t>
      </w:r>
      <w:fldSimple w:instr=" NOTEREF _Ref221094289 \h  \* MERGEFORMAT ">
        <w:r w:rsidR="006B5F1E" w:rsidRPr="006B5F1E">
          <w:rPr>
            <w:color w:val="000000"/>
          </w:rPr>
          <w:t>103</w:t>
        </w:r>
      </w:fldSimple>
      <w:r>
        <w:rPr>
          <w:color w:val="000000"/>
        </w:rPr>
        <w:t>] studied the spherulitic morphology of Ryton</w:t>
      </w:r>
      <w:r w:rsidRPr="00AB4205">
        <w:rPr>
          <w:color w:val="000000"/>
        </w:rPr>
        <w:t>®</w:t>
      </w:r>
      <w:r>
        <w:rPr>
          <w:color w:val="000000"/>
        </w:rPr>
        <w:t xml:space="preserve"> PPS (R-PPS) and Fortron</w:t>
      </w:r>
      <w:r w:rsidRPr="00AB4205">
        <w:rPr>
          <w:color w:val="000000"/>
        </w:rPr>
        <w:t>®</w:t>
      </w:r>
      <w:r>
        <w:rPr>
          <w:color w:val="000000"/>
        </w:rPr>
        <w:t xml:space="preserve"> PPS (F-PPS) using polarized light microscope under crossed polars. At the same magnification, they observed that the spherulites are larger in R-PPS than in F-PPS. Since the nucleation process was found to be slower in R-PPS than F-PPS through crystallization kinetics, number of nuclei growing at a given crystallization temperature will be less in R-PPS. Hence the spherulites will be larger in dimension for R-PPS. The fine texture of spherulites was observed in F-PPS and was coarser in R-PPS. The coarseness was attributed by Keith and Padden [</w:t>
      </w:r>
      <w:r w:rsidRPr="00AB60CB">
        <w:rPr>
          <w:rStyle w:val="EndnoteReference"/>
          <w:color w:val="000000"/>
          <w:vertAlign w:val="baseline"/>
        </w:rPr>
        <w:endnoteReference w:id="134"/>
      </w:r>
      <w:r>
        <w:rPr>
          <w:color w:val="000000"/>
        </w:rPr>
        <w:t xml:space="preserve">] to the presence of non-crystalline regions between growing fibrils. </w:t>
      </w:r>
    </w:p>
    <w:p w:rsidR="0051560C" w:rsidRDefault="0051560C" w:rsidP="0051560C">
      <w:pPr>
        <w:spacing w:after="240"/>
        <w:ind w:firstLine="720"/>
        <w:rPr>
          <w:color w:val="000000"/>
        </w:rPr>
      </w:pPr>
      <w:r>
        <w:rPr>
          <w:color w:val="000000"/>
        </w:rPr>
        <w:t>Lu and Cebe [</w:t>
      </w:r>
      <w:r w:rsidR="00620A68">
        <w:rPr>
          <w:color w:val="000000"/>
        </w:rPr>
        <w:fldChar w:fldCharType="begin"/>
      </w:r>
      <w:r>
        <w:rPr>
          <w:color w:val="000000"/>
        </w:rPr>
        <w:instrText xml:space="preserve"> NOTEREF _Ref221338938 \h </w:instrText>
      </w:r>
      <w:r w:rsidR="00620A68">
        <w:rPr>
          <w:color w:val="000000"/>
        </w:rPr>
      </w:r>
      <w:r w:rsidR="00620A68">
        <w:rPr>
          <w:color w:val="000000"/>
        </w:rPr>
        <w:fldChar w:fldCharType="separate"/>
      </w:r>
      <w:r w:rsidR="006B5F1E">
        <w:rPr>
          <w:color w:val="000000"/>
        </w:rPr>
        <w:t>101</w:t>
      </w:r>
      <w:r w:rsidR="00620A68">
        <w:rPr>
          <w:color w:val="000000"/>
        </w:rPr>
        <w:fldChar w:fldCharType="end"/>
      </w:r>
      <w:r>
        <w:rPr>
          <w:color w:val="000000"/>
        </w:rPr>
        <w:t>] reported no appreciable change in mechanical properties of the PPS samples varying in MW that was crystallized at t</w:t>
      </w:r>
      <w:r>
        <w:rPr>
          <w:color w:val="000000"/>
          <w:vertAlign w:val="subscript"/>
        </w:rPr>
        <w:t>1/2</w:t>
      </w:r>
      <w:r>
        <w:rPr>
          <w:color w:val="000000"/>
        </w:rPr>
        <w:t xml:space="preserve"> other than 700 seconds. For the samples crystallized with t</w:t>
      </w:r>
      <w:r>
        <w:rPr>
          <w:color w:val="000000"/>
          <w:vertAlign w:val="subscript"/>
        </w:rPr>
        <w:t>1/2</w:t>
      </w:r>
      <w:r>
        <w:rPr>
          <w:color w:val="000000"/>
        </w:rPr>
        <w:t>=700 sec, low molecular weight PPS shows slightly higher glassy modulus (E’) than that of high molecular weight sample. Both the samples show higher modulus before 100ºC and then drops off, and modulus reaches a plateau at 130ºC for low molecular weight and at 140ºC for high molecular weight sample. The amount of crystals formed during heating is smaller in high molecular weight PPS leading to lower modulus beyond T</w:t>
      </w:r>
      <w:r w:rsidRPr="00B12380">
        <w:rPr>
          <w:color w:val="000000"/>
          <w:vertAlign w:val="subscript"/>
        </w:rPr>
        <w:t>g</w:t>
      </w:r>
      <w:r>
        <w:rPr>
          <w:color w:val="000000"/>
        </w:rPr>
        <w:t>. Asymmetric relaxation tan δ loss peak is observed for both the samples. The peak maximum temperature for both the samples is 120 ºC. But the peak height was higher for low molecular weight sample than for high molecular weight sample.</w:t>
      </w:r>
    </w:p>
    <w:p w:rsidR="0051560C" w:rsidRDefault="0051560C" w:rsidP="0051560C">
      <w:pPr>
        <w:pStyle w:val="Heading2"/>
      </w:pPr>
      <w:bookmarkStart w:id="220" w:name="_Toc255397623"/>
      <w:r>
        <w:t>2.8 Changes in morphology, structure and properties of PPS upon processing</w:t>
      </w:r>
      <w:bookmarkEnd w:id="220"/>
      <w:r>
        <w:t xml:space="preserve"> </w:t>
      </w:r>
    </w:p>
    <w:p w:rsidR="0051560C" w:rsidRDefault="0051560C" w:rsidP="0051560C">
      <w:pPr>
        <w:spacing w:after="120"/>
        <w:ind w:firstLine="720"/>
      </w:pPr>
      <w:r>
        <w:t xml:space="preserve">In addition to the properties of the base polymer like MW, MWD, its processing plays a vital role to bring the polymer to some kind of useful form, and more importantly, to improve many of the product properties such as tensile properties, and dimensional stability, besides others. Majority of these processes involve thermal treatment of the </w:t>
      </w:r>
      <w:r>
        <w:lastRenderedPageBreak/>
        <w:t xml:space="preserve">polymer under stress. Below is the summary of literature dealing with various processes used to convert the polymer into usable products, and structure-properties relationship in fibers, films and injection molded parts.  </w:t>
      </w:r>
    </w:p>
    <w:p w:rsidR="0051560C" w:rsidRDefault="0051560C" w:rsidP="0051560C">
      <w:pPr>
        <w:pStyle w:val="Heading3"/>
      </w:pPr>
      <w:bookmarkStart w:id="221" w:name="_Toc255397624"/>
      <w:r w:rsidRPr="00E20AED">
        <w:rPr>
          <w:u w:val="none"/>
        </w:rPr>
        <w:t xml:space="preserve">2.8.1 </w:t>
      </w:r>
      <w:r>
        <w:t>Effect of curing</w:t>
      </w:r>
      <w:bookmarkEnd w:id="221"/>
    </w:p>
    <w:p w:rsidR="0051560C" w:rsidRDefault="0051560C" w:rsidP="0051560C">
      <w:pPr>
        <w:ind w:firstLine="720"/>
        <w:rPr>
          <w:color w:val="000000"/>
        </w:rPr>
      </w:pPr>
      <w:r>
        <w:rPr>
          <w:color w:val="000000"/>
        </w:rPr>
        <w:t>Curing of PPS above or slightly below T</w:t>
      </w:r>
      <w:r>
        <w:rPr>
          <w:color w:val="000000"/>
          <w:vertAlign w:val="subscript"/>
        </w:rPr>
        <w:t>m</w:t>
      </w:r>
      <w:r>
        <w:rPr>
          <w:color w:val="000000"/>
        </w:rPr>
        <w:t xml:space="preserve"> in air results in drop in the melt flow rate indicating occurrence of cross-linking [</w:t>
      </w:r>
      <w:r w:rsidR="00620A68">
        <w:rPr>
          <w:color w:val="000000"/>
        </w:rPr>
        <w:fldChar w:fldCharType="begin"/>
      </w:r>
      <w:r>
        <w:rPr>
          <w:color w:val="000000"/>
        </w:rPr>
        <w:instrText xml:space="preserve"> NOTEREF _Ref234131833 \h </w:instrText>
      </w:r>
      <w:r w:rsidR="00620A68">
        <w:rPr>
          <w:color w:val="000000"/>
        </w:rPr>
      </w:r>
      <w:r w:rsidR="00620A68">
        <w:rPr>
          <w:color w:val="000000"/>
        </w:rPr>
        <w:fldChar w:fldCharType="separate"/>
      </w:r>
      <w:r w:rsidR="006B5F1E">
        <w:rPr>
          <w:color w:val="000000"/>
        </w:rPr>
        <w:t>69</w:t>
      </w:r>
      <w:r w:rsidR="00620A68">
        <w:rPr>
          <w:color w:val="000000"/>
        </w:rPr>
        <w:fldChar w:fldCharType="end"/>
      </w:r>
      <w:r>
        <w:rPr>
          <w:color w:val="000000"/>
        </w:rPr>
        <w:t>]. Curing the samples at 260 °C, slightly below melting point did not show any change in the crystallinity even after 24 hours of curing, but showed a considerable influence on crystallizability of the samples since cured samples upon melting exhibited substantial drop in degree of crystallinity, as much as up to 30% from initial value of 60%. This phenomenon indicates decrease in chain mobility which could be due to the occurrence of cross-linking and/or chain extension during curing.</w:t>
      </w:r>
    </w:p>
    <w:p w:rsidR="0051560C" w:rsidRDefault="0051560C" w:rsidP="0051560C">
      <w:pPr>
        <w:ind w:firstLine="720"/>
      </w:pPr>
      <w:r>
        <w:t>While curing the PPS in air, Hawkins</w:t>
      </w:r>
      <w:bookmarkStart w:id="222" w:name="_Ref220815704"/>
      <w:r>
        <w:t xml:space="preserve"> [</w:t>
      </w:r>
      <w:fldSimple w:instr=" NOTEREF _Ref234125497 \f \h  \* MERGEFORMAT ">
        <w:r w:rsidR="006B5F1E" w:rsidRPr="006B5F1E">
          <w:rPr>
            <w:rStyle w:val="EndnoteReference"/>
            <w:vertAlign w:val="baseline"/>
          </w:rPr>
          <w:t>12</w:t>
        </w:r>
      </w:fldSimple>
      <w:r>
        <w:t xml:space="preserve">] </w:t>
      </w:r>
      <w:bookmarkEnd w:id="222"/>
      <w:r>
        <w:t>suggested four types of reactions occurring simultaneously, namely chain extension (oligomerization), oxidative cross linking, thermal cross linking and oxygen uptake followed by loss of SO</w:t>
      </w:r>
      <w:r>
        <w:rPr>
          <w:vertAlign w:val="subscript"/>
        </w:rPr>
        <w:t>2</w:t>
      </w:r>
      <w:r>
        <w:t>. Occurrence of chain extension in PPS during curing, first suggested by Short and Hill [</w:t>
      </w:r>
      <w:r w:rsidRPr="00AB60CB">
        <w:rPr>
          <w:rStyle w:val="EndnoteReference"/>
          <w:vertAlign w:val="baseline"/>
        </w:rPr>
        <w:endnoteReference w:id="135"/>
      </w:r>
      <w:r>
        <w:t>], and Hill and Edmonds [</w:t>
      </w:r>
      <w:r w:rsidRPr="00AB60CB">
        <w:rPr>
          <w:rStyle w:val="EndnoteReference"/>
          <w:vertAlign w:val="baseline"/>
        </w:rPr>
        <w:endnoteReference w:id="136"/>
      </w:r>
      <w:r>
        <w:t>], was confirmed by Hawkins [</w:t>
      </w:r>
      <w:fldSimple w:instr=" NOTEREF _Ref234125497 \f \h  \* MERGEFORMAT ">
        <w:r w:rsidR="006B5F1E" w:rsidRPr="006B5F1E">
          <w:rPr>
            <w:rStyle w:val="EndnoteReference"/>
            <w:vertAlign w:val="baseline"/>
          </w:rPr>
          <w:t>12</w:t>
        </w:r>
      </w:fldSimple>
      <w:r>
        <w:t>] through detection of volatile substances which are low MW products. Thus chain extension leads to increase in MW of PPS.</w:t>
      </w:r>
    </w:p>
    <w:p w:rsidR="0051560C" w:rsidRDefault="0051560C" w:rsidP="0051560C">
      <w:pPr>
        <w:ind w:firstLine="720"/>
      </w:pPr>
      <w:r>
        <w:t xml:space="preserve">Scobbo </w:t>
      </w:r>
      <w:bookmarkStart w:id="223" w:name="_Ref220839529"/>
      <w:r>
        <w:t>[</w:t>
      </w:r>
      <w:fldSimple w:instr=" NOTEREF _Ref234124971 \f \h  \* MERGEFORMAT ">
        <w:r w:rsidR="006B5F1E" w:rsidRPr="006B5F1E">
          <w:rPr>
            <w:rStyle w:val="EndnoteReference"/>
            <w:vertAlign w:val="baseline"/>
          </w:rPr>
          <w:t>13</w:t>
        </w:r>
      </w:fldSimple>
      <w:r>
        <w:t xml:space="preserve">, </w:t>
      </w:r>
      <w:fldSimple w:instr=" NOTEREF _Ref234124960 \f \h  \* MERGEFORMAT ">
        <w:r w:rsidR="006B5F1E" w:rsidRPr="006B5F1E">
          <w:rPr>
            <w:rStyle w:val="EndnoteReference"/>
            <w:vertAlign w:val="baseline"/>
          </w:rPr>
          <w:t>14</w:t>
        </w:r>
      </w:fldSimple>
      <w:r>
        <w:t>]</w:t>
      </w:r>
      <w:bookmarkEnd w:id="223"/>
      <w:r w:rsidRPr="00AB60CB">
        <w:t xml:space="preserve"> </w:t>
      </w:r>
      <w:r>
        <w:t>studied the curing of PPS in solid as well as in melt state. It is shown that solid state curing in the temperature range of 255-260</w:t>
      </w:r>
      <w:r>
        <w:rPr>
          <w:color w:val="000000"/>
        </w:rPr>
        <w:t xml:space="preserve"> °C</w:t>
      </w:r>
      <w:r>
        <w:t xml:space="preserve"> results in increase in the viscosity and rate of cure in the presence of oxygen [</w:t>
      </w:r>
      <w:fldSimple w:instr=" NOTEREF _Ref234124960 \f \h  \* MERGEFORMAT ">
        <w:r w:rsidR="006B5F1E" w:rsidRPr="006B5F1E">
          <w:rPr>
            <w:rStyle w:val="EndnoteReference"/>
            <w:vertAlign w:val="baseline"/>
          </w:rPr>
          <w:t>14</w:t>
        </w:r>
      </w:fldSimple>
      <w:r>
        <w:t>]. The behavior deviates further away from Newtonian one. This behavior is ascribed to increase in MW and broader MW distribution, more through branching and cross linking than chain extension. The melt state curing of PPS [</w:t>
      </w:r>
      <w:fldSimple w:instr=" NOTEREF _Ref234124971 \f \h  \* MERGEFORMAT ">
        <w:r w:rsidR="006B5F1E" w:rsidRPr="006B5F1E">
          <w:rPr>
            <w:rStyle w:val="EndnoteReference"/>
            <w:vertAlign w:val="baseline"/>
          </w:rPr>
          <w:t>13</w:t>
        </w:r>
      </w:fldSimple>
      <w:r>
        <w:t>] at 330-335</w:t>
      </w:r>
      <w:r>
        <w:rPr>
          <w:color w:val="000000"/>
        </w:rPr>
        <w:t xml:space="preserve"> °C</w:t>
      </w:r>
      <w:r>
        <w:t xml:space="preserve"> reveals that by controlling the temperature and time of curing, chain extension is preferred in increasing the molecular weight since it retains the Newtonian behavior. However at higher temperatures in melt </w:t>
      </w:r>
      <w:r>
        <w:lastRenderedPageBreak/>
        <w:t xml:space="preserve">curing, the contribution of chain extension towards increase in molecular weight decreases as compared to branching/cross-linking. </w:t>
      </w:r>
    </w:p>
    <w:p w:rsidR="0051560C" w:rsidRDefault="0051560C" w:rsidP="0051560C">
      <w:pPr>
        <w:ind w:firstLine="720"/>
        <w:rPr>
          <w:color w:val="000000"/>
        </w:rPr>
      </w:pPr>
      <w:r>
        <w:t>Collins and Menczel [</w:t>
      </w:r>
      <w:fldSimple w:instr=" NOTEREF _Ref218839727 \h  \* MERGEFORMAT ">
        <w:r w:rsidR="006B5F1E">
          <w:t>102</w:t>
        </w:r>
      </w:fldSimple>
      <w:r>
        <w:t>] found that the pelletizing process, wherein flakes obtained in polymerization are converted into pellets, lowers the equilibrium melting point, T</w:t>
      </w:r>
      <w:r>
        <w:rPr>
          <w:vertAlign w:val="subscript"/>
        </w:rPr>
        <w:t>m</w:t>
      </w:r>
      <w:r>
        <w:rPr>
          <w:vertAlign w:val="superscript"/>
        </w:rPr>
        <w:t>0</w:t>
      </w:r>
      <w:r>
        <w:t xml:space="preserve"> as determined by Hoffman-Weeks method [</w:t>
      </w:r>
      <w:r w:rsidR="00620A68">
        <w:fldChar w:fldCharType="begin"/>
      </w:r>
      <w:r>
        <w:instrText xml:space="preserve"> NOTEREF _Ref222840703 \h </w:instrText>
      </w:r>
      <w:r w:rsidR="00620A68">
        <w:fldChar w:fldCharType="separate"/>
      </w:r>
      <w:r w:rsidR="006B5F1E">
        <w:t>120</w:t>
      </w:r>
      <w:r w:rsidR="00620A68">
        <w:fldChar w:fldCharType="end"/>
      </w:r>
      <w:r>
        <w:t>].</w:t>
      </w:r>
    </w:p>
    <w:p w:rsidR="0051560C" w:rsidRDefault="0051560C" w:rsidP="0051560C">
      <w:pPr>
        <w:pStyle w:val="Heading3"/>
        <w:spacing w:before="240"/>
      </w:pPr>
      <w:bookmarkStart w:id="224" w:name="_Toc255397625"/>
      <w:r w:rsidRPr="00E20AED">
        <w:rPr>
          <w:u w:val="none"/>
        </w:rPr>
        <w:t xml:space="preserve">2.8.2 </w:t>
      </w:r>
      <w:r>
        <w:t>Melt spinning</w:t>
      </w:r>
      <w:bookmarkEnd w:id="224"/>
    </w:p>
    <w:p w:rsidR="0051560C" w:rsidRDefault="0051560C" w:rsidP="0051560C">
      <w:pPr>
        <w:ind w:firstLine="720"/>
        <w:rPr>
          <w:color w:val="000000"/>
        </w:rPr>
      </w:pPr>
      <w:r>
        <w:rPr>
          <w:color w:val="000000"/>
        </w:rPr>
        <w:t>Song et al. [</w:t>
      </w:r>
      <w:bookmarkStart w:id="225" w:name="_Ref219264258"/>
      <w:r w:rsidRPr="00AB60CB">
        <w:rPr>
          <w:rStyle w:val="EndnoteReference"/>
          <w:color w:val="000000"/>
          <w:vertAlign w:val="baseline"/>
        </w:rPr>
        <w:endnoteReference w:id="137"/>
      </w:r>
      <w:bookmarkEnd w:id="225"/>
      <w:r>
        <w:rPr>
          <w:color w:val="000000"/>
        </w:rPr>
        <w:t>] studied melt spinning of three grades of PPS varying in MW, supplied by Phillips Petroleum Company. Instron capillary rheometer was used for the purposes of melt spinning with a capillary of 0.7 mm in diameter and length to diameter (L/D) ratio of 24.5. Spinning was carried out at 290 °C. Draw-down ratios up to 880 were used. The presence of crystallization exotherm in DSC thermogram and the diffuse pattern in pin-hole patterns obtained from WAXS indicate that the melt spun fibers are mostly amorphous in nature with very little crystallinity in them. Crystallinity levels in the fibers decreased with increase in MW. Crystallinity does not vary much until the draw-down ratio reaches 700. The small amount of crystallinity detected in the melt spun fibers in DSC was not observed in WAXS patterns. Increase in the birefringence (∆n) of the melt spun fiber is observed with increase in draw-down ratio. However, the overall level of ∆n, even at high draw-down ratios was found to be around 0.06-0.08, which is very low. At a given draw down ratio, the birefringence decreases with decreasing MW of the samples. As a function of spinline stress, ∆n appears to decrease with increase in MW.  This behavior is explained on the basis of crystallinity. Nadella et al.</w:t>
      </w:r>
      <w:bookmarkStart w:id="226" w:name="_Ref221186510"/>
      <w:r>
        <w:rPr>
          <w:color w:val="000000"/>
        </w:rPr>
        <w:t xml:space="preserve"> [</w:t>
      </w:r>
      <w:r w:rsidRPr="00AB60CB">
        <w:rPr>
          <w:rStyle w:val="EndnoteReference"/>
          <w:color w:val="000000"/>
          <w:vertAlign w:val="baseline"/>
        </w:rPr>
        <w:endnoteReference w:id="138"/>
      </w:r>
      <w:bookmarkEnd w:id="226"/>
      <w:r>
        <w:rPr>
          <w:color w:val="000000"/>
        </w:rPr>
        <w:t>] have shown that ∆n increases rapidly upon crystallization. The birefringence of crystalline phase is larger than that of the amorphous phase. The crystalline orientation depends upon the spinline stress as shown in the case of polypropylene [</w:t>
      </w:r>
      <w:r w:rsidR="00620A68">
        <w:rPr>
          <w:color w:val="000000"/>
        </w:rPr>
        <w:fldChar w:fldCharType="begin"/>
      </w:r>
      <w:r>
        <w:rPr>
          <w:color w:val="000000"/>
        </w:rPr>
        <w:instrText xml:space="preserve"> NOTEREF _Ref221186510 \h </w:instrText>
      </w:r>
      <w:r w:rsidR="00620A68">
        <w:rPr>
          <w:color w:val="000000"/>
        </w:rPr>
      </w:r>
      <w:r w:rsidR="00620A68">
        <w:rPr>
          <w:color w:val="000000"/>
        </w:rPr>
        <w:fldChar w:fldCharType="separate"/>
      </w:r>
      <w:r w:rsidR="006B5F1E">
        <w:rPr>
          <w:color w:val="000000"/>
        </w:rPr>
        <w:t>138</w:t>
      </w:r>
      <w:r w:rsidR="00620A68">
        <w:rPr>
          <w:color w:val="000000"/>
        </w:rPr>
        <w:fldChar w:fldCharType="end"/>
      </w:r>
      <w:r>
        <w:rPr>
          <w:color w:val="000000"/>
        </w:rPr>
        <w:t xml:space="preserve">, </w:t>
      </w:r>
      <w:r w:rsidRPr="005F1AB7">
        <w:rPr>
          <w:rStyle w:val="EndnoteReference"/>
          <w:color w:val="000000"/>
          <w:vertAlign w:val="baseline"/>
        </w:rPr>
        <w:endnoteReference w:id="139"/>
      </w:r>
      <w:r>
        <w:rPr>
          <w:color w:val="000000"/>
        </w:rPr>
        <w:t>] and polyvinyl fluorides [</w:t>
      </w:r>
      <w:r w:rsidRPr="005F1AB7">
        <w:rPr>
          <w:rStyle w:val="EndnoteReference"/>
          <w:color w:val="000000"/>
          <w:vertAlign w:val="baseline"/>
        </w:rPr>
        <w:endnoteReference w:id="140"/>
      </w:r>
      <w:r>
        <w:rPr>
          <w:color w:val="000000"/>
        </w:rPr>
        <w:t>]. They have shown that ∆n is a monotonically increasing function of spinline stress, independent of MW. Based on these earlier findings, Song et al. [</w:t>
      </w:r>
      <w:r w:rsidR="00620A68">
        <w:rPr>
          <w:color w:val="000000"/>
        </w:rPr>
        <w:fldChar w:fldCharType="begin"/>
      </w:r>
      <w:r>
        <w:rPr>
          <w:color w:val="000000"/>
        </w:rPr>
        <w:instrText xml:space="preserve"> NOTEREF _Ref219264258 \h </w:instrText>
      </w:r>
      <w:r w:rsidR="00620A68">
        <w:rPr>
          <w:color w:val="000000"/>
        </w:rPr>
      </w:r>
      <w:r w:rsidR="00620A68">
        <w:rPr>
          <w:color w:val="000000"/>
        </w:rPr>
        <w:fldChar w:fldCharType="separate"/>
      </w:r>
      <w:r w:rsidR="006B5F1E">
        <w:rPr>
          <w:color w:val="000000"/>
        </w:rPr>
        <w:t>137</w:t>
      </w:r>
      <w:r w:rsidR="00620A68">
        <w:rPr>
          <w:color w:val="000000"/>
        </w:rPr>
        <w:fldChar w:fldCharType="end"/>
      </w:r>
      <w:r>
        <w:rPr>
          <w:color w:val="000000"/>
        </w:rPr>
        <w:t>] concluded that in case of PPS, with increase in MW, as crystallinity level decreases, the crystalline orientation (∆n</w:t>
      </w:r>
      <w:r>
        <w:rPr>
          <w:color w:val="000000"/>
          <w:vertAlign w:val="subscript"/>
        </w:rPr>
        <w:t>c</w:t>
      </w:r>
      <w:r>
        <w:rPr>
          <w:color w:val="000000"/>
        </w:rPr>
        <w:t>) also decreases causing ∆n to decrease.</w:t>
      </w:r>
    </w:p>
    <w:p w:rsidR="0051560C" w:rsidRDefault="0051560C" w:rsidP="00CD75A3">
      <w:pPr>
        <w:spacing w:after="240"/>
        <w:ind w:firstLine="720"/>
        <w:rPr>
          <w:color w:val="000000"/>
        </w:rPr>
      </w:pPr>
      <w:r>
        <w:rPr>
          <w:color w:val="000000"/>
        </w:rPr>
        <w:lastRenderedPageBreak/>
        <w:t>To explain above phenomena, Song et al. [</w:t>
      </w:r>
      <w:r w:rsidR="00620A68">
        <w:rPr>
          <w:color w:val="000000"/>
        </w:rPr>
        <w:fldChar w:fldCharType="begin"/>
      </w:r>
      <w:r>
        <w:rPr>
          <w:color w:val="000000"/>
        </w:rPr>
        <w:instrText xml:space="preserve"> NOTEREF _Ref219264258 \h </w:instrText>
      </w:r>
      <w:r w:rsidR="00620A68">
        <w:rPr>
          <w:color w:val="000000"/>
        </w:rPr>
      </w:r>
      <w:r w:rsidR="00620A68">
        <w:rPr>
          <w:color w:val="000000"/>
        </w:rPr>
        <w:fldChar w:fldCharType="separate"/>
      </w:r>
      <w:r w:rsidR="006B5F1E">
        <w:rPr>
          <w:color w:val="000000"/>
        </w:rPr>
        <w:t>137</w:t>
      </w:r>
      <w:r w:rsidR="00620A68">
        <w:rPr>
          <w:color w:val="000000"/>
        </w:rPr>
        <w:fldChar w:fldCharType="end"/>
      </w:r>
      <w:r>
        <w:rPr>
          <w:color w:val="000000"/>
        </w:rPr>
        <w:t xml:space="preserve">] proposed a Time-Temperature-Transformation (TTT) curve for melt spinning of PPS fibers as shown in </w:t>
      </w:r>
      <w:r w:rsidR="00620A68">
        <w:rPr>
          <w:color w:val="000000"/>
        </w:rPr>
        <w:fldChar w:fldCharType="begin"/>
      </w:r>
      <w:r>
        <w:rPr>
          <w:color w:val="000000"/>
        </w:rPr>
        <w:instrText xml:space="preserve"> REF _Ref221186911 \h </w:instrText>
      </w:r>
      <w:r w:rsidR="00620A68">
        <w:rPr>
          <w:color w:val="000000"/>
        </w:rPr>
      </w:r>
      <w:r w:rsidR="00620A68">
        <w:rPr>
          <w:color w:val="000000"/>
        </w:rPr>
        <w:fldChar w:fldCharType="separate"/>
      </w:r>
      <w:r w:rsidR="006B5F1E">
        <w:t xml:space="preserve">Figure </w:t>
      </w:r>
      <w:r w:rsidR="006B5F1E">
        <w:rPr>
          <w:noProof/>
        </w:rPr>
        <w:t>2</w:t>
      </w:r>
      <w:r w:rsidR="006B5F1E">
        <w:t>.</w:t>
      </w:r>
      <w:r w:rsidR="006B5F1E">
        <w:rPr>
          <w:noProof/>
        </w:rPr>
        <w:t>12</w:t>
      </w:r>
      <w:r w:rsidR="00620A68">
        <w:rPr>
          <w:color w:val="000000"/>
        </w:rPr>
        <w:fldChar w:fldCharType="end"/>
      </w:r>
      <w:r>
        <w:rPr>
          <w:color w:val="000000"/>
        </w:rPr>
        <w:t>, similar to the TTT curve proposed by Nadella et al. [</w:t>
      </w:r>
      <w:r w:rsidR="00620A68">
        <w:rPr>
          <w:color w:val="000000"/>
        </w:rPr>
        <w:fldChar w:fldCharType="begin"/>
      </w:r>
      <w:r>
        <w:rPr>
          <w:color w:val="000000"/>
        </w:rPr>
        <w:instrText xml:space="preserve"> NOTEREF _Ref221186510 \h </w:instrText>
      </w:r>
      <w:r w:rsidR="00620A68">
        <w:rPr>
          <w:color w:val="000000"/>
        </w:rPr>
      </w:r>
      <w:r w:rsidR="00620A68">
        <w:rPr>
          <w:color w:val="000000"/>
        </w:rPr>
        <w:fldChar w:fldCharType="separate"/>
      </w:r>
      <w:r w:rsidR="006B5F1E">
        <w:rPr>
          <w:color w:val="000000"/>
        </w:rPr>
        <w:t>138</w:t>
      </w:r>
      <w:r w:rsidR="00620A68">
        <w:rPr>
          <w:color w:val="000000"/>
        </w:rPr>
        <w:fldChar w:fldCharType="end"/>
      </w:r>
      <w:r>
        <w:rPr>
          <w:color w:val="000000"/>
        </w:rPr>
        <w:t>] to interpret the melt spinning characteristics of polyolefins.</w:t>
      </w:r>
      <w:r w:rsidR="00CD75A3">
        <w:rPr>
          <w:color w:val="000000"/>
        </w:rPr>
        <w:t xml:space="preserve"> As the draw-down ratio increases, the increase in cooling rate due to decreasing fiber diameter should lead to decrease in crystallinity levels. Contradictory results seen in crystallinity as a function of draw-down in the experiments can be attributed to the effect of stress on the rate of crystallization.</w:t>
      </w:r>
      <w:r>
        <w:rPr>
          <w:color w:val="000000"/>
        </w:rPr>
        <w:t xml:space="preserve"> </w:t>
      </w:r>
    </w:p>
    <w:p w:rsidR="00CD75A3" w:rsidRPr="00CE5EC2" w:rsidRDefault="00CD75A3" w:rsidP="00CD75A3">
      <w:pPr>
        <w:pStyle w:val="Heading3"/>
      </w:pPr>
      <w:bookmarkStart w:id="227" w:name="_Toc255397626"/>
      <w:r w:rsidRPr="00CE5EC2">
        <w:rPr>
          <w:rStyle w:val="Heading2Char"/>
          <w:rFonts w:cs="Arial"/>
          <w:b/>
          <w:bCs/>
          <w:sz w:val="32"/>
          <w:u w:val="none"/>
        </w:rPr>
        <w:t xml:space="preserve">2.8.3 </w:t>
      </w:r>
      <w:r w:rsidRPr="00CE5EC2">
        <w:rPr>
          <w:rStyle w:val="Heading2Char"/>
          <w:rFonts w:cs="Arial"/>
          <w:b/>
          <w:bCs/>
          <w:sz w:val="32"/>
        </w:rPr>
        <w:t>Drawing and Annealing</w:t>
      </w:r>
      <w:bookmarkEnd w:id="227"/>
    </w:p>
    <w:p w:rsidR="00CD75A3" w:rsidRDefault="00CD75A3" w:rsidP="00CD75A3">
      <w:pPr>
        <w:ind w:firstLine="720"/>
        <w:rPr>
          <w:color w:val="000000"/>
        </w:rPr>
      </w:pPr>
      <w:r>
        <w:rPr>
          <w:color w:val="000000"/>
        </w:rPr>
        <w:t xml:space="preserve">These are the areas studied comparatively more than fiber spinning of PPS by researchers. Primary objective in these processes is to orient the molecular chains in a preferred dimension and/or increase the crystallinity levels in the polymer. </w:t>
      </w:r>
    </w:p>
    <w:p w:rsidR="00CD75A3" w:rsidRDefault="00CD75A3" w:rsidP="00CD75A3">
      <w:pPr>
        <w:ind w:firstLine="720"/>
        <w:rPr>
          <w:color w:val="000000"/>
        </w:rPr>
      </w:pPr>
      <w:r>
        <w:rPr>
          <w:color w:val="000000"/>
        </w:rPr>
        <w:t>Song et al. [</w:t>
      </w:r>
      <w:r w:rsidR="00620A68">
        <w:rPr>
          <w:color w:val="000000"/>
        </w:rPr>
        <w:fldChar w:fldCharType="begin"/>
      </w:r>
      <w:r>
        <w:rPr>
          <w:color w:val="000000"/>
        </w:rPr>
        <w:instrText xml:space="preserve"> NOTEREF _Ref219264258 \h </w:instrText>
      </w:r>
      <w:r w:rsidR="00620A68">
        <w:rPr>
          <w:color w:val="000000"/>
        </w:rPr>
      </w:r>
      <w:r w:rsidR="00620A68">
        <w:rPr>
          <w:color w:val="000000"/>
        </w:rPr>
        <w:fldChar w:fldCharType="separate"/>
      </w:r>
      <w:r w:rsidR="006B5F1E">
        <w:rPr>
          <w:color w:val="000000"/>
        </w:rPr>
        <w:t>137</w:t>
      </w:r>
      <w:r w:rsidR="00620A68">
        <w:rPr>
          <w:color w:val="000000"/>
        </w:rPr>
        <w:fldChar w:fldCharType="end"/>
      </w:r>
      <w:r>
        <w:rPr>
          <w:color w:val="000000"/>
        </w:rPr>
        <w:t>] carried out the drawing of melt spun PPS fibers, as discussed above that varied in MW. Drawing was performed over a hot plate at various temperatures, 90 °C, 100 °C and 150 °C with different draw ratios. They observed that at low drawing temperatures, the fibers are still amorphous, and crystallinity development takes place only at high drawing temperatures. With increase in draw ratio, increase in ∆n</w:t>
      </w:r>
    </w:p>
    <w:p w:rsidR="00CD75A3" w:rsidRDefault="00CD75A3" w:rsidP="0051560C">
      <w:pPr>
        <w:ind w:firstLine="720"/>
        <w:rPr>
          <w:color w:val="000000"/>
        </w:rPr>
      </w:pPr>
    </w:p>
    <w:p w:rsidR="0051560C" w:rsidRDefault="0051560C" w:rsidP="0051560C">
      <w:pPr>
        <w:jc w:val="center"/>
        <w:rPr>
          <w:color w:val="000000"/>
        </w:rPr>
      </w:pPr>
      <w:r>
        <w:rPr>
          <w:noProof/>
          <w:color w:val="000000"/>
          <w:lang w:eastAsia="zh-CN"/>
        </w:rPr>
        <w:drawing>
          <wp:inline distT="0" distB="0" distL="0" distR="0">
            <wp:extent cx="2695575" cy="2162175"/>
            <wp:effectExtent l="19050" t="19050" r="28575" b="28575"/>
            <wp:docPr id="9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26" cstate="print"/>
                    <a:srcRect b="7391"/>
                    <a:stretch>
                      <a:fillRect/>
                    </a:stretch>
                  </pic:blipFill>
                  <pic:spPr bwMode="auto">
                    <a:xfrm>
                      <a:off x="0" y="0"/>
                      <a:ext cx="2695575" cy="2162175"/>
                    </a:xfrm>
                    <a:prstGeom prst="rect">
                      <a:avLst/>
                    </a:prstGeom>
                    <a:noFill/>
                    <a:ln w="9525" cmpd="sng">
                      <a:solidFill>
                        <a:srgbClr val="000000"/>
                      </a:solidFill>
                      <a:miter lim="800000"/>
                      <a:headEnd/>
                      <a:tailEnd/>
                    </a:ln>
                    <a:effectLst/>
                  </pic:spPr>
                </pic:pic>
              </a:graphicData>
            </a:graphic>
          </wp:inline>
        </w:drawing>
      </w:r>
    </w:p>
    <w:p w:rsidR="0051560C" w:rsidRDefault="0051560C" w:rsidP="0051560C">
      <w:pPr>
        <w:pStyle w:val="Caption"/>
        <w:rPr>
          <w:szCs w:val="24"/>
        </w:rPr>
      </w:pPr>
      <w:bookmarkStart w:id="228" w:name="_Ref221186911"/>
      <w:bookmarkStart w:id="229" w:name="_Toc222894550"/>
      <w:bookmarkStart w:id="230" w:name="_Toc254767179"/>
      <w:r>
        <w:t xml:space="preserve">Figure </w:t>
      </w:r>
      <w:r w:rsidR="00620A68">
        <w:fldChar w:fldCharType="begin"/>
      </w:r>
      <w:r w:rsidR="004A3AE5">
        <w:instrText xml:space="preserve"> STYLEREF 1 \s </w:instrText>
      </w:r>
      <w:r w:rsidR="00620A68">
        <w:fldChar w:fldCharType="separate"/>
      </w:r>
      <w:r w:rsidR="006B5F1E">
        <w:rPr>
          <w:noProof/>
        </w:rPr>
        <w:t>2</w:t>
      </w:r>
      <w:r w:rsidR="00620A68">
        <w:fldChar w:fldCharType="end"/>
      </w:r>
      <w:r>
        <w:t>.</w:t>
      </w:r>
      <w:r w:rsidR="00620A68">
        <w:fldChar w:fldCharType="begin"/>
      </w:r>
      <w:r w:rsidR="004A3AE5">
        <w:instrText xml:space="preserve"> SEQ Figure \* ARABIC \s 1 </w:instrText>
      </w:r>
      <w:r w:rsidR="00620A68">
        <w:fldChar w:fldCharType="separate"/>
      </w:r>
      <w:r w:rsidR="006B5F1E">
        <w:rPr>
          <w:noProof/>
        </w:rPr>
        <w:t>12</w:t>
      </w:r>
      <w:r w:rsidR="00620A68">
        <w:fldChar w:fldCharType="end"/>
      </w:r>
      <w:bookmarkEnd w:id="228"/>
      <w:r>
        <w:rPr>
          <w:szCs w:val="24"/>
        </w:rPr>
        <w:t>. Time-Temperature-Transformation curve for PPS fibers [</w:t>
      </w:r>
      <w:fldSimple w:instr=" NOTEREF _Ref219264258 \h  \* MERGEFORMAT ">
        <w:r w:rsidR="006B5F1E" w:rsidRPr="006B5F1E">
          <w:rPr>
            <w:szCs w:val="24"/>
          </w:rPr>
          <w:t>137</w:t>
        </w:r>
      </w:fldSimple>
      <w:r>
        <w:rPr>
          <w:szCs w:val="24"/>
        </w:rPr>
        <w:t>]</w:t>
      </w:r>
      <w:bookmarkEnd w:id="229"/>
      <w:r>
        <w:rPr>
          <w:szCs w:val="24"/>
        </w:rPr>
        <w:t>.</w:t>
      </w:r>
      <w:bookmarkEnd w:id="230"/>
    </w:p>
    <w:p w:rsidR="0051560C" w:rsidRDefault="0051560C" w:rsidP="00CD75A3">
      <w:pPr>
        <w:rPr>
          <w:color w:val="000000"/>
        </w:rPr>
      </w:pPr>
      <w:r>
        <w:rPr>
          <w:color w:val="000000"/>
        </w:rPr>
        <w:lastRenderedPageBreak/>
        <w:t>is observed. Over a range of draw ratios between 2.38 to 4.34, Herman’s orientation factor did not vary much for crystalline region (f</w:t>
      </w:r>
      <w:r>
        <w:rPr>
          <w:color w:val="000000"/>
          <w:vertAlign w:val="subscript"/>
        </w:rPr>
        <w:t>c</w:t>
      </w:r>
      <w:r>
        <w:rPr>
          <w:color w:val="000000"/>
        </w:rPr>
        <w:t>) as compared to that for amorphous region (f</w:t>
      </w:r>
      <w:r>
        <w:rPr>
          <w:color w:val="000000"/>
          <w:vertAlign w:val="subscript"/>
        </w:rPr>
        <w:t>a</w:t>
      </w:r>
      <w:r>
        <w:rPr>
          <w:color w:val="000000"/>
        </w:rPr>
        <w:t>). The birefringence of drawn fibers increased from 0.03 to 0.21 with f</w:t>
      </w:r>
      <w:r>
        <w:rPr>
          <w:color w:val="000000"/>
          <w:vertAlign w:val="subscript"/>
        </w:rPr>
        <w:t>c</w:t>
      </w:r>
      <w:r>
        <w:rPr>
          <w:color w:val="000000"/>
        </w:rPr>
        <w:t xml:space="preserve"> varying from 0.5 to 0.75 whereas f</w:t>
      </w:r>
      <w:r>
        <w:rPr>
          <w:color w:val="000000"/>
          <w:vertAlign w:val="subscript"/>
        </w:rPr>
        <w:t>a</w:t>
      </w:r>
      <w:r>
        <w:rPr>
          <w:color w:val="000000"/>
        </w:rPr>
        <w:t xml:space="preserve"> increased significantly from 0.034 to 0.735. The plots of engineering stress-strain curves show that tensile strength and modulus increase with draw ratio whereas elongation to break decreases. Good correlation is found in the fiber tensile properties with birefringence i.e., tensile properties improve with increase in ∆n. With increase in draw ratio, higher crystallinity levels were observed along with better crystallite perfection and increase in the orientation improved the fiber tensile strength.  </w:t>
      </w:r>
    </w:p>
    <w:p w:rsidR="0051560C" w:rsidRDefault="0051560C" w:rsidP="00E41821">
      <w:pPr>
        <w:ind w:firstLine="720"/>
      </w:pPr>
      <w:r w:rsidRPr="00DF3686">
        <w:t xml:space="preserve">Xiao </w:t>
      </w:r>
      <w:bookmarkStart w:id="231" w:name="_Ref221331190"/>
      <w:r>
        <w:t>and Xu [</w:t>
      </w:r>
      <w:r w:rsidRPr="00CD75A3">
        <w:rPr>
          <w:rStyle w:val="EndnoteReference"/>
          <w:vertAlign w:val="baseline"/>
        </w:rPr>
        <w:endnoteReference w:id="141"/>
      </w:r>
      <w:bookmarkEnd w:id="231"/>
      <w:r>
        <w:t>]</w:t>
      </w:r>
      <w:r w:rsidRPr="00DF3686">
        <w:t xml:space="preserve"> studied the </w:t>
      </w:r>
      <w:r>
        <w:t>morphology of melt spun</w:t>
      </w:r>
      <w:r w:rsidRPr="00DF3686">
        <w:t xml:space="preserve"> PPS fibers. Spinning was carried out using melt indexer at 305</w:t>
      </w:r>
      <w:r>
        <w:t xml:space="preserve"> °C</w:t>
      </w:r>
      <w:r w:rsidRPr="00DF3686">
        <w:t xml:space="preserve"> using capillary of 1 mm diameter and L/D of 10. These fibers were drawn at 98</w:t>
      </w:r>
      <w:r>
        <w:t xml:space="preserve"> °C</w:t>
      </w:r>
      <w:r w:rsidRPr="00DF3686">
        <w:t xml:space="preserve"> to the draw ratio of 3.9. The drawn fibers were annealed at 200</w:t>
      </w:r>
      <w:r>
        <w:t xml:space="preserve"> °C</w:t>
      </w:r>
      <w:r w:rsidRPr="00DF3686">
        <w:t xml:space="preserve"> under tension of 0.2 cN/dtex for 5 min. Slight increase in Tg of as-s</w:t>
      </w:r>
      <w:r>
        <w:t>pun, drawn and annealed fibers wa</w:t>
      </w:r>
      <w:r w:rsidRPr="00DF3686">
        <w:t xml:space="preserve">s observed but the peak melting temperature </w:t>
      </w:r>
      <w:r>
        <w:t>wa</w:t>
      </w:r>
      <w:r w:rsidRPr="00DF3686">
        <w:t>s found to be similar between three types of fibers. They reported existence of pleated surface morphology with banded texture (</w:t>
      </w:r>
      <w:fldSimple w:instr=" REF _Ref231722588 \h  \* MERGEFORMAT ">
        <w:r w:rsidR="006B5F1E">
          <w:t xml:space="preserve">Figure </w:t>
        </w:r>
        <w:r w:rsidR="006B5F1E">
          <w:rPr>
            <w:noProof/>
          </w:rPr>
          <w:t>2.13</w:t>
        </w:r>
      </w:fldSimple>
      <w:r w:rsidRPr="006C4666">
        <w:t xml:space="preserve">) perpendicular to </w:t>
      </w:r>
      <w:r>
        <w:t>the fiber axis when studied by s</w:t>
      </w:r>
      <w:r w:rsidRPr="006C4666">
        <w:t xml:space="preserve">canning electron micrography (SEM) and </w:t>
      </w:r>
      <w:r>
        <w:t>transmission electron m</w:t>
      </w:r>
      <w:r w:rsidRPr="006C4666">
        <w:t>icrography (TEM) which is typically observed in liquid crystalline polymers such as poly(phenylene terephthalamide). Under hot stage, melt exhibited birefringence and nematic structure. Based on these observations, they concluded that PPS has a liquid crystalline nature.</w:t>
      </w:r>
    </w:p>
    <w:p w:rsidR="00E41821" w:rsidRPr="006C4666" w:rsidRDefault="00E41821" w:rsidP="0051560C">
      <w:pPr>
        <w:spacing w:after="600"/>
        <w:ind w:firstLine="720"/>
      </w:pPr>
      <w:r>
        <w:rPr>
          <w:color w:val="000000"/>
        </w:rPr>
        <w:t xml:space="preserve">Carr </w:t>
      </w:r>
      <w:bookmarkStart w:id="232" w:name="_Ref219277262"/>
      <w:r>
        <w:rPr>
          <w:color w:val="000000"/>
        </w:rPr>
        <w:t xml:space="preserve">and Ward </w:t>
      </w:r>
      <w:r>
        <w:t>[</w:t>
      </w:r>
      <w:r w:rsidR="00620A68">
        <w:fldChar w:fldCharType="begin"/>
      </w:r>
      <w:r>
        <w:instrText xml:space="preserve"> NOTEREF _Ref220498960 \h </w:instrText>
      </w:r>
      <w:r w:rsidR="00620A68">
        <w:fldChar w:fldCharType="separate"/>
      </w:r>
      <w:r w:rsidR="006B5F1E">
        <w:t>31</w:t>
      </w:r>
      <w:r w:rsidR="00620A68">
        <w:fldChar w:fldCharType="end"/>
      </w:r>
      <w:r>
        <w:t>]</w:t>
      </w:r>
      <w:bookmarkEnd w:id="232"/>
      <w:r>
        <w:rPr>
          <w:color w:val="000000"/>
        </w:rPr>
        <w:t xml:space="preserve"> studied the drawing behavior of PPS as-spun fibers (990 decitex/30 filaments) supplied by Phillips Petroleum Company. One zone drawing was carried out over a heated pin located between the cold draw rolls. Annealing was carried out with 45 cm heated plate that was kept between the heated pin and final draw roll. </w:t>
      </w:r>
      <w:r w:rsidRPr="003D6FEB">
        <w:rPr>
          <w:color w:val="000000" w:themeColor="text1"/>
        </w:rPr>
        <w:t>In the combined drawing and annealing process, the draw ratio was divided between the</w:t>
      </w:r>
      <w:r>
        <w:rPr>
          <w:color w:val="000000" w:themeColor="text1"/>
        </w:rPr>
        <w:t xml:space="preserve"> </w:t>
      </w:r>
      <w:r w:rsidRPr="003D6FEB">
        <w:rPr>
          <w:color w:val="000000" w:themeColor="text1"/>
        </w:rPr>
        <w:t>primary draw at the draw temperature on the hot pin and the secondary draw or hot stretch on the hot plate.</w:t>
      </w:r>
      <w:r>
        <w:rPr>
          <w:color w:val="000000"/>
        </w:rPr>
        <w:t xml:space="preserve"> Satisfactory drawing performance was observed when pin surface temperatures were between 80</w:t>
      </w:r>
      <w:r>
        <w:rPr>
          <w:b/>
        </w:rPr>
        <w:t xml:space="preserve"> </w:t>
      </w:r>
      <w:r w:rsidRPr="0077435A">
        <w:t>°C</w:t>
      </w:r>
      <w:r>
        <w:rPr>
          <w:color w:val="000000"/>
        </w:rPr>
        <w:t xml:space="preserve"> and 100</w:t>
      </w:r>
      <w:r>
        <w:rPr>
          <w:b/>
        </w:rPr>
        <w:t xml:space="preserve"> </w:t>
      </w:r>
      <w:r w:rsidRPr="0077435A">
        <w:t>°C</w:t>
      </w:r>
      <w:r>
        <w:rPr>
          <w:color w:val="000000"/>
        </w:rPr>
        <w:t xml:space="preserve">. Optimum drawing temperature was found  </w:t>
      </w:r>
    </w:p>
    <w:p w:rsidR="0051560C" w:rsidRDefault="00620A68" w:rsidP="0051560C">
      <w:pPr>
        <w:pStyle w:val="Caption"/>
        <w:spacing w:after="120"/>
        <w:rPr>
          <w:noProof/>
          <w:lang w:eastAsia="zh-CN"/>
        </w:rPr>
      </w:pPr>
      <w:r>
        <w:rPr>
          <w:noProof/>
          <w:lang w:eastAsia="zh-CN"/>
        </w:rPr>
        <w:lastRenderedPageBreak/>
        <w:pict>
          <v:shape id="_x0000_s5841" type="#_x0000_t202" style="position:absolute;left:0;text-align:left;margin-left:202.45pt;margin-top:41.9pt;width:23.75pt;height:23.35pt;z-index:251719680;mso-width-relative:margin;mso-height-relative:margin" stroked="f">
            <v:textbox style="mso-next-textbox:#_x0000_s5841">
              <w:txbxContent>
                <w:p w:rsidR="007E1CB8" w:rsidRPr="00677DB1" w:rsidRDefault="007E1CB8" w:rsidP="0051560C">
                  <w:pPr>
                    <w:rPr>
                      <w:b/>
                    </w:rPr>
                  </w:pPr>
                  <w:r>
                    <w:rPr>
                      <w:b/>
                    </w:rPr>
                    <w:t>b</w:t>
                  </w:r>
                </w:p>
              </w:txbxContent>
            </v:textbox>
          </v:shape>
        </w:pict>
      </w:r>
      <w:r>
        <w:rPr>
          <w:noProof/>
          <w:lang w:eastAsia="zh-TW"/>
        </w:rPr>
        <w:pict>
          <v:shape id="_x0000_s5840" type="#_x0000_t202" style="position:absolute;left:0;text-align:left;margin-left:119.8pt;margin-top:11.6pt;width:23.75pt;height:23.35pt;z-index:251718656;mso-width-relative:margin;mso-height-relative:margin" stroked="f">
            <v:textbox style="mso-next-textbox:#_x0000_s5840">
              <w:txbxContent>
                <w:p w:rsidR="007E1CB8" w:rsidRPr="00677DB1" w:rsidRDefault="007E1CB8" w:rsidP="0051560C">
                  <w:pPr>
                    <w:rPr>
                      <w:b/>
                    </w:rPr>
                  </w:pPr>
                  <w:r w:rsidRPr="00677DB1">
                    <w:rPr>
                      <w:b/>
                    </w:rPr>
                    <w:t>a</w:t>
                  </w:r>
                </w:p>
              </w:txbxContent>
            </v:textbox>
          </v:shape>
        </w:pict>
      </w:r>
      <w:r w:rsidR="0051560C">
        <w:rPr>
          <w:noProof/>
          <w:lang w:eastAsia="zh-CN"/>
        </w:rPr>
        <w:drawing>
          <wp:inline distT="0" distB="0" distL="0" distR="0">
            <wp:extent cx="2736655" cy="1542760"/>
            <wp:effectExtent l="19050" t="19050" r="25595" b="19340"/>
            <wp:docPr id="93"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27" cstate="print"/>
                    <a:srcRect l="14583" r="14236" b="19601"/>
                    <a:stretch>
                      <a:fillRect/>
                    </a:stretch>
                  </pic:blipFill>
                  <pic:spPr bwMode="auto">
                    <a:xfrm>
                      <a:off x="0" y="0"/>
                      <a:ext cx="2741559" cy="1545525"/>
                    </a:xfrm>
                    <a:prstGeom prst="rect">
                      <a:avLst/>
                    </a:prstGeom>
                    <a:noFill/>
                    <a:ln w="9525" cmpd="sng">
                      <a:solidFill>
                        <a:srgbClr val="000000"/>
                      </a:solidFill>
                      <a:miter lim="800000"/>
                      <a:headEnd/>
                      <a:tailEnd/>
                    </a:ln>
                    <a:effectLst/>
                  </pic:spPr>
                </pic:pic>
              </a:graphicData>
            </a:graphic>
          </wp:inline>
        </w:drawing>
      </w:r>
      <w:bookmarkStart w:id="233" w:name="_Ref221023553"/>
    </w:p>
    <w:p w:rsidR="0051560C" w:rsidRDefault="0051560C" w:rsidP="0051560C">
      <w:pPr>
        <w:pStyle w:val="Caption"/>
        <w:jc w:val="left"/>
        <w:rPr>
          <w:sz w:val="40"/>
        </w:rPr>
      </w:pPr>
      <w:bookmarkStart w:id="234" w:name="_Ref231722588"/>
      <w:bookmarkStart w:id="235" w:name="_Toc222894551"/>
      <w:bookmarkStart w:id="236" w:name="_Toc254767180"/>
      <w:r>
        <w:t xml:space="preserve">Figure </w:t>
      </w:r>
      <w:r w:rsidR="00620A68">
        <w:fldChar w:fldCharType="begin"/>
      </w:r>
      <w:r w:rsidR="004A3AE5">
        <w:instrText xml:space="preserve"> STYLEREF 1 \s </w:instrText>
      </w:r>
      <w:r w:rsidR="00620A68">
        <w:fldChar w:fldCharType="separate"/>
      </w:r>
      <w:r w:rsidR="006B5F1E">
        <w:rPr>
          <w:noProof/>
        </w:rPr>
        <w:t>2</w:t>
      </w:r>
      <w:r w:rsidR="00620A68">
        <w:fldChar w:fldCharType="end"/>
      </w:r>
      <w:r>
        <w:t>.</w:t>
      </w:r>
      <w:r w:rsidR="00620A68">
        <w:fldChar w:fldCharType="begin"/>
      </w:r>
      <w:r w:rsidR="004A3AE5">
        <w:instrText xml:space="preserve"> SEQ Figure \* ARABIC \s 1 </w:instrText>
      </w:r>
      <w:r w:rsidR="00620A68">
        <w:fldChar w:fldCharType="separate"/>
      </w:r>
      <w:r w:rsidR="006B5F1E">
        <w:rPr>
          <w:noProof/>
        </w:rPr>
        <w:t>13</w:t>
      </w:r>
      <w:r w:rsidR="00620A68">
        <w:fldChar w:fldCharType="end"/>
      </w:r>
      <w:bookmarkEnd w:id="233"/>
      <w:bookmarkEnd w:id="234"/>
      <w:r>
        <w:t>. a) SEM of drawn fiber surface, b) Longitudinal view of drawn and annealed fiber by TEM [</w:t>
      </w:r>
      <w:r w:rsidR="00620A68">
        <w:fldChar w:fldCharType="begin"/>
      </w:r>
      <w:r>
        <w:instrText xml:space="preserve"> NOTEREF _Ref221331190 \h </w:instrText>
      </w:r>
      <w:r w:rsidR="00620A68">
        <w:fldChar w:fldCharType="separate"/>
      </w:r>
      <w:r w:rsidR="006B5F1E">
        <w:t>141</w:t>
      </w:r>
      <w:r w:rsidR="00620A68">
        <w:fldChar w:fldCharType="end"/>
      </w:r>
      <w:r>
        <w:t>]</w:t>
      </w:r>
      <w:bookmarkEnd w:id="235"/>
      <w:r>
        <w:t>.</w:t>
      </w:r>
      <w:bookmarkEnd w:id="236"/>
    </w:p>
    <w:p w:rsidR="0051560C" w:rsidRDefault="0051560C" w:rsidP="00E41821">
      <w:pPr>
        <w:rPr>
          <w:color w:val="000000"/>
        </w:rPr>
      </w:pPr>
      <w:r>
        <w:rPr>
          <w:color w:val="000000"/>
        </w:rPr>
        <w:t>close to the Tg of the material. Drawing below 80</w:t>
      </w:r>
      <w:r>
        <w:rPr>
          <w:b/>
        </w:rPr>
        <w:t xml:space="preserve"> </w:t>
      </w:r>
      <w:r w:rsidRPr="0077435A">
        <w:t>°C</w:t>
      </w:r>
      <w:r>
        <w:rPr>
          <w:color w:val="000000"/>
        </w:rPr>
        <w:t xml:space="preserve"> resulted in voids, and above 100 </w:t>
      </w:r>
      <w:r>
        <w:rPr>
          <w:b/>
        </w:rPr>
        <w:t xml:space="preserve"> </w:t>
      </w:r>
      <w:r w:rsidRPr="0077435A">
        <w:t>°C</w:t>
      </w:r>
      <w:r>
        <w:rPr>
          <w:color w:val="000000"/>
        </w:rPr>
        <w:t>, yarn was sticking to the draw rolls. Kitao et al. [</w:t>
      </w:r>
      <w:r w:rsidRPr="005F1AB7">
        <w:rPr>
          <w:rStyle w:val="EndnoteReference"/>
          <w:color w:val="000000"/>
          <w:vertAlign w:val="baseline"/>
        </w:rPr>
        <w:endnoteReference w:id="142"/>
      </w:r>
      <w:r>
        <w:rPr>
          <w:color w:val="000000"/>
        </w:rPr>
        <w:t xml:space="preserve">] have reported the formation of voids during cold drawing of polypropylene filaments. Draw ratios used in Carr and Ward’s </w:t>
      </w:r>
      <w:r>
        <w:t>[</w:t>
      </w:r>
      <w:r w:rsidR="00620A68">
        <w:fldChar w:fldCharType="begin"/>
      </w:r>
      <w:r>
        <w:instrText xml:space="preserve"> NOTEREF _Ref220498960 \h </w:instrText>
      </w:r>
      <w:r w:rsidR="00620A68">
        <w:fldChar w:fldCharType="separate"/>
      </w:r>
      <w:r w:rsidR="006B5F1E">
        <w:t>31</w:t>
      </w:r>
      <w:r w:rsidR="00620A68">
        <w:fldChar w:fldCharType="end"/>
      </w:r>
      <w:r>
        <w:t>]</w:t>
      </w:r>
      <w:r>
        <w:rPr>
          <w:color w:val="000000"/>
        </w:rPr>
        <w:t xml:space="preserve"> study were 1.26 to 5.0. Annealing temperatures tried were between 140</w:t>
      </w:r>
      <w:r>
        <w:rPr>
          <w:rFonts w:ascii="Arial" w:hAnsi="Arial" w:cs="Arial"/>
          <w:color w:val="000000"/>
        </w:rPr>
        <w:t xml:space="preserve"> </w:t>
      </w:r>
      <w:r w:rsidRPr="0077435A">
        <w:rPr>
          <w:color w:val="000000"/>
        </w:rPr>
        <w:t>°C</w:t>
      </w:r>
      <w:r>
        <w:rPr>
          <w:color w:val="000000"/>
        </w:rPr>
        <w:t xml:space="preserve"> and 220</w:t>
      </w:r>
      <w:r>
        <w:rPr>
          <w:rFonts w:ascii="Arial" w:hAnsi="Arial" w:cs="Arial"/>
          <w:color w:val="000000"/>
        </w:rPr>
        <w:t xml:space="preserve"> </w:t>
      </w:r>
      <w:r w:rsidRPr="0077435A">
        <w:rPr>
          <w:color w:val="000000"/>
        </w:rPr>
        <w:t>°C</w:t>
      </w:r>
      <w:r>
        <w:rPr>
          <w:color w:val="000000"/>
        </w:rPr>
        <w:t>. Although annealing at high temperatures resulted in some increase in tensile strength, initial modulus did not increase. Higher draw ratios could not be achieved with high temperature annealing zone in the drawing process.</w:t>
      </w:r>
    </w:p>
    <w:p w:rsidR="0051560C" w:rsidRDefault="0051560C" w:rsidP="0051560C">
      <w:pPr>
        <w:ind w:firstLine="720"/>
        <w:rPr>
          <w:color w:val="000000"/>
        </w:rPr>
      </w:pPr>
      <w:r>
        <w:rPr>
          <w:color w:val="000000"/>
        </w:rPr>
        <w:t>The plot of initial modulus as a function of DR of PPS was similar to that of PET at 90</w:t>
      </w:r>
      <w:r>
        <w:rPr>
          <w:rFonts w:ascii="Arial" w:hAnsi="Arial" w:cs="Arial"/>
          <w:color w:val="000000"/>
        </w:rPr>
        <w:t xml:space="preserve"> </w:t>
      </w:r>
      <w:r w:rsidRPr="0077435A">
        <w:rPr>
          <w:color w:val="000000"/>
        </w:rPr>
        <w:t>°C</w:t>
      </w:r>
      <w:r>
        <w:rPr>
          <w:color w:val="000000"/>
        </w:rPr>
        <w:t xml:space="preserve"> </w:t>
      </w:r>
      <w:r>
        <w:t>[</w:t>
      </w:r>
      <w:r w:rsidR="00620A68">
        <w:fldChar w:fldCharType="begin"/>
      </w:r>
      <w:r>
        <w:instrText xml:space="preserve"> NOTEREF _Ref220498960 \h </w:instrText>
      </w:r>
      <w:r w:rsidR="00620A68">
        <w:fldChar w:fldCharType="separate"/>
      </w:r>
      <w:r w:rsidR="006B5F1E">
        <w:t>31</w:t>
      </w:r>
      <w:r w:rsidR="00620A68">
        <w:fldChar w:fldCharType="end"/>
      </w:r>
      <w:r>
        <w:t>]</w:t>
      </w:r>
      <w:r>
        <w:rPr>
          <w:color w:val="000000"/>
        </w:rPr>
        <w:t>. By reducing the draw temperature, the modulus seemed to increase, but the extent of increase was not as high as observed in PET [</w:t>
      </w:r>
      <w:r w:rsidRPr="005F1AB7">
        <w:rPr>
          <w:rStyle w:val="EndnoteReference"/>
          <w:color w:val="000000"/>
          <w:vertAlign w:val="baseline"/>
        </w:rPr>
        <w:endnoteReference w:id="143"/>
      </w:r>
      <w:r>
        <w:rPr>
          <w:color w:val="000000"/>
        </w:rPr>
        <w:t xml:space="preserve">]. Annealed samples showed somewhat higher initial modulus than that of the only drawn </w:t>
      </w:r>
      <w:r w:rsidRPr="003D6FEB">
        <w:rPr>
          <w:color w:val="000000" w:themeColor="text1"/>
        </w:rPr>
        <w:t>samples</w:t>
      </w:r>
      <w:r>
        <w:rPr>
          <w:color w:val="000000"/>
        </w:rPr>
        <w:t xml:space="preserve">. The failure stress did not show much change by changing draw temperature but annealing </w:t>
      </w:r>
      <w:r w:rsidRPr="003D6FEB">
        <w:rPr>
          <w:color w:val="000000" w:themeColor="text1"/>
        </w:rPr>
        <w:t>led to as much as 30% increase in the failure stress as compared to drawn but un-annealed fibers</w:t>
      </w:r>
      <w:r>
        <w:rPr>
          <w:color w:val="000000"/>
        </w:rPr>
        <w:t xml:space="preserve">. At low draw ratios, drawing at higher temperature seems to result in higher failure stress at a given failure strain. It was shown that PET reaches its maximum birefringence around 0.19 by single stage drawing at temperature slightly above its Tg. After single stage drawing process, ∆n of PPS reached only up to 0.208, much below the maximum attainable birefringence </w:t>
      </w:r>
      <w:r>
        <w:t>[</w:t>
      </w:r>
      <w:r w:rsidR="00620A68">
        <w:fldChar w:fldCharType="begin"/>
      </w:r>
      <w:r>
        <w:instrText xml:space="preserve"> NOTEREF _Ref220498960 \h </w:instrText>
      </w:r>
      <w:r w:rsidR="00620A68">
        <w:fldChar w:fldCharType="separate"/>
      </w:r>
      <w:r w:rsidR="006B5F1E">
        <w:t>31</w:t>
      </w:r>
      <w:r w:rsidR="00620A68">
        <w:fldChar w:fldCharType="end"/>
      </w:r>
      <w:r>
        <w:t>]</w:t>
      </w:r>
      <w:r>
        <w:rPr>
          <w:color w:val="000000"/>
        </w:rPr>
        <w:t xml:space="preserve">. Birefringence reached close to 0.27 only after annealing. The PPS yarns drawn to low and high DR were annealed at constant length. It was also </w:t>
      </w:r>
      <w:r>
        <w:rPr>
          <w:color w:val="000000"/>
        </w:rPr>
        <w:lastRenderedPageBreak/>
        <w:t>observed that the increase in ∆n is more upon annealing the PPS yarn drawn to lower draw ratio. With increase in birefringence, initial modulus of PPS did not increase as rapidly as that of PET</w:t>
      </w:r>
      <w:bookmarkStart w:id="237" w:name="_Ref221189892"/>
      <w:r>
        <w:rPr>
          <w:color w:val="000000"/>
        </w:rPr>
        <w:t xml:space="preserve"> [</w:t>
      </w:r>
      <w:r w:rsidRPr="005F1AB7">
        <w:rPr>
          <w:rStyle w:val="EndnoteReference"/>
          <w:color w:val="000000"/>
          <w:vertAlign w:val="baseline"/>
        </w:rPr>
        <w:endnoteReference w:id="144"/>
      </w:r>
      <w:bookmarkEnd w:id="237"/>
      <w:r>
        <w:rPr>
          <w:color w:val="000000"/>
        </w:rPr>
        <w:t xml:space="preserve">]. </w:t>
      </w:r>
    </w:p>
    <w:p w:rsidR="0051560C" w:rsidRDefault="0051560C" w:rsidP="0051560C">
      <w:pPr>
        <w:ind w:firstLine="720"/>
        <w:rPr>
          <w:color w:val="000000"/>
        </w:rPr>
      </w:pPr>
      <w:r>
        <w:rPr>
          <w:color w:val="000000"/>
        </w:rPr>
        <w:t xml:space="preserve">Free shrinkage study of drawn fibers at 100 °C in silicone oil bath showed that until the DR of 2.6, network extension, i.e., shrinkage, is totally recovered </w:t>
      </w:r>
      <w:r>
        <w:t>[</w:t>
      </w:r>
      <w:r w:rsidR="00620A68">
        <w:fldChar w:fldCharType="begin"/>
      </w:r>
      <w:r>
        <w:instrText xml:space="preserve"> NOTEREF _Ref220498960 \h </w:instrText>
      </w:r>
      <w:r w:rsidR="00620A68">
        <w:fldChar w:fldCharType="separate"/>
      </w:r>
      <w:r w:rsidR="006B5F1E">
        <w:t>31</w:t>
      </w:r>
      <w:r w:rsidR="00620A68">
        <w:fldChar w:fldCharType="end"/>
      </w:r>
      <w:r>
        <w:t>]</w:t>
      </w:r>
      <w:r>
        <w:rPr>
          <w:color w:val="000000"/>
        </w:rPr>
        <w:t>. Up to the birefringence of 0.141, crystallinity is not significant. However, beyond this DR, orientation increases further and the crystallization becomes more significant. The development of crystallization causes rapid drop in subsequent shrinkage. Peak shrinkage stress (σ) was measured by heating the fiber sample at 100 °C in silicone oil bath while maintained at constant length. It was observed that until a birefringence of 0.14 (corresponding to DR of 2.6), the stress optical coefficient (∆n /σ) remained the same. Similar peak shrinkage stress behavior is reported in case of PET</w:t>
      </w:r>
      <w:bookmarkStart w:id="238" w:name="_Ref221191331"/>
      <w:r>
        <w:rPr>
          <w:color w:val="000000"/>
        </w:rPr>
        <w:t xml:space="preserve"> [</w:t>
      </w:r>
      <w:r w:rsidRPr="005F1AB7">
        <w:rPr>
          <w:rStyle w:val="EndnoteReference"/>
          <w:color w:val="000000"/>
          <w:vertAlign w:val="baseline"/>
        </w:rPr>
        <w:endnoteReference w:id="145"/>
      </w:r>
      <w:bookmarkEnd w:id="238"/>
      <w:r>
        <w:rPr>
          <w:color w:val="000000"/>
        </w:rPr>
        <w:t>] and PEMT</w:t>
      </w:r>
      <w:bookmarkStart w:id="239" w:name="_Ref221191357"/>
      <w:r>
        <w:rPr>
          <w:color w:val="000000"/>
        </w:rPr>
        <w:t xml:space="preserve"> [</w:t>
      </w:r>
      <w:r w:rsidRPr="005F1AB7">
        <w:rPr>
          <w:rStyle w:val="EndnoteReference"/>
          <w:color w:val="000000"/>
          <w:vertAlign w:val="baseline"/>
        </w:rPr>
        <w:endnoteReference w:id="146"/>
      </w:r>
      <w:bookmarkEnd w:id="239"/>
      <w:r>
        <w:rPr>
          <w:color w:val="000000"/>
        </w:rPr>
        <w:t xml:space="preserve">] up to DR of 1.6, i.e., ∆n of 0.01. Above the birefringence of 0.14, rapid increase in the peak shrinkage stress was recorded beyond DR of 3.0. This indicates that beyond DR of 3.0, the PPS network reaches near to its limiting extensibility and the molecular entanglements become strong enough to prevent further stretching or chain alignment. At the same time, stress induced crystallization at these levels of orientation prevents the chain slippage too. From the shrinkage measurements, it was deduced that crystallization is the primary mechanism that prevents subsequent extension of the network. The rise in peak shrinkage stress near the limiting extensibility is much more rapid in PPS than in PET. It means that upon development of some crystallization, the remaining entanglements in the amorphous network are strong enough to prevent further chain stretching or chain slippage for drawing to occur. At lower drawing temperatures, crystallization is delayed and thus the network can reach much nearer to the limiting extension ratio of the polymer than when drawn at higher temperatures. The highest tensile strength of 740 MPa and initial modulus of 8 GPa was achieved in the case of PPS yarn drawn at a lower temperature (80 °C) and to the highest draw ratio possible.     </w:t>
      </w:r>
    </w:p>
    <w:p w:rsidR="0051560C" w:rsidRDefault="0051560C" w:rsidP="00E41821">
      <w:pPr>
        <w:ind w:firstLine="720"/>
        <w:rPr>
          <w:i/>
          <w:color w:val="000000"/>
        </w:rPr>
      </w:pPr>
      <w:r>
        <w:rPr>
          <w:color w:val="000000"/>
        </w:rPr>
        <w:t xml:space="preserve">The above reported values of tensile strength and initial modulus in the case of PPS are lower than that of PET fibers drawn to the same extent </w:t>
      </w:r>
      <w:r>
        <w:t>[</w:t>
      </w:r>
      <w:r w:rsidR="00620A68">
        <w:fldChar w:fldCharType="begin"/>
      </w:r>
      <w:r>
        <w:instrText xml:space="preserve"> NOTEREF _Ref220498960 \h </w:instrText>
      </w:r>
      <w:r w:rsidR="00620A68">
        <w:fldChar w:fldCharType="separate"/>
      </w:r>
      <w:r w:rsidR="006B5F1E">
        <w:t>31</w:t>
      </w:r>
      <w:r w:rsidR="00620A68">
        <w:fldChar w:fldCharType="end"/>
      </w:r>
      <w:r>
        <w:t>]</w:t>
      </w:r>
      <w:r>
        <w:rPr>
          <w:color w:val="000000"/>
        </w:rPr>
        <w:t xml:space="preserve">. The extent of </w:t>
      </w:r>
      <w:r>
        <w:rPr>
          <w:color w:val="000000"/>
        </w:rPr>
        <w:lastRenderedPageBreak/>
        <w:t>orientation achieved is similar in both the cases i.e., slightly greater than 80% of the theoretical birefringence of fully aligned molecular chains. Thus the inability to achieve higher strength and modulus in case of PPS was reported to be not because of lack of achieving high orientations. Theoretical crystal modulus of PPS is reported to be ca. 40 GPa [</w:t>
      </w:r>
      <w:fldSimple w:instr=" NOTEREF _Ref234125113 \f \h  \* MERGEFORMAT ">
        <w:r w:rsidR="006B5F1E" w:rsidRPr="006B5F1E">
          <w:rPr>
            <w:rStyle w:val="EndnoteReference"/>
            <w:vertAlign w:val="baseline"/>
          </w:rPr>
          <w:t>55</w:t>
        </w:r>
      </w:fldSimple>
      <w:r>
        <w:rPr>
          <w:color w:val="000000"/>
        </w:rPr>
        <w:t>]. Since straightening of the C-S-C bond angle is reported to be the largest contributor to the crystal modulus of PPS fibers, the presence of zig-zag molecular conformation in the oriented amorphous chains as reported by Tabor et al. [</w:t>
      </w:r>
      <w:r w:rsidR="00620A68">
        <w:rPr>
          <w:color w:val="000000"/>
        </w:rPr>
        <w:fldChar w:fldCharType="begin"/>
      </w:r>
      <w:r>
        <w:rPr>
          <w:color w:val="000000"/>
        </w:rPr>
        <w:instrText xml:space="preserve"> NOTEREF _Ref215209695 \h </w:instrText>
      </w:r>
      <w:r w:rsidR="00620A68">
        <w:rPr>
          <w:color w:val="000000"/>
        </w:rPr>
      </w:r>
      <w:r w:rsidR="00620A68">
        <w:rPr>
          <w:color w:val="000000"/>
        </w:rPr>
        <w:fldChar w:fldCharType="separate"/>
      </w:r>
      <w:r w:rsidR="006B5F1E">
        <w:rPr>
          <w:color w:val="000000"/>
        </w:rPr>
        <w:t>46</w:t>
      </w:r>
      <w:r w:rsidR="00620A68">
        <w:rPr>
          <w:color w:val="000000"/>
        </w:rPr>
        <w:fldChar w:fldCharType="end"/>
      </w:r>
      <w:r>
        <w:rPr>
          <w:color w:val="000000"/>
        </w:rPr>
        <w:t xml:space="preserve">] is suggested to be the reason behind lower modulus of drawn PPS fibers. </w:t>
      </w:r>
      <w:r w:rsidRPr="00BC4BF7">
        <w:rPr>
          <w:color w:val="000000" w:themeColor="text1"/>
        </w:rPr>
        <w:t xml:space="preserve">Based on the measurements of shrinkage, shrinkage force and the bond polarizabilities of PPS, Carr </w:t>
      </w:r>
      <w:r>
        <w:rPr>
          <w:color w:val="000000" w:themeColor="text1"/>
        </w:rPr>
        <w:t xml:space="preserve">and Ward </w:t>
      </w:r>
      <w:r w:rsidRPr="00BC4BF7">
        <w:rPr>
          <w:color w:val="000000" w:themeColor="text1"/>
        </w:rPr>
        <w:t>[</w:t>
      </w:r>
      <w:fldSimple w:instr=" NOTEREF _Ref220498960 \h  \* MERGEFORMAT ">
        <w:r w:rsidR="006B5F1E" w:rsidRPr="006B5F1E">
          <w:rPr>
            <w:color w:val="000000" w:themeColor="text1"/>
          </w:rPr>
          <w:t>31</w:t>
        </w:r>
      </w:fldSimple>
      <w:r w:rsidRPr="00BC4BF7">
        <w:rPr>
          <w:color w:val="000000" w:themeColor="text1"/>
        </w:rPr>
        <w:t xml:space="preserve">] deduced that </w:t>
      </w:r>
      <w:r>
        <w:rPr>
          <w:color w:val="000000"/>
        </w:rPr>
        <w:t xml:space="preserve">the number of chain segments per unit volume is higher in case of PPS as against that of PET. This means that the entanglement density is comparatively high in the case of PPS. Although these polymers possess similar number of monomers per chain segment between entanglements, PPS monomer unit is smaller than others and does not possess the flexible links either. High electron density of sulphur and phenylene ring restricts free rotation for C-S bond. These factors combinedly make the PPS network more entangled and constrained in rotation. </w:t>
      </w:r>
      <w:r w:rsidRPr="00BC4BF7">
        <w:rPr>
          <w:color w:val="000000" w:themeColor="text1"/>
        </w:rPr>
        <w:t>The absence of plateau of shrinkage stress, before its rapid increase against birefringence in PPS as observed in PET (</w:t>
      </w:r>
      <w:fldSimple w:instr=" REF _Ref221192078 \h  \* MERGEFORMAT ">
        <w:r w:rsidR="006B5F1E" w:rsidRPr="006B5F1E">
          <w:rPr>
            <w:color w:val="000000" w:themeColor="text1"/>
          </w:rPr>
          <w:t xml:space="preserve">Figure </w:t>
        </w:r>
        <w:r w:rsidR="006B5F1E" w:rsidRPr="006B5F1E">
          <w:rPr>
            <w:noProof/>
            <w:color w:val="000000" w:themeColor="text1"/>
          </w:rPr>
          <w:t>2.14</w:t>
        </w:r>
      </w:fldSimple>
      <w:r w:rsidRPr="00BC4BF7">
        <w:rPr>
          <w:color w:val="000000" w:themeColor="text1"/>
        </w:rPr>
        <w:t>), indicates that drawing does not modify the PPS network.</w:t>
      </w:r>
      <w:r w:rsidRPr="002616DB">
        <w:rPr>
          <w:i/>
          <w:color w:val="000000"/>
        </w:rPr>
        <w:t xml:space="preserve"> </w:t>
      </w:r>
    </w:p>
    <w:p w:rsidR="00E41821" w:rsidRDefault="00E41821" w:rsidP="00E41821">
      <w:pPr>
        <w:ind w:firstLine="720"/>
        <w:rPr>
          <w:color w:val="000000"/>
        </w:rPr>
      </w:pPr>
      <w:r>
        <w:rPr>
          <w:color w:val="000000"/>
        </w:rPr>
        <w:t>Drawing of melt spun fibers produced from Fortron® PPS is reported by Krins et al. [</w:t>
      </w:r>
      <w:r w:rsidRPr="005F1AB7">
        <w:rPr>
          <w:rStyle w:val="EndnoteReference"/>
          <w:color w:val="000000"/>
          <w:vertAlign w:val="baseline"/>
        </w:rPr>
        <w:endnoteReference w:id="147"/>
      </w:r>
      <w:r>
        <w:rPr>
          <w:color w:val="000000"/>
        </w:rPr>
        <w:t>]. Use of steam nozzle in the first stage of drawing is reported. It is claimed that the fiber tenacity achieved is close to 60 cN/tex (6 gpd) with elongation to break being ca. 18%. Young’s modulus achieved is claimed to be ca. 400-450 cN/tex (40-45 gpd) at 0.5-2% extension. Bratukhin et al.</w:t>
      </w:r>
      <w:bookmarkStart w:id="240" w:name="_Ref221488741"/>
      <w:r>
        <w:rPr>
          <w:color w:val="000000"/>
        </w:rPr>
        <w:t xml:space="preserve"> [</w:t>
      </w:r>
      <w:r w:rsidRPr="005F1AB7">
        <w:rPr>
          <w:rStyle w:val="EndnoteReference"/>
          <w:color w:val="000000"/>
          <w:vertAlign w:val="baseline"/>
        </w:rPr>
        <w:endnoteReference w:id="148"/>
      </w:r>
      <w:bookmarkEnd w:id="240"/>
      <w:r>
        <w:rPr>
          <w:color w:val="000000"/>
        </w:rPr>
        <w:t>] have reported that drawing of fibers under pressurized steam results in the best physico-chemical properties in the fibers. The high coefficient of heat transfer, absence of oxidizing agent, and plasticizing effect produced by water in the vapor form are some of the aspects of steam that help to achieve better properties in the fibers.</w:t>
      </w:r>
    </w:p>
    <w:p w:rsidR="00E41821" w:rsidRDefault="00E41821" w:rsidP="0051560C">
      <w:pPr>
        <w:spacing w:after="600"/>
        <w:ind w:firstLine="720"/>
        <w:rPr>
          <w:color w:val="000000"/>
        </w:rPr>
      </w:pPr>
      <w:r w:rsidRPr="00697145">
        <w:rPr>
          <w:color w:val="000000" w:themeColor="text1"/>
        </w:rPr>
        <w:t>Suzuki et al.</w:t>
      </w:r>
      <w:bookmarkStart w:id="241" w:name="_Ref220818402"/>
      <w:r w:rsidRPr="00697145">
        <w:rPr>
          <w:color w:val="000000" w:themeColor="text1"/>
        </w:rPr>
        <w:t xml:space="preserve"> [</w:t>
      </w:r>
      <w:bookmarkStart w:id="242" w:name="_Ref234130267"/>
      <w:r w:rsidR="00620A68" w:rsidRPr="00697145">
        <w:rPr>
          <w:color w:val="000000" w:themeColor="text1"/>
        </w:rPr>
        <w:fldChar w:fldCharType="begin"/>
      </w:r>
      <w:r w:rsidRPr="00697145">
        <w:rPr>
          <w:color w:val="000000" w:themeColor="text1"/>
        </w:rPr>
        <w:instrText xml:space="preserve"> NOTEREF _Ref234206287 \h  \* MERGEFORMAT </w:instrText>
      </w:r>
      <w:r w:rsidR="00620A68" w:rsidRPr="00697145">
        <w:rPr>
          <w:color w:val="000000" w:themeColor="text1"/>
        </w:rPr>
      </w:r>
      <w:r w:rsidR="00620A68" w:rsidRPr="00697145">
        <w:rPr>
          <w:color w:val="000000" w:themeColor="text1"/>
        </w:rPr>
        <w:fldChar w:fldCharType="separate"/>
      </w:r>
      <w:r w:rsidR="006B5F1E">
        <w:rPr>
          <w:color w:val="000000" w:themeColor="text1"/>
        </w:rPr>
        <w:t>65</w:t>
      </w:r>
      <w:r w:rsidR="00620A68" w:rsidRPr="00697145">
        <w:rPr>
          <w:color w:val="000000" w:themeColor="text1"/>
        </w:rPr>
        <w:fldChar w:fldCharType="end"/>
      </w:r>
      <w:r w:rsidRPr="00697145">
        <w:rPr>
          <w:color w:val="000000" w:themeColor="text1"/>
        </w:rPr>
        <w:t>]</w:t>
      </w:r>
      <w:bookmarkEnd w:id="241"/>
      <w:bookmarkEnd w:id="242"/>
      <w:r>
        <w:rPr>
          <w:color w:val="000000"/>
        </w:rPr>
        <w:t xml:space="preserve"> have reported that zone drawing (ZD) and zone annealing (ZA) treatments are effective in improving the mechanical properties of PPS fibers. The study </w:t>
      </w:r>
    </w:p>
    <w:p w:rsidR="0051560C" w:rsidRDefault="00620A68" w:rsidP="0051560C">
      <w:pPr>
        <w:jc w:val="center"/>
        <w:rPr>
          <w:color w:val="000000"/>
        </w:rPr>
      </w:pPr>
      <w:r>
        <w:rPr>
          <w:noProof/>
          <w:color w:val="000000"/>
          <w:lang w:eastAsia="zh-CN"/>
        </w:rPr>
        <w:lastRenderedPageBreak/>
        <w:pict>
          <v:shape id="_x0000_s5843" type="#_x0000_t202" style="position:absolute;left:0;text-align:left;margin-left:148pt;margin-top:46pt;width:70.25pt;height:129.55pt;z-index:251721728;mso-height-percent:200;mso-height-percent:200;mso-width-relative:margin;mso-height-relative:margin" filled="f" stroked="f">
            <v:textbox style="mso-next-textbox:#_x0000_s5843">
              <w:txbxContent>
                <w:p w:rsidR="007E1CB8" w:rsidRDefault="007E1CB8" w:rsidP="0051560C">
                  <w:r>
                    <w:t>Pin at 92°C</w:t>
                  </w:r>
                </w:p>
              </w:txbxContent>
            </v:textbox>
          </v:shape>
        </w:pict>
      </w:r>
      <w:r>
        <w:rPr>
          <w:noProof/>
          <w:color w:val="000000"/>
          <w:lang w:eastAsia="zh-CN"/>
        </w:rPr>
        <w:pict>
          <v:shape id="_x0000_s5842" type="#_x0000_t202" style="position:absolute;left:0;text-align:left;margin-left:224pt;margin-top:68.2pt;width:70.25pt;height:129.6pt;z-index:251720704;mso-height-percent:200;mso-height-percent:200;mso-width-relative:margin;mso-height-relative:margin" filled="f" stroked="f">
            <v:textbox style="mso-next-textbox:#_x0000_s5842">
              <w:txbxContent>
                <w:p w:rsidR="007E1CB8" w:rsidRDefault="007E1CB8" w:rsidP="0051560C">
                  <w:r>
                    <w:t>Pin at 85°C</w:t>
                  </w:r>
                </w:p>
              </w:txbxContent>
            </v:textbox>
          </v:shape>
        </w:pict>
      </w:r>
      <w:r>
        <w:rPr>
          <w:noProof/>
          <w:color w:val="000000"/>
          <w:lang w:eastAsia="zh-CN"/>
        </w:rPr>
        <w:pict>
          <v:shape id="_x0000_s5844" type="#_x0000_t202" style="position:absolute;left:0;text-align:left;margin-left:258.6pt;margin-top:20pt;width:38pt;height:19.5pt;z-index:251722752;mso-width-relative:margin;mso-height-relative:margin" filled="f" stroked="f">
            <v:textbox style="mso-next-textbox:#_x0000_s5844">
              <w:txbxContent>
                <w:p w:rsidR="007E1CB8" w:rsidRDefault="007E1CB8" w:rsidP="0051560C">
                  <w:r>
                    <w:t>PPS</w:t>
                  </w:r>
                </w:p>
              </w:txbxContent>
            </v:textbox>
          </v:shape>
        </w:pict>
      </w:r>
      <w:r>
        <w:rPr>
          <w:noProof/>
          <w:color w:val="000000"/>
          <w:lang w:eastAsia="zh-CN"/>
        </w:rPr>
        <w:pict>
          <v:shapetype id="_x0000_t32" coordsize="21600,21600" o:spt="32" o:oned="t" path="m,l21600,21600e" filled="f">
            <v:path arrowok="t" fillok="f" o:connecttype="none"/>
            <o:lock v:ext="edit" shapetype="t"/>
          </v:shapetype>
          <v:shape id="_x0000_s5846" type="#_x0000_t32" style="position:absolute;left:0;text-align:left;margin-left:237pt;margin-top:29.6pt;width:24pt;height:27pt;flip:x;z-index:251724800" o:connectortype="straight">
            <v:stroke endarrow="block"/>
          </v:shape>
        </w:pict>
      </w:r>
      <w:r>
        <w:rPr>
          <w:noProof/>
          <w:color w:val="000000"/>
          <w:lang w:eastAsia="zh-CN"/>
        </w:rPr>
        <w:pict>
          <v:shape id="_x0000_s5845" type="#_x0000_t32" style="position:absolute;left:0;text-align:left;margin-left:213pt;margin-top:20.6pt;width:54pt;height:33.75pt;flip:x;z-index:251723776" o:connectortype="straight">
            <v:stroke endarrow="block"/>
          </v:shape>
        </w:pict>
      </w:r>
      <w:r w:rsidR="0051560C">
        <w:rPr>
          <w:noProof/>
          <w:color w:val="000000"/>
          <w:lang w:eastAsia="zh-CN"/>
        </w:rPr>
        <w:drawing>
          <wp:inline distT="0" distB="0" distL="0" distR="0">
            <wp:extent cx="2254911" cy="2408471"/>
            <wp:effectExtent l="19050" t="19050" r="12039" b="10879"/>
            <wp:docPr id="94"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8" cstate="print"/>
                    <a:srcRect b="7544"/>
                    <a:stretch>
                      <a:fillRect/>
                    </a:stretch>
                  </pic:blipFill>
                  <pic:spPr bwMode="auto">
                    <a:xfrm>
                      <a:off x="0" y="0"/>
                      <a:ext cx="2253445" cy="2406905"/>
                    </a:xfrm>
                    <a:prstGeom prst="rect">
                      <a:avLst/>
                    </a:prstGeom>
                    <a:noFill/>
                    <a:ln w="6350" cmpd="sng">
                      <a:solidFill>
                        <a:srgbClr val="000000"/>
                      </a:solidFill>
                      <a:miter lim="800000"/>
                      <a:headEnd/>
                      <a:tailEnd/>
                    </a:ln>
                    <a:effectLst/>
                  </pic:spPr>
                </pic:pic>
              </a:graphicData>
            </a:graphic>
          </wp:inline>
        </w:drawing>
      </w:r>
    </w:p>
    <w:p w:rsidR="0051560C" w:rsidRDefault="0051560C" w:rsidP="0051560C">
      <w:pPr>
        <w:pStyle w:val="Caption"/>
        <w:spacing w:after="120"/>
        <w:rPr>
          <w:szCs w:val="24"/>
        </w:rPr>
      </w:pPr>
      <w:bookmarkStart w:id="243" w:name="_Ref221192078"/>
      <w:bookmarkStart w:id="244" w:name="_Toc222894552"/>
      <w:bookmarkStart w:id="245" w:name="_Toc254767181"/>
      <w:r>
        <w:rPr>
          <w:szCs w:val="24"/>
        </w:rPr>
        <w:t xml:space="preserve">Figure </w:t>
      </w:r>
      <w:r w:rsidR="00620A68">
        <w:rPr>
          <w:szCs w:val="24"/>
        </w:rPr>
        <w:fldChar w:fldCharType="begin"/>
      </w:r>
      <w:r>
        <w:rPr>
          <w:szCs w:val="24"/>
        </w:rPr>
        <w:instrText xml:space="preserve"> STYLEREF 1 \s </w:instrText>
      </w:r>
      <w:r w:rsidR="00620A68">
        <w:rPr>
          <w:szCs w:val="24"/>
        </w:rPr>
        <w:fldChar w:fldCharType="separate"/>
      </w:r>
      <w:r w:rsidR="006B5F1E">
        <w:rPr>
          <w:noProof/>
          <w:szCs w:val="24"/>
        </w:rPr>
        <w:t>2</w:t>
      </w:r>
      <w:r w:rsidR="00620A68">
        <w:rPr>
          <w:szCs w:val="24"/>
        </w:rPr>
        <w:fldChar w:fldCharType="end"/>
      </w:r>
      <w:r>
        <w:rPr>
          <w:szCs w:val="24"/>
        </w:rPr>
        <w:t>.</w:t>
      </w:r>
      <w:r w:rsidR="00620A68">
        <w:rPr>
          <w:szCs w:val="24"/>
        </w:rPr>
        <w:fldChar w:fldCharType="begin"/>
      </w:r>
      <w:r>
        <w:rPr>
          <w:szCs w:val="24"/>
        </w:rPr>
        <w:instrText xml:space="preserve"> SEQ Figure \* ARABIC \s 1 </w:instrText>
      </w:r>
      <w:r w:rsidR="00620A68">
        <w:rPr>
          <w:szCs w:val="24"/>
        </w:rPr>
        <w:fldChar w:fldCharType="separate"/>
      </w:r>
      <w:r w:rsidR="006B5F1E">
        <w:rPr>
          <w:noProof/>
          <w:szCs w:val="24"/>
        </w:rPr>
        <w:t>14</w:t>
      </w:r>
      <w:r w:rsidR="00620A68">
        <w:rPr>
          <w:szCs w:val="24"/>
        </w:rPr>
        <w:fldChar w:fldCharType="end"/>
      </w:r>
      <w:bookmarkEnd w:id="243"/>
      <w:r>
        <w:rPr>
          <w:szCs w:val="24"/>
        </w:rPr>
        <w:t>. Peak shrinkage stress vs birefringence [</w:t>
      </w:r>
      <w:fldSimple w:instr=" NOTEREF _Ref220498960 \h  \* MERGEFORMAT ">
        <w:r w:rsidR="006B5F1E" w:rsidRPr="006B5F1E">
          <w:rPr>
            <w:szCs w:val="24"/>
          </w:rPr>
          <w:t>31</w:t>
        </w:r>
      </w:fldSimple>
      <w:r>
        <w:rPr>
          <w:szCs w:val="24"/>
        </w:rPr>
        <w:t>]</w:t>
      </w:r>
      <w:bookmarkEnd w:id="244"/>
      <w:r>
        <w:rPr>
          <w:szCs w:val="24"/>
        </w:rPr>
        <w:t>.</w:t>
      </w:r>
      <w:bookmarkEnd w:id="245"/>
    </w:p>
    <w:p w:rsidR="0051560C" w:rsidRDefault="0051560C" w:rsidP="0051560C">
      <w:pPr>
        <w:ind w:firstLine="720"/>
        <w:rPr>
          <w:color w:val="000000"/>
        </w:rPr>
      </w:pPr>
    </w:p>
    <w:p w:rsidR="0051560C" w:rsidRDefault="0051560C" w:rsidP="00E41821">
      <w:pPr>
        <w:rPr>
          <w:color w:val="000000"/>
        </w:rPr>
      </w:pPr>
      <w:r>
        <w:rPr>
          <w:color w:val="000000"/>
        </w:rPr>
        <w:t>was performed, on PPS fibers supplied by Toray, in a small heater coupled with arrangements made to move one end of the fiber for drawing purposes, while the other end fixed. The optimum drawing and annealing conditions are observed at the temperature of 90 °C and 220 °C respectively. Annealing was carried out under a tension of 138 MPa. The fiber thus obtained exhibited the tensile strength of 0.7 GPa and tensile modulus of 8 GPa. These values are similar to those obtained by Carr and Ward [</w:t>
      </w:r>
      <w:r w:rsidR="00620A68">
        <w:rPr>
          <w:color w:val="000000"/>
        </w:rPr>
        <w:fldChar w:fldCharType="begin"/>
      </w:r>
      <w:r>
        <w:rPr>
          <w:color w:val="000000"/>
        </w:rPr>
        <w:instrText xml:space="preserve"> NOTEREF _Ref220498960 \h </w:instrText>
      </w:r>
      <w:r w:rsidR="00620A68">
        <w:rPr>
          <w:color w:val="000000"/>
        </w:rPr>
      </w:r>
      <w:r w:rsidR="00620A68">
        <w:rPr>
          <w:color w:val="000000"/>
        </w:rPr>
        <w:fldChar w:fldCharType="separate"/>
      </w:r>
      <w:r w:rsidR="006B5F1E">
        <w:rPr>
          <w:color w:val="000000"/>
        </w:rPr>
        <w:t>31</w:t>
      </w:r>
      <w:r w:rsidR="00620A68">
        <w:rPr>
          <w:color w:val="000000"/>
        </w:rPr>
        <w:fldChar w:fldCharType="end"/>
      </w:r>
      <w:r>
        <w:rPr>
          <w:color w:val="000000"/>
        </w:rPr>
        <w:t>] reported earlier. The crystalline orientation factor (f</w:t>
      </w:r>
      <w:r>
        <w:rPr>
          <w:color w:val="000000"/>
          <w:vertAlign w:val="subscript"/>
        </w:rPr>
        <w:t>c</w:t>
      </w:r>
      <w:r>
        <w:rPr>
          <w:color w:val="000000"/>
        </w:rPr>
        <w:t xml:space="preserve">) is reported to be increasing to 0.982 with ZD and further increasing slightly to 0.986 upon ZA. </w:t>
      </w:r>
    </w:p>
    <w:p w:rsidR="0051560C" w:rsidRDefault="0051560C" w:rsidP="0051560C">
      <w:pPr>
        <w:spacing w:after="600"/>
        <w:ind w:firstLine="720"/>
        <w:rPr>
          <w:color w:val="000000"/>
        </w:rPr>
      </w:pPr>
      <w:r w:rsidRPr="00697145">
        <w:rPr>
          <w:color w:val="000000" w:themeColor="text1"/>
        </w:rPr>
        <w:t>Suzuki et al. [</w:t>
      </w:r>
      <w:fldSimple w:instr=" NOTEREF _Ref234206287 \h  \* MERGEFORMAT ">
        <w:r w:rsidR="006B5F1E" w:rsidRPr="006B5F1E">
          <w:rPr>
            <w:color w:val="000000" w:themeColor="text1"/>
          </w:rPr>
          <w:t>65</w:t>
        </w:r>
      </w:fldSimple>
      <w:r w:rsidRPr="00697145">
        <w:rPr>
          <w:color w:val="000000" w:themeColor="text1"/>
        </w:rPr>
        <w:t>]</w:t>
      </w:r>
      <w:r>
        <w:rPr>
          <w:color w:val="000000"/>
        </w:rPr>
        <w:t xml:space="preserve"> further studied the microstructure of ZD and ZA PPS fibers by its shrinkage behavior. Temperature dependence of shrinkage for PET and various categories of PPS fibers is as shown in </w:t>
      </w:r>
      <w:r w:rsidR="00620A68">
        <w:rPr>
          <w:color w:val="000000"/>
        </w:rPr>
        <w:fldChar w:fldCharType="begin"/>
      </w:r>
      <w:r>
        <w:rPr>
          <w:color w:val="000000"/>
        </w:rPr>
        <w:instrText xml:space="preserve"> REF _Ref221276361 \h </w:instrText>
      </w:r>
      <w:r w:rsidR="00620A68">
        <w:rPr>
          <w:color w:val="000000"/>
        </w:rPr>
      </w:r>
      <w:r w:rsidR="00620A68">
        <w:rPr>
          <w:color w:val="000000"/>
        </w:rPr>
        <w:fldChar w:fldCharType="separate"/>
      </w:r>
      <w:r w:rsidR="006B5F1E" w:rsidRPr="002C52D0">
        <w:t xml:space="preserve">Figure </w:t>
      </w:r>
      <w:r w:rsidR="006B5F1E">
        <w:rPr>
          <w:noProof/>
        </w:rPr>
        <w:t>2</w:t>
      </w:r>
      <w:r w:rsidR="006B5F1E">
        <w:t>.</w:t>
      </w:r>
      <w:r w:rsidR="006B5F1E">
        <w:rPr>
          <w:noProof/>
        </w:rPr>
        <w:t>15</w:t>
      </w:r>
      <w:r w:rsidR="00620A68">
        <w:rPr>
          <w:color w:val="000000"/>
        </w:rPr>
        <w:fldChar w:fldCharType="end"/>
      </w:r>
      <w:r>
        <w:rPr>
          <w:color w:val="000000"/>
        </w:rPr>
        <w:t>. When heated above T</w:t>
      </w:r>
      <w:r w:rsidRPr="00894CD0">
        <w:rPr>
          <w:color w:val="000000"/>
          <w:vertAlign w:val="subscript"/>
        </w:rPr>
        <w:t>g</w:t>
      </w:r>
      <w:r>
        <w:rPr>
          <w:color w:val="000000"/>
        </w:rPr>
        <w:t xml:space="preserve"> of the polymer, shrinkage occurs due to chain coiling in the oriented amorphous regions and is dependent on orientation level in the amorphous chains and amount of crystallinity in the sample. While studying the shrinkage behavior of PET ﬁbers [</w:t>
      </w:r>
      <w:r w:rsidRPr="0094003D">
        <w:rPr>
          <w:rStyle w:val="EndnoteReference"/>
          <w:color w:val="000000"/>
          <w:vertAlign w:val="baseline"/>
        </w:rPr>
        <w:endnoteReference w:id="149"/>
      </w:r>
      <w:r>
        <w:rPr>
          <w:color w:val="000000"/>
        </w:rPr>
        <w:t xml:space="preserve">], it was observed that the crystallites are formed by strain-induced crystallization in the temperature range of 70-100 °C during the measurement. The physical network developed through crystallization constrains the additional slippage of the chains above 100 °C. However, </w:t>
      </w:r>
      <w:r>
        <w:rPr>
          <w:color w:val="000000"/>
        </w:rPr>
        <w:lastRenderedPageBreak/>
        <w:t>the rapid elongation (negative shrinkage) of the original PPS ﬁber even after 100 °C suggests lack of development of network that can prevent ﬂuid-like deformation. This indicates that the strain-induced crystallization does not take place in PPS during the measurements. Compared to the original PPS fiber, the drawn fiber shows increase in shrinkage with temperature which is rapid in the range 100-120 °C, slow in 120-250 °C and again rapid after 250 °C. Initial rapid shrinkage in the range 100 °C to 120 °C is due to the oriented amorphous chains which can coil fairly easily in the absence of crystallinity under these temperatures. Slow down in increase in shrinkage after 120 °C is due to the increased physical cross link density provided by crystallization. Similar observation was made by Desai et al. [</w:t>
      </w:r>
      <w:fldSimple w:instr=" NOTEREF _Ref234125272 \f \h  \* MERGEFORMAT ">
        <w:r w:rsidR="006B5F1E" w:rsidRPr="006B5F1E">
          <w:rPr>
            <w:rStyle w:val="EndnoteReference"/>
            <w:vertAlign w:val="baseline"/>
          </w:rPr>
          <w:t>84</w:t>
        </w:r>
      </w:fldSimple>
      <w:r>
        <w:rPr>
          <w:color w:val="000000"/>
        </w:rPr>
        <w:t xml:space="preserve">, </w:t>
      </w:r>
      <w:r w:rsidRPr="00C3001E">
        <w:rPr>
          <w:rStyle w:val="EndnoteReference"/>
          <w:color w:val="000000"/>
          <w:vertAlign w:val="baseline"/>
        </w:rPr>
        <w:endnoteReference w:id="150"/>
      </w:r>
      <w:r w:rsidRPr="00C3001E">
        <w:rPr>
          <w:color w:val="000000" w:themeColor="text1"/>
        </w:rPr>
        <w:t>]</w:t>
      </w:r>
      <w:r>
        <w:rPr>
          <w:color w:val="FF0000"/>
        </w:rPr>
        <w:t xml:space="preserve"> </w:t>
      </w:r>
      <w:r>
        <w:rPr>
          <w:color w:val="000000"/>
        </w:rPr>
        <w:t xml:space="preserve">while studying behavior of oriented PET. It was reported that rapid ﬂuid-like deformation occurs in PET under tensile stress and leads to enhanced orientation and thereby to rapid onset of crystallization. Rapid increase in shrinkage of PPS above 250 °C is related to two-fold phenomena. One is substantial increase in segmental motion above this temperature, and the other is above this temperature, crystals start melting, with the imperfect ones melting first, leading to decrease in cross link density. </w:t>
      </w:r>
    </w:p>
    <w:p w:rsidR="0051560C" w:rsidRDefault="00620A68" w:rsidP="0051560C">
      <w:pPr>
        <w:keepNext/>
        <w:jc w:val="center"/>
      </w:pPr>
      <w:r>
        <w:rPr>
          <w:noProof/>
          <w:lang w:eastAsia="zh-CN"/>
        </w:rPr>
        <w:pict>
          <v:group id="_x0000_s5831" style="position:absolute;left:0;text-align:left;margin-left:151.95pt;margin-top:36.05pt;width:62.35pt;height:45.7pt;z-index:251714560" coordorigin="5143,2581" coordsize="1247,914">
            <v:shape id="_x0000_s5832" type="#_x0000_t202" style="position:absolute;left:5143;top:2581;width:722;height:367;mso-width-relative:margin;mso-height-relative:margin" stroked="f">
              <v:textbox style="mso-next-textbox:#_x0000_s5832">
                <w:txbxContent>
                  <w:p w:rsidR="007E1CB8" w:rsidRDefault="007E1CB8" w:rsidP="0051560C">
                    <w:r>
                      <w:t>PPS</w:t>
                    </w:r>
                  </w:p>
                </w:txbxContent>
              </v:textbox>
            </v:shape>
            <v:shape id="_x0000_s5833" type="#_x0000_t32" style="position:absolute;left:5520;top:2850;width:429;height:645" o:connectortype="straight">
              <v:stroke endarrow="block"/>
            </v:shape>
            <v:shape id="_x0000_s5834" type="#_x0000_t32" style="position:absolute;left:5655;top:2850;width:735;height:570" o:connectortype="straight">
              <v:stroke endarrow="block"/>
            </v:shape>
          </v:group>
        </w:pict>
      </w:r>
      <w:r w:rsidR="0051560C">
        <w:rPr>
          <w:noProof/>
          <w:color w:val="000000"/>
          <w:lang w:eastAsia="zh-CN"/>
        </w:rPr>
        <w:drawing>
          <wp:inline distT="0" distB="0" distL="0" distR="0">
            <wp:extent cx="2743200" cy="2457450"/>
            <wp:effectExtent l="19050" t="19050" r="19050" b="19050"/>
            <wp:docPr id="95"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9" cstate="print"/>
                    <a:srcRect l="11720" b="20074"/>
                    <a:stretch>
                      <a:fillRect/>
                    </a:stretch>
                  </pic:blipFill>
                  <pic:spPr bwMode="auto">
                    <a:xfrm>
                      <a:off x="0" y="0"/>
                      <a:ext cx="2743200" cy="2457450"/>
                    </a:xfrm>
                    <a:prstGeom prst="rect">
                      <a:avLst/>
                    </a:prstGeom>
                    <a:noFill/>
                    <a:ln w="6350" cmpd="sng">
                      <a:solidFill>
                        <a:srgbClr val="000000"/>
                      </a:solidFill>
                      <a:miter lim="800000"/>
                      <a:headEnd/>
                      <a:tailEnd/>
                    </a:ln>
                    <a:effectLst/>
                  </pic:spPr>
                </pic:pic>
              </a:graphicData>
            </a:graphic>
          </wp:inline>
        </w:drawing>
      </w:r>
    </w:p>
    <w:p w:rsidR="0051560C" w:rsidRPr="002C52D0" w:rsidRDefault="0051560C" w:rsidP="0051560C">
      <w:pPr>
        <w:pStyle w:val="Caption"/>
      </w:pPr>
      <w:bookmarkStart w:id="246" w:name="_Ref221276361"/>
      <w:bookmarkStart w:id="247" w:name="_Toc222894553"/>
      <w:bookmarkStart w:id="248" w:name="_Toc254767182"/>
      <w:r w:rsidRPr="002C52D0">
        <w:t xml:space="preserve">Figure </w:t>
      </w:r>
      <w:r w:rsidR="00620A68">
        <w:fldChar w:fldCharType="begin"/>
      </w:r>
      <w:r w:rsidR="004A3AE5">
        <w:instrText xml:space="preserve"> STYLEREF 1 \s </w:instrText>
      </w:r>
      <w:r w:rsidR="00620A68">
        <w:fldChar w:fldCharType="separate"/>
      </w:r>
      <w:r w:rsidR="006B5F1E">
        <w:rPr>
          <w:noProof/>
        </w:rPr>
        <w:t>2</w:t>
      </w:r>
      <w:r w:rsidR="00620A68">
        <w:fldChar w:fldCharType="end"/>
      </w:r>
      <w:r>
        <w:t>.</w:t>
      </w:r>
      <w:r w:rsidR="00620A68">
        <w:fldChar w:fldCharType="begin"/>
      </w:r>
      <w:r w:rsidR="004A3AE5">
        <w:instrText xml:space="preserve"> SEQ Figure \* ARABIC \s 1 </w:instrText>
      </w:r>
      <w:r w:rsidR="00620A68">
        <w:fldChar w:fldCharType="separate"/>
      </w:r>
      <w:r w:rsidR="006B5F1E">
        <w:rPr>
          <w:noProof/>
        </w:rPr>
        <w:t>15</w:t>
      </w:r>
      <w:r w:rsidR="00620A68">
        <w:fldChar w:fldCharType="end"/>
      </w:r>
      <w:bookmarkEnd w:id="246"/>
      <w:r w:rsidRPr="002C52D0">
        <w:t>. Temperature dependence of shrinkage of various fibers [</w:t>
      </w:r>
      <w:fldSimple w:instr=" NOTEREF _Ref234206287 \h  \* MERGEFORMAT ">
        <w:r w:rsidR="006B5F1E">
          <w:t>65</w:t>
        </w:r>
      </w:fldSimple>
      <w:r w:rsidRPr="002C52D0">
        <w:t>]</w:t>
      </w:r>
      <w:bookmarkEnd w:id="247"/>
      <w:r w:rsidRPr="002C52D0">
        <w:t>.</w:t>
      </w:r>
      <w:bookmarkEnd w:id="248"/>
    </w:p>
    <w:p w:rsidR="0051560C" w:rsidRDefault="0051560C" w:rsidP="0051560C">
      <w:pPr>
        <w:ind w:firstLine="720"/>
        <w:rPr>
          <w:color w:val="000000"/>
        </w:rPr>
      </w:pPr>
      <w:r>
        <w:rPr>
          <w:color w:val="000000"/>
        </w:rPr>
        <w:lastRenderedPageBreak/>
        <w:t>As compared to ZD fibers, the slow increase in shrinkage in ZA fibers above 70 °C is attributed to higher cross link density provided by crystallinity in annealed fibers. Thus the oriented amorphous chains are resisted from coiling in annealed fibers. It is also shown that the storage modulus increases upon ZD and ZA. The α-relaxation peak in tan δ curve shifts to higher temperature with processing, which indicates increasing constraints on the mobility of amorphous phase, due to increasing cross link density provided by crystallinity.</w:t>
      </w:r>
    </w:p>
    <w:p w:rsidR="0051560C" w:rsidRDefault="0051560C" w:rsidP="0051560C">
      <w:pPr>
        <w:ind w:firstLine="720"/>
        <w:rPr>
          <w:color w:val="000000"/>
        </w:rPr>
      </w:pPr>
      <w:r>
        <w:rPr>
          <w:color w:val="000000"/>
        </w:rPr>
        <w:t>In yet another study on PPS fibers, Suzuki et al. [</w:t>
      </w:r>
      <w:r w:rsidR="00620A68">
        <w:rPr>
          <w:color w:val="000000"/>
        </w:rPr>
        <w:fldChar w:fldCharType="begin"/>
      </w:r>
      <w:r>
        <w:rPr>
          <w:color w:val="000000"/>
        </w:rPr>
        <w:instrText xml:space="preserve"> NOTEREF _Ref253427834 \h </w:instrText>
      </w:r>
      <w:r w:rsidR="00620A68">
        <w:rPr>
          <w:color w:val="000000"/>
        </w:rPr>
      </w:r>
      <w:r w:rsidR="00620A68">
        <w:rPr>
          <w:color w:val="000000"/>
        </w:rPr>
        <w:fldChar w:fldCharType="separate"/>
      </w:r>
      <w:r w:rsidR="006B5F1E">
        <w:rPr>
          <w:color w:val="000000"/>
        </w:rPr>
        <w:t>86</w:t>
      </w:r>
      <w:r w:rsidR="00620A68">
        <w:rPr>
          <w:color w:val="000000"/>
        </w:rPr>
        <w:fldChar w:fldCharType="end"/>
      </w:r>
      <w:r>
        <w:rPr>
          <w:color w:val="000000"/>
        </w:rPr>
        <w:t>] reported further increase in the tensile strength and tensile modulus of PPS fibers over the above reported values obtained by ZD and ZA experiment. For improvement in the tensile properties beyond the values reported above, i.e., 8 GPa modulus and 0.7 GPa tensile strength, highly oriented amorphous chains are desired. High tension multi-annealing (HTMA) of PPS fibers was performed at 250</w:t>
      </w:r>
      <w:r>
        <w:rPr>
          <w:rFonts w:ascii="Arial" w:hAnsi="Arial" w:cs="Arial"/>
          <w:color w:val="000000"/>
        </w:rPr>
        <w:t xml:space="preserve"> </w:t>
      </w:r>
      <w:r w:rsidRPr="00A16378">
        <w:rPr>
          <w:color w:val="000000"/>
        </w:rPr>
        <w:t>°C</w:t>
      </w:r>
      <w:r>
        <w:rPr>
          <w:color w:val="000000"/>
        </w:rPr>
        <w:t xml:space="preserve"> by subjecting fiber to extremely high tensions, close to its tensile strength. The fiber placed inside electric furnace was stretched at a speed of 10 mm/min, until the tension in the fibers reached the set maximum i.e., 70% of breaking strength. The fiber was held at constant length until tension reduced to the set minimum of 65% of breaking strength</w:t>
      </w:r>
      <w:r>
        <w:rPr>
          <w:color w:val="000000"/>
          <w:vertAlign w:val="subscript"/>
        </w:rPr>
        <w:t xml:space="preserve">. </w:t>
      </w:r>
      <w:r>
        <w:rPr>
          <w:color w:val="000000"/>
        </w:rPr>
        <w:t xml:space="preserve">Upon reaching to </w:t>
      </w:r>
      <w:r>
        <w:rPr>
          <w:color w:val="000000"/>
          <w:sz w:val="26"/>
          <w:szCs w:val="26"/>
        </w:rPr>
        <w:t xml:space="preserve">this lower limit, fiber </w:t>
      </w:r>
      <w:r>
        <w:rPr>
          <w:color w:val="000000"/>
        </w:rPr>
        <w:t xml:space="preserve">was further stretched until </w:t>
      </w:r>
      <w:r>
        <w:rPr>
          <w:color w:val="000000"/>
          <w:sz w:val="26"/>
          <w:szCs w:val="26"/>
        </w:rPr>
        <w:t>σ</w:t>
      </w:r>
      <w:r>
        <w:rPr>
          <w:color w:val="000000"/>
          <w:vertAlign w:val="subscript"/>
        </w:rPr>
        <w:t>max</w:t>
      </w:r>
      <w:r>
        <w:rPr>
          <w:color w:val="000000"/>
        </w:rPr>
        <w:t xml:space="preserve"> at 10 mm/min. This was repeated 13 times. The reduction in </w:t>
      </w:r>
      <w:r>
        <w:rPr>
          <w:color w:val="000000"/>
          <w:sz w:val="26"/>
          <w:szCs w:val="26"/>
        </w:rPr>
        <w:t>σ</w:t>
      </w:r>
      <w:r>
        <w:rPr>
          <w:color w:val="000000"/>
        </w:rPr>
        <w:t xml:space="preserve"> was not attributed to the orientational relaxation due to slippage, but due to improvement of amorphous chain orientation. Fibers thus obtained exhibited tensile modulus of 10.4 GPa, tensile strength of 0.73 GPa, and the breaking elongation of 8.8%. Crystallite size obtained through WAXS was found to be almost 1.5 to 2 times larger than that obtained by application of ZD-ZA technique. </w:t>
      </w:r>
      <w:r>
        <w:t>The crystallite orientation factor was found to reach 0.988 after HTMA as compared to 0.986 achieved in ZD-ZA technique. It was concluded from these results that due to the stepwise increase, crystallites do not relax during HTMA treatment, but instead amorphous chain orientation increases. H</w:t>
      </w:r>
      <w:r>
        <w:rPr>
          <w:color w:val="000000"/>
        </w:rPr>
        <w:t xml:space="preserve">owever, no data on the amorphous orientation was reported by the authors.  </w:t>
      </w:r>
    </w:p>
    <w:p w:rsidR="0051560C" w:rsidRDefault="0051560C" w:rsidP="0051560C">
      <w:pPr>
        <w:ind w:firstLine="720"/>
        <w:rPr>
          <w:color w:val="FF0000"/>
        </w:rPr>
      </w:pPr>
      <w:r>
        <w:rPr>
          <w:color w:val="000000"/>
        </w:rPr>
        <w:t>Maemura et al.</w:t>
      </w:r>
      <w:bookmarkStart w:id="249" w:name="_Ref221192886"/>
      <w:r>
        <w:rPr>
          <w:color w:val="000000"/>
        </w:rPr>
        <w:t xml:space="preserve"> [</w:t>
      </w:r>
      <w:fldSimple w:instr=" NOTEREF _Ref220554659 \f \h  \* MERGEFORMAT ">
        <w:r w:rsidR="006B5F1E" w:rsidRPr="006B5F1E">
          <w:rPr>
            <w:rStyle w:val="EndnoteReference"/>
            <w:vertAlign w:val="baseline"/>
          </w:rPr>
          <w:t>30</w:t>
        </w:r>
      </w:fldSimple>
      <w:r>
        <w:rPr>
          <w:color w:val="000000"/>
        </w:rPr>
        <w:t xml:space="preserve">] </w:t>
      </w:r>
      <w:bookmarkEnd w:id="249"/>
      <w:r>
        <w:rPr>
          <w:color w:val="000000"/>
        </w:rPr>
        <w:t xml:space="preserve">studied development of crystallinity and orientation in films made from 25 MFI PPS (Pellets from Phillips petroleum). </w:t>
      </w:r>
      <w:r w:rsidRPr="002F190D">
        <w:rPr>
          <w:color w:val="000000" w:themeColor="text1"/>
        </w:rPr>
        <w:t>Films were stretched 2</w:t>
      </w:r>
      <w:r>
        <w:rPr>
          <w:color w:val="000000" w:themeColor="text1"/>
        </w:rPr>
        <w:t>-</w:t>
      </w:r>
      <w:r w:rsidRPr="002F190D">
        <w:rPr>
          <w:color w:val="000000" w:themeColor="text1"/>
        </w:rPr>
        <w:t>4.6</w:t>
      </w:r>
      <w:r>
        <w:rPr>
          <w:color w:val="000000" w:themeColor="text1"/>
        </w:rPr>
        <w:t>X</w:t>
      </w:r>
      <w:r w:rsidRPr="002F190D">
        <w:rPr>
          <w:color w:val="000000" w:themeColor="text1"/>
        </w:rPr>
        <w:t xml:space="preserve"> at </w:t>
      </w:r>
      <w:r w:rsidRPr="002F190D">
        <w:rPr>
          <w:color w:val="000000" w:themeColor="text1"/>
        </w:rPr>
        <w:lastRenderedPageBreak/>
        <w:t>the temperatures</w:t>
      </w:r>
      <w:r>
        <w:rPr>
          <w:color w:val="000000" w:themeColor="text1"/>
        </w:rPr>
        <w:t xml:space="preserve">, </w:t>
      </w:r>
      <w:r w:rsidRPr="002F190D">
        <w:rPr>
          <w:color w:val="000000" w:themeColor="text1"/>
        </w:rPr>
        <w:t>100</w:t>
      </w:r>
      <w:r>
        <w:rPr>
          <w:color w:val="000000" w:themeColor="text1"/>
        </w:rPr>
        <w:t xml:space="preserve"> °C, 105 °C,</w:t>
      </w:r>
      <w:r w:rsidRPr="003A7EE7">
        <w:rPr>
          <w:color w:val="000000" w:themeColor="text1"/>
        </w:rPr>
        <w:t xml:space="preserve"> </w:t>
      </w:r>
      <w:r>
        <w:rPr>
          <w:color w:val="000000" w:themeColor="text1"/>
        </w:rPr>
        <w:t>11</w:t>
      </w:r>
      <w:r w:rsidRPr="002F190D">
        <w:rPr>
          <w:color w:val="000000" w:themeColor="text1"/>
        </w:rPr>
        <w:t>0</w:t>
      </w:r>
      <w:r>
        <w:rPr>
          <w:color w:val="000000" w:themeColor="text1"/>
        </w:rPr>
        <w:t xml:space="preserve"> °C and</w:t>
      </w:r>
      <w:r w:rsidRPr="002F190D">
        <w:rPr>
          <w:color w:val="000000" w:themeColor="text1"/>
        </w:rPr>
        <w:t xml:space="preserve"> 115</w:t>
      </w:r>
      <w:r>
        <w:rPr>
          <w:color w:val="000000" w:themeColor="text1"/>
        </w:rPr>
        <w:t xml:space="preserve"> °C,</w:t>
      </w:r>
      <w:r>
        <w:rPr>
          <w:color w:val="000000"/>
        </w:rPr>
        <w:t xml:space="preserve"> and were annealed at 150 °C for various durations between 0.5-48 hours. These samples were further crystallized at 250 °C and 280 °C. The DSC thermograms of these samples revealed that the peak in cold crystallization exotherm moves to lower temperatures as the stretch ratio increases. Also the melting temperature increases with stretch ratio. The data on density by DGC reveals that the structure becomes denser with increase in annealing temperature and time. The pole figures of planes (110) and (112) peaks show increasingly uniaxial texture with increase in the stretch ratio. For a given stretch ratio, birefringence increases with decrease in stretching temperature. With increase in stretch ratio, birefringence increases. Sharp increase in ∆n takes place when stretched beyond DR of 3.5 at 100 °C. This phenomenon was related to stress induced crystallization at DR of 3.5. Film samples stretched to same draw ratios at 100 °C and 110 °C with annealing at 150 °C for one hour showed that % DSC crystallinity level is near about the same but ∆n, f</w:t>
      </w:r>
      <w:r w:rsidRPr="00522F6B">
        <w:rPr>
          <w:color w:val="000000"/>
          <w:vertAlign w:val="subscript"/>
        </w:rPr>
        <w:t>c</w:t>
      </w:r>
      <w:r>
        <w:rPr>
          <w:color w:val="000000"/>
        </w:rPr>
        <w:t xml:space="preserve"> and f</w:t>
      </w:r>
      <w:r w:rsidRPr="00522F6B">
        <w:rPr>
          <w:color w:val="000000"/>
          <w:vertAlign w:val="subscript"/>
        </w:rPr>
        <w:t>am</w:t>
      </w:r>
      <w:r>
        <w:rPr>
          <w:color w:val="000000"/>
        </w:rPr>
        <w:t xml:space="preserve"> decrease at 110 °C. When compared between only stretched vs stretched and annealed samples, substantial increase was observed in birefringence in latter case, which was attributed to the increase in crystallinity by annealing under taught condition.</w:t>
      </w:r>
    </w:p>
    <w:p w:rsidR="0051560C" w:rsidRDefault="0051560C" w:rsidP="0051560C">
      <w:pPr>
        <w:ind w:firstLine="720"/>
        <w:rPr>
          <w:color w:val="000000" w:themeColor="text1"/>
        </w:rPr>
      </w:pPr>
      <w:r>
        <w:rPr>
          <w:color w:val="000000"/>
        </w:rPr>
        <w:t>In yet another publication, Maemura et al.</w:t>
      </w:r>
      <w:bookmarkStart w:id="250" w:name="_Ref220119831"/>
      <w:r>
        <w:rPr>
          <w:color w:val="000000"/>
        </w:rPr>
        <w:t xml:space="preserve"> [</w:t>
      </w:r>
      <w:bookmarkStart w:id="251" w:name="_Ref253300200"/>
      <w:r w:rsidRPr="00C3001E">
        <w:rPr>
          <w:rStyle w:val="EndnoteReference"/>
          <w:color w:val="000000"/>
          <w:vertAlign w:val="baseline"/>
        </w:rPr>
        <w:endnoteReference w:id="151"/>
      </w:r>
      <w:bookmarkEnd w:id="250"/>
      <w:bookmarkEnd w:id="251"/>
      <w:r>
        <w:rPr>
          <w:color w:val="000000"/>
        </w:rPr>
        <w:t xml:space="preserve">] studied the effect of stretching of PPS films on its mechanical properties </w:t>
      </w:r>
      <w:r w:rsidRPr="0045394B">
        <w:rPr>
          <w:color w:val="000000"/>
        </w:rPr>
        <w:t>by studying the development of crystallinity and orientation.</w:t>
      </w:r>
      <w:r>
        <w:rPr>
          <w:color w:val="000000" w:themeColor="text1"/>
        </w:rPr>
        <w:t xml:space="preserve"> 25 MFI</w:t>
      </w:r>
      <w:r w:rsidRPr="003A7EE7">
        <w:rPr>
          <w:color w:val="000000" w:themeColor="text1"/>
        </w:rPr>
        <w:t xml:space="preserve"> PPS supplied by Phillips Petroleum was extruded into 300μ thick films at 330</w:t>
      </w:r>
      <w:r>
        <w:rPr>
          <w:color w:val="000000" w:themeColor="text1"/>
        </w:rPr>
        <w:t xml:space="preserve"> °C</w:t>
      </w:r>
      <w:r w:rsidRPr="003A7EE7">
        <w:rPr>
          <w:color w:val="000000" w:themeColor="text1"/>
        </w:rPr>
        <w:t xml:space="preserve"> and quickly quenched onto a chilled roll. These amorphous films were stretched at 600-1500% of initial length per minute in Iwamoto biaxial stretcher. Necking was observed when stretched below 95</w:t>
      </w:r>
      <w:r>
        <w:rPr>
          <w:color w:val="000000" w:themeColor="text1"/>
        </w:rPr>
        <w:t xml:space="preserve"> °C,</w:t>
      </w:r>
      <w:r w:rsidRPr="003A7EE7">
        <w:rPr>
          <w:color w:val="000000" w:themeColor="text1"/>
        </w:rPr>
        <w:t xml:space="preserve"> whereas above 110</w:t>
      </w:r>
      <w:r>
        <w:rPr>
          <w:color w:val="000000" w:themeColor="text1"/>
        </w:rPr>
        <w:t xml:space="preserve"> °C</w:t>
      </w:r>
      <w:r w:rsidRPr="003A7EE7">
        <w:rPr>
          <w:color w:val="000000" w:themeColor="text1"/>
        </w:rPr>
        <w:t>, stretching was difficult due to thermally induced crystallization. Taut annealing of the stretched film was carried out at 150</w:t>
      </w:r>
      <w:r>
        <w:rPr>
          <w:color w:val="000000" w:themeColor="text1"/>
        </w:rPr>
        <w:t xml:space="preserve"> °C</w:t>
      </w:r>
      <w:r w:rsidRPr="003A7EE7">
        <w:rPr>
          <w:color w:val="000000" w:themeColor="text1"/>
        </w:rPr>
        <w:t xml:space="preserve"> for 1 hour. They observed that peak temperature of cold crystallization exotherm in DSC shifts to lower temperature with decrease in stretching temperature, with increase in the stretch ratio</w:t>
      </w:r>
      <w:r>
        <w:rPr>
          <w:color w:val="000000" w:themeColor="text1"/>
        </w:rPr>
        <w:t>,</w:t>
      </w:r>
      <w:r w:rsidRPr="003A7EE7">
        <w:rPr>
          <w:color w:val="000000" w:themeColor="text1"/>
        </w:rPr>
        <w:t xml:space="preserve"> and with increase in the rate of stretching. Slight increase in T</w:t>
      </w:r>
      <w:r w:rsidRPr="003A7EE7">
        <w:rPr>
          <w:color w:val="000000" w:themeColor="text1"/>
          <w:vertAlign w:val="subscript"/>
        </w:rPr>
        <w:t>g</w:t>
      </w:r>
      <w:r w:rsidRPr="003A7EE7">
        <w:rPr>
          <w:color w:val="000000" w:themeColor="text1"/>
        </w:rPr>
        <w:t xml:space="preserve"> and clear cut increase in T</w:t>
      </w:r>
      <w:r w:rsidRPr="003A7EE7">
        <w:rPr>
          <w:color w:val="000000" w:themeColor="text1"/>
          <w:vertAlign w:val="subscript"/>
        </w:rPr>
        <w:t>m</w:t>
      </w:r>
      <w:r w:rsidRPr="003A7EE7">
        <w:rPr>
          <w:color w:val="000000" w:themeColor="text1"/>
        </w:rPr>
        <w:t xml:space="preserve"> w</w:t>
      </w:r>
      <w:r>
        <w:rPr>
          <w:color w:val="000000" w:themeColor="text1"/>
        </w:rPr>
        <w:t>as</w:t>
      </w:r>
      <w:r w:rsidRPr="003A7EE7">
        <w:rPr>
          <w:color w:val="000000" w:themeColor="text1"/>
        </w:rPr>
        <w:t xml:space="preserve"> observed with increase in stretch ratio. T</w:t>
      </w:r>
      <w:r w:rsidRPr="00DE224E">
        <w:rPr>
          <w:color w:val="000000" w:themeColor="text1"/>
          <w:vertAlign w:val="subscript"/>
        </w:rPr>
        <w:t>m</w:t>
      </w:r>
      <w:r w:rsidRPr="003A7EE7">
        <w:rPr>
          <w:color w:val="000000" w:themeColor="text1"/>
        </w:rPr>
        <w:t xml:space="preserve"> increases with decrease in stretching temperature and </w:t>
      </w:r>
      <w:r>
        <w:rPr>
          <w:color w:val="000000" w:themeColor="text1"/>
        </w:rPr>
        <w:t xml:space="preserve">with </w:t>
      </w:r>
      <w:r w:rsidRPr="003A7EE7">
        <w:rPr>
          <w:color w:val="000000" w:themeColor="text1"/>
        </w:rPr>
        <w:t>increase in rate of stretching. DSC crystallinity</w:t>
      </w:r>
      <w:r>
        <w:rPr>
          <w:color w:val="000000" w:themeColor="text1"/>
        </w:rPr>
        <w:t xml:space="preserve"> of </w:t>
      </w:r>
      <w:r w:rsidRPr="003A7EE7">
        <w:rPr>
          <w:color w:val="000000" w:themeColor="text1"/>
        </w:rPr>
        <w:t>12</w:t>
      </w:r>
      <w:r>
        <w:rPr>
          <w:color w:val="000000" w:themeColor="text1"/>
        </w:rPr>
        <w:t xml:space="preserve">% to </w:t>
      </w:r>
      <w:r w:rsidRPr="003A7EE7">
        <w:rPr>
          <w:color w:val="000000" w:themeColor="text1"/>
        </w:rPr>
        <w:t xml:space="preserve">18% was observed in these stretched films. </w:t>
      </w:r>
      <w:r w:rsidRPr="003A7EE7">
        <w:rPr>
          <w:color w:val="000000" w:themeColor="text1"/>
        </w:rPr>
        <w:lastRenderedPageBreak/>
        <w:t xml:space="preserve">Although </w:t>
      </w:r>
      <w:r>
        <w:rPr>
          <w:color w:val="000000" w:themeColor="text1"/>
        </w:rPr>
        <w:t xml:space="preserve">at </w:t>
      </w:r>
      <w:r w:rsidRPr="003A7EE7">
        <w:rPr>
          <w:color w:val="000000" w:themeColor="text1"/>
        </w:rPr>
        <w:t>low stretching temperature</w:t>
      </w:r>
      <w:r>
        <w:rPr>
          <w:color w:val="000000" w:themeColor="text1"/>
        </w:rPr>
        <w:t xml:space="preserve">, </w:t>
      </w:r>
      <w:r w:rsidRPr="003A7EE7">
        <w:rPr>
          <w:color w:val="000000" w:themeColor="text1"/>
        </w:rPr>
        <w:t>higher crystallinity</w:t>
      </w:r>
      <w:r>
        <w:rPr>
          <w:color w:val="000000" w:themeColor="text1"/>
        </w:rPr>
        <w:t xml:space="preserve"> was observed</w:t>
      </w:r>
      <w:r w:rsidRPr="003A7EE7">
        <w:rPr>
          <w:color w:val="000000" w:themeColor="text1"/>
        </w:rPr>
        <w:t>, this difference diminishe</w:t>
      </w:r>
      <w:r>
        <w:rPr>
          <w:color w:val="000000" w:themeColor="text1"/>
        </w:rPr>
        <w:t>d</w:t>
      </w:r>
      <w:r w:rsidRPr="003A7EE7">
        <w:rPr>
          <w:color w:val="000000" w:themeColor="text1"/>
        </w:rPr>
        <w:t xml:space="preserve"> at high</w:t>
      </w:r>
      <w:r>
        <w:rPr>
          <w:color w:val="000000" w:themeColor="text1"/>
        </w:rPr>
        <w:t>er</w:t>
      </w:r>
      <w:r w:rsidRPr="003A7EE7">
        <w:rPr>
          <w:color w:val="000000" w:themeColor="text1"/>
        </w:rPr>
        <w:t xml:space="preserve"> draw ratios.</w:t>
      </w:r>
      <w:r>
        <w:rPr>
          <w:color w:val="000000" w:themeColor="text1"/>
        </w:rPr>
        <w:t xml:space="preserve"> </w:t>
      </w:r>
    </w:p>
    <w:p w:rsidR="0051560C" w:rsidRDefault="0051560C" w:rsidP="0051560C">
      <w:pPr>
        <w:ind w:firstLine="720"/>
        <w:rPr>
          <w:color w:val="000000"/>
        </w:rPr>
      </w:pPr>
      <w:r>
        <w:rPr>
          <w:color w:val="000000"/>
        </w:rPr>
        <w:t>Substantial increase in crystallinity was reported after annealing of the stretched films at 150 °C due to thermally induced crystallization [</w:t>
      </w:r>
      <w:r w:rsidR="00620A68">
        <w:rPr>
          <w:color w:val="000000"/>
        </w:rPr>
        <w:fldChar w:fldCharType="begin"/>
      </w:r>
      <w:r>
        <w:rPr>
          <w:color w:val="000000"/>
        </w:rPr>
        <w:instrText xml:space="preserve"> NOTEREF _Ref253300200 \h </w:instrText>
      </w:r>
      <w:r w:rsidR="00620A68">
        <w:rPr>
          <w:color w:val="000000"/>
        </w:rPr>
      </w:r>
      <w:r w:rsidR="00620A68">
        <w:rPr>
          <w:color w:val="000000"/>
        </w:rPr>
        <w:fldChar w:fldCharType="separate"/>
      </w:r>
      <w:r w:rsidR="006B5F1E">
        <w:rPr>
          <w:color w:val="000000"/>
        </w:rPr>
        <w:t>151</w:t>
      </w:r>
      <w:r w:rsidR="00620A68">
        <w:rPr>
          <w:color w:val="000000"/>
        </w:rPr>
        <w:fldChar w:fldCharType="end"/>
      </w:r>
      <w:r>
        <w:rPr>
          <w:color w:val="000000"/>
        </w:rPr>
        <w:t>]. A small endotherm was recorded at a temperature slightly higher than annealing temperatures, ca. 160 °C. Occurrence of such minor endothermic peak is reported in the polycondensates too, like PET</w:t>
      </w:r>
      <w:bookmarkStart w:id="252" w:name="_Ref222745812"/>
      <w:r>
        <w:rPr>
          <w:color w:val="000000"/>
        </w:rPr>
        <w:t xml:space="preserve"> [</w:t>
      </w:r>
      <w:r w:rsidRPr="00C3001E">
        <w:rPr>
          <w:rStyle w:val="EndnoteReference"/>
          <w:color w:val="000000"/>
          <w:vertAlign w:val="baseline"/>
        </w:rPr>
        <w:endnoteReference w:id="152"/>
      </w:r>
      <w:bookmarkEnd w:id="252"/>
      <w:r>
        <w:rPr>
          <w:color w:val="000000"/>
        </w:rPr>
        <w:t>]. As compared to stretched films, stretched and annealed films exhibit higher T</w:t>
      </w:r>
      <w:r w:rsidRPr="00DE224E">
        <w:rPr>
          <w:color w:val="000000"/>
          <w:vertAlign w:val="subscript"/>
        </w:rPr>
        <w:t>g</w:t>
      </w:r>
      <w:r>
        <w:rPr>
          <w:color w:val="000000"/>
        </w:rPr>
        <w:t xml:space="preserve"> by as much as 25 °C, from 84-94 °C to 102-110 °C. T</w:t>
      </w:r>
      <w:r w:rsidRPr="00DE224E">
        <w:rPr>
          <w:color w:val="000000"/>
          <w:vertAlign w:val="subscript"/>
        </w:rPr>
        <w:t>m</w:t>
      </w:r>
      <w:r>
        <w:rPr>
          <w:color w:val="000000"/>
        </w:rPr>
        <w:t xml:space="preserve"> does not seem to vary much upon annealing though the effects of stretched films are preserved upon annealing. At a given stretch ratio, crystallinity of annealed film increases with decrease in stretching temperature.</w:t>
      </w:r>
      <w:r w:rsidRPr="0033324B">
        <w:rPr>
          <w:strike/>
          <w:color w:val="000000"/>
        </w:rPr>
        <w:t xml:space="preserve"> </w:t>
      </w:r>
    </w:p>
    <w:p w:rsidR="0051560C" w:rsidRDefault="0051560C" w:rsidP="0051560C">
      <w:pPr>
        <w:ind w:firstLine="720"/>
        <w:rPr>
          <w:color w:val="000000"/>
        </w:rPr>
      </w:pPr>
      <w:r>
        <w:rPr>
          <w:color w:val="000000"/>
        </w:rPr>
        <w:t>The study on mechanical properties of these films showed that by increasing TD stretch, the modulus and tensile strength decrease in MD and increase in TD whereas breaking elongation increases in both the directions with larger effect along MD [</w:t>
      </w:r>
      <w:r w:rsidR="00620A68">
        <w:rPr>
          <w:color w:val="000000"/>
        </w:rPr>
        <w:fldChar w:fldCharType="begin"/>
      </w:r>
      <w:r>
        <w:rPr>
          <w:color w:val="000000"/>
        </w:rPr>
        <w:instrText xml:space="preserve"> NOTEREF _Ref253300200 \h </w:instrText>
      </w:r>
      <w:r w:rsidR="00620A68">
        <w:rPr>
          <w:color w:val="000000"/>
        </w:rPr>
      </w:r>
      <w:r w:rsidR="00620A68">
        <w:rPr>
          <w:color w:val="000000"/>
        </w:rPr>
        <w:fldChar w:fldCharType="separate"/>
      </w:r>
      <w:r w:rsidR="006B5F1E">
        <w:rPr>
          <w:color w:val="000000"/>
        </w:rPr>
        <w:t>151</w:t>
      </w:r>
      <w:r w:rsidR="00620A68">
        <w:rPr>
          <w:color w:val="000000"/>
        </w:rPr>
        <w:fldChar w:fldCharType="end"/>
      </w:r>
      <w:r>
        <w:rPr>
          <w:color w:val="000000"/>
        </w:rPr>
        <w:t xml:space="preserve">]. Annealing increases the moduli, and decreases the elongation to break in all stretching conditions whereas its effect on tensile strength is marginal. </w:t>
      </w:r>
    </w:p>
    <w:p w:rsidR="0051560C" w:rsidRDefault="0051560C" w:rsidP="0051560C">
      <w:pPr>
        <w:ind w:firstLine="720"/>
        <w:rPr>
          <w:color w:val="000000"/>
        </w:rPr>
      </w:pPr>
      <w:r>
        <w:rPr>
          <w:color w:val="000000"/>
        </w:rPr>
        <w:t>Ito and Porter [</w:t>
      </w:r>
      <w:r w:rsidR="00620A68">
        <w:rPr>
          <w:color w:val="000000"/>
        </w:rPr>
        <w:fldChar w:fldCharType="begin"/>
      </w:r>
      <w:r>
        <w:rPr>
          <w:color w:val="000000"/>
        </w:rPr>
        <w:instrText xml:space="preserve"> NOTEREF _Ref220136256 \h </w:instrText>
      </w:r>
      <w:r w:rsidR="00620A68">
        <w:rPr>
          <w:color w:val="000000"/>
        </w:rPr>
      </w:r>
      <w:r w:rsidR="00620A68">
        <w:rPr>
          <w:color w:val="000000"/>
        </w:rPr>
        <w:fldChar w:fldCharType="separate"/>
      </w:r>
      <w:r w:rsidR="006B5F1E">
        <w:rPr>
          <w:color w:val="000000"/>
        </w:rPr>
        <w:t>87</w:t>
      </w:r>
      <w:r w:rsidR="00620A68">
        <w:rPr>
          <w:color w:val="000000"/>
        </w:rPr>
        <w:fldChar w:fldCharType="end"/>
      </w:r>
      <w:r>
        <w:rPr>
          <w:color w:val="000000"/>
        </w:rPr>
        <w:t xml:space="preserve">] have studied the drawing of PPS films by solid state co-extrusion at the temperatures of 75 °C, 95 °C and 110 °C. The highest draw ratios achieved at these temperatures were 3.4, 3.6 and 5.6 respectively. </w:t>
      </w:r>
      <w:r w:rsidRPr="00BC4BF7">
        <w:rPr>
          <w:color w:val="000000" w:themeColor="text1"/>
        </w:rPr>
        <w:t>The development of crystalline phase in the drawn samples was studied by WAXS pin hole patterns and density.</w:t>
      </w:r>
      <w:r w:rsidRPr="00BC4BF7">
        <w:rPr>
          <w:color w:val="000000"/>
        </w:rPr>
        <w:t xml:space="preserve"> </w:t>
      </w:r>
      <w:r>
        <w:rPr>
          <w:color w:val="000000"/>
        </w:rPr>
        <w:t>Prominent crystallinity development is observed in the sample drawn at 95 °C. The least crystallinity development in the sample that was drawn to highest DR at 110 °C is suggested to be because of this temperature not being high enough to produce thermally induced crystallization under the applied pressure (ca. 700 atm). When drawn at a temperature slightly above T</w:t>
      </w:r>
      <w:r w:rsidRPr="00E033C7">
        <w:rPr>
          <w:color w:val="000000"/>
          <w:vertAlign w:val="subscript"/>
        </w:rPr>
        <w:t>g</w:t>
      </w:r>
      <w:r>
        <w:rPr>
          <w:color w:val="000000"/>
        </w:rPr>
        <w:t xml:space="preserve">, more stress-induced crystals are produced which decreases at higher temperature and results in poor drawing efficiency. </w:t>
      </w:r>
    </w:p>
    <w:p w:rsidR="0051560C" w:rsidRDefault="0051560C" w:rsidP="0051560C">
      <w:pPr>
        <w:ind w:firstLine="720"/>
        <w:rPr>
          <w:color w:val="000000"/>
        </w:rPr>
      </w:pPr>
      <w:r>
        <w:rPr>
          <w:color w:val="000000"/>
        </w:rPr>
        <w:t>The chain orientation was investigated by Ito and Porter [</w:t>
      </w:r>
      <w:r w:rsidR="00620A68">
        <w:rPr>
          <w:color w:val="000000"/>
        </w:rPr>
        <w:fldChar w:fldCharType="begin"/>
      </w:r>
      <w:r>
        <w:rPr>
          <w:color w:val="000000"/>
        </w:rPr>
        <w:instrText xml:space="preserve"> NOTEREF _Ref220136256 \h </w:instrText>
      </w:r>
      <w:r w:rsidR="00620A68">
        <w:rPr>
          <w:color w:val="000000"/>
        </w:rPr>
      </w:r>
      <w:r w:rsidR="00620A68">
        <w:rPr>
          <w:color w:val="000000"/>
        </w:rPr>
        <w:fldChar w:fldCharType="separate"/>
      </w:r>
      <w:r w:rsidR="006B5F1E">
        <w:rPr>
          <w:color w:val="000000"/>
        </w:rPr>
        <w:t>87</w:t>
      </w:r>
      <w:r w:rsidR="00620A68">
        <w:rPr>
          <w:color w:val="000000"/>
        </w:rPr>
        <w:fldChar w:fldCharType="end"/>
      </w:r>
      <w:r>
        <w:rPr>
          <w:color w:val="000000"/>
        </w:rPr>
        <w:t>] using polarised IR spectroscopy. FTIR spectra of the drawn films showed noticeable dichroism at wave-numbers 1380 cm</w:t>
      </w:r>
      <w:r>
        <w:rPr>
          <w:color w:val="000000"/>
          <w:vertAlign w:val="superscript"/>
        </w:rPr>
        <w:t>-1</w:t>
      </w:r>
      <w:r>
        <w:rPr>
          <w:color w:val="000000"/>
        </w:rPr>
        <w:t>, 1575 cm</w:t>
      </w:r>
      <w:r>
        <w:rPr>
          <w:color w:val="000000"/>
          <w:vertAlign w:val="superscript"/>
        </w:rPr>
        <w:t>-1</w:t>
      </w:r>
      <w:r>
        <w:rPr>
          <w:color w:val="000000"/>
        </w:rPr>
        <w:t xml:space="preserve"> and 1900 cm</w:t>
      </w:r>
      <w:r>
        <w:rPr>
          <w:color w:val="000000"/>
          <w:vertAlign w:val="superscript"/>
        </w:rPr>
        <w:t>-1</w:t>
      </w:r>
      <w:r>
        <w:rPr>
          <w:color w:val="000000"/>
        </w:rPr>
        <w:t>. The increase in absorbance at 1900 cm</w:t>
      </w:r>
      <w:r>
        <w:rPr>
          <w:color w:val="000000"/>
          <w:vertAlign w:val="superscript"/>
        </w:rPr>
        <w:t>-1</w:t>
      </w:r>
      <w:r>
        <w:rPr>
          <w:color w:val="000000"/>
        </w:rPr>
        <w:t xml:space="preserve"> </w:t>
      </w:r>
      <w:r>
        <w:rPr>
          <w:color w:val="000000"/>
        </w:rPr>
        <w:lastRenderedPageBreak/>
        <w:t>and decrease at 1575 cm</w:t>
      </w:r>
      <w:r>
        <w:rPr>
          <w:color w:val="000000"/>
          <w:vertAlign w:val="superscript"/>
        </w:rPr>
        <w:t>-1</w:t>
      </w:r>
      <w:r>
        <w:rPr>
          <w:color w:val="000000"/>
        </w:rPr>
        <w:t xml:space="preserve"> is ascribed to annealing effect [</w:t>
      </w:r>
      <w:r w:rsidRPr="00C3001E">
        <w:rPr>
          <w:rStyle w:val="EndnoteReference"/>
          <w:color w:val="000000"/>
          <w:vertAlign w:val="baseline"/>
        </w:rPr>
        <w:endnoteReference w:id="153"/>
      </w:r>
      <w:r>
        <w:rPr>
          <w:color w:val="000000"/>
        </w:rPr>
        <w:t>]. The high dichroic ratio at 1575 cm</w:t>
      </w:r>
      <w:r>
        <w:rPr>
          <w:color w:val="000000"/>
          <w:vertAlign w:val="superscript"/>
        </w:rPr>
        <w:t>-1</w:t>
      </w:r>
      <w:r>
        <w:rPr>
          <w:color w:val="000000"/>
        </w:rPr>
        <w:t xml:space="preserve"> and 1900 cm</w:t>
      </w:r>
      <w:r>
        <w:rPr>
          <w:color w:val="000000"/>
          <w:vertAlign w:val="superscript"/>
        </w:rPr>
        <w:t>-1</w:t>
      </w:r>
      <w:r>
        <w:rPr>
          <w:color w:val="000000"/>
        </w:rPr>
        <w:t xml:space="preserve"> suggests well developed chain orientation in amorphous and crystalline region respectively. The heat capacity increase at T</w:t>
      </w:r>
      <w:r w:rsidRPr="00E033C7">
        <w:rPr>
          <w:color w:val="000000"/>
          <w:vertAlign w:val="subscript"/>
        </w:rPr>
        <w:t>g</w:t>
      </w:r>
      <w:r>
        <w:rPr>
          <w:color w:val="000000"/>
        </w:rPr>
        <w:t xml:space="preserve"> evident in the DSC thermogram of the sample drawn at 110 °C is not observed in the samples drawn at 75 °C and 95 °C. Cold crystallization takes place at lower temperatures for the samples drawn at 75 °C and 95 °C. Absence of nuclei due to stress induced crystallization in the undrawn and sample drawn at 110 °C causes the crystallization exothermic peak to appear at higher temperatures in these cases when run in DSC. The cold crystallization exotherm is substantially smaller in samples drawn at 75 °C and at 95 °C which is attributed to the decrease in crystallization rate </w:t>
      </w:r>
      <w:r w:rsidRPr="00BC4BF7">
        <w:rPr>
          <w:color w:val="000000" w:themeColor="text1"/>
        </w:rPr>
        <w:t>during DSC run</w:t>
      </w:r>
      <w:r>
        <w:rPr>
          <w:color w:val="000000"/>
        </w:rPr>
        <w:t xml:space="preserve"> with increasing orientation </w:t>
      </w:r>
      <w:r w:rsidRPr="00BC4BF7">
        <w:rPr>
          <w:color w:val="000000" w:themeColor="text1"/>
        </w:rPr>
        <w:t xml:space="preserve">induced crystallization during drawing </w:t>
      </w:r>
      <w:r>
        <w:rPr>
          <w:color w:val="000000"/>
        </w:rPr>
        <w:t xml:space="preserve">due to increase in viscosity </w:t>
      </w:r>
      <w:r w:rsidRPr="00BC4BF7">
        <w:rPr>
          <w:color w:val="000000" w:themeColor="text1"/>
        </w:rPr>
        <w:t>at lower draw temperatures</w:t>
      </w:r>
      <w:r>
        <w:rPr>
          <w:color w:val="000000"/>
        </w:rPr>
        <w:t xml:space="preserve">.  The efficiency of drawing was examined through shrinkage study in which the drawn films are dipped in silicone oil bath at 200 °C for 5 sec. These conditions were found to be not inducing any further crystallization in the samples. Considerable shrinkage (as recorded by elastic recovery) is observed in samples drawn to a DR of up to 2 at 75 °C and 95 °C as compared to undrawn samples and samples drawn at 110 °C. Increase in shrinkage until this DR is attributed to very little increase in crystallinity. As the stretch ratio increases, the recovery decreases noticeably. At high draw ratios, the development of crystallinity restricts the chains in the amorphous regions to relax causing the recovery to drop in samples drawn at temperatures 75 °C and 95 °C. The work of </w:t>
      </w:r>
      <w:r>
        <w:t>Hadziioannou</w:t>
      </w:r>
      <w:r>
        <w:rPr>
          <w:color w:val="000000"/>
        </w:rPr>
        <w:t xml:space="preserve"> et al. [</w:t>
      </w:r>
      <w:r w:rsidRPr="00C3001E">
        <w:rPr>
          <w:rStyle w:val="EndnoteReference"/>
          <w:color w:val="000000"/>
          <w:vertAlign w:val="baseline"/>
        </w:rPr>
        <w:endnoteReference w:id="154"/>
      </w:r>
      <w:r>
        <w:rPr>
          <w:color w:val="000000"/>
        </w:rPr>
        <w:t>] performed on polystyrene has shown that the efficiency of drawing is affine only at low draw temperature. The number of chain entanglements/ network points required to obtain perfect chain orientation in amorphous polymer increases proportionally with MW, above a critical value. On the same lines, Ito et al. [</w:t>
      </w:r>
      <w:r w:rsidRPr="00C3001E">
        <w:rPr>
          <w:rStyle w:val="EndnoteReference"/>
          <w:color w:val="000000"/>
          <w:vertAlign w:val="baseline"/>
        </w:rPr>
        <w:endnoteReference w:id="155"/>
      </w:r>
      <w:r>
        <w:rPr>
          <w:color w:val="000000"/>
        </w:rPr>
        <w:t xml:space="preserve">] suspected poor efficiency of drawing at 110 °C due to fewer and/or less effective network points. The largest increase in tensile properties i.e., tensile strength and modulus (6.5 GPa) is observed in samples drawn at 75 °C is ascribed to the fact that drawing below Tg suppresses the chain slippage and relaxation causing better chain orientation to be achieved in both crystalline and amorphous regions. </w:t>
      </w:r>
    </w:p>
    <w:p w:rsidR="0051560C" w:rsidRDefault="0051560C" w:rsidP="0051560C">
      <w:pPr>
        <w:ind w:firstLine="720"/>
        <w:rPr>
          <w:color w:val="000000"/>
        </w:rPr>
      </w:pPr>
      <w:r>
        <w:rPr>
          <w:color w:val="000000"/>
        </w:rPr>
        <w:lastRenderedPageBreak/>
        <w:t>Work of Judovits et al. [</w:t>
      </w:r>
      <w:r w:rsidRPr="00C3001E">
        <w:rPr>
          <w:rStyle w:val="EndnoteReference"/>
          <w:color w:val="000000"/>
          <w:vertAlign w:val="baseline"/>
        </w:rPr>
        <w:endnoteReference w:id="156"/>
      </w:r>
      <w:r>
        <w:rPr>
          <w:color w:val="000000"/>
        </w:rPr>
        <w:t>] done on Fortron</w:t>
      </w:r>
      <w:r w:rsidRPr="00732BD0">
        <w:rPr>
          <w:color w:val="000000"/>
        </w:rPr>
        <w:t>®</w:t>
      </w:r>
      <w:r>
        <w:rPr>
          <w:color w:val="000000"/>
        </w:rPr>
        <w:t xml:space="preserve"> PPS, using temperature modulated DSC (TMDSC) shows that the imperfect crystallites formed during melt crystallization become perfect upon reheating when the sufficient segmental chain mobility is achieved for reorganization. </w:t>
      </w:r>
      <w:r w:rsidRPr="00BC4BF7">
        <w:rPr>
          <w:color w:val="000000" w:themeColor="text1"/>
        </w:rPr>
        <w:t>Using TMDSC technique, Mencze</w:t>
      </w:r>
      <w:r>
        <w:rPr>
          <w:color w:val="000000" w:themeColor="text1"/>
        </w:rPr>
        <w:t>l</w:t>
      </w:r>
      <w:r w:rsidRPr="00BC4BF7">
        <w:rPr>
          <w:color w:val="000000" w:themeColor="text1"/>
        </w:rPr>
        <w:t xml:space="preserve"> [</w:t>
      </w:r>
      <w:r w:rsidRPr="00BC4BF7">
        <w:rPr>
          <w:rStyle w:val="EndnoteReference"/>
          <w:color w:val="000000" w:themeColor="text1"/>
          <w:vertAlign w:val="baseline"/>
        </w:rPr>
        <w:endnoteReference w:id="157"/>
      </w:r>
      <w:r w:rsidRPr="00BC4BF7">
        <w:rPr>
          <w:color w:val="000000" w:themeColor="text1"/>
        </w:rPr>
        <w:t>] investigated the influence of modulation during cooling the melt of Fortron</w:t>
      </w:r>
      <w:r w:rsidRPr="00732BD0">
        <w:rPr>
          <w:color w:val="000000"/>
        </w:rPr>
        <w:t>®</w:t>
      </w:r>
      <w:r w:rsidRPr="00BC4BF7">
        <w:rPr>
          <w:color w:val="000000" w:themeColor="text1"/>
        </w:rPr>
        <w:t xml:space="preserve"> PPS.</w:t>
      </w:r>
      <w:r>
        <w:rPr>
          <w:color w:val="000000"/>
        </w:rPr>
        <w:t xml:space="preserve"> Upon re-melting of the cooled samples, although no considerable change in peak temperature of melting and heat of fusion is observed between conventionally cooled and cooled under modulation for a polymer of given MW, the endpoint of melting observed is considerably higher, around 5-7 °C in the modulated case, indicating better crystal perfection. However, overall endotherm at melting widens for samples cooled under modulation.</w:t>
      </w:r>
    </w:p>
    <w:p w:rsidR="0051560C" w:rsidRDefault="0051560C" w:rsidP="0051560C">
      <w:pPr>
        <w:ind w:firstLine="720"/>
        <w:rPr>
          <w:color w:val="000000"/>
        </w:rPr>
      </w:pPr>
      <w:r>
        <w:rPr>
          <w:color w:val="000000"/>
        </w:rPr>
        <w:t>Scobbo and Hwang [</w:t>
      </w:r>
      <w:r w:rsidRPr="00C3001E">
        <w:rPr>
          <w:rStyle w:val="EndnoteReference"/>
          <w:color w:val="000000"/>
          <w:vertAlign w:val="baseline"/>
        </w:rPr>
        <w:endnoteReference w:id="158"/>
      </w:r>
      <w:r>
        <w:rPr>
          <w:color w:val="000000"/>
        </w:rPr>
        <w:t>] studied the effect of annealing on PPS using a dynamic mechanical analyser. Annealing results in secondary crystallization of PPS, which upon heating melts close to the annealing temperature. Extent of secondary crystallization increases with increase in annealing temperature. It results in increase in the storage modulus of PPS up to the annealing temperature, and also in increase in T</w:t>
      </w:r>
      <w:r w:rsidRPr="00E40B74">
        <w:rPr>
          <w:color w:val="000000"/>
          <w:vertAlign w:val="subscript"/>
        </w:rPr>
        <w:t>g</w:t>
      </w:r>
      <w:r>
        <w:rPr>
          <w:color w:val="000000"/>
        </w:rPr>
        <w:t>.</w:t>
      </w:r>
    </w:p>
    <w:p w:rsidR="0051560C" w:rsidRDefault="0051560C" w:rsidP="0051560C">
      <w:pPr>
        <w:ind w:firstLine="720"/>
        <w:rPr>
          <w:color w:val="000000"/>
        </w:rPr>
      </w:pPr>
      <w:r>
        <w:rPr>
          <w:color w:val="000000"/>
        </w:rPr>
        <w:t>In a study of Ryton</w:t>
      </w:r>
      <w:r w:rsidRPr="00D740AD">
        <w:rPr>
          <w:color w:val="000000"/>
        </w:rPr>
        <w:t>®</w:t>
      </w:r>
      <w:r>
        <w:rPr>
          <w:color w:val="000000"/>
        </w:rPr>
        <w:t xml:space="preserve"> PPS, Murthy et al. [</w:t>
      </w:r>
      <w:r w:rsidR="00620A68">
        <w:rPr>
          <w:color w:val="000000"/>
        </w:rPr>
        <w:fldChar w:fldCharType="begin"/>
      </w:r>
      <w:r>
        <w:rPr>
          <w:color w:val="000000"/>
        </w:rPr>
        <w:instrText xml:space="preserve"> NOTEREF _Ref221020095 \h </w:instrText>
      </w:r>
      <w:r w:rsidR="00620A68">
        <w:rPr>
          <w:color w:val="000000"/>
        </w:rPr>
      </w:r>
      <w:r w:rsidR="00620A68">
        <w:rPr>
          <w:color w:val="000000"/>
        </w:rPr>
        <w:fldChar w:fldCharType="separate"/>
      </w:r>
      <w:r w:rsidR="006B5F1E">
        <w:rPr>
          <w:color w:val="000000"/>
        </w:rPr>
        <w:t>59</w:t>
      </w:r>
      <w:r w:rsidR="00620A68">
        <w:rPr>
          <w:color w:val="000000"/>
        </w:rPr>
        <w:fldChar w:fldCharType="end"/>
      </w:r>
      <w:r>
        <w:rPr>
          <w:color w:val="000000"/>
        </w:rPr>
        <w:t>] have shown that with increase in annealing temperature from 100 °C to 285 °C, the lamellar spacing determined by SAXS, and crystal size based on (110) and (200) planes determined by WAXS, increases.</w:t>
      </w:r>
    </w:p>
    <w:p w:rsidR="0051560C" w:rsidRDefault="0051560C" w:rsidP="0051560C">
      <w:pPr>
        <w:pStyle w:val="Heading3"/>
        <w:spacing w:before="240"/>
      </w:pPr>
      <w:bookmarkStart w:id="253" w:name="_Toc255397627"/>
      <w:r w:rsidRPr="00E20AED">
        <w:rPr>
          <w:u w:val="none"/>
        </w:rPr>
        <w:t xml:space="preserve">2.8.4 </w:t>
      </w:r>
      <w:r>
        <w:t>Effect of storage</w:t>
      </w:r>
      <w:bookmarkEnd w:id="253"/>
    </w:p>
    <w:p w:rsidR="0051560C" w:rsidRDefault="0051560C" w:rsidP="0051560C">
      <w:pPr>
        <w:ind w:firstLine="720"/>
      </w:pPr>
      <w:r>
        <w:t>PPS fibers after being stored for 180 days at room temperature exhibited decrease in T</w:t>
      </w:r>
      <w:r w:rsidRPr="00BC4BF7">
        <w:rPr>
          <w:vertAlign w:val="subscript"/>
        </w:rPr>
        <w:t>g</w:t>
      </w:r>
      <w:r>
        <w:t xml:space="preserve"> and T</w:t>
      </w:r>
      <w:r w:rsidRPr="00BC4BF7">
        <w:rPr>
          <w:vertAlign w:val="subscript"/>
        </w:rPr>
        <w:t>m</w:t>
      </w:r>
      <w:r>
        <w:t xml:space="preserve"> [</w:t>
      </w:r>
      <w:fldSimple w:instr=" NOTEREF _Ref221331190 \h  \* MERGEFORMAT ">
        <w:r w:rsidR="006B5F1E">
          <w:t>141</w:t>
        </w:r>
      </w:fldSimple>
      <w:r>
        <w:t>]. Decrease in T</w:t>
      </w:r>
      <w:r w:rsidRPr="00BC4BF7">
        <w:rPr>
          <w:vertAlign w:val="subscript"/>
        </w:rPr>
        <w:t>g</w:t>
      </w:r>
      <w:r>
        <w:t xml:space="preserve"> of freshly spun fibers seen at 89-92 °C to 86-87 °C after 180 days is attributed to disorientation and increase in entropy of the amorphous region due to relaxation. Temperature at which onset of melting occurs also decreases which is attributed to the same reasons. The Peak temperature of melting also drops from 270 °C to 265 °C for which no reason is given by the authors.  </w:t>
      </w:r>
    </w:p>
    <w:p w:rsidR="0051560C" w:rsidRDefault="0051560C" w:rsidP="0051560C">
      <w:r>
        <w:t xml:space="preserve">         The extensive literature survey indicates that major focus of past investigations was crystallization kinetics of PPS with very limited studies on fiber manufacture and </w:t>
      </w:r>
      <w:r>
        <w:lastRenderedPageBreak/>
        <w:t>structure-properties development. Also none of these studies were done in the past decade. Focus of following chapters is to discuss the details of fiber manufacture by melt spinning and draw-annealing of four variances of proprietary Fortron® linear PPS resins, and investigating material-process-structure-properties relationship in these polymers.</w:t>
      </w:r>
    </w:p>
    <w:p w:rsidR="0051560C" w:rsidRDefault="0051560C">
      <w:pPr>
        <w:spacing w:line="240" w:lineRule="auto"/>
        <w:jc w:val="left"/>
      </w:pPr>
      <w:r>
        <w:br w:type="page"/>
      </w:r>
    </w:p>
    <w:p w:rsidR="0051560C" w:rsidRPr="0051560C" w:rsidRDefault="0051560C" w:rsidP="00695D93">
      <w:pPr>
        <w:pStyle w:val="Heading1"/>
        <w:tabs>
          <w:tab w:val="clear" w:pos="1980"/>
          <w:tab w:val="num" w:pos="90"/>
        </w:tabs>
        <w:ind w:left="90"/>
      </w:pPr>
      <w:bookmarkStart w:id="254" w:name="_Toc255397628"/>
      <w:r w:rsidRPr="0051560C">
        <w:lastRenderedPageBreak/>
        <w:t>Materials and experimental methods</w:t>
      </w:r>
      <w:bookmarkEnd w:id="254"/>
    </w:p>
    <w:p w:rsidR="00695D93" w:rsidRDefault="00695D93" w:rsidP="003A050E">
      <w:pPr>
        <w:ind w:firstLine="720"/>
      </w:pPr>
      <w:r>
        <w:t>In this chapter, categories of PPS polymers used, experiemental details of fiber manufacturing</w:t>
      </w:r>
      <w:r w:rsidR="003A050E">
        <w:t xml:space="preserve">, techniques used to determine polymer and fiber properties are discussed. </w:t>
      </w:r>
      <w:r>
        <w:t xml:space="preserve"> </w:t>
      </w:r>
    </w:p>
    <w:p w:rsidR="00695D93" w:rsidRDefault="00695D93" w:rsidP="00695D93">
      <w:pPr>
        <w:ind w:firstLine="720"/>
      </w:pPr>
    </w:p>
    <w:p w:rsidR="0051560C" w:rsidRDefault="0051560C" w:rsidP="0051560C">
      <w:pPr>
        <w:pStyle w:val="Heading2"/>
      </w:pPr>
      <w:bookmarkStart w:id="255" w:name="_Toc255397629"/>
      <w:r>
        <w:t>3.1 Materials</w:t>
      </w:r>
      <w:bookmarkEnd w:id="255"/>
    </w:p>
    <w:p w:rsidR="0051560C" w:rsidRDefault="0051560C" w:rsidP="0051560C">
      <w:pPr>
        <w:ind w:firstLine="720"/>
      </w:pPr>
      <w:r>
        <w:t>Four variances of proprietary Fortron</w:t>
      </w:r>
      <w:r w:rsidRPr="00AB4D76">
        <w:t>®</w:t>
      </w:r>
      <w:r>
        <w:t xml:space="preserve"> linear (PPS) resins were provided by Ticona polymers. They varied in their MW. All of the polymers were unfilled grades suitable for extrusion spinning into fibers. Resins used are listed in </w:t>
      </w:r>
      <w:r w:rsidR="00620A68">
        <w:fldChar w:fldCharType="begin"/>
      </w:r>
      <w:r>
        <w:instrText xml:space="preserve"> REF _Ref222732280 \h </w:instrText>
      </w:r>
      <w:r w:rsidR="00620A68">
        <w:fldChar w:fldCharType="separate"/>
      </w:r>
      <w:r w:rsidR="006B5F1E">
        <w:t xml:space="preserve">Table </w:t>
      </w:r>
      <w:r w:rsidR="006B5F1E">
        <w:rPr>
          <w:noProof/>
        </w:rPr>
        <w:t>3</w:t>
      </w:r>
      <w:r w:rsidR="006B5F1E">
        <w:t>.</w:t>
      </w:r>
      <w:r w:rsidR="006B5F1E">
        <w:rPr>
          <w:noProof/>
        </w:rPr>
        <w:t>1</w:t>
      </w:r>
      <w:r w:rsidR="00620A68">
        <w:fldChar w:fldCharType="end"/>
      </w:r>
      <w:r>
        <w:t xml:space="preserve">. </w:t>
      </w:r>
      <w:r w:rsidRPr="001E73EE">
        <w:rPr>
          <w:color w:val="000000" w:themeColor="text1"/>
        </w:rPr>
        <w:t>MW</w:t>
      </w:r>
      <w:r>
        <w:rPr>
          <w:color w:val="000000" w:themeColor="text1"/>
        </w:rPr>
        <w:t>s</w:t>
      </w:r>
      <w:r w:rsidRPr="001E73EE">
        <w:rPr>
          <w:color w:val="000000" w:themeColor="text1"/>
        </w:rPr>
        <w:t xml:space="preserve"> of PPS </w:t>
      </w:r>
      <w:r>
        <w:rPr>
          <w:color w:val="000000" w:themeColor="text1"/>
        </w:rPr>
        <w:t>polymer</w:t>
      </w:r>
      <w:r w:rsidRPr="001E73EE">
        <w:rPr>
          <w:color w:val="000000" w:themeColor="text1"/>
        </w:rPr>
        <w:t xml:space="preserve">s having similar chemistry </w:t>
      </w:r>
      <w:r>
        <w:rPr>
          <w:color w:val="000000" w:themeColor="text1"/>
        </w:rPr>
        <w:t>were</w:t>
      </w:r>
      <w:r w:rsidRPr="001E73EE">
        <w:rPr>
          <w:color w:val="000000" w:themeColor="text1"/>
        </w:rPr>
        <w:t xml:space="preserve"> in the increasing order </w:t>
      </w:r>
      <w:r>
        <w:rPr>
          <w:color w:val="000000" w:themeColor="text1"/>
        </w:rPr>
        <w:t>i.e.,</w:t>
      </w:r>
      <w:r w:rsidRPr="001E73EE">
        <w:rPr>
          <w:color w:val="000000" w:themeColor="text1"/>
        </w:rPr>
        <w:t xml:space="preserve"> 1 &lt; 2 &lt; 3.</w:t>
      </w:r>
      <w:r>
        <w:t xml:space="preserve"> Polymers of type 1, 2 and 3 were supplied in two forms namely, f</w:t>
      </w:r>
      <w:r w:rsidRPr="0000055B">
        <w:t>lakes</w:t>
      </w:r>
      <w:r>
        <w:t xml:space="preserve"> (F)</w:t>
      </w:r>
      <w:r w:rsidRPr="0000055B">
        <w:t xml:space="preserve"> </w:t>
      </w:r>
      <w:r>
        <w:t>i.e.,</w:t>
      </w:r>
      <w:r w:rsidRPr="0000055B">
        <w:t xml:space="preserve"> </w:t>
      </w:r>
      <w:r>
        <w:t>as</w:t>
      </w:r>
      <w:r w:rsidRPr="0000055B">
        <w:t xml:space="preserve"> obtained from</w:t>
      </w:r>
      <w:r>
        <w:t xml:space="preserve"> the polymerization reactor, and pellets (P) made from corresponding flakes through pelletization. Therefore, in general, pellets will be of slightly lower MW than corresponding flakes, since they have gone through one extra stage of thermal processing. Polymer type 4, </w:t>
      </w:r>
      <w:r>
        <w:rPr>
          <w:color w:val="000000" w:themeColor="text1"/>
        </w:rPr>
        <w:t>which had</w:t>
      </w:r>
      <w:r w:rsidRPr="001E73EE">
        <w:rPr>
          <w:color w:val="000000" w:themeColor="text1"/>
        </w:rPr>
        <w:t xml:space="preserve"> some differences in its chemistry than above three grades,</w:t>
      </w:r>
      <w:r>
        <w:t xml:space="preserve"> was supplied later on in the form of pellets only. Its MW was between that of 2 and 3. Throughout the dissertation, above material codes are used to identify the base polymers and their forms.</w:t>
      </w:r>
    </w:p>
    <w:p w:rsidR="0051560C" w:rsidRPr="0000055B" w:rsidRDefault="0051560C" w:rsidP="0051560C">
      <w:pPr>
        <w:spacing w:after="600"/>
        <w:ind w:firstLine="720"/>
      </w:pPr>
      <w:r>
        <w:t xml:space="preserve">1F, 2F, 3F and 4P were opaque in appearance indicating that in their as-supplied form, those were crystallized. 1P, 2P and 3P were transparent in increasing amount </w:t>
      </w:r>
      <w:r w:rsidRPr="001E73EE">
        <w:rPr>
          <w:color w:val="000000" w:themeColor="text1"/>
        </w:rPr>
        <w:t>respectively,</w:t>
      </w:r>
      <w:r>
        <w:t xml:space="preserve"> indicating that those were not fully crystallized, and suggested that the degree of crystallinity in them was in the order of 1P &gt; 2P &gt; 3P. </w:t>
      </w:r>
    </w:p>
    <w:p w:rsidR="0051560C" w:rsidRDefault="0051560C" w:rsidP="0051560C">
      <w:pPr>
        <w:pStyle w:val="Caption"/>
        <w:spacing w:after="60"/>
        <w:rPr>
          <w:szCs w:val="24"/>
        </w:rPr>
      </w:pPr>
      <w:bookmarkStart w:id="256" w:name="_Ref222732280"/>
      <w:bookmarkStart w:id="257" w:name="_Toc254975617"/>
      <w:r>
        <w:t xml:space="preserve">Table </w:t>
      </w:r>
      <w:r w:rsidR="00620A68">
        <w:fldChar w:fldCharType="begin"/>
      </w:r>
      <w:r w:rsidR="004A3AE5">
        <w:instrText xml:space="preserve"> STYLEREF 1 \s </w:instrText>
      </w:r>
      <w:r w:rsidR="00620A68">
        <w:fldChar w:fldCharType="separate"/>
      </w:r>
      <w:r w:rsidR="006B5F1E">
        <w:rPr>
          <w:noProof/>
        </w:rPr>
        <w:t>3</w:t>
      </w:r>
      <w:r w:rsidR="00620A68">
        <w:fldChar w:fldCharType="end"/>
      </w:r>
      <w:r>
        <w:t>.</w:t>
      </w:r>
      <w:r w:rsidR="00620A68">
        <w:fldChar w:fldCharType="begin"/>
      </w:r>
      <w:r w:rsidR="004A3AE5">
        <w:instrText xml:space="preserve"> SEQ Table \* ARABIC \s 1 </w:instrText>
      </w:r>
      <w:r w:rsidR="00620A68">
        <w:fldChar w:fldCharType="separate"/>
      </w:r>
      <w:r w:rsidR="006B5F1E">
        <w:rPr>
          <w:noProof/>
        </w:rPr>
        <w:t>1</w:t>
      </w:r>
      <w:r w:rsidR="00620A68">
        <w:fldChar w:fldCharType="end"/>
      </w:r>
      <w:bookmarkEnd w:id="256"/>
      <w:r>
        <w:t xml:space="preserve"> Various grades of P</w:t>
      </w:r>
      <w:r>
        <w:rPr>
          <w:szCs w:val="24"/>
        </w:rPr>
        <w:t xml:space="preserve">PS </w:t>
      </w:r>
      <w:r w:rsidR="005F0030">
        <w:rPr>
          <w:szCs w:val="24"/>
        </w:rPr>
        <w:t>resins</w:t>
      </w:r>
      <w:bookmarkEnd w:id="257"/>
      <w:r>
        <w:rPr>
          <w:szCs w:val="24"/>
        </w:rPr>
        <w:t xml:space="preserve"> </w:t>
      </w:r>
    </w:p>
    <w:tbl>
      <w:tblPr>
        <w:tblStyle w:val="TableGrid"/>
        <w:tblW w:w="0" w:type="auto"/>
        <w:jc w:val="center"/>
        <w:tblLook w:val="04A0"/>
      </w:tblPr>
      <w:tblGrid>
        <w:gridCol w:w="1008"/>
        <w:gridCol w:w="810"/>
        <w:gridCol w:w="900"/>
        <w:gridCol w:w="900"/>
        <w:gridCol w:w="810"/>
      </w:tblGrid>
      <w:tr w:rsidR="0051560C" w:rsidTr="00CC5A19">
        <w:trPr>
          <w:jc w:val="center"/>
        </w:trPr>
        <w:tc>
          <w:tcPr>
            <w:tcW w:w="1008" w:type="dxa"/>
            <w:vAlign w:val="bottom"/>
          </w:tcPr>
          <w:p w:rsidR="0051560C" w:rsidRDefault="0051560C" w:rsidP="00CC5A19">
            <w:pPr>
              <w:spacing w:before="120" w:after="120"/>
              <w:jc w:val="center"/>
            </w:pPr>
            <w:r>
              <w:t>Pellets</w:t>
            </w:r>
          </w:p>
        </w:tc>
        <w:tc>
          <w:tcPr>
            <w:tcW w:w="810" w:type="dxa"/>
            <w:vAlign w:val="bottom"/>
          </w:tcPr>
          <w:p w:rsidR="0051560C" w:rsidRDefault="0051560C" w:rsidP="00CC5A19">
            <w:pPr>
              <w:spacing w:before="120" w:after="120"/>
              <w:jc w:val="center"/>
            </w:pPr>
            <w:r>
              <w:t>1P</w:t>
            </w:r>
          </w:p>
        </w:tc>
        <w:tc>
          <w:tcPr>
            <w:tcW w:w="900" w:type="dxa"/>
            <w:vAlign w:val="bottom"/>
          </w:tcPr>
          <w:p w:rsidR="0051560C" w:rsidRDefault="0051560C" w:rsidP="00CC5A19">
            <w:pPr>
              <w:spacing w:before="120" w:after="120"/>
              <w:jc w:val="center"/>
            </w:pPr>
            <w:r>
              <w:t>2P</w:t>
            </w:r>
          </w:p>
        </w:tc>
        <w:tc>
          <w:tcPr>
            <w:tcW w:w="900" w:type="dxa"/>
            <w:vAlign w:val="bottom"/>
          </w:tcPr>
          <w:p w:rsidR="0051560C" w:rsidRDefault="0051560C" w:rsidP="00CC5A19">
            <w:pPr>
              <w:spacing w:before="120" w:after="120"/>
              <w:jc w:val="center"/>
            </w:pPr>
            <w:r>
              <w:t>3P</w:t>
            </w:r>
          </w:p>
        </w:tc>
        <w:tc>
          <w:tcPr>
            <w:tcW w:w="810" w:type="dxa"/>
            <w:vAlign w:val="bottom"/>
          </w:tcPr>
          <w:p w:rsidR="0051560C" w:rsidRDefault="0051560C" w:rsidP="00CC5A19">
            <w:pPr>
              <w:spacing w:before="120" w:after="120"/>
              <w:jc w:val="center"/>
            </w:pPr>
            <w:r>
              <w:t>4P</w:t>
            </w:r>
          </w:p>
        </w:tc>
      </w:tr>
      <w:tr w:rsidR="0051560C" w:rsidTr="00CC5A19">
        <w:trPr>
          <w:jc w:val="center"/>
        </w:trPr>
        <w:tc>
          <w:tcPr>
            <w:tcW w:w="1008" w:type="dxa"/>
            <w:vAlign w:val="bottom"/>
          </w:tcPr>
          <w:p w:rsidR="0051560C" w:rsidRDefault="0051560C" w:rsidP="00CC5A19">
            <w:pPr>
              <w:spacing w:before="120" w:after="120"/>
              <w:jc w:val="center"/>
            </w:pPr>
            <w:r>
              <w:t>Flakes</w:t>
            </w:r>
          </w:p>
        </w:tc>
        <w:tc>
          <w:tcPr>
            <w:tcW w:w="810" w:type="dxa"/>
            <w:vAlign w:val="bottom"/>
          </w:tcPr>
          <w:p w:rsidR="0051560C" w:rsidRDefault="0051560C" w:rsidP="00CC5A19">
            <w:pPr>
              <w:spacing w:before="120" w:after="120"/>
              <w:jc w:val="center"/>
            </w:pPr>
            <w:r>
              <w:t>1F</w:t>
            </w:r>
          </w:p>
        </w:tc>
        <w:tc>
          <w:tcPr>
            <w:tcW w:w="900" w:type="dxa"/>
            <w:vAlign w:val="bottom"/>
          </w:tcPr>
          <w:p w:rsidR="0051560C" w:rsidRDefault="0051560C" w:rsidP="00CC5A19">
            <w:pPr>
              <w:spacing w:before="120" w:after="120"/>
              <w:jc w:val="center"/>
            </w:pPr>
            <w:r>
              <w:t>2F</w:t>
            </w:r>
          </w:p>
        </w:tc>
        <w:tc>
          <w:tcPr>
            <w:tcW w:w="900" w:type="dxa"/>
            <w:vAlign w:val="bottom"/>
          </w:tcPr>
          <w:p w:rsidR="0051560C" w:rsidRDefault="0051560C" w:rsidP="00CC5A19">
            <w:pPr>
              <w:spacing w:before="120" w:after="120"/>
              <w:jc w:val="center"/>
            </w:pPr>
            <w:r>
              <w:t>3F</w:t>
            </w:r>
          </w:p>
        </w:tc>
        <w:tc>
          <w:tcPr>
            <w:tcW w:w="810" w:type="dxa"/>
            <w:vAlign w:val="bottom"/>
          </w:tcPr>
          <w:p w:rsidR="0051560C" w:rsidRDefault="0051560C" w:rsidP="00CC5A19">
            <w:pPr>
              <w:spacing w:before="120" w:after="120"/>
              <w:jc w:val="center"/>
            </w:pPr>
          </w:p>
        </w:tc>
      </w:tr>
    </w:tbl>
    <w:p w:rsidR="0051560C" w:rsidRDefault="0051560C" w:rsidP="0051560C">
      <w:pPr>
        <w:pStyle w:val="Heading2"/>
        <w:spacing w:before="240"/>
      </w:pPr>
      <w:bookmarkStart w:id="258" w:name="_Toc255397630"/>
      <w:r>
        <w:lastRenderedPageBreak/>
        <w:t>3.2 Storage and drying</w:t>
      </w:r>
      <w:bookmarkEnd w:id="258"/>
      <w:r>
        <w:t xml:space="preserve"> </w:t>
      </w:r>
    </w:p>
    <w:p w:rsidR="0051560C" w:rsidRDefault="0051560C" w:rsidP="0051560C">
      <w:pPr>
        <w:ind w:firstLine="720"/>
      </w:pPr>
      <w:r>
        <w:t>Since PPS is sensitive to the ultraviolet (UV) light, all of these materials, and yarns made from them in this study, were stored in a way to avoid their exposure to light.</w:t>
      </w:r>
    </w:p>
    <w:p w:rsidR="0051560C" w:rsidRDefault="0051560C" w:rsidP="0051560C">
      <w:pPr>
        <w:spacing w:after="120"/>
        <w:ind w:firstLine="720"/>
      </w:pPr>
      <w:r>
        <w:t>Although moisture regain of PPS is very low, around 0.6% [</w:t>
      </w:r>
      <w:r w:rsidR="00620A68">
        <w:fldChar w:fldCharType="begin"/>
      </w:r>
      <w:r>
        <w:instrText xml:space="preserve"> NOTEREF _Ref220470558 \h </w:instrText>
      </w:r>
      <w:r w:rsidR="00620A68">
        <w:fldChar w:fldCharType="separate"/>
      </w:r>
      <w:r w:rsidR="006B5F1E">
        <w:t>25</w:t>
      </w:r>
      <w:r w:rsidR="00620A68">
        <w:fldChar w:fldCharType="end"/>
      </w:r>
      <w:r>
        <w:t>], any trace amount of moisture may be detrimental to stable spinning performance of the polymer. Therefore, all the polymers were oven dried at ca. 120</w:t>
      </w:r>
      <w:r>
        <w:rPr>
          <w:rFonts w:ascii="Arial" w:hAnsi="Arial" w:cs="Arial"/>
        </w:rPr>
        <w:t xml:space="preserve"> </w:t>
      </w:r>
      <w:r w:rsidRPr="0077435A">
        <w:t>°C</w:t>
      </w:r>
      <w:r>
        <w:t xml:space="preserve"> for three to four hours under vacuum of 28 inches of mercury. This procedure was followed for all the samples before using them for characterization and for processing. Upon drying, it was observed that 1P, 2P and 3P which were transparent to begin with turned opaque. It indicates that these samples crystallized during drying.</w:t>
      </w:r>
    </w:p>
    <w:p w:rsidR="0051560C" w:rsidRDefault="0051560C" w:rsidP="0051560C">
      <w:pPr>
        <w:pStyle w:val="Heading2"/>
        <w:spacing w:before="240"/>
      </w:pPr>
      <w:bookmarkStart w:id="259" w:name="_Toc255397631"/>
      <w:r>
        <w:t>3.3 Experimental methods</w:t>
      </w:r>
      <w:bookmarkEnd w:id="259"/>
    </w:p>
    <w:p w:rsidR="0051560C" w:rsidRPr="008D4C4F" w:rsidRDefault="0051560C" w:rsidP="0051560C">
      <w:pPr>
        <w:pStyle w:val="Heading3"/>
      </w:pPr>
      <w:bookmarkStart w:id="260" w:name="_Toc255397632"/>
      <w:r w:rsidRPr="005F18FA">
        <w:rPr>
          <w:u w:val="none"/>
        </w:rPr>
        <w:t xml:space="preserve">3.3.1 </w:t>
      </w:r>
      <w:r w:rsidRPr="008D4C4F">
        <w:t>Polymer Characterization</w:t>
      </w:r>
      <w:bookmarkEnd w:id="260"/>
    </w:p>
    <w:p w:rsidR="0051560C" w:rsidRPr="00E525F4" w:rsidRDefault="0051560C" w:rsidP="0051560C">
      <w:pPr>
        <w:ind w:firstLine="720"/>
      </w:pPr>
      <w:r>
        <w:t xml:space="preserve">All the polymers were characterized for MW and MWD, melting behavior using DSC, rheological properties like shear viscosity and melt flow rate and crystallization kinetics using DSC. Crystal structure was investigated for few select grades of resins using WAXS. The details of these characterization techniques except WAXS are given below. Details of crystal structure analysis using WAXS are provided in the section of fibers characterization.   </w:t>
      </w:r>
    </w:p>
    <w:p w:rsidR="0051560C" w:rsidRDefault="0051560C" w:rsidP="0051560C">
      <w:pPr>
        <w:pStyle w:val="Heading4"/>
        <w:spacing w:before="200"/>
      </w:pPr>
      <w:r w:rsidRPr="005F18FA">
        <w:t>3.3.1.1</w:t>
      </w:r>
      <w:r>
        <w:rPr>
          <w:sz w:val="32"/>
          <w:szCs w:val="32"/>
        </w:rPr>
        <w:t xml:space="preserve"> </w:t>
      </w:r>
      <w:r>
        <w:t>Molecular weight (MW) and molecular weight distribution (MWD)</w:t>
      </w:r>
    </w:p>
    <w:p w:rsidR="0051560C" w:rsidRDefault="0051560C" w:rsidP="0051560C">
      <w:pPr>
        <w:ind w:firstLine="720"/>
        <w:rPr>
          <w:b/>
          <w:sz w:val="28"/>
          <w:szCs w:val="28"/>
        </w:rPr>
      </w:pPr>
      <w:r>
        <w:t xml:space="preserve">High temperature gel permeation chromatography, GPC-220 containing three Polymer Labs PLgel (Polystyrene-Divinylbenzene co-polymer in Toluene) 10 </w:t>
      </w:r>
      <w:r>
        <w:sym w:font="Symbol" w:char="F06D"/>
      </w:r>
      <w:r>
        <w:t xml:space="preserve">m MIXED-B columns, was used. The solvent, chloronaphthalene was made to run through the columns at a flow rate of 1 ml/min at 220 </w:t>
      </w:r>
      <w:r>
        <w:sym w:font="Symbol" w:char="F0B0"/>
      </w:r>
      <w:r>
        <w:t xml:space="preserve">C.  A solution, of concentration 1.5 gm/ml, was prepared by dissolving freshly dried PPS polymers in chloronaphthalene. The solution eluting from the GPC columns was detected by two detectors: static light </w:t>
      </w:r>
      <w:r>
        <w:lastRenderedPageBreak/>
        <w:t>scattering (LS) detector (Precision Detector PD2040 at two angles, 15</w:t>
      </w:r>
      <w:r>
        <w:rPr>
          <w:rFonts w:ascii="Calibri" w:hAnsi="Calibri"/>
        </w:rPr>
        <w:t>°</w:t>
      </w:r>
      <w:r>
        <w:t xml:space="preserve"> and 90</w:t>
      </w:r>
      <w:r>
        <w:rPr>
          <w:rFonts w:ascii="Calibri" w:hAnsi="Calibri"/>
        </w:rPr>
        <w:t>°</w:t>
      </w:r>
      <w:r>
        <w:t xml:space="preserve"> and a refractive index detector (Polymer Labs refractometer). The instrument was calibrated with a set of polystyrene (PS) standards using refractive index (RI) signal. To calculate the MW from LS results, dn/dc, which is specific refractive increment, i.e., change in refractive index with concentration for PPS, used was 0.17. This value for PPS was determined in the Polymer Characterization Laboratory (PCL) in the Department of Chemistry at the University of Tennessee, Knoxville. Stacy [</w:t>
      </w:r>
      <w:r w:rsidRPr="00C3001E">
        <w:rPr>
          <w:rStyle w:val="EndnoteReference"/>
          <w:vertAlign w:val="baseline"/>
        </w:rPr>
        <w:endnoteReference w:id="159"/>
      </w:r>
      <w:r>
        <w:t xml:space="preserve">] reported a fairly close value of dn/dc, ca. 0.167 ml/gm, for PPS. For each variety, two readings were taken and the average is reported.  </w:t>
      </w:r>
    </w:p>
    <w:p w:rsidR="0051560C" w:rsidRDefault="0051560C" w:rsidP="0051560C">
      <w:pPr>
        <w:spacing w:after="600"/>
        <w:ind w:firstLine="720"/>
      </w:pPr>
      <w:r>
        <w:t>Refractive index (RI) detector and light scattering (LS) detector, have subtle differences in the way they analyze the polymer for its MW. Weight average molecular weight (</w:t>
      </w:r>
      <m:oMath>
        <m:acc>
          <m:accPr>
            <m:chr m:val="̅"/>
            <m:ctrlPr>
              <w:rPr>
                <w:rFonts w:ascii="Cambria Math" w:hAnsi="Cambria Math"/>
                <w:i/>
              </w:rPr>
            </m:ctrlPr>
          </m:accPr>
          <m:e>
            <m:r>
              <w:rPr>
                <w:rFonts w:ascii="Cambria Math" w:hAnsi="Cambria Math"/>
              </w:rPr>
              <m:t>M</m:t>
            </m:r>
          </m:e>
        </m:acc>
      </m:oMath>
      <w:r>
        <w:rPr>
          <w:vertAlign w:val="subscript"/>
        </w:rPr>
        <w:t>w</w:t>
      </w:r>
      <w:r>
        <w:t xml:space="preserve">) analysed by RI detector is relative to the </w:t>
      </w:r>
      <m:oMath>
        <m:acc>
          <m:accPr>
            <m:chr m:val="̅"/>
            <m:ctrlPr>
              <w:rPr>
                <w:rFonts w:ascii="Cambria Math" w:hAnsi="Cambria Math"/>
                <w:i/>
              </w:rPr>
            </m:ctrlPr>
          </m:accPr>
          <m:e>
            <m:r>
              <w:rPr>
                <w:rFonts w:ascii="Cambria Math" w:hAnsi="Cambria Math"/>
              </w:rPr>
              <m:t>M</m:t>
            </m:r>
          </m:e>
        </m:acc>
      </m:oMath>
      <w:r>
        <w:rPr>
          <w:vertAlign w:val="subscript"/>
        </w:rPr>
        <w:t>w</w:t>
      </w:r>
      <w:r>
        <w:t xml:space="preserve"> of polystyrene (PS) standards used for calibration purposes, whereas that analyzed by LS detector is absolute. However, since LS detector is insensitive to low molecular weight fractions as shown in </w:t>
      </w:r>
      <w:r w:rsidR="00620A68">
        <w:fldChar w:fldCharType="begin"/>
      </w:r>
      <w:r>
        <w:instrText xml:space="preserve"> REF _Ref176357644 \h </w:instrText>
      </w:r>
      <w:r w:rsidR="00620A68">
        <w:fldChar w:fldCharType="separate"/>
      </w:r>
      <w:r w:rsidR="006B5F1E">
        <w:t xml:space="preserve">Figure </w:t>
      </w:r>
      <w:r w:rsidR="006B5F1E">
        <w:rPr>
          <w:noProof/>
        </w:rPr>
        <w:t>3</w:t>
      </w:r>
      <w:r w:rsidR="006B5F1E">
        <w:t>.</w:t>
      </w:r>
      <w:r w:rsidR="006B5F1E">
        <w:rPr>
          <w:noProof/>
        </w:rPr>
        <w:t>1</w:t>
      </w:r>
      <w:r w:rsidR="00620A68">
        <w:fldChar w:fldCharType="end"/>
      </w:r>
      <w:r>
        <w:t xml:space="preserve">, the overall molecular weight given by it, is somewhat higher than the actual overall </w:t>
      </w:r>
      <m:oMath>
        <m:acc>
          <m:accPr>
            <m:chr m:val="̅"/>
            <m:ctrlPr>
              <w:rPr>
                <w:rFonts w:ascii="Cambria Math" w:hAnsi="Cambria Math"/>
                <w:i/>
              </w:rPr>
            </m:ctrlPr>
          </m:accPr>
          <m:e>
            <m:r>
              <w:rPr>
                <w:rFonts w:ascii="Cambria Math" w:hAnsi="Cambria Math"/>
              </w:rPr>
              <m:t>M</m:t>
            </m:r>
          </m:e>
        </m:acc>
      </m:oMath>
      <w:r>
        <w:rPr>
          <w:vertAlign w:val="subscript"/>
        </w:rPr>
        <w:t>w</w:t>
      </w:r>
      <w:r>
        <w:t xml:space="preserve"> of the polymers. </w:t>
      </w:r>
    </w:p>
    <w:p w:rsidR="0051560C" w:rsidRDefault="0051560C" w:rsidP="0051560C">
      <w:pPr>
        <w:jc w:val="center"/>
      </w:pPr>
      <w:r>
        <w:rPr>
          <w:noProof/>
          <w:lang w:eastAsia="zh-CN"/>
        </w:rPr>
        <w:drawing>
          <wp:inline distT="0" distB="0" distL="0" distR="0">
            <wp:extent cx="3429000" cy="2266950"/>
            <wp:effectExtent l="19050" t="19050" r="19050" b="19050"/>
            <wp:docPr id="96" name="Picture 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7"/>
                    <pic:cNvPicPr>
                      <a:picLocks noChangeAspect="1" noChangeArrowheads="1"/>
                    </pic:cNvPicPr>
                  </pic:nvPicPr>
                  <pic:blipFill>
                    <a:blip r:embed="rId30" cstate="print"/>
                    <a:srcRect l="4173" t="13667" r="3999" b="7062"/>
                    <a:stretch>
                      <a:fillRect/>
                    </a:stretch>
                  </pic:blipFill>
                  <pic:spPr bwMode="auto">
                    <a:xfrm>
                      <a:off x="0" y="0"/>
                      <a:ext cx="3429000" cy="2266950"/>
                    </a:xfrm>
                    <a:prstGeom prst="rect">
                      <a:avLst/>
                    </a:prstGeom>
                    <a:noFill/>
                    <a:ln w="19050" cmpd="sng">
                      <a:solidFill>
                        <a:srgbClr val="000000"/>
                      </a:solidFill>
                      <a:miter lim="800000"/>
                      <a:headEnd/>
                      <a:tailEnd/>
                    </a:ln>
                    <a:effectLst/>
                  </pic:spPr>
                </pic:pic>
              </a:graphicData>
            </a:graphic>
          </wp:inline>
        </w:drawing>
      </w:r>
    </w:p>
    <w:p w:rsidR="0051560C" w:rsidRDefault="0051560C" w:rsidP="0051560C">
      <w:pPr>
        <w:pStyle w:val="Caption"/>
        <w:tabs>
          <w:tab w:val="left" w:pos="1350"/>
        </w:tabs>
        <w:jc w:val="left"/>
        <w:rPr>
          <w:szCs w:val="24"/>
        </w:rPr>
      </w:pPr>
      <w:bookmarkStart w:id="261" w:name="_Ref176357644"/>
      <w:bookmarkStart w:id="262" w:name="_Ref176357629"/>
      <w:bookmarkStart w:id="263" w:name="_Toc222894554"/>
      <w:bookmarkStart w:id="264" w:name="_Toc254767183"/>
      <w:r>
        <w:rPr>
          <w:szCs w:val="24"/>
        </w:rPr>
        <w:t xml:space="preserve">Figure </w:t>
      </w:r>
      <w:r w:rsidR="00620A68">
        <w:rPr>
          <w:szCs w:val="24"/>
        </w:rPr>
        <w:fldChar w:fldCharType="begin"/>
      </w:r>
      <w:r>
        <w:rPr>
          <w:szCs w:val="24"/>
        </w:rPr>
        <w:instrText xml:space="preserve"> STYLEREF 1 \s </w:instrText>
      </w:r>
      <w:r w:rsidR="00620A68">
        <w:rPr>
          <w:szCs w:val="24"/>
        </w:rPr>
        <w:fldChar w:fldCharType="separate"/>
      </w:r>
      <w:r w:rsidR="006B5F1E">
        <w:rPr>
          <w:noProof/>
          <w:szCs w:val="24"/>
        </w:rPr>
        <w:t>3</w:t>
      </w:r>
      <w:r w:rsidR="00620A68">
        <w:rPr>
          <w:szCs w:val="24"/>
        </w:rPr>
        <w:fldChar w:fldCharType="end"/>
      </w:r>
      <w:r>
        <w:rPr>
          <w:szCs w:val="24"/>
        </w:rPr>
        <w:t>.</w:t>
      </w:r>
      <w:r w:rsidR="00620A68">
        <w:rPr>
          <w:szCs w:val="24"/>
        </w:rPr>
        <w:fldChar w:fldCharType="begin"/>
      </w:r>
      <w:r>
        <w:rPr>
          <w:szCs w:val="24"/>
        </w:rPr>
        <w:instrText xml:space="preserve"> SEQ Figure \* ARABIC \s 1 </w:instrText>
      </w:r>
      <w:r w:rsidR="00620A68">
        <w:rPr>
          <w:szCs w:val="24"/>
        </w:rPr>
        <w:fldChar w:fldCharType="separate"/>
      </w:r>
      <w:r w:rsidR="006B5F1E">
        <w:rPr>
          <w:noProof/>
          <w:szCs w:val="24"/>
        </w:rPr>
        <w:t>1</w:t>
      </w:r>
      <w:r w:rsidR="00620A68">
        <w:rPr>
          <w:szCs w:val="24"/>
        </w:rPr>
        <w:fldChar w:fldCharType="end"/>
      </w:r>
      <w:bookmarkEnd w:id="261"/>
      <w:r>
        <w:rPr>
          <w:szCs w:val="24"/>
        </w:rPr>
        <w:t>. Sensitivity of detectors of Light scattering and Refractometer to high and low molecular weight components in the polymer.</w:t>
      </w:r>
      <w:bookmarkEnd w:id="262"/>
      <w:bookmarkEnd w:id="263"/>
      <w:bookmarkEnd w:id="264"/>
    </w:p>
    <w:p w:rsidR="0051560C" w:rsidRDefault="0051560C" w:rsidP="0051560C">
      <w:pPr>
        <w:spacing w:after="120"/>
        <w:ind w:firstLine="720"/>
      </w:pPr>
      <w:r>
        <w:lastRenderedPageBreak/>
        <w:t xml:space="preserve">Considering the pros and cons of each detector technique, overall MW and MWD, low MW peak determined by RI </w:t>
      </w:r>
      <w:r w:rsidRPr="001E73EE">
        <w:rPr>
          <w:color w:val="000000" w:themeColor="text1"/>
        </w:rPr>
        <w:t>and high</w:t>
      </w:r>
      <w:r>
        <w:t xml:space="preserve"> MW fraction given by LS are considered for the purposes of discussion </w:t>
      </w:r>
      <w:r>
        <w:rPr>
          <w:color w:val="000000" w:themeColor="text1"/>
        </w:rPr>
        <w:t>herein</w:t>
      </w:r>
      <w:r>
        <w:t xml:space="preserve">. Polydispersity index (PDI) of PPS was obtained using the polystyrene calibration. </w:t>
      </w:r>
      <w:r w:rsidRPr="00AB31C9">
        <w:t>Number average molecular weight (</w:t>
      </w:r>
      <m:oMath>
        <m:acc>
          <m:accPr>
            <m:chr m:val="̅"/>
            <m:ctrlPr>
              <w:rPr>
                <w:rFonts w:ascii="Cambria Math" w:hAnsi="Cambria Math"/>
                <w:i/>
              </w:rPr>
            </m:ctrlPr>
          </m:accPr>
          <m:e>
            <m:r>
              <w:rPr>
                <w:rFonts w:ascii="Cambria Math" w:hAnsi="Cambria Math"/>
              </w:rPr>
              <m:t>M</m:t>
            </m:r>
          </m:e>
        </m:acc>
      </m:oMath>
      <w:r w:rsidRPr="00AB31C9">
        <w:rPr>
          <w:vertAlign w:val="subscript"/>
        </w:rPr>
        <w:t>n</w:t>
      </w:r>
      <w:r w:rsidRPr="00AB31C9">
        <w:t xml:space="preserve">) </w:t>
      </w:r>
      <w:r>
        <w:t>wa</w:t>
      </w:r>
      <w:r w:rsidRPr="00AB31C9">
        <w:t xml:space="preserve">s calculated using </w:t>
      </w:r>
      <w:r>
        <w:t>Eq. 3.1.</w:t>
      </w:r>
    </w:p>
    <w:p w:rsidR="0051560C" w:rsidRDefault="00620A68" w:rsidP="0051560C">
      <w:pPr>
        <w:spacing w:after="120"/>
        <w:ind w:firstLine="720"/>
        <w:jc w:val="right"/>
        <w:rPr>
          <w:b/>
        </w:rPr>
      </w:pPr>
      <m:oMath>
        <m:acc>
          <m:accPr>
            <m:chr m:val="̅"/>
            <m:ctrlPr>
              <w:rPr>
                <w:rFonts w:ascii="Cambria Math" w:hAnsi="Cambria Math"/>
                <w:b/>
                <w:i/>
              </w:rPr>
            </m:ctrlPr>
          </m:accPr>
          <m:e>
            <m:r>
              <m:rPr>
                <m:sty m:val="bi"/>
              </m:rPr>
              <w:rPr>
                <w:rFonts w:ascii="Cambria Math" w:hAnsi="Cambria Math"/>
              </w:rPr>
              <m:t>M</m:t>
            </m:r>
          </m:e>
        </m:acc>
      </m:oMath>
      <w:r w:rsidR="0051560C" w:rsidRPr="008E22BC">
        <w:rPr>
          <w:b/>
          <w:vertAlign w:val="subscript"/>
        </w:rPr>
        <w:t xml:space="preserve">n </w:t>
      </w:r>
      <w:r w:rsidR="0051560C" w:rsidRPr="008E22BC">
        <w:rPr>
          <w:b/>
        </w:rPr>
        <w:t xml:space="preserve">= </w:t>
      </w:r>
      <m:oMath>
        <m:acc>
          <m:accPr>
            <m:chr m:val="̅"/>
            <m:ctrlPr>
              <w:rPr>
                <w:rFonts w:ascii="Cambria Math" w:hAnsi="Cambria Math"/>
                <w:b/>
                <w:i/>
              </w:rPr>
            </m:ctrlPr>
          </m:accPr>
          <m:e>
            <m:r>
              <m:rPr>
                <m:sty m:val="bi"/>
              </m:rPr>
              <w:rPr>
                <w:rFonts w:ascii="Cambria Math" w:hAnsi="Cambria Math"/>
              </w:rPr>
              <m:t>M</m:t>
            </m:r>
          </m:e>
        </m:acc>
      </m:oMath>
      <w:r w:rsidR="0051560C" w:rsidRPr="008E22BC">
        <w:rPr>
          <w:b/>
          <w:vertAlign w:val="subscript"/>
        </w:rPr>
        <w:t>w</w:t>
      </w:r>
      <w:r w:rsidR="0051560C" w:rsidRPr="008E22BC">
        <w:rPr>
          <w:b/>
        </w:rPr>
        <w:t xml:space="preserve">/PDI </w:t>
      </w:r>
      <w:r w:rsidR="0051560C" w:rsidRPr="008E22BC">
        <w:rPr>
          <w:b/>
        </w:rPr>
        <w:tab/>
      </w:r>
      <w:r w:rsidR="0051560C" w:rsidRPr="008E22BC">
        <w:rPr>
          <w:b/>
        </w:rPr>
        <w:tab/>
      </w:r>
      <w:r w:rsidR="0051560C" w:rsidRPr="008E22BC">
        <w:rPr>
          <w:b/>
        </w:rPr>
        <w:tab/>
      </w:r>
      <w:r w:rsidR="0051560C" w:rsidRPr="008E22BC">
        <w:rPr>
          <w:b/>
        </w:rPr>
        <w:tab/>
      </w:r>
      <w:r w:rsidR="0051560C" w:rsidRPr="008E22BC">
        <w:rPr>
          <w:b/>
        </w:rPr>
        <w:tab/>
      </w:r>
      <w:r w:rsidR="0051560C" w:rsidRPr="0028274F">
        <w:t>(</w:t>
      </w:r>
      <w:fldSimple w:instr=" STYLEREF 1 \s ">
        <w:r w:rsidR="006B5F1E">
          <w:rPr>
            <w:noProof/>
          </w:rPr>
          <w:t>3</w:t>
        </w:r>
      </w:fldSimple>
      <w:r w:rsidR="00503A6B">
        <w:t>.</w:t>
      </w:r>
      <w:fldSimple w:instr=" SEQ Equation \* ARABIC \s 1 ">
        <w:r w:rsidR="006B5F1E">
          <w:rPr>
            <w:noProof/>
          </w:rPr>
          <w:t>1</w:t>
        </w:r>
      </w:fldSimple>
      <w:r w:rsidR="0051560C" w:rsidRPr="0028274F">
        <w:t>)</w:t>
      </w:r>
    </w:p>
    <w:p w:rsidR="0051560C" w:rsidRPr="005F18FA" w:rsidRDefault="0051560C" w:rsidP="0051560C">
      <w:pPr>
        <w:pStyle w:val="Heading4"/>
        <w:spacing w:before="240"/>
      </w:pPr>
      <w:r>
        <w:t xml:space="preserve"> </w:t>
      </w:r>
      <w:r w:rsidRPr="005F18FA">
        <w:t>3.3.1.2 Thermal analysis</w:t>
      </w:r>
    </w:p>
    <w:p w:rsidR="0051560C" w:rsidRPr="00010226" w:rsidRDefault="0051560C" w:rsidP="0051560C">
      <w:pPr>
        <w:ind w:firstLine="720"/>
        <w:rPr>
          <w:color w:val="000000" w:themeColor="text1"/>
        </w:rPr>
      </w:pPr>
      <w:r>
        <w:t>Mettler-Toledo DSC 822e was used to study melting and crystallization behavior of dried polymers. DSC was calibrated for temperature and heat flow using standards of Indium and Zinc. The mass of the polymer was kept between 5.0 to 5.5 mg. 100 ml/min flow of pure nitrogen was used for purging. Since flakes and pellets have different thermal history, the second heating cycle was performed to study melting behavior of polymers after erasing the previous thermal history of the samples. Each of these samples was heated from 30</w:t>
      </w:r>
      <w:r>
        <w:rPr>
          <w:rFonts w:ascii="Arial" w:hAnsi="Arial" w:cs="Arial"/>
        </w:rPr>
        <w:t xml:space="preserve"> </w:t>
      </w:r>
      <w:r w:rsidRPr="00A16378">
        <w:t>°C</w:t>
      </w:r>
      <w:r>
        <w:t xml:space="preserve"> to 350</w:t>
      </w:r>
      <w:r>
        <w:rPr>
          <w:rFonts w:ascii="Arial" w:hAnsi="Arial" w:cs="Arial"/>
        </w:rPr>
        <w:t xml:space="preserve"> </w:t>
      </w:r>
      <w:r w:rsidRPr="00A16378">
        <w:t>°C</w:t>
      </w:r>
      <w:r>
        <w:t xml:space="preserve"> at 10</w:t>
      </w:r>
      <w:r>
        <w:rPr>
          <w:rFonts w:ascii="Arial" w:hAnsi="Arial" w:cs="Arial"/>
        </w:rPr>
        <w:t xml:space="preserve"> </w:t>
      </w:r>
      <w:r w:rsidRPr="00A16378">
        <w:t>°C/</w:t>
      </w:r>
      <w:r>
        <w:t>min. After holding at 350</w:t>
      </w:r>
      <w:r>
        <w:rPr>
          <w:rFonts w:ascii="Arial" w:hAnsi="Arial" w:cs="Arial"/>
        </w:rPr>
        <w:t xml:space="preserve"> </w:t>
      </w:r>
      <w:r w:rsidRPr="00A16378">
        <w:t>°C</w:t>
      </w:r>
      <w:r>
        <w:t xml:space="preserve"> for 5 min, melt was cooled at 10</w:t>
      </w:r>
      <w:r>
        <w:rPr>
          <w:rFonts w:ascii="Arial" w:hAnsi="Arial" w:cs="Arial"/>
        </w:rPr>
        <w:t xml:space="preserve"> </w:t>
      </w:r>
      <w:r w:rsidRPr="00A16378">
        <w:t>°C</w:t>
      </w:r>
      <w:r>
        <w:t xml:space="preserve">/min using liquid nitrogen. Second heating was performed under the conditions similar to first heating. Thermographs were analysed using the Mettler software. After rearranging the terms in Eq. 2.2, degree of crystallinity was calculated. The heat of fusion of 100% crystalline PPS was taken as </w:t>
      </w:r>
      <w:r w:rsidRPr="00010226">
        <w:rPr>
          <w:color w:val="000000" w:themeColor="text1"/>
        </w:rPr>
        <w:t>112 J/gm [</w:t>
      </w:r>
      <w:fldSimple w:instr=" NOTEREF _Ref220556986 \h  \* MERGEFORMAT ">
        <w:r w:rsidR="006B5F1E" w:rsidRPr="006B5F1E">
          <w:rPr>
            <w:color w:val="000000" w:themeColor="text1"/>
          </w:rPr>
          <w:t>66</w:t>
        </w:r>
      </w:fldSimple>
      <w:r w:rsidRPr="00010226">
        <w:rPr>
          <w:color w:val="000000" w:themeColor="text1"/>
        </w:rPr>
        <w:t>]</w:t>
      </w:r>
      <w:bookmarkStart w:id="265" w:name="_Ref176357609"/>
      <w:bookmarkStart w:id="266" w:name="_Ref176415620"/>
      <w:r w:rsidRPr="00010226">
        <w:rPr>
          <w:color w:val="000000" w:themeColor="text1"/>
        </w:rPr>
        <w:t>.</w:t>
      </w:r>
      <w:r>
        <w:rPr>
          <w:color w:val="FF0000"/>
        </w:rPr>
        <w:t xml:space="preserve"> </w:t>
      </w:r>
    </w:p>
    <w:p w:rsidR="0051560C" w:rsidRDefault="0051560C" w:rsidP="0051560C">
      <w:pPr>
        <w:pStyle w:val="Heading4"/>
        <w:spacing w:before="200"/>
      </w:pPr>
      <w:r>
        <w:t>3.3.1.3 Rheological properties</w:t>
      </w:r>
    </w:p>
    <w:p w:rsidR="0051560C" w:rsidRPr="00182D66" w:rsidRDefault="0051560C" w:rsidP="0051560C">
      <w:pPr>
        <w:pStyle w:val="Heading5"/>
        <w:rPr>
          <w:u w:val="single"/>
        </w:rPr>
      </w:pPr>
      <w:r w:rsidRPr="0082368A">
        <w:t xml:space="preserve">3.3.1.3.1 </w:t>
      </w:r>
      <w:r w:rsidRPr="00182D66">
        <w:rPr>
          <w:u w:val="single"/>
        </w:rPr>
        <w:t>Melt Flow Rate (MFR)</w:t>
      </w:r>
    </w:p>
    <w:p w:rsidR="0051560C" w:rsidRDefault="0051560C" w:rsidP="0051560C">
      <w:pPr>
        <w:ind w:firstLine="720"/>
      </w:pPr>
      <w:r>
        <w:t xml:space="preserve">MFR is defined as the mass of polymer melt in grams that will flow in 10 min under standard conditions. Tinius Olsen’s Extrusion Plastometer MP200, as shown in </w:t>
      </w:r>
      <w:r w:rsidR="00620A68">
        <w:fldChar w:fldCharType="begin"/>
      </w:r>
      <w:r>
        <w:instrText xml:space="preserve"> REF _Ref221439329 \h </w:instrText>
      </w:r>
      <w:r w:rsidR="00620A68">
        <w:fldChar w:fldCharType="separate"/>
      </w:r>
      <w:r w:rsidR="006B5F1E" w:rsidRPr="00843E01">
        <w:t xml:space="preserve">Figure </w:t>
      </w:r>
      <w:r w:rsidR="006B5F1E">
        <w:rPr>
          <w:noProof/>
        </w:rPr>
        <w:t>3</w:t>
      </w:r>
      <w:r w:rsidR="006B5F1E">
        <w:t>.</w:t>
      </w:r>
      <w:r w:rsidR="006B5F1E">
        <w:rPr>
          <w:noProof/>
        </w:rPr>
        <w:t>2</w:t>
      </w:r>
      <w:r w:rsidR="00620A68">
        <w:fldChar w:fldCharType="end"/>
      </w:r>
      <w:r>
        <w:t>, consisting of a barrel with diameter 9.55 mm and length 162 mm, was used. Capillary of diameter 2 mm and length 8 mm as per ASTM standard D1238 [</w:t>
      </w:r>
      <w:r w:rsidR="00620A68">
        <w:fldChar w:fldCharType="begin"/>
      </w:r>
      <w:r>
        <w:instrText xml:space="preserve"> NOTEREF _Ref234127806 \h </w:instrText>
      </w:r>
      <w:r w:rsidR="00620A68">
        <w:fldChar w:fldCharType="separate"/>
      </w:r>
      <w:r w:rsidR="006B5F1E">
        <w:t>17</w:t>
      </w:r>
      <w:r w:rsidR="00620A68">
        <w:fldChar w:fldCharType="end"/>
      </w:r>
      <w:r>
        <w:t xml:space="preserve">] was used. The test conditions used were as per ASTM standard for PPS i.e., barrel temperature 315 </w:t>
      </w:r>
      <w:r>
        <w:rPr>
          <w:rFonts w:ascii="Arial" w:hAnsi="Arial" w:cs="Arial"/>
        </w:rPr>
        <w:t>°</w:t>
      </w:r>
      <w:r>
        <w:t xml:space="preserve">C, load 5 kg, and the length of piston travel, for which time is recorded, 25.4 mm. </w:t>
      </w:r>
    </w:p>
    <w:p w:rsidR="0051560C" w:rsidRDefault="0051560C" w:rsidP="0051560C">
      <w:pPr>
        <w:jc w:val="center"/>
      </w:pPr>
      <w:r>
        <w:rPr>
          <w:noProof/>
          <w:lang w:eastAsia="zh-CN"/>
        </w:rPr>
        <w:lastRenderedPageBreak/>
        <w:drawing>
          <wp:inline distT="0" distB="0" distL="0" distR="0">
            <wp:extent cx="2305050" cy="1866900"/>
            <wp:effectExtent l="19050" t="0" r="0" b="0"/>
            <wp:docPr id="103"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31" cstate="print"/>
                    <a:srcRect/>
                    <a:stretch>
                      <a:fillRect/>
                    </a:stretch>
                  </pic:blipFill>
                  <pic:spPr bwMode="auto">
                    <a:xfrm>
                      <a:off x="0" y="0"/>
                      <a:ext cx="2305050" cy="1866900"/>
                    </a:xfrm>
                    <a:prstGeom prst="rect">
                      <a:avLst/>
                    </a:prstGeom>
                    <a:noFill/>
                    <a:ln w="9525">
                      <a:noFill/>
                      <a:miter lim="800000"/>
                      <a:headEnd/>
                      <a:tailEnd/>
                    </a:ln>
                  </pic:spPr>
                </pic:pic>
              </a:graphicData>
            </a:graphic>
          </wp:inline>
        </w:drawing>
      </w:r>
    </w:p>
    <w:p w:rsidR="0051560C" w:rsidRPr="00843E01" w:rsidRDefault="0051560C" w:rsidP="0051560C">
      <w:pPr>
        <w:pStyle w:val="Caption"/>
      </w:pPr>
      <w:bookmarkStart w:id="267" w:name="_Ref221439329"/>
      <w:bookmarkStart w:id="268" w:name="_Toc222894555"/>
      <w:bookmarkStart w:id="269" w:name="_Toc254767184"/>
      <w:r w:rsidRPr="00843E01">
        <w:t xml:space="preserve">Figure </w:t>
      </w:r>
      <w:r w:rsidR="00620A68">
        <w:fldChar w:fldCharType="begin"/>
      </w:r>
      <w:r w:rsidR="004A3AE5">
        <w:instrText xml:space="preserve"> STYLEREF 1 \s </w:instrText>
      </w:r>
      <w:r w:rsidR="00620A68">
        <w:fldChar w:fldCharType="separate"/>
      </w:r>
      <w:r w:rsidR="006B5F1E">
        <w:rPr>
          <w:noProof/>
        </w:rPr>
        <w:t>3</w:t>
      </w:r>
      <w:r w:rsidR="00620A68">
        <w:fldChar w:fldCharType="end"/>
      </w:r>
      <w:r>
        <w:t>.</w:t>
      </w:r>
      <w:r w:rsidR="00620A68">
        <w:fldChar w:fldCharType="begin"/>
      </w:r>
      <w:r w:rsidR="004A3AE5">
        <w:instrText xml:space="preserve"> SEQ Figure \* ARABIC \s 1 </w:instrText>
      </w:r>
      <w:r w:rsidR="00620A68">
        <w:fldChar w:fldCharType="separate"/>
      </w:r>
      <w:r w:rsidR="006B5F1E">
        <w:rPr>
          <w:noProof/>
        </w:rPr>
        <w:t>2</w:t>
      </w:r>
      <w:r w:rsidR="00620A68">
        <w:fldChar w:fldCharType="end"/>
      </w:r>
      <w:bookmarkEnd w:id="267"/>
      <w:r w:rsidRPr="00843E01">
        <w:t xml:space="preserve"> Melt flow indexer</w:t>
      </w:r>
      <w:bookmarkEnd w:id="268"/>
      <w:r w:rsidRPr="00843E01">
        <w:t>.</w:t>
      </w:r>
      <w:bookmarkEnd w:id="269"/>
    </w:p>
    <w:p w:rsidR="0051560C" w:rsidRDefault="0051560C" w:rsidP="0051560C">
      <w:pPr>
        <w:spacing w:after="120"/>
        <w:ind w:firstLine="720"/>
      </w:pPr>
      <w:r>
        <w:t xml:space="preserve">The accuracy of the instrument was first checked with polypropylene (PP) standard of 36 MFR.  The MFR of PP at 230 </w:t>
      </w:r>
      <w:r>
        <w:rPr>
          <w:rFonts w:ascii="Arial" w:hAnsi="Arial" w:cs="Arial"/>
        </w:rPr>
        <w:t>°</w:t>
      </w:r>
      <w:r>
        <w:t>C under the load of 2.16 kg [</w:t>
      </w:r>
      <w:r w:rsidR="00620A68">
        <w:fldChar w:fldCharType="begin"/>
      </w:r>
      <w:r>
        <w:instrText xml:space="preserve"> NOTEREF _Ref234127806 \h </w:instrText>
      </w:r>
      <w:r w:rsidR="00620A68">
        <w:fldChar w:fldCharType="separate"/>
      </w:r>
      <w:r w:rsidR="006B5F1E">
        <w:t>17</w:t>
      </w:r>
      <w:r w:rsidR="00620A68">
        <w:fldChar w:fldCharType="end"/>
      </w:r>
      <w:r>
        <w:t>] was found to be fairly close, 35.95. 7 to 8 gram of freshly dried PPS polymer was charged into the barrel. Three readings were taken for each variety and the average is reported. Care was taken during packing so that the extrudate remained free of air bubbles. The extrudate corresponding to 25.4 mm travel of the piston was collected and weighed to determine the melt density. Time for 25.4 mm travel of the piston was recorded by the instrument. Before continuing measurements for each variety, the inside of the barrel was cleaned by extensive scrubbing using copper wire and purged with PP. Melt density of PPS was calculated using Eq. 3.2.</w:t>
      </w:r>
    </w:p>
    <w:p w:rsidR="0051560C" w:rsidRDefault="0051560C" w:rsidP="0051560C">
      <w:pPr>
        <w:pStyle w:val="Caption"/>
        <w:spacing w:after="120"/>
        <w:jc w:val="right"/>
      </w:pPr>
      <m:oMath>
        <m:r>
          <m:rPr>
            <m:sty m:val="p"/>
          </m:rPr>
          <w:rPr>
            <w:rFonts w:ascii="Cambria Math" w:hAnsi="Cambria Math"/>
          </w:rPr>
          <m:t>Melt</m:t>
        </m:r>
        <m:r>
          <m:rPr>
            <m:sty m:val="p"/>
          </m:rPr>
          <w:rPr>
            <w:rFonts w:ascii="Cambria Math"/>
          </w:rPr>
          <m:t xml:space="preserve"> </m:t>
        </m:r>
        <m:r>
          <m:rPr>
            <m:sty m:val="p"/>
          </m:rPr>
          <w:rPr>
            <w:rFonts w:ascii="Cambria Math" w:hAnsi="Cambria Math"/>
          </w:rPr>
          <m:t>Density</m:t>
        </m:r>
        <m:r>
          <m:rPr>
            <m:sty m:val="p"/>
          </m:rPr>
          <w:rPr>
            <w:rFonts w:ascii="Cambria Math"/>
          </w:rPr>
          <m:t xml:space="preserve"> (</m:t>
        </m:r>
        <m:r>
          <m:rPr>
            <m:sty m:val="p"/>
          </m:rPr>
          <w:rPr>
            <w:rFonts w:ascii="Cambria Math" w:hAnsi="Cambria Math"/>
          </w:rPr>
          <m:t>d</m:t>
        </m:r>
        <m:r>
          <m:rPr>
            <m:sty m:val="p"/>
          </m:rPr>
          <w:rPr>
            <w:rFonts w:ascii="Cambria Math"/>
          </w:rPr>
          <m:t xml:space="preserve">) = </m:t>
        </m:r>
        <m:f>
          <m:fPr>
            <m:ctrlPr>
              <w:rPr>
                <w:rFonts w:ascii="Cambria Math" w:hAnsi="Cambria Math"/>
              </w:rPr>
            </m:ctrlPr>
          </m:fPr>
          <m:num>
            <m:r>
              <m:rPr>
                <m:sty m:val="p"/>
              </m:rPr>
              <w:rPr>
                <w:rFonts w:ascii="Cambria Math" w:hAnsi="Cambria Math"/>
              </w:rPr>
              <m:t>Extrudate</m:t>
            </m:r>
            <m:r>
              <m:rPr>
                <m:sty m:val="p"/>
              </m:rPr>
              <w:rPr>
                <w:rFonts w:ascii="Cambria Math"/>
              </w:rPr>
              <m:t xml:space="preserve"> </m:t>
            </m:r>
            <m:r>
              <m:rPr>
                <m:sty m:val="p"/>
              </m:rPr>
              <w:rPr>
                <w:rFonts w:ascii="Cambria Math" w:hAnsi="Cambria Math"/>
              </w:rPr>
              <m:t>mass</m:t>
            </m:r>
            <m:r>
              <m:rPr>
                <m:sty m:val="p"/>
              </m:rPr>
              <w:rPr>
                <w:rFonts w:ascii="Cambria Math"/>
              </w:rPr>
              <m:t xml:space="preserve"> </m:t>
            </m:r>
          </m:num>
          <m:den>
            <m:r>
              <m:rPr>
                <m:sty m:val="p"/>
              </m:rPr>
              <w:rPr>
                <w:rFonts w:ascii="Cambria Math" w:hAnsi="Cambria Math"/>
              </w:rPr>
              <m:t>1</m:t>
            </m:r>
            <m:r>
              <m:rPr>
                <m:sty m:val="p"/>
              </m:rPr>
              <w:rPr>
                <w:rFonts w:ascii="Cambria Math"/>
              </w:rPr>
              <m:t>.</m:t>
            </m:r>
            <m:r>
              <m:rPr>
                <m:sty m:val="p"/>
              </m:rPr>
              <w:rPr>
                <w:rFonts w:ascii="Cambria Math" w:hAnsi="Cambria Math"/>
              </w:rPr>
              <m:t>804</m:t>
            </m:r>
          </m:den>
        </m:f>
      </m:oMath>
      <w:r>
        <w:t xml:space="preserve"> </w:t>
      </w:r>
      <w:r>
        <w:tab/>
      </w:r>
      <w:r>
        <w:tab/>
      </w:r>
      <w:r>
        <w:tab/>
      </w:r>
      <w:r>
        <w:tab/>
        <w:t>(</w:t>
      </w:r>
      <w:fldSimple w:instr=" STYLEREF 1 \s ">
        <w:r w:rsidR="006B5F1E">
          <w:rPr>
            <w:noProof/>
          </w:rPr>
          <w:t>3</w:t>
        </w:r>
      </w:fldSimple>
      <w:r w:rsidR="00503A6B">
        <w:t>.</w:t>
      </w:r>
      <w:fldSimple w:instr=" SEQ Equation \* ARABIC \s 1 ">
        <w:r w:rsidR="006B5F1E">
          <w:rPr>
            <w:noProof/>
          </w:rPr>
          <w:t>2</w:t>
        </w:r>
      </w:fldSimple>
      <w:r>
        <w:t>)</w:t>
      </w:r>
    </w:p>
    <w:p w:rsidR="0051560C" w:rsidRDefault="0051560C" w:rsidP="0051560C">
      <w:r>
        <w:t xml:space="preserve">where, 1.804 is the volume of the barrel in cc corresponding to the piston travel length of 25.4 mm. </w:t>
      </w:r>
    </w:p>
    <w:p w:rsidR="0051560C" w:rsidRDefault="0051560C" w:rsidP="0051560C">
      <w:pPr>
        <w:ind w:firstLine="720"/>
      </w:pPr>
      <w:r>
        <w:t>MFR was calculated using Eq. 3.3.</w:t>
      </w:r>
    </w:p>
    <w:p w:rsidR="0051560C" w:rsidRDefault="0051560C" w:rsidP="0051560C">
      <w:pPr>
        <w:pStyle w:val="Caption"/>
        <w:spacing w:after="120"/>
        <w:jc w:val="right"/>
      </w:pPr>
      <m:oMath>
        <m:r>
          <m:rPr>
            <m:sty m:val="p"/>
          </m:rPr>
          <w:rPr>
            <w:rFonts w:ascii="Cambria Math" w:hAnsi="Cambria Math"/>
          </w:rPr>
          <m:t xml:space="preserve">MFR= </m:t>
        </m:r>
        <m:f>
          <m:fPr>
            <m:ctrlPr>
              <w:rPr>
                <w:rFonts w:ascii="Cambria Math" w:hAnsi="Cambria Math"/>
              </w:rPr>
            </m:ctrlPr>
          </m:fPr>
          <m:num>
            <m:r>
              <m:rPr>
                <m:sty m:val="p"/>
              </m:rPr>
              <w:rPr>
                <w:rFonts w:ascii="Cambria Math" w:hAnsi="Cambria Math"/>
              </w:rPr>
              <m:t>426*L*d</m:t>
            </m:r>
          </m:num>
          <m:den>
            <m:r>
              <m:rPr>
                <m:sty m:val="p"/>
              </m:rPr>
              <w:rPr>
                <w:rFonts w:ascii="Cambria Math" w:hAnsi="Cambria Math"/>
              </w:rPr>
              <m:t>t</m:t>
            </m:r>
          </m:den>
        </m:f>
      </m:oMath>
      <w:r>
        <w:t xml:space="preserve"> </w:t>
      </w:r>
      <w:r>
        <w:tab/>
      </w:r>
      <w:r>
        <w:tab/>
      </w:r>
      <w:r>
        <w:tab/>
      </w:r>
      <w:r>
        <w:tab/>
      </w:r>
      <w:r>
        <w:tab/>
        <w:t>(</w:t>
      </w:r>
      <w:fldSimple w:instr=" STYLEREF 1 \s ">
        <w:r w:rsidR="006B5F1E">
          <w:rPr>
            <w:noProof/>
          </w:rPr>
          <w:t>3</w:t>
        </w:r>
      </w:fldSimple>
      <w:r w:rsidR="00503A6B">
        <w:t>.</w:t>
      </w:r>
      <w:fldSimple w:instr=" SEQ Equation \* ARABIC \s 1 ">
        <w:r w:rsidR="006B5F1E">
          <w:rPr>
            <w:noProof/>
          </w:rPr>
          <w:t>3</w:t>
        </w:r>
      </w:fldSimple>
      <w:r>
        <w:t>)</w:t>
      </w:r>
    </w:p>
    <w:p w:rsidR="0051560C" w:rsidRDefault="0051560C" w:rsidP="0051560C">
      <w:pPr>
        <w:spacing w:after="240"/>
      </w:pPr>
      <w:r>
        <w:t xml:space="preserve">where, L is the length of the piston travel (cm) and is equal to 2.54, d is the melt density (gm/cc) of the polymer at test temperature and t is the time (sec) of piston travel for </w:t>
      </w:r>
      <w:r>
        <w:lastRenderedPageBreak/>
        <w:t>length L. In the above expression, the constant 426, is the mean of areas of piston and cylinder after multiplying it by 600 sec, the time that is equivalent of 10 min.</w:t>
      </w:r>
    </w:p>
    <w:bookmarkEnd w:id="265"/>
    <w:bookmarkEnd w:id="266"/>
    <w:p w:rsidR="0051560C" w:rsidRPr="00182D66" w:rsidRDefault="0051560C" w:rsidP="0051560C">
      <w:pPr>
        <w:pStyle w:val="Heading5"/>
        <w:rPr>
          <w:u w:val="single"/>
        </w:rPr>
      </w:pPr>
      <w:r w:rsidRPr="0082368A">
        <w:t xml:space="preserve">3.3.1.3.2 </w:t>
      </w:r>
      <w:r w:rsidRPr="00182D66">
        <w:rPr>
          <w:u w:val="single"/>
        </w:rPr>
        <w:t xml:space="preserve">Shear Viscosity </w:t>
      </w:r>
    </w:p>
    <w:p w:rsidR="0051560C" w:rsidRDefault="0051560C" w:rsidP="0051560C">
      <w:pPr>
        <w:ind w:firstLine="720"/>
      </w:pPr>
      <w:r>
        <w:t>MFR gives the estimate of the melt viscosity of the polymer at negligible shear rates. During extrusion spinning, the melt experiences high shear rates too. Majority of the thermoplastic polymers including PPS exhibit shear thinning behavior i.e., the shear viscosity of these polymers decreases with increase in shear rate. Therefore, it is very much necessary to understand the behavior of the PPS at the shear rates close to the ones that are present in the practical extrusion spinning. Advanced Capillary Extrusion Rheometer (ACER-2000) which is capable of producing shear rates over a wider range was used for these evaluations. The test method used to carry out these measurements was ASTM Standard D3835 [</w:t>
      </w:r>
      <w:r w:rsidRPr="00C3001E">
        <w:rPr>
          <w:rStyle w:val="EndnoteReference"/>
          <w:vertAlign w:val="baseline"/>
        </w:rPr>
        <w:endnoteReference w:id="160"/>
      </w:r>
      <w:r>
        <w:t xml:space="preserve">].  </w:t>
      </w:r>
    </w:p>
    <w:p w:rsidR="0051560C" w:rsidRDefault="0051560C" w:rsidP="0051560C">
      <w:pPr>
        <w:ind w:firstLine="720"/>
        <w:rPr>
          <w:rFonts w:ascii="TimesNewRoman" w:hAnsi="TimesNewRoman" w:cs="TimesNewRoman"/>
        </w:rPr>
      </w:pPr>
      <w:r>
        <w:rPr>
          <w:rFonts w:ascii="TimesNewRoman" w:hAnsi="TimesNewRoman" w:cs="TimesNewRoman"/>
        </w:rPr>
        <w:t xml:space="preserve">The schematic of the ACER-2000 is shown in </w:t>
      </w:r>
      <w:r w:rsidR="00620A68">
        <w:rPr>
          <w:rFonts w:ascii="TimesNewRoman" w:hAnsi="TimesNewRoman" w:cs="TimesNewRoman"/>
        </w:rPr>
        <w:fldChar w:fldCharType="begin"/>
      </w:r>
      <w:r>
        <w:rPr>
          <w:rFonts w:ascii="TimesNewRoman" w:hAnsi="TimesNewRoman" w:cs="TimesNewRoman"/>
        </w:rPr>
        <w:instrText xml:space="preserve"> REF _Ref221440142 \h </w:instrText>
      </w:r>
      <w:r w:rsidR="00620A68">
        <w:rPr>
          <w:rFonts w:ascii="TimesNewRoman" w:hAnsi="TimesNewRoman" w:cs="TimesNewRoman"/>
        </w:rPr>
      </w:r>
      <w:r w:rsidR="00620A68">
        <w:rPr>
          <w:rFonts w:ascii="TimesNewRoman" w:hAnsi="TimesNewRoman" w:cs="TimesNewRoman"/>
        </w:rPr>
        <w:fldChar w:fldCharType="separate"/>
      </w:r>
      <w:r w:rsidR="006B5F1E">
        <w:t xml:space="preserve">Figure </w:t>
      </w:r>
      <w:r w:rsidR="006B5F1E">
        <w:rPr>
          <w:noProof/>
        </w:rPr>
        <w:t>3</w:t>
      </w:r>
      <w:r w:rsidR="006B5F1E">
        <w:t>.</w:t>
      </w:r>
      <w:r w:rsidR="006B5F1E">
        <w:rPr>
          <w:noProof/>
        </w:rPr>
        <w:t>3</w:t>
      </w:r>
      <w:r w:rsidR="00620A68">
        <w:rPr>
          <w:rFonts w:ascii="TimesNewRoman" w:hAnsi="TimesNewRoman" w:cs="TimesNewRoman"/>
        </w:rPr>
        <w:fldChar w:fldCharType="end"/>
      </w:r>
      <w:r>
        <w:rPr>
          <w:rFonts w:ascii="TimesNewRoman" w:hAnsi="TimesNewRoman" w:cs="TimesNewRoman"/>
        </w:rPr>
        <w:t>. Dies with capillary l/d (length to diameter ratio) equal to 5 and 10 were used. Polymer sample was charged into the barrel which was preheated to desired temperature, 315 °C and 325 °C in the current study, with as much packing as possible. Sufficient time was allowed to melt the polymer inside the barrel. This time was kept constant for all the measurements. The computer connected with the rheometer records the pressures via a pressure transducer located just above the entrance of the die. At the end of the time period, ram is moved down manually initially, until it touches the polymer, when small force value is recorded by the software. Subsequently, the ram is made to move down at programmed shear rates ranging from 10/sec to 10000/sec. At a given shear rate, once the pressure reaches the steady state, the reading is recorded and experiment proceeds to the next shear rate. The data is recorded for series of shear rates.  From the data recorded, software calculates the shear viscosity using Eq. 3.6. The shear viscosity is plotted as a function of shear rate for each of the sample at a given temperature.</w:t>
      </w:r>
    </w:p>
    <w:p w:rsidR="005F0030" w:rsidRDefault="005F0030" w:rsidP="0051560C">
      <w:pPr>
        <w:ind w:firstLine="720"/>
        <w:rPr>
          <w:rFonts w:ascii="TimesNewRoman" w:hAnsi="TimesNewRoman" w:cs="TimesNewRoman"/>
        </w:rPr>
      </w:pPr>
      <w:r>
        <w:rPr>
          <w:rFonts w:ascii="TimesNewRoman" w:hAnsi="TimesNewRoman" w:cs="TimesNewRoman"/>
        </w:rPr>
        <w:t xml:space="preserve">The geometry of capillary rheometry is shown to the right in </w:t>
      </w:r>
      <w:r w:rsidR="00620A68">
        <w:rPr>
          <w:rFonts w:ascii="TimesNewRoman" w:hAnsi="TimesNewRoman" w:cs="TimesNewRoman"/>
        </w:rPr>
        <w:fldChar w:fldCharType="begin"/>
      </w:r>
      <w:r>
        <w:rPr>
          <w:rFonts w:ascii="TimesNewRoman" w:hAnsi="TimesNewRoman" w:cs="TimesNewRoman"/>
        </w:rPr>
        <w:instrText xml:space="preserve"> REF _Ref221440142 \h </w:instrText>
      </w:r>
      <w:r w:rsidR="00620A68">
        <w:rPr>
          <w:rFonts w:ascii="TimesNewRoman" w:hAnsi="TimesNewRoman" w:cs="TimesNewRoman"/>
        </w:rPr>
      </w:r>
      <w:r w:rsidR="00620A68">
        <w:rPr>
          <w:rFonts w:ascii="TimesNewRoman" w:hAnsi="TimesNewRoman" w:cs="TimesNewRoman"/>
        </w:rPr>
        <w:fldChar w:fldCharType="separate"/>
      </w:r>
      <w:r w:rsidR="006B5F1E">
        <w:t xml:space="preserve">Figure </w:t>
      </w:r>
      <w:r w:rsidR="006B5F1E">
        <w:rPr>
          <w:noProof/>
        </w:rPr>
        <w:t>3</w:t>
      </w:r>
      <w:r w:rsidR="006B5F1E">
        <w:t>.</w:t>
      </w:r>
      <w:r w:rsidR="006B5F1E">
        <w:rPr>
          <w:noProof/>
        </w:rPr>
        <w:t>3</w:t>
      </w:r>
      <w:r w:rsidR="00620A68">
        <w:rPr>
          <w:rFonts w:ascii="TimesNewRoman" w:hAnsi="TimesNewRoman" w:cs="TimesNewRoman"/>
        </w:rPr>
        <w:fldChar w:fldCharType="end"/>
      </w:r>
      <w:r>
        <w:rPr>
          <w:rFonts w:ascii="TimesNewRoman" w:hAnsi="TimesNewRoman" w:cs="TimesNewRoman"/>
        </w:rPr>
        <w:t>.  The pressure, P</w:t>
      </w:r>
      <w:r>
        <w:rPr>
          <w:rFonts w:ascii="TimesNewRoman" w:hAnsi="TimesNewRoman" w:cs="TimesNewRoman"/>
          <w:vertAlign w:val="subscript"/>
        </w:rPr>
        <w:t>d</w:t>
      </w:r>
      <w:r w:rsidRPr="005631D7">
        <w:rPr>
          <w:rFonts w:ascii="TimesNewRoman" w:hAnsi="TimesNewRoman" w:cs="TimesNewRoman"/>
        </w:rPr>
        <w:t>,</w:t>
      </w:r>
      <w:r>
        <w:rPr>
          <w:rFonts w:ascii="TimesNewRoman" w:hAnsi="TimesNewRoman" w:cs="TimesNewRoman"/>
        </w:rPr>
        <w:t xml:space="preserve"> is measured in the feeding reservoir by a pressure transducer placed </w:t>
      </w:r>
      <w:r w:rsidR="00131C09">
        <w:rPr>
          <w:rFonts w:ascii="TimesNewRoman" w:hAnsi="TimesNewRoman" w:cs="TimesNewRoman"/>
        </w:rPr>
        <w:t xml:space="preserve">before </w:t>
      </w:r>
    </w:p>
    <w:p w:rsidR="0051560C" w:rsidRDefault="00620A68" w:rsidP="0051560C">
      <w:pPr>
        <w:jc w:val="center"/>
        <w:rPr>
          <w:rFonts w:ascii="TimesNewRoman" w:hAnsi="TimesNewRoman" w:cs="TimesNewRoman"/>
        </w:rPr>
      </w:pPr>
      <w:r w:rsidRPr="00620A68">
        <w:rPr>
          <w:noProof/>
          <w:lang w:eastAsia="zh-CN"/>
        </w:rPr>
        <w:lastRenderedPageBreak/>
        <w:pict>
          <v:shape id="_x0000_s5848" type="#_x0000_t202" style="position:absolute;left:0;text-align:left;margin-left:299.5pt;margin-top:4.2pt;width:22.25pt;height:20.55pt;z-index:251726848;mso-width-relative:margin;mso-height-relative:margin" stroked="f">
            <v:textbox style="mso-next-textbox:#_x0000_s5848">
              <w:txbxContent>
                <w:p w:rsidR="007E1CB8" w:rsidRPr="000742D2" w:rsidRDefault="007E1CB8" w:rsidP="0051560C">
                  <w:pPr>
                    <w:rPr>
                      <w:b/>
                    </w:rPr>
                  </w:pPr>
                  <w:r>
                    <w:rPr>
                      <w:b/>
                    </w:rPr>
                    <w:t>b</w:t>
                  </w:r>
                </w:p>
              </w:txbxContent>
            </v:textbox>
          </v:shape>
        </w:pict>
      </w:r>
      <w:r w:rsidRPr="00620A68">
        <w:rPr>
          <w:noProof/>
          <w:lang w:eastAsia="zh-TW"/>
        </w:rPr>
        <w:pict>
          <v:shape id="_x0000_s5847" type="#_x0000_t202" style="position:absolute;left:0;text-align:left;margin-left:36.25pt;margin-top:7.5pt;width:22.25pt;height:20.55pt;z-index:251725824;mso-width-relative:margin;mso-height-relative:margin" stroked="f">
            <v:textbox style="mso-next-textbox:#_x0000_s5847">
              <w:txbxContent>
                <w:p w:rsidR="007E1CB8" w:rsidRPr="000742D2" w:rsidRDefault="007E1CB8" w:rsidP="0051560C">
                  <w:pPr>
                    <w:rPr>
                      <w:b/>
                    </w:rPr>
                  </w:pPr>
                  <w:r w:rsidRPr="000742D2">
                    <w:rPr>
                      <w:b/>
                    </w:rPr>
                    <w:t>a</w:t>
                  </w:r>
                </w:p>
              </w:txbxContent>
            </v:textbox>
          </v:shape>
        </w:pict>
      </w:r>
      <w:r w:rsidR="0051560C">
        <w:rPr>
          <w:rFonts w:ascii="TimesNewRoman" w:hAnsi="TimesNewRoman" w:cs="TimesNewRoman"/>
          <w:noProof/>
          <w:lang w:eastAsia="zh-CN"/>
        </w:rPr>
        <w:drawing>
          <wp:inline distT="0" distB="0" distL="0" distR="0">
            <wp:extent cx="3295650" cy="2181225"/>
            <wp:effectExtent l="19050" t="19050" r="19050" b="28575"/>
            <wp:docPr id="104"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32" cstate="print"/>
                    <a:srcRect/>
                    <a:stretch>
                      <a:fillRect/>
                    </a:stretch>
                  </pic:blipFill>
                  <pic:spPr bwMode="auto">
                    <a:xfrm>
                      <a:off x="0" y="0"/>
                      <a:ext cx="3295650" cy="2181225"/>
                    </a:xfrm>
                    <a:prstGeom prst="rect">
                      <a:avLst/>
                    </a:prstGeom>
                    <a:noFill/>
                    <a:ln w="9525" cmpd="sng">
                      <a:solidFill>
                        <a:srgbClr val="000000"/>
                      </a:solidFill>
                      <a:miter lim="800000"/>
                      <a:headEnd/>
                      <a:tailEnd/>
                    </a:ln>
                    <a:effectLst/>
                  </pic:spPr>
                </pic:pic>
              </a:graphicData>
            </a:graphic>
          </wp:inline>
        </w:drawing>
      </w:r>
      <w:r w:rsidR="0051560C">
        <w:rPr>
          <w:rFonts w:ascii="TimesNewRoman" w:hAnsi="TimesNewRoman" w:cs="TimesNewRoman"/>
          <w:noProof/>
          <w:lang w:eastAsia="zh-CN"/>
        </w:rPr>
        <w:drawing>
          <wp:inline distT="0" distB="0" distL="0" distR="0">
            <wp:extent cx="1314450" cy="2152650"/>
            <wp:effectExtent l="38100" t="19050" r="19050" b="19050"/>
            <wp:docPr id="105"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33" cstate="print"/>
                    <a:srcRect r="9877"/>
                    <a:stretch>
                      <a:fillRect/>
                    </a:stretch>
                  </pic:blipFill>
                  <pic:spPr bwMode="auto">
                    <a:xfrm>
                      <a:off x="0" y="0"/>
                      <a:ext cx="1314450" cy="2152650"/>
                    </a:xfrm>
                    <a:prstGeom prst="rect">
                      <a:avLst/>
                    </a:prstGeom>
                    <a:noFill/>
                    <a:ln w="19050" cmpd="sng">
                      <a:solidFill>
                        <a:srgbClr val="000000"/>
                      </a:solidFill>
                      <a:miter lim="800000"/>
                      <a:headEnd/>
                      <a:tailEnd/>
                    </a:ln>
                    <a:effectLst/>
                  </pic:spPr>
                </pic:pic>
              </a:graphicData>
            </a:graphic>
          </wp:inline>
        </w:drawing>
      </w:r>
    </w:p>
    <w:p w:rsidR="0051560C" w:rsidRPr="00A973C1" w:rsidRDefault="0051560C" w:rsidP="0051560C">
      <w:pPr>
        <w:pStyle w:val="Caption"/>
        <w:jc w:val="left"/>
        <w:rPr>
          <w:rFonts w:ascii="TimesNewRoman" w:hAnsi="TimesNewRoman" w:cs="TimesNewRoman"/>
        </w:rPr>
      </w:pPr>
      <w:bookmarkStart w:id="270" w:name="_Ref221440142"/>
      <w:bookmarkStart w:id="271" w:name="_Toc222894556"/>
      <w:bookmarkStart w:id="272" w:name="_Toc254767185"/>
      <w:r>
        <w:t xml:space="preserve">Figure </w:t>
      </w:r>
      <w:r w:rsidR="00620A68">
        <w:fldChar w:fldCharType="begin"/>
      </w:r>
      <w:r w:rsidR="004A3AE5">
        <w:instrText xml:space="preserve"> STYLEREF 1 \s </w:instrText>
      </w:r>
      <w:r w:rsidR="00620A68">
        <w:fldChar w:fldCharType="separate"/>
      </w:r>
      <w:r w:rsidR="006B5F1E">
        <w:rPr>
          <w:noProof/>
        </w:rPr>
        <w:t>3</w:t>
      </w:r>
      <w:r w:rsidR="00620A68">
        <w:fldChar w:fldCharType="end"/>
      </w:r>
      <w:r>
        <w:t>.</w:t>
      </w:r>
      <w:r w:rsidR="00620A68">
        <w:fldChar w:fldCharType="begin"/>
      </w:r>
      <w:r w:rsidR="004A3AE5">
        <w:instrText xml:space="preserve"> SEQ Figure \* ARABIC \s 1 </w:instrText>
      </w:r>
      <w:r w:rsidR="00620A68">
        <w:fldChar w:fldCharType="separate"/>
      </w:r>
      <w:r w:rsidR="006B5F1E">
        <w:rPr>
          <w:noProof/>
        </w:rPr>
        <w:t>3</w:t>
      </w:r>
      <w:r w:rsidR="00620A68">
        <w:fldChar w:fldCharType="end"/>
      </w:r>
      <w:bookmarkEnd w:id="270"/>
      <w:r>
        <w:t>. (a) Schematic of ACER-2000 rheometer</w:t>
      </w:r>
      <w:bookmarkStart w:id="273" w:name="_Ref221439885"/>
      <w:r>
        <w:t>; (b) capillary rheometry geometry</w:t>
      </w:r>
      <w:r>
        <w:rPr>
          <w:rStyle w:val="EndnoteReference"/>
        </w:rPr>
        <w:t xml:space="preserve"> </w:t>
      </w:r>
      <w:r>
        <w:t>[</w:t>
      </w:r>
      <w:bookmarkStart w:id="274" w:name="_Ref234249037"/>
      <w:r w:rsidRPr="00C3001E">
        <w:rPr>
          <w:rStyle w:val="EndnoteReference"/>
          <w:vertAlign w:val="baseline"/>
        </w:rPr>
        <w:endnoteReference w:id="161"/>
      </w:r>
      <w:bookmarkEnd w:id="271"/>
      <w:bookmarkEnd w:id="273"/>
      <w:bookmarkEnd w:id="274"/>
      <w:r>
        <w:t>].</w:t>
      </w:r>
      <w:bookmarkEnd w:id="272"/>
    </w:p>
    <w:p w:rsidR="0051560C" w:rsidRDefault="005F0030" w:rsidP="005F0030">
      <w:pPr>
        <w:rPr>
          <w:rFonts w:ascii="TimesNewRoman" w:hAnsi="TimesNewRoman" w:cs="TimesNewRoman"/>
        </w:rPr>
      </w:pPr>
      <w:r>
        <w:rPr>
          <w:rFonts w:ascii="TimesNewRoman" w:hAnsi="TimesNewRoman" w:cs="TimesNewRoman"/>
        </w:rPr>
        <w:t xml:space="preserve">the melt enters the capillary die. Assuming the pressure at the exit of the tube, i.e., </w:t>
      </w:r>
      <w:r w:rsidR="0051560C">
        <w:rPr>
          <w:rFonts w:ascii="TimesNewRoman" w:hAnsi="TimesNewRoman" w:cs="TimesNewRoman"/>
        </w:rPr>
        <w:t xml:space="preserve">at </w:t>
      </w:r>
      <w:r w:rsidR="0051560C">
        <w:rPr>
          <w:rFonts w:ascii="TimesNewRoman,Italic" w:hAnsi="TimesNewRoman,Italic" w:cs="TimesNewRoman,Italic"/>
          <w:i/>
          <w:iCs/>
        </w:rPr>
        <w:t xml:space="preserve">z </w:t>
      </w:r>
      <w:r w:rsidR="0051560C">
        <w:rPr>
          <w:rFonts w:ascii="SymbolMT" w:hAnsi="SymbolMT" w:cs="SymbolMT"/>
        </w:rPr>
        <w:t xml:space="preserve">= </w:t>
      </w:r>
      <w:r w:rsidR="0051560C">
        <w:rPr>
          <w:rFonts w:ascii="TimesNewRoman,Italic" w:hAnsi="TimesNewRoman,Italic" w:cs="TimesNewRoman,Italic"/>
          <w:i/>
          <w:iCs/>
        </w:rPr>
        <w:t>L</w:t>
      </w:r>
      <w:r w:rsidR="0051560C">
        <w:rPr>
          <w:rFonts w:ascii="TimesNewRoman" w:hAnsi="TimesNewRoman" w:cs="TimesNewRoman"/>
        </w:rPr>
        <w:t>, to be small compared to P</w:t>
      </w:r>
      <w:r w:rsidR="0051560C">
        <w:rPr>
          <w:rFonts w:ascii="TimesNewRoman" w:hAnsi="TimesNewRoman" w:cs="TimesNewRoman"/>
          <w:vertAlign w:val="subscript"/>
        </w:rPr>
        <w:t>d</w:t>
      </w:r>
      <w:r w:rsidR="0051560C" w:rsidRPr="005631D7">
        <w:rPr>
          <w:rFonts w:ascii="TimesNewRoman" w:hAnsi="TimesNewRoman" w:cs="TimesNewRoman"/>
        </w:rPr>
        <w:t>,</w:t>
      </w:r>
      <w:r w:rsidR="0051560C">
        <w:rPr>
          <w:rFonts w:ascii="TimesNewRoman" w:hAnsi="TimesNewRoman" w:cs="TimesNewRoman"/>
        </w:rPr>
        <w:t xml:space="preserve"> an apparent wall shear stress (</w:t>
      </w:r>
      <w:r w:rsidR="0051560C">
        <w:rPr>
          <w:rFonts w:ascii="Calibri" w:hAnsi="Calibri" w:cs="TimesNewRoman"/>
        </w:rPr>
        <w:t>σ</w:t>
      </w:r>
      <w:r w:rsidR="0051560C">
        <w:rPr>
          <w:rFonts w:ascii="TimesNewRoman" w:hAnsi="TimesNewRoman" w:cs="TimesNewRoman"/>
          <w:vertAlign w:val="subscript"/>
        </w:rPr>
        <w:t>A</w:t>
      </w:r>
      <w:r w:rsidR="0051560C">
        <w:rPr>
          <w:rFonts w:ascii="TimesNewRoman" w:hAnsi="TimesNewRoman" w:cs="TimesNewRoman"/>
        </w:rPr>
        <w:t xml:space="preserve">) can be calculated as in Eq. 3.4. </w:t>
      </w:r>
    </w:p>
    <w:p w:rsidR="0051560C" w:rsidRDefault="00620A68" w:rsidP="0051560C">
      <w:pPr>
        <w:pStyle w:val="Caption"/>
        <w:spacing w:after="120"/>
        <w:jc w:val="right"/>
        <w:rPr>
          <w:rFonts w:ascii="TimesNewRoman" w:hAnsi="TimesNewRoman" w:cs="TimesNewRoman"/>
        </w:rPr>
      </w:pPr>
      <m:oMath>
        <m:sSub>
          <m:sSubPr>
            <m:ctrlPr>
              <w:rPr>
                <w:rFonts w:ascii="Cambria Math" w:hAnsi="Cambria Math" w:cs="TimesNewRoman"/>
                <w:sz w:val="28"/>
                <w:szCs w:val="28"/>
              </w:rPr>
            </m:ctrlPr>
          </m:sSubPr>
          <m:e>
            <m:r>
              <m:rPr>
                <m:sty m:val="p"/>
              </m:rPr>
              <w:rPr>
                <w:rFonts w:ascii="Cambria Math" w:hAnsi="Cambria Math" w:cs="TimesNewRoman"/>
                <w:sz w:val="28"/>
                <w:szCs w:val="28"/>
              </w:rPr>
              <m:t>σ</m:t>
            </m:r>
          </m:e>
          <m:sub>
            <m:r>
              <m:rPr>
                <m:sty m:val="p"/>
              </m:rPr>
              <w:rPr>
                <w:rFonts w:ascii="Cambria Math" w:hAnsi="Cambria Math" w:cs="TimesNewRoman"/>
                <w:sz w:val="28"/>
                <w:szCs w:val="28"/>
              </w:rPr>
              <m:t>A</m:t>
            </m:r>
          </m:sub>
        </m:sSub>
        <m:r>
          <m:rPr>
            <m:sty m:val="p"/>
          </m:rPr>
          <w:rPr>
            <w:rFonts w:ascii="Cambria Math" w:hAnsi="Cambria Math" w:cs="TimesNewRoman"/>
            <w:sz w:val="28"/>
            <w:szCs w:val="28"/>
          </w:rPr>
          <m:t xml:space="preserve">= </m:t>
        </m:r>
        <m:f>
          <m:fPr>
            <m:ctrlPr>
              <w:rPr>
                <w:rFonts w:ascii="Cambria Math" w:hAnsi="Cambria Math" w:cs="TimesNewRoman"/>
                <w:sz w:val="28"/>
                <w:szCs w:val="28"/>
              </w:rPr>
            </m:ctrlPr>
          </m:fPr>
          <m:num>
            <m:sSub>
              <m:sSubPr>
                <m:ctrlPr>
                  <w:rPr>
                    <w:rFonts w:ascii="Cambria Math" w:hAnsi="Cambria Math" w:cs="TimesNewRoman"/>
                    <w:sz w:val="28"/>
                    <w:szCs w:val="28"/>
                  </w:rPr>
                </m:ctrlPr>
              </m:sSubPr>
              <m:e>
                <m:r>
                  <m:rPr>
                    <m:sty m:val="p"/>
                  </m:rPr>
                  <w:rPr>
                    <w:rFonts w:ascii="Cambria Math" w:hAnsi="Cambria Math" w:cs="TimesNewRoman"/>
                    <w:sz w:val="28"/>
                    <w:szCs w:val="28"/>
                  </w:rPr>
                  <m:t>P</m:t>
                </m:r>
              </m:e>
              <m:sub>
                <m:r>
                  <m:rPr>
                    <m:sty m:val="p"/>
                  </m:rPr>
                  <w:rPr>
                    <w:rFonts w:ascii="Cambria Math" w:hAnsi="Cambria Math" w:cs="TimesNewRoman"/>
                    <w:sz w:val="28"/>
                    <w:szCs w:val="28"/>
                  </w:rPr>
                  <m:t>d</m:t>
                </m:r>
              </m:sub>
            </m:sSub>
            <m:r>
              <m:rPr>
                <m:sty m:val="p"/>
              </m:rPr>
              <w:rPr>
                <w:rFonts w:ascii="Cambria Math" w:hAnsi="Cambria Math" w:cs="TimesNewRoman"/>
                <w:sz w:val="28"/>
                <w:szCs w:val="28"/>
              </w:rPr>
              <m:t>R</m:t>
            </m:r>
          </m:num>
          <m:den>
            <m:r>
              <m:rPr>
                <m:sty m:val="p"/>
              </m:rPr>
              <w:rPr>
                <w:rFonts w:ascii="Cambria Math" w:hAnsi="Cambria Math" w:cs="TimesNewRoman"/>
                <w:sz w:val="28"/>
                <w:szCs w:val="28"/>
              </w:rPr>
              <m:t>2L</m:t>
            </m:r>
          </m:den>
        </m:f>
      </m:oMath>
      <w:r w:rsidR="0051560C">
        <w:rPr>
          <w:rFonts w:ascii="TimesNewRoman" w:hAnsi="TimesNewRoman" w:cs="TimesNewRoman"/>
        </w:rPr>
        <w:t xml:space="preserve"> </w:t>
      </w:r>
      <w:r w:rsidR="0051560C">
        <w:rPr>
          <w:rFonts w:ascii="TimesNewRoman" w:hAnsi="TimesNewRoman" w:cs="TimesNewRoman"/>
        </w:rPr>
        <w:tab/>
      </w:r>
      <w:r w:rsidR="0051560C">
        <w:rPr>
          <w:rFonts w:ascii="TimesNewRoman" w:hAnsi="TimesNewRoman" w:cs="TimesNewRoman"/>
        </w:rPr>
        <w:tab/>
      </w:r>
      <w:r w:rsidR="0051560C">
        <w:rPr>
          <w:rFonts w:ascii="TimesNewRoman" w:hAnsi="TimesNewRoman" w:cs="TimesNewRoman"/>
        </w:rPr>
        <w:tab/>
      </w:r>
      <w:r w:rsidR="0051560C">
        <w:rPr>
          <w:rFonts w:ascii="TimesNewRoman" w:hAnsi="TimesNewRoman" w:cs="TimesNewRoman"/>
        </w:rPr>
        <w:tab/>
      </w:r>
      <w:r w:rsidR="0051560C">
        <w:rPr>
          <w:rFonts w:ascii="TimesNewRoman" w:hAnsi="TimesNewRoman" w:cs="TimesNewRoman"/>
        </w:rPr>
        <w:tab/>
      </w:r>
      <w:r w:rsidR="0051560C">
        <w:rPr>
          <w:rFonts w:ascii="TimesNewRoman" w:hAnsi="TimesNewRoman" w:cs="TimesNewRoman"/>
        </w:rPr>
        <w:tab/>
        <w:t>(</w:t>
      </w:r>
      <w:r w:rsidR="00503A6B">
        <w:rPr>
          <w:rFonts w:ascii="TimesNewRoman" w:hAnsi="TimesNewRoman" w:cs="TimesNewRoman"/>
        </w:rPr>
        <w:fldChar w:fldCharType="begin"/>
      </w:r>
      <w:r w:rsidR="00503A6B">
        <w:rPr>
          <w:rFonts w:ascii="TimesNewRoman" w:hAnsi="TimesNewRoman" w:cs="TimesNewRoman"/>
        </w:rPr>
        <w:instrText xml:space="preserve"> STYLEREF 1 \s </w:instrText>
      </w:r>
      <w:r w:rsidR="00503A6B">
        <w:rPr>
          <w:rFonts w:ascii="TimesNewRoman" w:hAnsi="TimesNewRoman" w:cs="TimesNewRoman"/>
        </w:rPr>
        <w:fldChar w:fldCharType="separate"/>
      </w:r>
      <w:r w:rsidR="006B5F1E">
        <w:rPr>
          <w:rFonts w:ascii="TimesNewRoman" w:hAnsi="TimesNewRoman" w:cs="TimesNewRoman"/>
          <w:noProof/>
        </w:rPr>
        <w:t>3</w:t>
      </w:r>
      <w:r w:rsidR="00503A6B">
        <w:rPr>
          <w:rFonts w:ascii="TimesNewRoman" w:hAnsi="TimesNewRoman" w:cs="TimesNewRoman"/>
        </w:rPr>
        <w:fldChar w:fldCharType="end"/>
      </w:r>
      <w:r w:rsidR="00503A6B">
        <w:rPr>
          <w:rFonts w:ascii="TimesNewRoman" w:hAnsi="TimesNewRoman" w:cs="TimesNewRoman"/>
        </w:rPr>
        <w:t>.</w:t>
      </w:r>
      <w:r w:rsidR="00503A6B">
        <w:rPr>
          <w:rFonts w:ascii="TimesNewRoman" w:hAnsi="TimesNewRoman" w:cs="TimesNewRoman"/>
        </w:rPr>
        <w:fldChar w:fldCharType="begin"/>
      </w:r>
      <w:r w:rsidR="00503A6B">
        <w:rPr>
          <w:rFonts w:ascii="TimesNewRoman" w:hAnsi="TimesNewRoman" w:cs="TimesNewRoman"/>
        </w:rPr>
        <w:instrText xml:space="preserve"> SEQ Equation \* ARABIC \s 1 </w:instrText>
      </w:r>
      <w:r w:rsidR="00503A6B">
        <w:rPr>
          <w:rFonts w:ascii="TimesNewRoman" w:hAnsi="TimesNewRoman" w:cs="TimesNewRoman"/>
        </w:rPr>
        <w:fldChar w:fldCharType="separate"/>
      </w:r>
      <w:r w:rsidR="006B5F1E">
        <w:rPr>
          <w:rFonts w:ascii="TimesNewRoman" w:hAnsi="TimesNewRoman" w:cs="TimesNewRoman"/>
          <w:noProof/>
        </w:rPr>
        <w:t>4</w:t>
      </w:r>
      <w:r w:rsidR="00503A6B">
        <w:rPr>
          <w:rFonts w:ascii="TimesNewRoman" w:hAnsi="TimesNewRoman" w:cs="TimesNewRoman"/>
        </w:rPr>
        <w:fldChar w:fldCharType="end"/>
      </w:r>
      <w:r w:rsidR="0051560C">
        <w:rPr>
          <w:rFonts w:ascii="TimesNewRoman" w:hAnsi="TimesNewRoman" w:cs="TimesNewRoman"/>
        </w:rPr>
        <w:t>)</w:t>
      </w:r>
    </w:p>
    <w:p w:rsidR="0051560C" w:rsidRDefault="0051560C" w:rsidP="0051560C">
      <w:pPr>
        <w:autoSpaceDE w:val="0"/>
        <w:autoSpaceDN w:val="0"/>
        <w:adjustRightInd w:val="0"/>
        <w:rPr>
          <w:rFonts w:ascii="TimesNewRoman,Italic" w:hAnsi="TimesNewRoman,Italic" w:cs="TimesNewRoman,Italic"/>
          <w:iCs/>
        </w:rPr>
      </w:pPr>
      <w:r>
        <w:rPr>
          <w:rFonts w:ascii="TimesNewRoman,Italic" w:hAnsi="TimesNewRoman,Italic" w:cs="TimesNewRoman,Italic"/>
          <w:iCs/>
        </w:rPr>
        <w:t>where, R is the radius of the tube.</w:t>
      </w:r>
    </w:p>
    <w:p w:rsidR="0051560C" w:rsidRDefault="0051560C" w:rsidP="0051560C">
      <w:pPr>
        <w:autoSpaceDE w:val="0"/>
        <w:autoSpaceDN w:val="0"/>
        <w:adjustRightInd w:val="0"/>
        <w:spacing w:after="120"/>
        <w:ind w:firstLine="720"/>
        <w:rPr>
          <w:rFonts w:ascii="TimesNewRoman" w:hAnsi="TimesNewRoman" w:cs="TimesNewRoman"/>
        </w:rPr>
      </w:pPr>
      <w:r>
        <w:rPr>
          <w:rFonts w:ascii="TimesNewRoman" w:hAnsi="TimesNewRoman" w:cs="TimesNewRoman"/>
        </w:rPr>
        <w:t>The apparent shear rate (</w:t>
      </w:r>
      <m:oMath>
        <m:acc>
          <m:accPr>
            <m:chr m:val="̇"/>
            <m:ctrlPr>
              <w:rPr>
                <w:rFonts w:ascii="Cambria Math" w:hAnsi="Cambria Math" w:cs="TimesNewRoman"/>
                <w:i/>
              </w:rPr>
            </m:ctrlPr>
          </m:accPr>
          <m:e>
            <m:sSub>
              <m:sSubPr>
                <m:ctrlPr>
                  <w:rPr>
                    <w:rFonts w:ascii="Cambria Math" w:hAnsi="Cambria Math" w:cs="TimesNewRoman"/>
                    <w:i/>
                  </w:rPr>
                </m:ctrlPr>
              </m:sSubPr>
              <m:e>
                <m:r>
                  <w:rPr>
                    <w:rFonts w:ascii="Cambria Math" w:hAnsi="Cambria Math" w:cs="TimesNewRoman"/>
                  </w:rPr>
                  <m:t>y</m:t>
                </m:r>
              </m:e>
              <m:sub>
                <m:r>
                  <w:rPr>
                    <w:rFonts w:ascii="Cambria Math" w:hAnsi="Cambria Math" w:cs="TimesNewRoman"/>
                  </w:rPr>
                  <m:t>A</m:t>
                </m:r>
              </m:sub>
            </m:sSub>
          </m:e>
        </m:acc>
      </m:oMath>
      <w:r>
        <w:rPr>
          <w:rFonts w:ascii="TimesNewRoman" w:hAnsi="TimesNewRoman" w:cs="TimesNewRoman"/>
        </w:rPr>
        <w:t>)</w:t>
      </w:r>
      <w:r>
        <w:rPr>
          <w:rFonts w:ascii="TimesNewRoman" w:hAnsi="TimesNewRoman" w:cs="TimesNewRoman"/>
          <w:noProof/>
        </w:rPr>
        <w:t xml:space="preserve"> </w:t>
      </w:r>
      <w:r>
        <w:rPr>
          <w:rFonts w:ascii="TimesNewRoman" w:hAnsi="TimesNewRoman" w:cs="TimesNewRoman"/>
        </w:rPr>
        <w:t xml:space="preserve">at the wall is given by Eq. 3.5. </w:t>
      </w:r>
    </w:p>
    <w:p w:rsidR="0051560C" w:rsidRDefault="00620A68" w:rsidP="0051560C">
      <w:pPr>
        <w:pStyle w:val="Caption"/>
        <w:spacing w:after="120"/>
        <w:jc w:val="right"/>
        <w:rPr>
          <w:rFonts w:ascii="TimesNewRoman" w:hAnsi="TimesNewRoman" w:cs="TimesNewRoman"/>
        </w:rPr>
      </w:pPr>
      <m:oMath>
        <m:acc>
          <m:accPr>
            <m:chr m:val="̇"/>
            <m:ctrlPr>
              <w:rPr>
                <w:rFonts w:ascii="Cambria Math" w:hAnsi="Cambria Math" w:cs="TimesNewRoman"/>
                <w:sz w:val="28"/>
                <w:szCs w:val="28"/>
              </w:rPr>
            </m:ctrlPr>
          </m:accPr>
          <m:e>
            <m:sSub>
              <m:sSubPr>
                <m:ctrlPr>
                  <w:rPr>
                    <w:rFonts w:ascii="Cambria Math" w:hAnsi="Cambria Math" w:cs="TimesNewRoman"/>
                    <w:sz w:val="28"/>
                    <w:szCs w:val="28"/>
                  </w:rPr>
                </m:ctrlPr>
              </m:sSubPr>
              <m:e>
                <m:r>
                  <m:rPr>
                    <m:sty m:val="p"/>
                  </m:rPr>
                  <w:rPr>
                    <w:rFonts w:ascii="Cambria Math" w:hAnsi="Cambria Math" w:cs="TimesNewRoman"/>
                    <w:sz w:val="28"/>
                    <w:szCs w:val="28"/>
                  </w:rPr>
                  <m:t>y</m:t>
                </m:r>
              </m:e>
              <m:sub>
                <m:r>
                  <m:rPr>
                    <m:sty m:val="p"/>
                  </m:rPr>
                  <w:rPr>
                    <w:rFonts w:ascii="Cambria Math" w:hAnsi="Cambria Math" w:cs="TimesNewRoman"/>
                    <w:sz w:val="28"/>
                    <w:szCs w:val="28"/>
                  </w:rPr>
                  <m:t>A</m:t>
                </m:r>
              </m:sub>
            </m:sSub>
          </m:e>
        </m:acc>
        <m:r>
          <m:rPr>
            <m:sty m:val="p"/>
          </m:rPr>
          <w:rPr>
            <w:rFonts w:ascii="Cambria Math" w:hAnsi="Cambria Math" w:cs="TimesNewRoman"/>
            <w:sz w:val="28"/>
            <w:szCs w:val="28"/>
          </w:rPr>
          <m:t xml:space="preserve"> ≡ </m:t>
        </m:r>
        <m:f>
          <m:fPr>
            <m:ctrlPr>
              <w:rPr>
                <w:rFonts w:ascii="Cambria Math" w:hAnsi="Cambria Math" w:cs="TimesNewRoman"/>
                <w:sz w:val="28"/>
                <w:szCs w:val="28"/>
              </w:rPr>
            </m:ctrlPr>
          </m:fPr>
          <m:num>
            <m:r>
              <m:rPr>
                <m:sty m:val="p"/>
              </m:rPr>
              <w:rPr>
                <w:rFonts w:ascii="Cambria Math" w:hAnsi="Cambria Math" w:cs="TimesNewRoman"/>
                <w:sz w:val="28"/>
                <w:szCs w:val="28"/>
              </w:rPr>
              <m:t>4Q</m:t>
            </m:r>
          </m:num>
          <m:den>
            <m:r>
              <m:rPr>
                <m:sty m:val="p"/>
              </m:rPr>
              <w:rPr>
                <w:rFonts w:ascii="Cambria Math" w:hAnsi="Cambria Math" w:cs="TimesNewRoman"/>
                <w:sz w:val="28"/>
                <w:szCs w:val="28"/>
              </w:rPr>
              <m:t xml:space="preserve">π </m:t>
            </m:r>
            <m:sSup>
              <m:sSupPr>
                <m:ctrlPr>
                  <w:rPr>
                    <w:rFonts w:ascii="Cambria Math" w:hAnsi="Cambria Math" w:cs="TimesNewRoman"/>
                    <w:sz w:val="28"/>
                    <w:szCs w:val="28"/>
                  </w:rPr>
                </m:ctrlPr>
              </m:sSupPr>
              <m:e>
                <m:r>
                  <m:rPr>
                    <m:sty m:val="p"/>
                  </m:rPr>
                  <w:rPr>
                    <w:rFonts w:ascii="Cambria Math" w:hAnsi="Cambria Math" w:cs="TimesNewRoman"/>
                    <w:sz w:val="28"/>
                    <w:szCs w:val="28"/>
                  </w:rPr>
                  <m:t>R</m:t>
                </m:r>
              </m:e>
              <m:sup>
                <m:r>
                  <m:rPr>
                    <m:sty m:val="p"/>
                  </m:rPr>
                  <w:rPr>
                    <w:rFonts w:ascii="Cambria Math" w:hAnsi="Cambria Math" w:cs="TimesNewRoman"/>
                    <w:sz w:val="28"/>
                    <w:szCs w:val="28"/>
                  </w:rPr>
                  <m:t>3</m:t>
                </m:r>
              </m:sup>
            </m:sSup>
          </m:den>
        </m:f>
      </m:oMath>
      <w:r w:rsidR="0051560C" w:rsidRPr="00837221">
        <w:rPr>
          <w:rFonts w:ascii="TimesNewRoman" w:hAnsi="TimesNewRoman" w:cs="TimesNewRoman"/>
        </w:rPr>
        <w:t xml:space="preserve"> </w:t>
      </w:r>
      <w:r w:rsidR="0051560C">
        <w:rPr>
          <w:rFonts w:ascii="TimesNewRoman" w:hAnsi="TimesNewRoman" w:cs="TimesNewRoman"/>
        </w:rPr>
        <w:tab/>
      </w:r>
      <w:r w:rsidR="0051560C">
        <w:rPr>
          <w:rFonts w:ascii="TimesNewRoman" w:hAnsi="TimesNewRoman" w:cs="TimesNewRoman"/>
        </w:rPr>
        <w:tab/>
      </w:r>
      <w:r w:rsidR="0051560C">
        <w:rPr>
          <w:rFonts w:ascii="TimesNewRoman" w:hAnsi="TimesNewRoman" w:cs="TimesNewRoman"/>
        </w:rPr>
        <w:tab/>
      </w:r>
      <w:r w:rsidR="0051560C">
        <w:rPr>
          <w:rFonts w:ascii="TimesNewRoman" w:hAnsi="TimesNewRoman" w:cs="TimesNewRoman"/>
        </w:rPr>
        <w:tab/>
      </w:r>
      <w:r w:rsidR="0051560C">
        <w:rPr>
          <w:rFonts w:ascii="TimesNewRoman" w:hAnsi="TimesNewRoman" w:cs="TimesNewRoman"/>
        </w:rPr>
        <w:tab/>
      </w:r>
      <w:r w:rsidR="0051560C">
        <w:rPr>
          <w:rFonts w:ascii="TimesNewRoman" w:hAnsi="TimesNewRoman" w:cs="TimesNewRoman"/>
        </w:rPr>
        <w:tab/>
        <w:t>(</w:t>
      </w:r>
      <w:r w:rsidR="00503A6B">
        <w:rPr>
          <w:rFonts w:ascii="TimesNewRoman" w:hAnsi="TimesNewRoman" w:cs="TimesNewRoman"/>
        </w:rPr>
        <w:fldChar w:fldCharType="begin"/>
      </w:r>
      <w:r w:rsidR="00503A6B">
        <w:rPr>
          <w:rFonts w:ascii="TimesNewRoman" w:hAnsi="TimesNewRoman" w:cs="TimesNewRoman"/>
        </w:rPr>
        <w:instrText xml:space="preserve"> STYLEREF 1 \s </w:instrText>
      </w:r>
      <w:r w:rsidR="00503A6B">
        <w:rPr>
          <w:rFonts w:ascii="TimesNewRoman" w:hAnsi="TimesNewRoman" w:cs="TimesNewRoman"/>
        </w:rPr>
        <w:fldChar w:fldCharType="separate"/>
      </w:r>
      <w:r w:rsidR="006B5F1E">
        <w:rPr>
          <w:rFonts w:ascii="TimesNewRoman" w:hAnsi="TimesNewRoman" w:cs="TimesNewRoman"/>
          <w:noProof/>
        </w:rPr>
        <w:t>3</w:t>
      </w:r>
      <w:r w:rsidR="00503A6B">
        <w:rPr>
          <w:rFonts w:ascii="TimesNewRoman" w:hAnsi="TimesNewRoman" w:cs="TimesNewRoman"/>
        </w:rPr>
        <w:fldChar w:fldCharType="end"/>
      </w:r>
      <w:r w:rsidR="00503A6B">
        <w:rPr>
          <w:rFonts w:ascii="TimesNewRoman" w:hAnsi="TimesNewRoman" w:cs="TimesNewRoman"/>
        </w:rPr>
        <w:t>.</w:t>
      </w:r>
      <w:r w:rsidR="00503A6B">
        <w:rPr>
          <w:rFonts w:ascii="TimesNewRoman" w:hAnsi="TimesNewRoman" w:cs="TimesNewRoman"/>
        </w:rPr>
        <w:fldChar w:fldCharType="begin"/>
      </w:r>
      <w:r w:rsidR="00503A6B">
        <w:rPr>
          <w:rFonts w:ascii="TimesNewRoman" w:hAnsi="TimesNewRoman" w:cs="TimesNewRoman"/>
        </w:rPr>
        <w:instrText xml:space="preserve"> SEQ Equation \* ARABIC \s 1 </w:instrText>
      </w:r>
      <w:r w:rsidR="00503A6B">
        <w:rPr>
          <w:rFonts w:ascii="TimesNewRoman" w:hAnsi="TimesNewRoman" w:cs="TimesNewRoman"/>
        </w:rPr>
        <w:fldChar w:fldCharType="separate"/>
      </w:r>
      <w:r w:rsidR="006B5F1E">
        <w:rPr>
          <w:rFonts w:ascii="TimesNewRoman" w:hAnsi="TimesNewRoman" w:cs="TimesNewRoman"/>
          <w:noProof/>
        </w:rPr>
        <w:t>5</w:t>
      </w:r>
      <w:r w:rsidR="00503A6B">
        <w:rPr>
          <w:rFonts w:ascii="TimesNewRoman" w:hAnsi="TimesNewRoman" w:cs="TimesNewRoman"/>
        </w:rPr>
        <w:fldChar w:fldCharType="end"/>
      </w:r>
      <w:r w:rsidR="0051560C">
        <w:rPr>
          <w:rFonts w:ascii="TimesNewRoman" w:hAnsi="TimesNewRoman" w:cs="TimesNewRoman"/>
        </w:rPr>
        <w:t>)</w:t>
      </w:r>
    </w:p>
    <w:p w:rsidR="0051560C" w:rsidRDefault="0051560C" w:rsidP="0051560C">
      <w:pPr>
        <w:autoSpaceDE w:val="0"/>
        <w:autoSpaceDN w:val="0"/>
        <w:adjustRightInd w:val="0"/>
        <w:spacing w:after="120"/>
        <w:ind w:firstLine="720"/>
        <w:rPr>
          <w:rFonts w:ascii="TimesNewRoman" w:hAnsi="TimesNewRoman" w:cs="TimesNewRoman"/>
        </w:rPr>
      </w:pPr>
      <w:r>
        <w:rPr>
          <w:rFonts w:ascii="TimesNewRoman" w:hAnsi="TimesNewRoman" w:cs="TimesNewRoman"/>
        </w:rPr>
        <w:t>The apparent shear viscosity (</w:t>
      </w:r>
      <w:r>
        <w:rPr>
          <w:rFonts w:ascii="Calibri" w:hAnsi="Calibri" w:cs="TimesNewRoman"/>
        </w:rPr>
        <w:t>η</w:t>
      </w:r>
      <w:r>
        <w:rPr>
          <w:rFonts w:ascii="TimesNewRoman" w:hAnsi="TimesNewRoman" w:cs="TimesNewRoman"/>
          <w:vertAlign w:val="subscript"/>
        </w:rPr>
        <w:t>A</w:t>
      </w:r>
      <w:r>
        <w:rPr>
          <w:rFonts w:ascii="TimesNewRoman" w:hAnsi="TimesNewRoman" w:cs="TimesNewRoman"/>
        </w:rPr>
        <w:t>) is calculated by Eq. 3.6.</w:t>
      </w:r>
    </w:p>
    <w:p w:rsidR="0051560C" w:rsidRPr="00B77322" w:rsidRDefault="00620A68" w:rsidP="0051560C">
      <w:pPr>
        <w:pStyle w:val="Caption"/>
        <w:spacing w:after="120"/>
        <w:jc w:val="right"/>
        <w:rPr>
          <w:rFonts w:ascii="TimesNewRoman" w:hAnsi="TimesNewRoman" w:cs="TimesNewRoman"/>
          <w:sz w:val="28"/>
          <w:szCs w:val="28"/>
        </w:rPr>
      </w:pPr>
      <m:oMath>
        <m:sSub>
          <m:sSubPr>
            <m:ctrlPr>
              <w:rPr>
                <w:rFonts w:ascii="Cambria Math" w:hAnsi="Cambria Math" w:cs="TimesNewRoman"/>
                <w:sz w:val="28"/>
                <w:szCs w:val="28"/>
              </w:rPr>
            </m:ctrlPr>
          </m:sSubPr>
          <m:e>
            <m:r>
              <m:rPr>
                <m:sty m:val="p"/>
              </m:rPr>
              <w:rPr>
                <w:rFonts w:ascii="Cambria Math" w:hAnsi="Cambria Math" w:cs="TimesNewRoman"/>
                <w:sz w:val="28"/>
                <w:szCs w:val="28"/>
              </w:rPr>
              <m:t>η</m:t>
            </m:r>
          </m:e>
          <m:sub>
            <m:r>
              <m:rPr>
                <m:sty m:val="p"/>
              </m:rPr>
              <w:rPr>
                <w:rFonts w:ascii="Cambria Math" w:hAnsi="Cambria Math" w:cs="TimesNewRoman"/>
                <w:sz w:val="28"/>
                <w:szCs w:val="28"/>
              </w:rPr>
              <m:t>A</m:t>
            </m:r>
          </m:sub>
        </m:sSub>
        <m:r>
          <m:rPr>
            <m:sty m:val="p"/>
          </m:rPr>
          <w:rPr>
            <w:rFonts w:ascii="Cambria Math" w:hAnsi="Cambria Math" w:cs="TimesNewRoman"/>
            <w:sz w:val="28"/>
            <w:szCs w:val="28"/>
          </w:rPr>
          <m:t xml:space="preserve">= </m:t>
        </m:r>
        <m:f>
          <m:fPr>
            <m:ctrlPr>
              <w:rPr>
                <w:rFonts w:ascii="Cambria Math" w:hAnsi="Cambria Math" w:cs="TimesNewRoman"/>
                <w:sz w:val="28"/>
                <w:szCs w:val="28"/>
              </w:rPr>
            </m:ctrlPr>
          </m:fPr>
          <m:num>
            <m:sSub>
              <m:sSubPr>
                <m:ctrlPr>
                  <w:rPr>
                    <w:rFonts w:ascii="Cambria Math" w:hAnsi="Cambria Math" w:cs="TimesNewRoman"/>
                    <w:sz w:val="28"/>
                    <w:szCs w:val="28"/>
                  </w:rPr>
                </m:ctrlPr>
              </m:sSubPr>
              <m:e>
                <m:r>
                  <m:rPr>
                    <m:sty m:val="p"/>
                  </m:rPr>
                  <w:rPr>
                    <w:rFonts w:ascii="Cambria Math" w:hAnsi="Cambria Math" w:cs="TimesNewRoman"/>
                    <w:sz w:val="28"/>
                    <w:szCs w:val="28"/>
                  </w:rPr>
                  <m:t>σ</m:t>
                </m:r>
              </m:e>
              <m:sub>
                <m:r>
                  <m:rPr>
                    <m:sty m:val="p"/>
                  </m:rPr>
                  <w:rPr>
                    <w:rFonts w:ascii="Cambria Math" w:hAnsi="Cambria Math" w:cs="TimesNewRoman"/>
                    <w:sz w:val="28"/>
                    <w:szCs w:val="28"/>
                  </w:rPr>
                  <m:t>A</m:t>
                </m:r>
              </m:sub>
            </m:sSub>
          </m:num>
          <m:den>
            <m:acc>
              <m:accPr>
                <m:chr m:val="̇"/>
                <m:ctrlPr>
                  <w:rPr>
                    <w:rFonts w:ascii="Cambria Math" w:hAnsi="Cambria Math" w:cs="TimesNewRoman"/>
                    <w:sz w:val="28"/>
                    <w:szCs w:val="28"/>
                  </w:rPr>
                </m:ctrlPr>
              </m:accPr>
              <m:e>
                <m:sSub>
                  <m:sSubPr>
                    <m:ctrlPr>
                      <w:rPr>
                        <w:rFonts w:ascii="Cambria Math" w:hAnsi="Cambria Math" w:cs="TimesNewRoman"/>
                        <w:sz w:val="28"/>
                        <w:szCs w:val="28"/>
                      </w:rPr>
                    </m:ctrlPr>
                  </m:sSubPr>
                  <m:e>
                    <m:r>
                      <m:rPr>
                        <m:sty m:val="p"/>
                      </m:rPr>
                      <w:rPr>
                        <w:rFonts w:ascii="Cambria Math" w:hAnsi="Cambria Math" w:cs="TimesNewRoman"/>
                        <w:sz w:val="28"/>
                        <w:szCs w:val="28"/>
                      </w:rPr>
                      <m:t>y</m:t>
                    </m:r>
                  </m:e>
                  <m:sub>
                    <m:r>
                      <m:rPr>
                        <m:sty m:val="p"/>
                      </m:rPr>
                      <w:rPr>
                        <w:rFonts w:ascii="Cambria Math" w:hAnsi="Cambria Math" w:cs="TimesNewRoman"/>
                        <w:sz w:val="28"/>
                        <w:szCs w:val="28"/>
                      </w:rPr>
                      <m:t>A</m:t>
                    </m:r>
                  </m:sub>
                </m:sSub>
              </m:e>
            </m:acc>
          </m:den>
        </m:f>
      </m:oMath>
      <w:r w:rsidR="0051560C" w:rsidRPr="00B77322">
        <w:rPr>
          <w:rFonts w:ascii="TimesNewRoman" w:hAnsi="TimesNewRoman" w:cs="TimesNewRoman"/>
          <w:sz w:val="28"/>
          <w:szCs w:val="28"/>
        </w:rPr>
        <w:t xml:space="preserve"> </w:t>
      </w:r>
      <w:r w:rsidR="0051560C">
        <w:rPr>
          <w:rFonts w:ascii="TimesNewRoman" w:hAnsi="TimesNewRoman" w:cs="TimesNewRoman"/>
          <w:sz w:val="28"/>
          <w:szCs w:val="28"/>
        </w:rPr>
        <w:tab/>
      </w:r>
      <w:r w:rsidR="0051560C">
        <w:rPr>
          <w:rFonts w:ascii="TimesNewRoman" w:hAnsi="TimesNewRoman" w:cs="TimesNewRoman"/>
          <w:sz w:val="28"/>
          <w:szCs w:val="28"/>
        </w:rPr>
        <w:tab/>
      </w:r>
      <w:r w:rsidR="0051560C">
        <w:rPr>
          <w:rFonts w:ascii="TimesNewRoman" w:hAnsi="TimesNewRoman" w:cs="TimesNewRoman"/>
          <w:sz w:val="28"/>
          <w:szCs w:val="28"/>
        </w:rPr>
        <w:tab/>
      </w:r>
      <w:r w:rsidR="0051560C">
        <w:rPr>
          <w:rFonts w:ascii="TimesNewRoman" w:hAnsi="TimesNewRoman" w:cs="TimesNewRoman"/>
          <w:sz w:val="28"/>
          <w:szCs w:val="28"/>
        </w:rPr>
        <w:tab/>
      </w:r>
      <w:r w:rsidR="0051560C">
        <w:rPr>
          <w:rFonts w:ascii="TimesNewRoman" w:hAnsi="TimesNewRoman" w:cs="TimesNewRoman"/>
          <w:sz w:val="28"/>
          <w:szCs w:val="28"/>
        </w:rPr>
        <w:tab/>
      </w:r>
      <w:r w:rsidR="0051560C">
        <w:rPr>
          <w:rFonts w:ascii="TimesNewRoman" w:hAnsi="TimesNewRoman" w:cs="TimesNewRoman"/>
          <w:sz w:val="28"/>
          <w:szCs w:val="28"/>
        </w:rPr>
        <w:tab/>
      </w:r>
      <w:r w:rsidR="0051560C" w:rsidRPr="00503A6B">
        <w:rPr>
          <w:rFonts w:ascii="TimesNewRoman" w:hAnsi="TimesNewRoman" w:cs="TimesNewRoman"/>
          <w:szCs w:val="24"/>
        </w:rPr>
        <w:t>(</w:t>
      </w:r>
      <w:r w:rsidR="00503A6B">
        <w:rPr>
          <w:rFonts w:ascii="TimesNewRoman" w:hAnsi="TimesNewRoman" w:cs="TimesNewRoman"/>
          <w:szCs w:val="24"/>
        </w:rPr>
        <w:fldChar w:fldCharType="begin"/>
      </w:r>
      <w:r w:rsidR="00503A6B">
        <w:rPr>
          <w:rFonts w:ascii="TimesNewRoman" w:hAnsi="TimesNewRoman" w:cs="TimesNewRoman"/>
          <w:szCs w:val="24"/>
        </w:rPr>
        <w:instrText xml:space="preserve"> STYLEREF 1 \s </w:instrText>
      </w:r>
      <w:r w:rsidR="00503A6B">
        <w:rPr>
          <w:rFonts w:ascii="TimesNewRoman" w:hAnsi="TimesNewRoman" w:cs="TimesNewRoman"/>
          <w:szCs w:val="24"/>
        </w:rPr>
        <w:fldChar w:fldCharType="separate"/>
      </w:r>
      <w:r w:rsidR="006B5F1E">
        <w:rPr>
          <w:rFonts w:ascii="TimesNewRoman" w:hAnsi="TimesNewRoman" w:cs="TimesNewRoman"/>
          <w:noProof/>
          <w:szCs w:val="24"/>
        </w:rPr>
        <w:t>3</w:t>
      </w:r>
      <w:r w:rsidR="00503A6B">
        <w:rPr>
          <w:rFonts w:ascii="TimesNewRoman" w:hAnsi="TimesNewRoman" w:cs="TimesNewRoman"/>
          <w:szCs w:val="24"/>
        </w:rPr>
        <w:fldChar w:fldCharType="end"/>
      </w:r>
      <w:r w:rsidR="00503A6B">
        <w:rPr>
          <w:rFonts w:ascii="TimesNewRoman" w:hAnsi="TimesNewRoman" w:cs="TimesNewRoman"/>
          <w:szCs w:val="24"/>
        </w:rPr>
        <w:t>.</w:t>
      </w:r>
      <w:r w:rsidR="00503A6B">
        <w:rPr>
          <w:rFonts w:ascii="TimesNewRoman" w:hAnsi="TimesNewRoman" w:cs="TimesNewRoman"/>
          <w:szCs w:val="24"/>
        </w:rPr>
        <w:fldChar w:fldCharType="begin"/>
      </w:r>
      <w:r w:rsidR="00503A6B">
        <w:rPr>
          <w:rFonts w:ascii="TimesNewRoman" w:hAnsi="TimesNewRoman" w:cs="TimesNewRoman"/>
          <w:szCs w:val="24"/>
        </w:rPr>
        <w:instrText xml:space="preserve"> SEQ Equation \* ARABIC \s 1 </w:instrText>
      </w:r>
      <w:r w:rsidR="00503A6B">
        <w:rPr>
          <w:rFonts w:ascii="TimesNewRoman" w:hAnsi="TimesNewRoman" w:cs="TimesNewRoman"/>
          <w:szCs w:val="24"/>
        </w:rPr>
        <w:fldChar w:fldCharType="separate"/>
      </w:r>
      <w:r w:rsidR="006B5F1E">
        <w:rPr>
          <w:rFonts w:ascii="TimesNewRoman" w:hAnsi="TimesNewRoman" w:cs="TimesNewRoman"/>
          <w:noProof/>
          <w:szCs w:val="24"/>
        </w:rPr>
        <w:t>6</w:t>
      </w:r>
      <w:r w:rsidR="00503A6B">
        <w:rPr>
          <w:rFonts w:ascii="TimesNewRoman" w:hAnsi="TimesNewRoman" w:cs="TimesNewRoman"/>
          <w:szCs w:val="24"/>
        </w:rPr>
        <w:fldChar w:fldCharType="end"/>
      </w:r>
      <w:r w:rsidR="0051560C" w:rsidRPr="00503A6B">
        <w:rPr>
          <w:rFonts w:ascii="TimesNewRoman" w:hAnsi="TimesNewRoman" w:cs="TimesNewRoman"/>
          <w:szCs w:val="24"/>
        </w:rPr>
        <w:t>)</w:t>
      </w:r>
    </w:p>
    <w:p w:rsidR="0051560C" w:rsidRDefault="0051560C" w:rsidP="0051560C">
      <w:pPr>
        <w:pStyle w:val="Heading4"/>
        <w:spacing w:before="200"/>
      </w:pPr>
      <w:r>
        <w:t>3.3.1.4 Crystallization kinetics</w:t>
      </w:r>
    </w:p>
    <w:p w:rsidR="0051560C" w:rsidRDefault="0051560C" w:rsidP="0051560C">
      <w:pPr>
        <w:spacing w:after="120"/>
        <w:ind w:firstLine="720"/>
      </w:pPr>
      <w:r>
        <w:t>Isothermal crystallization kinetics of PPS, both in pellets and flakes form, was investigated using Mettler DSC 822</w:t>
      </w:r>
      <w:r w:rsidRPr="00662FA0">
        <w:rPr>
          <w:vertAlign w:val="superscript"/>
        </w:rPr>
        <w:t>e</w:t>
      </w:r>
      <w:r>
        <w:t xml:space="preserve">. Polymer mass taken for each measurement was kept around 3 +/- 0.05 mg. The sample was heated to 325 °C at the rate of 20 °C/min </w:t>
      </w:r>
      <w:r>
        <w:lastRenderedPageBreak/>
        <w:t>under N</w:t>
      </w:r>
      <w:r w:rsidRPr="00334189">
        <w:rPr>
          <w:vertAlign w:val="subscript"/>
        </w:rPr>
        <w:t>2</w:t>
      </w:r>
      <w:r>
        <w:t xml:space="preserve"> environment. Additionally samples of few select grades of PPS were heated to 340 °C to understand the effect of melt holding temperature on crystallization kinetics. Above temperature was maintained for 10 min to ensure melting of all the crystal nuclei. Subsequently, the melt was cooled rapidly at the rate of -100 °C/min using liquid nitrogen, until the temperature reached to the crystallization temperature ranging from 260 °C to 230 °C. Crystallization exotherm was recorded for 30 min at each of these temperatures. The crystallization exotherm was then analysed using the Mettler software. First order derivative of each of the exotherms was used in determining more accurate onset and endset of crystallization. </w:t>
      </w:r>
      <w:r w:rsidRPr="00E20AED">
        <w:rPr>
          <w:color w:val="000000"/>
        </w:rPr>
        <w:t xml:space="preserve">The data thus obtained </w:t>
      </w:r>
      <w:r>
        <w:rPr>
          <w:color w:val="000000"/>
        </w:rPr>
        <w:t>wa</w:t>
      </w:r>
      <w:r w:rsidRPr="00E20AED">
        <w:rPr>
          <w:color w:val="000000"/>
        </w:rPr>
        <w:t>s processed as discussed in section 2.6.1</w:t>
      </w:r>
      <w:r>
        <w:rPr>
          <w:color w:val="000000"/>
        </w:rPr>
        <w:t xml:space="preserve"> to plot the fractional crystallinity and Avrami parameters as a function of time</w:t>
      </w:r>
      <w:r w:rsidRPr="00E20AED">
        <w:rPr>
          <w:color w:val="000000"/>
        </w:rPr>
        <w:t>.</w:t>
      </w:r>
      <w:r>
        <w:t xml:space="preserve"> Time taken to begin the crystallization after reaching the crystallization temperature, i.e., induction period (</w:t>
      </w:r>
      <m:oMath>
        <m:sSub>
          <m:sSubPr>
            <m:ctrlPr>
              <w:rPr>
                <w:rFonts w:ascii="Cambria Math" w:hAnsi="Cambria Math"/>
                <w:i/>
              </w:rPr>
            </m:ctrlPr>
          </m:sSubPr>
          <m:e>
            <m:r>
              <w:rPr>
                <w:rFonts w:ascii="Cambria Math" w:hAnsi="Cambria Math"/>
              </w:rPr>
              <m:t>τ</m:t>
            </m:r>
          </m:e>
          <m:sub>
            <m:r>
              <w:rPr>
                <w:rFonts w:ascii="Cambria Math" w:hAnsi="Cambria Math"/>
              </w:rPr>
              <m:t>0</m:t>
            </m:r>
          </m:sub>
        </m:sSub>
        <m:r>
          <w:rPr>
            <w:rFonts w:ascii="Cambria Math" w:hAnsi="Cambria Math"/>
          </w:rPr>
          <m:t>)</m:t>
        </m:r>
      </m:oMath>
      <w:r>
        <w:t>, was not subtracted from the crystallization time while plotting the fractional crystallinity curves. It was done for easy differentiation between the crystallization behavior of polymers with regards to onset of crystallization. Half-time of crystallization (t</w:t>
      </w:r>
      <w:r w:rsidRPr="00E52BC6">
        <w:rPr>
          <w:vertAlign w:val="subscript"/>
        </w:rPr>
        <w:t>1/2</w:t>
      </w:r>
      <w:r>
        <w:t>), time taken to complete the crystallization (t</w:t>
      </w:r>
      <w:r w:rsidRPr="0009025B">
        <w:rPr>
          <w:vertAlign w:val="subscript"/>
        </w:rPr>
        <w:t>c</w:t>
      </w:r>
      <w:r>
        <w:t>), and time corresponding to maximum in the exotherm (t</w:t>
      </w:r>
      <w:r w:rsidRPr="007C135C">
        <w:rPr>
          <w:rFonts w:ascii="Calibri" w:hAnsi="Calibri"/>
          <w:vertAlign w:val="subscript"/>
        </w:rPr>
        <w:t>Δ</w:t>
      </w:r>
      <w:r w:rsidRPr="007C135C">
        <w:rPr>
          <w:vertAlign w:val="subscript"/>
        </w:rPr>
        <w:t>Hmax</w:t>
      </w:r>
      <w:r>
        <w:t xml:space="preserve">) were calculated by subtracting the induction period. Degree of crystallinity was calculated at each of the crystallization temperatures as discussed earlier in section 3.3.1.2. Avrami plots were constructed from the data of fractional crystallinity vs time, using Eq. 2.14. Avrami exponent (n) and Avrami rate constant (k) were determined from these plots. While using Eq. 2.14, the variable t was taken as the time after subtracting </w:t>
      </w:r>
      <m:oMath>
        <m:sSub>
          <m:sSubPr>
            <m:ctrlPr>
              <w:rPr>
                <w:rFonts w:ascii="Cambria Math" w:hAnsi="Cambria Math"/>
                <w:i/>
              </w:rPr>
            </m:ctrlPr>
          </m:sSubPr>
          <m:e>
            <m:r>
              <w:rPr>
                <w:rFonts w:ascii="Cambria Math" w:hAnsi="Cambria Math"/>
              </w:rPr>
              <m:t>τ</m:t>
            </m:r>
          </m:e>
          <m:sub>
            <m:r>
              <w:rPr>
                <w:rFonts w:ascii="Cambria Math" w:hAnsi="Cambria Math"/>
              </w:rPr>
              <m:t>0</m:t>
            </m:r>
          </m:sub>
        </m:sSub>
      </m:oMath>
      <w:r>
        <w:t xml:space="preserve"> from the time under consideration. Thus Eq. 2.14 takes the form as given in Eq. 3.7. </w:t>
      </w:r>
    </w:p>
    <w:p w:rsidR="0051560C" w:rsidRDefault="00620A68" w:rsidP="0051560C">
      <w:pPr>
        <w:pStyle w:val="Caption"/>
        <w:spacing w:after="120"/>
        <w:jc w:val="right"/>
      </w:pPr>
      <m:oMath>
        <m:func>
          <m:funcPr>
            <m:ctrlPr>
              <w:rPr>
                <w:rFonts w:ascii="Cambria Math" w:hAnsi="Cambria Math"/>
                <w:i/>
              </w:rPr>
            </m:ctrlPr>
          </m:funcPr>
          <m:fName>
            <m:r>
              <m:rPr>
                <m:sty m:val="p"/>
              </m:rPr>
              <w:rPr>
                <w:rFonts w:ascii="Cambria Math" w:hAnsi="Cambria Math"/>
              </w:rPr>
              <m:t>ln</m:t>
            </m:r>
          </m:fName>
          <m:e>
            <m:d>
              <m:dPr>
                <m:ctrlPr>
                  <w:rPr>
                    <w:rFonts w:ascii="Cambria Math" w:hAnsi="Cambria Math"/>
                    <w:i/>
                  </w:rPr>
                </m:ctrlPr>
              </m:dPr>
              <m:e>
                <m:r>
                  <w:rPr>
                    <w:rFonts w:ascii="Cambria Math" w:hAnsi="Cambria Math"/>
                  </w:rPr>
                  <m:t>-</m:t>
                </m:r>
                <m:func>
                  <m:funcPr>
                    <m:ctrlPr>
                      <w:rPr>
                        <w:rFonts w:ascii="Cambria Math" w:hAnsi="Cambria Math"/>
                        <w:i/>
                      </w:rPr>
                    </m:ctrlPr>
                  </m:funcPr>
                  <m:fName>
                    <m:r>
                      <w:rPr>
                        <w:rFonts w:ascii="Cambria Math" w:hAnsi="Cambria Math"/>
                      </w:rPr>
                      <m:t>ln</m:t>
                    </m:r>
                  </m:fName>
                  <m:e>
                    <m:d>
                      <m:dPr>
                        <m:ctrlPr>
                          <w:rPr>
                            <w:rFonts w:ascii="Cambria Math" w:hAnsi="Cambria Math"/>
                            <w:i/>
                          </w:rPr>
                        </m:ctrlPr>
                      </m:dPr>
                      <m:e>
                        <m:r>
                          <w:rPr>
                            <w:rFonts w:ascii="Cambria Math" w:hAnsi="Cambria Math"/>
                          </w:rPr>
                          <m:t>1-</m:t>
                        </m:r>
                        <m:sSub>
                          <m:sSubPr>
                            <m:ctrlPr>
                              <w:rPr>
                                <w:rFonts w:ascii="Cambria Math" w:hAnsi="Cambria Math"/>
                                <w:i/>
                              </w:rPr>
                            </m:ctrlPr>
                          </m:sSubPr>
                          <m:e>
                            <m:r>
                              <w:rPr>
                                <w:rFonts w:ascii="Cambria Math" w:hAnsi="Cambria Math"/>
                              </w:rPr>
                              <m:t>X</m:t>
                            </m:r>
                          </m:e>
                          <m:sub>
                            <m:r>
                              <w:rPr>
                                <w:rFonts w:ascii="Cambria Math" w:hAnsi="Cambria Math"/>
                              </w:rPr>
                              <m:t>t</m:t>
                            </m:r>
                          </m:sub>
                        </m:sSub>
                      </m:e>
                    </m:d>
                  </m:e>
                </m:func>
              </m:e>
            </m:d>
          </m:e>
        </m:func>
        <m:r>
          <w:rPr>
            <w:rFonts w:ascii="Cambria Math" w:hAnsi="Cambria Math"/>
          </w:rPr>
          <m:t>=n</m:t>
        </m:r>
        <m:func>
          <m:funcPr>
            <m:ctrlPr>
              <w:rPr>
                <w:rFonts w:ascii="Cambria Math" w:hAnsi="Cambria Math"/>
                <w:i/>
              </w:rPr>
            </m:ctrlPr>
          </m:funcPr>
          <m:fName>
            <m:r>
              <m:rPr>
                <m:sty m:val="p"/>
              </m:rPr>
              <w:rPr>
                <w:rFonts w:ascii="Cambria Math" w:hAnsi="Cambria Math"/>
              </w:rPr>
              <m:t>ln</m:t>
            </m:r>
          </m:fName>
          <m:e>
            <m:d>
              <m:dPr>
                <m:ctrlPr>
                  <w:rPr>
                    <w:rFonts w:ascii="Cambria Math" w:hAnsi="Cambria Math"/>
                    <w:i/>
                  </w:rPr>
                </m:ctrlPr>
              </m:dPr>
              <m:e>
                <m:r>
                  <w:rPr>
                    <w:rFonts w:ascii="Cambria Math" w:hAnsi="Cambria Math"/>
                  </w:rPr>
                  <m:t>t-</m:t>
                </m:r>
                <m:sSub>
                  <m:sSubPr>
                    <m:ctrlPr>
                      <w:rPr>
                        <w:rFonts w:ascii="Cambria Math" w:hAnsi="Cambria Math"/>
                        <w:i/>
                      </w:rPr>
                    </m:ctrlPr>
                  </m:sSubPr>
                  <m:e>
                    <m:r>
                      <w:rPr>
                        <w:rFonts w:ascii="Cambria Math" w:hAnsi="Cambria Math"/>
                      </w:rPr>
                      <m:t>τ</m:t>
                    </m:r>
                  </m:e>
                  <m:sub>
                    <m:r>
                      <w:rPr>
                        <w:rFonts w:ascii="Cambria Math" w:hAnsi="Cambria Math"/>
                      </w:rPr>
                      <m:t>0</m:t>
                    </m:r>
                  </m:sub>
                </m:sSub>
              </m:e>
            </m:d>
          </m:e>
        </m:func>
        <m:r>
          <w:rPr>
            <w:rFonts w:ascii="Cambria Math" w:hAnsi="Cambria Math"/>
          </w:rPr>
          <m:t xml:space="preserve">+ </m:t>
        </m:r>
        <m:r>
          <m:rPr>
            <m:sty m:val="p"/>
          </m:rPr>
          <w:rPr>
            <w:rFonts w:ascii="Cambria Math" w:hAnsi="Cambria Math"/>
          </w:rPr>
          <m:t>ln⁡</m:t>
        </m:r>
        <m:r>
          <w:rPr>
            <w:rFonts w:ascii="Cambria Math" w:hAnsi="Cambria Math"/>
          </w:rPr>
          <m:t>(k)</m:t>
        </m:r>
      </m:oMath>
      <w:r w:rsidR="0051560C">
        <w:t xml:space="preserve"> </w:t>
      </w:r>
      <w:r w:rsidR="0051560C">
        <w:tab/>
      </w:r>
      <w:r w:rsidR="0051560C">
        <w:tab/>
      </w:r>
      <w:r w:rsidR="0051560C">
        <w:tab/>
        <w:t>(</w:t>
      </w:r>
      <w:fldSimple w:instr=" STYLEREF 1 \s ">
        <w:r w:rsidR="006B5F1E">
          <w:rPr>
            <w:noProof/>
          </w:rPr>
          <w:t>3</w:t>
        </w:r>
      </w:fldSimple>
      <w:r w:rsidR="00503A6B">
        <w:t>.</w:t>
      </w:r>
      <w:fldSimple w:instr=" SEQ Equation \* ARABIC \s 1 ">
        <w:r w:rsidR="006B5F1E">
          <w:rPr>
            <w:noProof/>
          </w:rPr>
          <w:t>7</w:t>
        </w:r>
      </w:fldSimple>
      <w:r w:rsidR="0051560C">
        <w:t>)</w:t>
      </w:r>
    </w:p>
    <w:p w:rsidR="0051560C" w:rsidRDefault="0051560C" w:rsidP="0051560C">
      <w:pPr>
        <w:ind w:firstLine="720"/>
      </w:pPr>
      <w:r>
        <w:t>Non-isothermal crystallization kinetics of PPS, both in pellets and flakes form, was also investigated using above DSC. Polymer mass taken for each measurement was kept around 3 +/- 0.05 mg. The samples were heated to 325 °C and 340 °C at the rate of 20 °C/min under N</w:t>
      </w:r>
      <w:r w:rsidRPr="00334189">
        <w:rPr>
          <w:vertAlign w:val="subscript"/>
        </w:rPr>
        <w:t>2</w:t>
      </w:r>
      <w:r>
        <w:t xml:space="preserve"> environment. Each of these temperatures was maintained for 10 min to ensure melting of all the crystal nuclei. Subsequently, the melt was cooled to room </w:t>
      </w:r>
      <w:r>
        <w:lastRenderedPageBreak/>
        <w:t>temperature at controlled cooling rates ranging from -5 °C/min to -60 °C/min using liquid nitrogen. The crystallization exotherm recorded during cooling was then analysed using the Mettler software. The fractional crystallinities were calculated as discussed above and plotted against the temperature at various cooling rates. The onset, peak and endset temperature of crystallization, and degree of crystallinity developed were calculated from this data as described above.</w:t>
      </w:r>
    </w:p>
    <w:p w:rsidR="0051560C" w:rsidRDefault="0051560C" w:rsidP="0051560C">
      <w:pPr>
        <w:ind w:firstLine="720"/>
      </w:pPr>
      <w:r>
        <w:t xml:space="preserve">Ozawa Eq. 2.15 can be rearranged in the form given by Eq. 3.8. </w:t>
      </w:r>
    </w:p>
    <w:p w:rsidR="0051560C" w:rsidRPr="005705D6" w:rsidRDefault="0051560C" w:rsidP="00503A6B">
      <w:pPr>
        <w:pStyle w:val="Caption"/>
        <w:spacing w:after="0"/>
        <w:jc w:val="right"/>
      </w:pPr>
      <w:r>
        <w:t xml:space="preserve">Log (-ln(1-X(T))) = - n*log a + log </w:t>
      </w:r>
      <w:r w:rsidRPr="00211AB4">
        <w:rPr>
          <w:sz w:val="28"/>
          <w:szCs w:val="28"/>
        </w:rPr>
        <w:t>χ</w:t>
      </w:r>
      <w:r w:rsidRPr="00054F7A">
        <w:rPr>
          <w:vertAlign w:val="subscript"/>
        </w:rPr>
        <w:t>T</w:t>
      </w:r>
      <w:r>
        <w:rPr>
          <w:vertAlign w:val="superscript"/>
        </w:rPr>
        <w:t xml:space="preserve"> </w:t>
      </w:r>
      <w:r>
        <w:t xml:space="preserve"> </w:t>
      </w:r>
      <w:r>
        <w:tab/>
      </w:r>
      <w:r>
        <w:tab/>
      </w:r>
      <w:r>
        <w:tab/>
      </w:r>
      <w:r>
        <w:tab/>
      </w:r>
      <w:r>
        <w:tab/>
        <w:t>(</w:t>
      </w:r>
      <w:fldSimple w:instr=" STYLEREF 1 \s ">
        <w:r w:rsidR="006B5F1E">
          <w:rPr>
            <w:noProof/>
          </w:rPr>
          <w:t>3</w:t>
        </w:r>
      </w:fldSimple>
      <w:r w:rsidR="00503A6B">
        <w:t>.</w:t>
      </w:r>
      <w:fldSimple w:instr=" SEQ Equation \* ARABIC \s 1 ">
        <w:r w:rsidR="006B5F1E">
          <w:rPr>
            <w:noProof/>
          </w:rPr>
          <w:t>8</w:t>
        </w:r>
      </w:fldSimple>
      <w:r>
        <w:t>)</w:t>
      </w:r>
    </w:p>
    <w:p w:rsidR="0051560C" w:rsidRDefault="0051560C" w:rsidP="0051560C">
      <w:r>
        <w:t xml:space="preserve">where, X(T) is the crystalline fraction, </w:t>
      </w:r>
      <w:r w:rsidRPr="00211AB4">
        <w:rPr>
          <w:sz w:val="28"/>
          <w:szCs w:val="28"/>
        </w:rPr>
        <w:t>χ</w:t>
      </w:r>
      <w:r w:rsidRPr="00054F7A">
        <w:rPr>
          <w:vertAlign w:val="subscript"/>
        </w:rPr>
        <w:t>T</w:t>
      </w:r>
      <w:r>
        <w:t xml:space="preserve"> is temperature dependent parameter, a is the cooling rate and n indicates growth dimensionality of the crystallites. </w:t>
      </w:r>
      <w:r w:rsidRPr="007F5DB9">
        <w:rPr>
          <w:color w:val="000000"/>
        </w:rPr>
        <w:t xml:space="preserve">To construct the </w:t>
      </w:r>
      <w:r>
        <w:rPr>
          <w:color w:val="000000"/>
        </w:rPr>
        <w:t xml:space="preserve">Avrami </w:t>
      </w:r>
      <w:r w:rsidRPr="007F5DB9">
        <w:rPr>
          <w:color w:val="000000"/>
        </w:rPr>
        <w:t>plots, fractional crystallinities at certain temperature during exotherm under different cooling rates were considered.</w:t>
      </w:r>
      <w:r w:rsidRPr="001D1D46">
        <w:rPr>
          <w:color w:val="FF0000"/>
        </w:rPr>
        <w:t xml:space="preserve"> </w:t>
      </w:r>
      <w:r w:rsidRPr="00EB569A">
        <w:rPr>
          <w:color w:val="000000"/>
        </w:rPr>
        <w:t>Plots were constructred of log</w:t>
      </w:r>
      <w:r>
        <w:t xml:space="preserve">(-ln(1-X(T))) vs  log a. </w:t>
      </w:r>
    </w:p>
    <w:p w:rsidR="0051560C" w:rsidRDefault="0051560C" w:rsidP="0051560C">
      <w:pPr>
        <w:pStyle w:val="Heading3"/>
        <w:spacing w:before="240"/>
      </w:pPr>
      <w:bookmarkStart w:id="275" w:name="_Toc255397633"/>
      <w:r w:rsidRPr="005F18FA">
        <w:rPr>
          <w:u w:val="none"/>
        </w:rPr>
        <w:t xml:space="preserve">3.3.2 </w:t>
      </w:r>
      <w:r>
        <w:t>Melt spinning</w:t>
      </w:r>
      <w:bookmarkEnd w:id="275"/>
    </w:p>
    <w:p w:rsidR="00131C09" w:rsidRDefault="0051560C" w:rsidP="00131C09">
      <w:pPr>
        <w:ind w:firstLine="720"/>
      </w:pPr>
      <w:r>
        <w:t>Pilot melt spinning facility comprising of Fourne’ single screw extruder was used for the purposes of producing the fibers using a screw with L/D of 24. Freshly dried samples of each polymer were fed to feed hopper. Dry N</w:t>
      </w:r>
      <w:r w:rsidRPr="00811E64">
        <w:rPr>
          <w:vertAlign w:val="subscript"/>
        </w:rPr>
        <w:t>2</w:t>
      </w:r>
      <w:r>
        <w:t xml:space="preserve"> gas was continuously supplied to the feed hopper. Set extrusion temperatures were 300 °C and 325 °C. All the four zones of extruder were set to same temperatures. It was observed that the actual temperature of the melt, immediately after the outlet of the metering pump, as measured by a thermocouple present in the path was around 15 °C higher than the set temperature. These actual temperatures i.e., 315 °C and 340 °C are reported henceforth. The 12 hole spinnerets with 0.8 mm diameter capillary, and L/D ratio of 10 and 5 were used. The metering pump speed was varied to get two levels of desired throughputs i.e., high level around 12 gm/min/12 holes and low level around 9 gm/min/12 holes. In all the cases, the speed of the extruder screw was adjusted such that the melt pressure before the metering pump remained in the range of 1000 psi to 2000 psi. </w:t>
      </w:r>
      <w:fldSimple w:instr=" REF _Ref221443752 \h  \* MERGEFORMAT ">
        <w:r w:rsidR="006B5F1E" w:rsidRPr="00755941">
          <w:t xml:space="preserve">Figure </w:t>
        </w:r>
        <w:r w:rsidR="006B5F1E">
          <w:rPr>
            <w:noProof/>
          </w:rPr>
          <w:t>3.4</w:t>
        </w:r>
      </w:fldSimple>
      <w:r>
        <w:t xml:space="preserve"> shows the picture of melt </w:t>
      </w:r>
      <w:r>
        <w:lastRenderedPageBreak/>
        <w:t xml:space="preserve">spinning line </w:t>
      </w:r>
      <w:r w:rsidR="00131C09">
        <w:t>(</w:t>
      </w:r>
      <w:r w:rsidR="00620A68">
        <w:fldChar w:fldCharType="begin"/>
      </w:r>
      <w:r w:rsidR="00131C09">
        <w:instrText xml:space="preserve"> REF _Ref221443752 \h </w:instrText>
      </w:r>
      <w:r w:rsidR="00620A68">
        <w:fldChar w:fldCharType="separate"/>
      </w:r>
      <w:r w:rsidR="006B5F1E" w:rsidRPr="00755941">
        <w:t xml:space="preserve">Figure </w:t>
      </w:r>
      <w:r w:rsidR="006B5F1E">
        <w:rPr>
          <w:noProof/>
        </w:rPr>
        <w:t>3</w:t>
      </w:r>
      <w:r w:rsidR="006B5F1E">
        <w:t>.</w:t>
      </w:r>
      <w:r w:rsidR="006B5F1E">
        <w:rPr>
          <w:noProof/>
        </w:rPr>
        <w:t>4</w:t>
      </w:r>
      <w:r w:rsidR="00620A68">
        <w:fldChar w:fldCharType="end"/>
      </w:r>
      <w:r w:rsidR="00131C09">
        <w:t>a)</w:t>
      </w:r>
      <w:r>
        <w:t xml:space="preserve">, and the multifilament bundle exiting from the spinneret </w:t>
      </w:r>
      <w:r w:rsidR="00131C09">
        <w:t>(</w:t>
      </w:r>
      <w:r w:rsidR="00620A68">
        <w:fldChar w:fldCharType="begin"/>
      </w:r>
      <w:r w:rsidR="00131C09">
        <w:instrText xml:space="preserve"> REF _Ref221443752 \h </w:instrText>
      </w:r>
      <w:r w:rsidR="00620A68">
        <w:fldChar w:fldCharType="separate"/>
      </w:r>
      <w:r w:rsidR="006B5F1E" w:rsidRPr="00755941">
        <w:t xml:space="preserve">Figure </w:t>
      </w:r>
      <w:r w:rsidR="006B5F1E">
        <w:rPr>
          <w:noProof/>
        </w:rPr>
        <w:t>3</w:t>
      </w:r>
      <w:r w:rsidR="006B5F1E">
        <w:t>.</w:t>
      </w:r>
      <w:r w:rsidR="006B5F1E">
        <w:rPr>
          <w:noProof/>
        </w:rPr>
        <w:t>4</w:t>
      </w:r>
      <w:r w:rsidR="00620A68">
        <w:fldChar w:fldCharType="end"/>
      </w:r>
      <w:r w:rsidR="00131C09">
        <w:t>b)</w:t>
      </w:r>
      <w:r>
        <w:t xml:space="preserve">. The filaments were allowed to cool under room condition while being pulled by a winder downstream. Down the line, spin finish of 10 % concentration was applied to all the yarns under controlled rate so that spin finish pick-up on the yarn was approximately 1 %. Finally, the yarn was wound onto a package using the Leesona high speed winder at various take-up speeds. The spinning process conditions are summarized in </w:t>
      </w:r>
      <w:fldSimple w:instr=" REF _Ref254769013 \h  \* MERGEFORMAT ">
        <w:r w:rsidR="006B5F1E">
          <w:t xml:space="preserve">Table </w:t>
        </w:r>
        <w:r w:rsidR="006B5F1E">
          <w:rPr>
            <w:noProof/>
          </w:rPr>
          <w:t>3.2</w:t>
        </w:r>
      </w:fldSimple>
      <w:r w:rsidR="00017CA0">
        <w:t>.</w:t>
      </w:r>
      <w:r>
        <w:t xml:space="preserve"> For pellets 1P and 3P, being the lowest and the highest in MW respectively, spinning was carried out at three levels of extrusion temperatures as listed. </w:t>
      </w:r>
      <w:r w:rsidRPr="001E73EE">
        <w:rPr>
          <w:color w:val="000000" w:themeColor="text1"/>
        </w:rPr>
        <w:t>Additionally</w:t>
      </w:r>
      <w:r w:rsidR="00017CA0">
        <w:rPr>
          <w:color w:val="000000" w:themeColor="text1"/>
        </w:rPr>
        <w:t>,</w:t>
      </w:r>
      <w:r w:rsidRPr="001E73EE">
        <w:rPr>
          <w:color w:val="000000" w:themeColor="text1"/>
        </w:rPr>
        <w:t xml:space="preserve"> 1P </w:t>
      </w:r>
      <w:r>
        <w:rPr>
          <w:color w:val="000000" w:themeColor="text1"/>
        </w:rPr>
        <w:t>wa</w:t>
      </w:r>
      <w:r w:rsidRPr="001E73EE">
        <w:rPr>
          <w:color w:val="000000" w:themeColor="text1"/>
        </w:rPr>
        <w:t xml:space="preserve">s spun at 600 mpm and 2100 mpm at </w:t>
      </w:r>
      <w:r>
        <w:rPr>
          <w:color w:val="000000" w:themeColor="text1"/>
        </w:rPr>
        <w:t xml:space="preserve">an </w:t>
      </w:r>
      <w:r w:rsidRPr="001E73EE">
        <w:rPr>
          <w:color w:val="000000" w:themeColor="text1"/>
        </w:rPr>
        <w:t>extrusion temperature of 340</w:t>
      </w:r>
      <w:r>
        <w:rPr>
          <w:color w:val="000000" w:themeColor="text1"/>
        </w:rPr>
        <w:t xml:space="preserve"> </w:t>
      </w:r>
      <w:r w:rsidRPr="001E73EE">
        <w:rPr>
          <w:rFonts w:eastAsia="MS Mincho"/>
          <w:color w:val="000000" w:themeColor="text1"/>
          <w:lang w:eastAsia="ja-JP"/>
        </w:rPr>
        <w:t>°C.</w:t>
      </w:r>
      <w:r>
        <w:rPr>
          <w:rFonts w:eastAsia="MS Mincho"/>
          <w:color w:val="000000" w:themeColor="text1"/>
          <w:lang w:eastAsia="ja-JP"/>
        </w:rPr>
        <w:t xml:space="preserve"> 3F and 1F were tried to spin at extrusion temperatures of 315 </w:t>
      </w:r>
      <w:r w:rsidRPr="00551734">
        <w:rPr>
          <w:rFonts w:eastAsia="MS Mincho"/>
          <w:color w:val="000000"/>
          <w:lang w:eastAsia="ja-JP"/>
        </w:rPr>
        <w:t>°C</w:t>
      </w:r>
      <w:r>
        <w:rPr>
          <w:rFonts w:eastAsia="MS Mincho"/>
          <w:color w:val="000000" w:themeColor="text1"/>
          <w:lang w:eastAsia="ja-JP"/>
        </w:rPr>
        <w:t xml:space="preserve"> using spinneret with capillary l/d equal to 10. </w:t>
      </w:r>
      <w:r w:rsidR="00131C09">
        <w:rPr>
          <w:rFonts w:eastAsia="MS Mincho"/>
          <w:lang w:eastAsia="ja-JP"/>
        </w:rPr>
        <w:t>Due to the processing issues related with the fiber manufacture from flakes, they were not spun with as many process variables as that of pellets. For the same reasons, the process-structure-properties relationship in the fibers manufactured from flakes was not investigated.</w:t>
      </w:r>
      <w:r w:rsidR="00131C09">
        <w:t xml:space="preserve">  </w:t>
      </w:r>
    </w:p>
    <w:p w:rsidR="00131C09" w:rsidRDefault="00131C09" w:rsidP="00131C09">
      <w:pPr>
        <w:pStyle w:val="Heading3"/>
        <w:spacing w:before="240"/>
      </w:pPr>
      <w:bookmarkStart w:id="276" w:name="_Toc255397634"/>
      <w:r w:rsidRPr="0082368A">
        <w:rPr>
          <w:u w:val="none"/>
        </w:rPr>
        <w:t xml:space="preserve">3.3.3 </w:t>
      </w:r>
      <w:r>
        <w:t>Drawing of as-spun fibers</w:t>
      </w:r>
      <w:bookmarkEnd w:id="276"/>
    </w:p>
    <w:p w:rsidR="00131C09" w:rsidRDefault="00131C09" w:rsidP="00131C09">
      <w:pPr>
        <w:spacing w:after="600"/>
        <w:ind w:firstLine="720"/>
      </w:pPr>
      <w:r>
        <w:t xml:space="preserve">The as-spun fibers do not have a fully developed structure in terms of achievable orientation and crystallinity. The highest tenacity that has been achieved in the as-spun </w:t>
      </w:r>
      <w:r w:rsidR="00017CA0">
        <w:t>state is slightly lower than four gpd for fibers spun from high MW polymers. In order to</w:t>
      </w:r>
    </w:p>
    <w:p w:rsidR="0051560C" w:rsidRDefault="0051560C" w:rsidP="0051560C">
      <w:pPr>
        <w:jc w:val="center"/>
        <w:rPr>
          <w:color w:val="000000"/>
        </w:rPr>
      </w:pPr>
      <w:r>
        <w:rPr>
          <w:noProof/>
          <w:color w:val="000000"/>
          <w:lang w:eastAsia="zh-CN"/>
        </w:rPr>
        <w:drawing>
          <wp:inline distT="0" distB="0" distL="0" distR="0">
            <wp:extent cx="2286000" cy="1685925"/>
            <wp:effectExtent l="19050" t="19050" r="19050" b="28575"/>
            <wp:docPr id="106"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4" cstate="print"/>
                    <a:srcRect l="10197" t="15909" r="10855" b="8636"/>
                    <a:stretch>
                      <a:fillRect/>
                    </a:stretch>
                  </pic:blipFill>
                  <pic:spPr bwMode="auto">
                    <a:xfrm>
                      <a:off x="0" y="0"/>
                      <a:ext cx="2286000" cy="1685925"/>
                    </a:xfrm>
                    <a:prstGeom prst="rect">
                      <a:avLst/>
                    </a:prstGeom>
                    <a:noFill/>
                    <a:ln w="6350" cmpd="sng">
                      <a:solidFill>
                        <a:srgbClr val="000000"/>
                      </a:solidFill>
                      <a:miter lim="800000"/>
                      <a:headEnd/>
                      <a:tailEnd/>
                    </a:ln>
                    <a:effectLst/>
                  </pic:spPr>
                </pic:pic>
              </a:graphicData>
            </a:graphic>
          </wp:inline>
        </w:drawing>
      </w:r>
      <w:r>
        <w:rPr>
          <w:color w:val="000000"/>
        </w:rPr>
        <w:t xml:space="preserve">       </w:t>
      </w:r>
      <w:r>
        <w:rPr>
          <w:noProof/>
          <w:color w:val="000000"/>
          <w:lang w:eastAsia="zh-CN"/>
        </w:rPr>
        <w:drawing>
          <wp:inline distT="0" distB="0" distL="0" distR="0">
            <wp:extent cx="2257425" cy="1685925"/>
            <wp:effectExtent l="19050" t="19050" r="28575" b="28575"/>
            <wp:docPr id="10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cstate="print"/>
                    <a:srcRect l="11526" t="17410" r="8136" b="8482"/>
                    <a:stretch>
                      <a:fillRect/>
                    </a:stretch>
                  </pic:blipFill>
                  <pic:spPr bwMode="auto">
                    <a:xfrm>
                      <a:off x="0" y="0"/>
                      <a:ext cx="2257425" cy="1685925"/>
                    </a:xfrm>
                    <a:prstGeom prst="rect">
                      <a:avLst/>
                    </a:prstGeom>
                    <a:noFill/>
                    <a:ln w="6350" cmpd="sng">
                      <a:solidFill>
                        <a:srgbClr val="000000"/>
                      </a:solidFill>
                      <a:miter lim="800000"/>
                      <a:headEnd/>
                      <a:tailEnd/>
                    </a:ln>
                    <a:effectLst/>
                  </pic:spPr>
                </pic:pic>
              </a:graphicData>
            </a:graphic>
          </wp:inline>
        </w:drawing>
      </w:r>
    </w:p>
    <w:p w:rsidR="0051560C" w:rsidRDefault="0051560C" w:rsidP="0051560C">
      <w:pPr>
        <w:rPr>
          <w:color w:val="000000"/>
        </w:rPr>
      </w:pPr>
      <w:r>
        <w:rPr>
          <w:color w:val="000000"/>
        </w:rPr>
        <w:t xml:space="preserve">       a) Melt spinning –Feeding the polymer. </w:t>
      </w:r>
      <w:r>
        <w:rPr>
          <w:color w:val="000000"/>
        </w:rPr>
        <w:tab/>
        <w:t xml:space="preserve">         b) PPS fibers at spinneret exit.</w:t>
      </w:r>
    </w:p>
    <w:p w:rsidR="0051560C" w:rsidRDefault="0051560C" w:rsidP="00131C09">
      <w:pPr>
        <w:pStyle w:val="Caption"/>
        <w:spacing w:before="0" w:after="120"/>
        <w:rPr>
          <w:b/>
          <w:bCs w:val="0"/>
        </w:rPr>
      </w:pPr>
      <w:bookmarkStart w:id="277" w:name="_Ref221443752"/>
      <w:bookmarkStart w:id="278" w:name="_Toc222894557"/>
      <w:bookmarkStart w:id="279" w:name="_Toc254767186"/>
      <w:r w:rsidRPr="00755941">
        <w:rPr>
          <w:color w:val="auto"/>
        </w:rPr>
        <w:t xml:space="preserve">Figure </w:t>
      </w:r>
      <w:r w:rsidR="00620A68">
        <w:rPr>
          <w:color w:val="auto"/>
        </w:rPr>
        <w:fldChar w:fldCharType="begin"/>
      </w:r>
      <w:r>
        <w:rPr>
          <w:color w:val="auto"/>
        </w:rPr>
        <w:instrText xml:space="preserve"> STYLEREF 1 \s </w:instrText>
      </w:r>
      <w:r w:rsidR="00620A68">
        <w:rPr>
          <w:color w:val="auto"/>
        </w:rPr>
        <w:fldChar w:fldCharType="separate"/>
      </w:r>
      <w:r w:rsidR="006B5F1E">
        <w:rPr>
          <w:noProof/>
          <w:color w:val="auto"/>
        </w:rPr>
        <w:t>3</w:t>
      </w:r>
      <w:r w:rsidR="00620A68">
        <w:rPr>
          <w:color w:val="auto"/>
        </w:rPr>
        <w:fldChar w:fldCharType="end"/>
      </w:r>
      <w:r>
        <w:rPr>
          <w:color w:val="auto"/>
        </w:rPr>
        <w:t>.</w:t>
      </w:r>
      <w:r w:rsidR="00620A68">
        <w:rPr>
          <w:color w:val="auto"/>
        </w:rPr>
        <w:fldChar w:fldCharType="begin"/>
      </w:r>
      <w:r>
        <w:rPr>
          <w:color w:val="auto"/>
        </w:rPr>
        <w:instrText xml:space="preserve"> SEQ Figure \* ARABIC \s 1 </w:instrText>
      </w:r>
      <w:r w:rsidR="00620A68">
        <w:rPr>
          <w:color w:val="auto"/>
        </w:rPr>
        <w:fldChar w:fldCharType="separate"/>
      </w:r>
      <w:r w:rsidR="006B5F1E">
        <w:rPr>
          <w:noProof/>
          <w:color w:val="auto"/>
        </w:rPr>
        <w:t>4</w:t>
      </w:r>
      <w:r w:rsidR="00620A68">
        <w:rPr>
          <w:color w:val="auto"/>
        </w:rPr>
        <w:fldChar w:fldCharType="end"/>
      </w:r>
      <w:bookmarkEnd w:id="277"/>
      <w:r w:rsidRPr="00755941">
        <w:rPr>
          <w:color w:val="auto"/>
        </w:rPr>
        <w:t xml:space="preserve">. </w:t>
      </w:r>
      <w:r>
        <w:rPr>
          <w:color w:val="auto"/>
        </w:rPr>
        <w:t>Melt spinning line in operation</w:t>
      </w:r>
      <w:bookmarkEnd w:id="278"/>
      <w:r>
        <w:rPr>
          <w:color w:val="auto"/>
        </w:rPr>
        <w:t>.</w:t>
      </w:r>
      <w:bookmarkEnd w:id="279"/>
      <w:r w:rsidRPr="00755941">
        <w:rPr>
          <w:color w:val="auto"/>
        </w:rPr>
        <w:t xml:space="preserve"> </w:t>
      </w:r>
      <w:bookmarkStart w:id="280" w:name="_Ref221454393"/>
    </w:p>
    <w:p w:rsidR="0051560C" w:rsidRPr="00551734" w:rsidRDefault="0051560C" w:rsidP="00131C09">
      <w:pPr>
        <w:spacing w:after="120" w:line="240" w:lineRule="auto"/>
        <w:jc w:val="center"/>
      </w:pPr>
      <w:bookmarkStart w:id="281" w:name="_Ref253426705"/>
      <w:bookmarkStart w:id="282" w:name="_Ref254769013"/>
      <w:bookmarkStart w:id="283" w:name="_Toc254975618"/>
      <w:bookmarkEnd w:id="280"/>
      <w:r>
        <w:lastRenderedPageBreak/>
        <w:t xml:space="preserve">Table </w:t>
      </w:r>
      <w:r w:rsidR="00620A68">
        <w:fldChar w:fldCharType="begin"/>
      </w:r>
      <w:r w:rsidR="004A3AE5">
        <w:instrText xml:space="preserve"> STYLEREF 1 \s </w:instrText>
      </w:r>
      <w:r w:rsidR="00620A68">
        <w:fldChar w:fldCharType="separate"/>
      </w:r>
      <w:r w:rsidR="006B5F1E">
        <w:rPr>
          <w:noProof/>
        </w:rPr>
        <w:t>3</w:t>
      </w:r>
      <w:r w:rsidR="00620A68">
        <w:fldChar w:fldCharType="end"/>
      </w:r>
      <w:r>
        <w:t>.</w:t>
      </w:r>
      <w:r w:rsidR="00620A68">
        <w:fldChar w:fldCharType="begin"/>
      </w:r>
      <w:r w:rsidR="004A3AE5">
        <w:instrText xml:space="preserve"> SEQ Table \* ARABIC \s 1 </w:instrText>
      </w:r>
      <w:r w:rsidR="00620A68">
        <w:fldChar w:fldCharType="separate"/>
      </w:r>
      <w:r w:rsidR="006B5F1E">
        <w:rPr>
          <w:noProof/>
        </w:rPr>
        <w:t>2</w:t>
      </w:r>
      <w:r w:rsidR="00620A68">
        <w:fldChar w:fldCharType="end"/>
      </w:r>
      <w:bookmarkEnd w:id="281"/>
      <w:bookmarkEnd w:id="282"/>
      <w:r>
        <w:t xml:space="preserve"> Melt spinning </w:t>
      </w:r>
      <w:r w:rsidR="00017CA0">
        <w:t xml:space="preserve">process </w:t>
      </w:r>
      <w:r>
        <w:t>conditions for various PPS polymers</w:t>
      </w:r>
      <w:bookmarkEnd w:id="283"/>
    </w:p>
    <w:tbl>
      <w:tblPr>
        <w:tblW w:w="7275" w:type="dxa"/>
        <w:jc w:val="center"/>
        <w:tblInd w:w="89" w:type="dxa"/>
        <w:tblLayout w:type="fixed"/>
        <w:tblLook w:val="0000"/>
      </w:tblPr>
      <w:tblGrid>
        <w:gridCol w:w="2089"/>
        <w:gridCol w:w="1710"/>
        <w:gridCol w:w="850"/>
        <w:gridCol w:w="900"/>
        <w:gridCol w:w="900"/>
        <w:gridCol w:w="826"/>
      </w:tblGrid>
      <w:tr w:rsidR="0051560C" w:rsidRPr="00551734" w:rsidTr="00CC5A19">
        <w:trPr>
          <w:trHeight w:val="411"/>
          <w:jc w:val="center"/>
        </w:trPr>
        <w:tc>
          <w:tcPr>
            <w:tcW w:w="208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1560C" w:rsidRDefault="0051560C" w:rsidP="00CC5A19">
            <w:pPr>
              <w:spacing w:line="240" w:lineRule="auto"/>
              <w:jc w:val="center"/>
              <w:rPr>
                <w:rFonts w:eastAsia="MS Mincho"/>
                <w:color w:val="000000"/>
                <w:lang w:eastAsia="ja-JP"/>
              </w:rPr>
            </w:pPr>
            <w:r w:rsidRPr="00551734">
              <w:rPr>
                <w:rFonts w:eastAsia="MS Mincho"/>
                <w:color w:val="000000"/>
                <w:lang w:eastAsia="ja-JP"/>
              </w:rPr>
              <w:t xml:space="preserve">Throughput </w:t>
            </w:r>
          </w:p>
          <w:p w:rsidR="0051560C" w:rsidRPr="00551734" w:rsidRDefault="0051560C" w:rsidP="00CC5A19">
            <w:pPr>
              <w:spacing w:line="240" w:lineRule="auto"/>
              <w:jc w:val="center"/>
              <w:rPr>
                <w:rFonts w:eastAsia="MS Mincho"/>
                <w:color w:val="000000"/>
                <w:lang w:eastAsia="ja-JP"/>
              </w:rPr>
            </w:pPr>
            <w:r w:rsidRPr="00551734">
              <w:rPr>
                <w:rFonts w:eastAsia="MS Mincho"/>
                <w:color w:val="000000"/>
                <w:lang w:eastAsia="ja-JP"/>
              </w:rPr>
              <w:t>(gm/12 holes /min)</w:t>
            </w:r>
          </w:p>
        </w:tc>
        <w:tc>
          <w:tcPr>
            <w:tcW w:w="171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1560C" w:rsidRPr="00551734" w:rsidRDefault="0051560C" w:rsidP="00CC5A19">
            <w:pPr>
              <w:spacing w:line="240" w:lineRule="auto"/>
              <w:jc w:val="center"/>
              <w:rPr>
                <w:rFonts w:eastAsia="MS Mincho"/>
                <w:color w:val="000000"/>
                <w:lang w:eastAsia="ja-JP"/>
              </w:rPr>
            </w:pPr>
            <w:r>
              <w:rPr>
                <w:rFonts w:eastAsia="MS Mincho"/>
                <w:color w:val="000000"/>
                <w:lang w:eastAsia="ja-JP"/>
              </w:rPr>
              <w:t>Take-u</w:t>
            </w:r>
            <w:r w:rsidRPr="00551734">
              <w:rPr>
                <w:rFonts w:eastAsia="MS Mincho"/>
                <w:color w:val="000000"/>
                <w:lang w:eastAsia="ja-JP"/>
              </w:rPr>
              <w:t xml:space="preserve">p </w:t>
            </w:r>
            <w:r>
              <w:rPr>
                <w:rFonts w:eastAsia="MS Mincho"/>
                <w:color w:val="000000"/>
                <w:lang w:eastAsia="ja-JP"/>
              </w:rPr>
              <w:t>speed</w:t>
            </w:r>
            <w:r w:rsidRPr="00551734">
              <w:rPr>
                <w:rFonts w:eastAsia="MS Mincho"/>
                <w:color w:val="000000"/>
                <w:lang w:eastAsia="ja-JP"/>
              </w:rPr>
              <w:t xml:space="preserve"> (mpm)</w:t>
            </w:r>
          </w:p>
        </w:tc>
        <w:tc>
          <w:tcPr>
            <w:tcW w:w="3476" w:type="dxa"/>
            <w:gridSpan w:val="4"/>
            <w:tcBorders>
              <w:top w:val="single" w:sz="4" w:space="0" w:color="auto"/>
              <w:left w:val="nil"/>
              <w:bottom w:val="single" w:sz="4" w:space="0" w:color="auto"/>
              <w:right w:val="single" w:sz="4" w:space="0" w:color="auto"/>
            </w:tcBorders>
            <w:shd w:val="clear" w:color="auto" w:fill="auto"/>
            <w:vAlign w:val="center"/>
          </w:tcPr>
          <w:p w:rsidR="0051560C" w:rsidRPr="00551734" w:rsidRDefault="0051560C" w:rsidP="00CC5A19">
            <w:pPr>
              <w:spacing w:line="240" w:lineRule="auto"/>
              <w:jc w:val="center"/>
              <w:rPr>
                <w:rFonts w:eastAsia="MS Mincho"/>
                <w:color w:val="000000"/>
                <w:lang w:eastAsia="ja-JP"/>
              </w:rPr>
            </w:pPr>
            <w:r w:rsidRPr="00551734">
              <w:rPr>
                <w:rFonts w:eastAsia="MS Mincho"/>
                <w:color w:val="000000"/>
                <w:lang w:eastAsia="ja-JP"/>
              </w:rPr>
              <w:t>Extrusion temperature</w:t>
            </w:r>
            <w:r>
              <w:rPr>
                <w:rStyle w:val="FootnoteReference"/>
                <w:rFonts w:eastAsia="MS Mincho"/>
                <w:color w:val="000000"/>
                <w:lang w:eastAsia="ja-JP"/>
              </w:rPr>
              <w:footnoteReference w:id="3"/>
            </w:r>
            <w:r w:rsidRPr="00551734">
              <w:rPr>
                <w:rFonts w:eastAsia="MS Mincho"/>
                <w:color w:val="000000"/>
                <w:lang w:eastAsia="ja-JP"/>
              </w:rPr>
              <w:t xml:space="preserve"> (°C)</w:t>
            </w:r>
          </w:p>
        </w:tc>
      </w:tr>
      <w:tr w:rsidR="0051560C" w:rsidRPr="00551734" w:rsidTr="00CC5A19">
        <w:trPr>
          <w:trHeight w:val="411"/>
          <w:jc w:val="center"/>
        </w:trPr>
        <w:tc>
          <w:tcPr>
            <w:tcW w:w="2089" w:type="dxa"/>
            <w:vMerge/>
            <w:tcBorders>
              <w:top w:val="single" w:sz="4" w:space="0" w:color="auto"/>
              <w:left w:val="single" w:sz="4" w:space="0" w:color="auto"/>
              <w:bottom w:val="single" w:sz="4" w:space="0" w:color="auto"/>
              <w:right w:val="single" w:sz="4" w:space="0" w:color="auto"/>
            </w:tcBorders>
            <w:vAlign w:val="center"/>
          </w:tcPr>
          <w:p w:rsidR="0051560C" w:rsidRPr="00551734" w:rsidRDefault="0051560C" w:rsidP="00CC5A19">
            <w:pPr>
              <w:spacing w:line="240" w:lineRule="auto"/>
              <w:jc w:val="center"/>
              <w:rPr>
                <w:rFonts w:eastAsia="MS Mincho"/>
                <w:color w:val="000000"/>
                <w:lang w:eastAsia="ja-JP"/>
              </w:rPr>
            </w:pPr>
          </w:p>
        </w:tc>
        <w:tc>
          <w:tcPr>
            <w:tcW w:w="1710" w:type="dxa"/>
            <w:vMerge/>
            <w:tcBorders>
              <w:top w:val="single" w:sz="4" w:space="0" w:color="auto"/>
              <w:left w:val="single" w:sz="4" w:space="0" w:color="auto"/>
              <w:bottom w:val="single" w:sz="4" w:space="0" w:color="auto"/>
              <w:right w:val="single" w:sz="4" w:space="0" w:color="auto"/>
            </w:tcBorders>
            <w:vAlign w:val="center"/>
          </w:tcPr>
          <w:p w:rsidR="0051560C" w:rsidRPr="00551734" w:rsidRDefault="0051560C" w:rsidP="00CC5A19">
            <w:pPr>
              <w:spacing w:line="240" w:lineRule="auto"/>
              <w:jc w:val="center"/>
              <w:rPr>
                <w:rFonts w:eastAsia="MS Mincho"/>
                <w:color w:val="000000"/>
                <w:lang w:eastAsia="ja-JP"/>
              </w:rPr>
            </w:pPr>
          </w:p>
        </w:tc>
        <w:tc>
          <w:tcPr>
            <w:tcW w:w="850" w:type="dxa"/>
            <w:tcBorders>
              <w:top w:val="nil"/>
              <w:left w:val="nil"/>
              <w:bottom w:val="single" w:sz="4" w:space="0" w:color="auto"/>
              <w:right w:val="single" w:sz="4" w:space="0" w:color="auto"/>
            </w:tcBorders>
            <w:shd w:val="clear" w:color="auto" w:fill="auto"/>
            <w:vAlign w:val="center"/>
          </w:tcPr>
          <w:p w:rsidR="0051560C" w:rsidRPr="00551734" w:rsidRDefault="0051560C" w:rsidP="00CC5A19">
            <w:pPr>
              <w:spacing w:line="240" w:lineRule="auto"/>
              <w:jc w:val="center"/>
              <w:rPr>
                <w:rFonts w:eastAsia="MS Mincho"/>
                <w:color w:val="000000"/>
                <w:lang w:eastAsia="ja-JP"/>
              </w:rPr>
            </w:pPr>
            <w:r w:rsidRPr="00551734">
              <w:rPr>
                <w:rFonts w:eastAsia="MS Mincho"/>
                <w:color w:val="000000"/>
                <w:lang w:eastAsia="ja-JP"/>
              </w:rPr>
              <w:t>1P</w:t>
            </w:r>
          </w:p>
        </w:tc>
        <w:tc>
          <w:tcPr>
            <w:tcW w:w="900" w:type="dxa"/>
            <w:tcBorders>
              <w:top w:val="nil"/>
              <w:left w:val="nil"/>
              <w:bottom w:val="single" w:sz="4" w:space="0" w:color="auto"/>
              <w:right w:val="single" w:sz="4" w:space="0" w:color="auto"/>
            </w:tcBorders>
            <w:shd w:val="clear" w:color="auto" w:fill="auto"/>
            <w:vAlign w:val="center"/>
          </w:tcPr>
          <w:p w:rsidR="0051560C" w:rsidRPr="00551734" w:rsidRDefault="0051560C" w:rsidP="00CC5A19">
            <w:pPr>
              <w:spacing w:line="240" w:lineRule="auto"/>
              <w:jc w:val="center"/>
              <w:rPr>
                <w:rFonts w:eastAsia="MS Mincho"/>
                <w:color w:val="000000"/>
                <w:lang w:eastAsia="ja-JP"/>
              </w:rPr>
            </w:pPr>
            <w:r w:rsidRPr="00551734">
              <w:rPr>
                <w:rFonts w:eastAsia="MS Mincho"/>
                <w:color w:val="000000"/>
                <w:lang w:eastAsia="ja-JP"/>
              </w:rPr>
              <w:t>2P</w:t>
            </w:r>
          </w:p>
        </w:tc>
        <w:tc>
          <w:tcPr>
            <w:tcW w:w="900" w:type="dxa"/>
            <w:tcBorders>
              <w:top w:val="nil"/>
              <w:left w:val="nil"/>
              <w:bottom w:val="single" w:sz="4" w:space="0" w:color="auto"/>
              <w:right w:val="single" w:sz="4" w:space="0" w:color="auto"/>
            </w:tcBorders>
            <w:shd w:val="clear" w:color="auto" w:fill="auto"/>
            <w:vAlign w:val="center"/>
          </w:tcPr>
          <w:p w:rsidR="0051560C" w:rsidRPr="00551734" w:rsidRDefault="0051560C" w:rsidP="00CC5A19">
            <w:pPr>
              <w:spacing w:line="240" w:lineRule="auto"/>
              <w:jc w:val="center"/>
              <w:rPr>
                <w:rFonts w:eastAsia="MS Mincho"/>
                <w:color w:val="000000"/>
                <w:lang w:eastAsia="ja-JP"/>
              </w:rPr>
            </w:pPr>
            <w:r w:rsidRPr="00551734">
              <w:rPr>
                <w:rFonts w:eastAsia="MS Mincho"/>
                <w:color w:val="000000"/>
                <w:lang w:eastAsia="ja-JP"/>
              </w:rPr>
              <w:t>3P</w:t>
            </w:r>
          </w:p>
        </w:tc>
        <w:tc>
          <w:tcPr>
            <w:tcW w:w="826" w:type="dxa"/>
            <w:tcBorders>
              <w:top w:val="nil"/>
              <w:left w:val="nil"/>
              <w:bottom w:val="single" w:sz="4" w:space="0" w:color="auto"/>
              <w:right w:val="single" w:sz="4" w:space="0" w:color="auto"/>
            </w:tcBorders>
            <w:shd w:val="clear" w:color="auto" w:fill="auto"/>
            <w:vAlign w:val="center"/>
          </w:tcPr>
          <w:p w:rsidR="0051560C" w:rsidRPr="00551734" w:rsidRDefault="0051560C" w:rsidP="00CC5A19">
            <w:pPr>
              <w:spacing w:line="240" w:lineRule="auto"/>
              <w:jc w:val="center"/>
              <w:rPr>
                <w:rFonts w:eastAsia="MS Mincho"/>
                <w:color w:val="000000"/>
                <w:lang w:eastAsia="ja-JP"/>
              </w:rPr>
            </w:pPr>
            <w:r w:rsidRPr="00551734">
              <w:rPr>
                <w:rFonts w:eastAsia="MS Mincho"/>
                <w:color w:val="000000"/>
                <w:lang w:eastAsia="ja-JP"/>
              </w:rPr>
              <w:t>4P</w:t>
            </w:r>
          </w:p>
        </w:tc>
      </w:tr>
      <w:tr w:rsidR="0051560C" w:rsidRPr="00551734" w:rsidTr="00CC5A19">
        <w:trPr>
          <w:trHeight w:val="411"/>
          <w:jc w:val="center"/>
        </w:trPr>
        <w:tc>
          <w:tcPr>
            <w:tcW w:w="2089" w:type="dxa"/>
            <w:vMerge w:val="restart"/>
            <w:tcBorders>
              <w:top w:val="nil"/>
              <w:left w:val="single" w:sz="4" w:space="0" w:color="auto"/>
              <w:bottom w:val="single" w:sz="4" w:space="0" w:color="auto"/>
              <w:right w:val="single" w:sz="4" w:space="0" w:color="auto"/>
            </w:tcBorders>
            <w:shd w:val="clear" w:color="auto" w:fill="auto"/>
            <w:vAlign w:val="center"/>
          </w:tcPr>
          <w:p w:rsidR="0051560C" w:rsidRPr="00551734" w:rsidRDefault="0051560C" w:rsidP="00CC5A19">
            <w:pPr>
              <w:spacing w:line="240" w:lineRule="auto"/>
              <w:jc w:val="center"/>
              <w:rPr>
                <w:rFonts w:eastAsia="MS Mincho"/>
                <w:color w:val="000000"/>
                <w:lang w:eastAsia="ja-JP"/>
              </w:rPr>
            </w:pPr>
            <w:r w:rsidRPr="00551734">
              <w:rPr>
                <w:rFonts w:eastAsia="MS Mincho"/>
                <w:color w:val="000000"/>
                <w:lang w:eastAsia="ja-JP"/>
              </w:rPr>
              <w:t xml:space="preserve">Low- </w:t>
            </w:r>
            <w:r>
              <w:rPr>
                <w:rFonts w:eastAsia="MS Mincho"/>
                <w:color w:val="000000"/>
                <w:lang w:eastAsia="ja-JP"/>
              </w:rPr>
              <w:t>9</w:t>
            </w:r>
          </w:p>
        </w:tc>
        <w:tc>
          <w:tcPr>
            <w:tcW w:w="1710" w:type="dxa"/>
            <w:tcBorders>
              <w:top w:val="nil"/>
              <w:left w:val="nil"/>
              <w:bottom w:val="single" w:sz="4" w:space="0" w:color="auto"/>
              <w:right w:val="single" w:sz="4" w:space="0" w:color="auto"/>
            </w:tcBorders>
            <w:shd w:val="clear" w:color="auto" w:fill="auto"/>
            <w:vAlign w:val="center"/>
          </w:tcPr>
          <w:p w:rsidR="0051560C" w:rsidRPr="00551734" w:rsidRDefault="0051560C" w:rsidP="00CC5A19">
            <w:pPr>
              <w:spacing w:line="240" w:lineRule="auto"/>
              <w:jc w:val="center"/>
              <w:rPr>
                <w:rFonts w:eastAsia="MS Mincho"/>
                <w:color w:val="000000"/>
                <w:lang w:eastAsia="ja-JP"/>
              </w:rPr>
            </w:pPr>
            <w:r w:rsidRPr="00551734">
              <w:rPr>
                <w:rFonts w:eastAsia="MS Mincho"/>
                <w:color w:val="000000"/>
                <w:lang w:eastAsia="ja-JP"/>
              </w:rPr>
              <w:t>600</w:t>
            </w:r>
          </w:p>
        </w:tc>
        <w:tc>
          <w:tcPr>
            <w:tcW w:w="850" w:type="dxa"/>
            <w:tcBorders>
              <w:top w:val="nil"/>
              <w:left w:val="nil"/>
              <w:bottom w:val="single" w:sz="4" w:space="0" w:color="auto"/>
              <w:right w:val="single" w:sz="4" w:space="0" w:color="auto"/>
            </w:tcBorders>
            <w:shd w:val="clear" w:color="auto" w:fill="auto"/>
            <w:vAlign w:val="center"/>
          </w:tcPr>
          <w:p w:rsidR="0051560C" w:rsidRPr="00551734" w:rsidRDefault="0051560C" w:rsidP="00CC5A19">
            <w:pPr>
              <w:spacing w:line="240" w:lineRule="auto"/>
              <w:jc w:val="center"/>
              <w:rPr>
                <w:rFonts w:eastAsia="MS Mincho"/>
                <w:color w:val="000000"/>
                <w:lang w:eastAsia="ja-JP"/>
              </w:rPr>
            </w:pPr>
            <w:r>
              <w:rPr>
                <w:rFonts w:eastAsia="MS Mincho"/>
                <w:color w:val="000000"/>
                <w:lang w:eastAsia="ja-JP"/>
              </w:rPr>
              <w:t>340</w:t>
            </w:r>
          </w:p>
        </w:tc>
        <w:tc>
          <w:tcPr>
            <w:tcW w:w="900" w:type="dxa"/>
            <w:tcBorders>
              <w:top w:val="nil"/>
              <w:left w:val="nil"/>
              <w:bottom w:val="single" w:sz="4" w:space="0" w:color="auto"/>
              <w:right w:val="single" w:sz="4" w:space="0" w:color="auto"/>
            </w:tcBorders>
            <w:shd w:val="clear" w:color="auto" w:fill="auto"/>
            <w:vAlign w:val="center"/>
          </w:tcPr>
          <w:p w:rsidR="0051560C" w:rsidRPr="00551734" w:rsidRDefault="0051560C" w:rsidP="00CC5A19">
            <w:pPr>
              <w:spacing w:line="240" w:lineRule="auto"/>
              <w:jc w:val="center"/>
              <w:rPr>
                <w:rFonts w:eastAsia="MS Mincho"/>
                <w:color w:val="000000"/>
                <w:lang w:eastAsia="ja-JP"/>
              </w:rPr>
            </w:pPr>
          </w:p>
        </w:tc>
        <w:tc>
          <w:tcPr>
            <w:tcW w:w="900" w:type="dxa"/>
            <w:tcBorders>
              <w:top w:val="nil"/>
              <w:left w:val="nil"/>
              <w:bottom w:val="single" w:sz="4" w:space="0" w:color="auto"/>
              <w:right w:val="single" w:sz="4" w:space="0" w:color="auto"/>
            </w:tcBorders>
            <w:shd w:val="clear" w:color="auto" w:fill="auto"/>
            <w:vAlign w:val="center"/>
          </w:tcPr>
          <w:p w:rsidR="0051560C" w:rsidRPr="00551734" w:rsidRDefault="0051560C" w:rsidP="00CC5A19">
            <w:pPr>
              <w:spacing w:line="240" w:lineRule="auto"/>
              <w:jc w:val="center"/>
              <w:rPr>
                <w:rFonts w:eastAsia="MS Mincho"/>
                <w:color w:val="000000"/>
                <w:lang w:eastAsia="ja-JP"/>
              </w:rPr>
            </w:pPr>
          </w:p>
        </w:tc>
        <w:tc>
          <w:tcPr>
            <w:tcW w:w="826" w:type="dxa"/>
            <w:tcBorders>
              <w:top w:val="nil"/>
              <w:left w:val="nil"/>
              <w:bottom w:val="single" w:sz="4" w:space="0" w:color="auto"/>
              <w:right w:val="single" w:sz="4" w:space="0" w:color="auto"/>
            </w:tcBorders>
            <w:shd w:val="clear" w:color="auto" w:fill="auto"/>
            <w:vAlign w:val="center"/>
          </w:tcPr>
          <w:p w:rsidR="0051560C" w:rsidRPr="00551734" w:rsidRDefault="0051560C" w:rsidP="00CC5A19">
            <w:pPr>
              <w:spacing w:line="240" w:lineRule="auto"/>
              <w:jc w:val="center"/>
              <w:rPr>
                <w:rFonts w:eastAsia="MS Mincho"/>
                <w:color w:val="000000"/>
                <w:lang w:eastAsia="ja-JP"/>
              </w:rPr>
            </w:pPr>
          </w:p>
        </w:tc>
      </w:tr>
      <w:tr w:rsidR="0051560C" w:rsidRPr="00551734" w:rsidTr="00CC5A19">
        <w:trPr>
          <w:trHeight w:val="411"/>
          <w:jc w:val="center"/>
        </w:trPr>
        <w:tc>
          <w:tcPr>
            <w:tcW w:w="2089" w:type="dxa"/>
            <w:vMerge/>
            <w:tcBorders>
              <w:top w:val="nil"/>
              <w:left w:val="single" w:sz="4" w:space="0" w:color="auto"/>
              <w:bottom w:val="single" w:sz="4" w:space="0" w:color="auto"/>
              <w:right w:val="single" w:sz="4" w:space="0" w:color="auto"/>
            </w:tcBorders>
            <w:vAlign w:val="center"/>
          </w:tcPr>
          <w:p w:rsidR="0051560C" w:rsidRPr="00551734" w:rsidRDefault="0051560C" w:rsidP="00CC5A19">
            <w:pPr>
              <w:spacing w:line="240" w:lineRule="auto"/>
              <w:jc w:val="center"/>
              <w:rPr>
                <w:rFonts w:eastAsia="MS Mincho"/>
                <w:color w:val="000000"/>
                <w:lang w:eastAsia="ja-JP"/>
              </w:rPr>
            </w:pPr>
          </w:p>
        </w:tc>
        <w:tc>
          <w:tcPr>
            <w:tcW w:w="1710" w:type="dxa"/>
            <w:tcBorders>
              <w:top w:val="nil"/>
              <w:left w:val="nil"/>
              <w:bottom w:val="single" w:sz="4" w:space="0" w:color="auto"/>
              <w:right w:val="single" w:sz="4" w:space="0" w:color="auto"/>
            </w:tcBorders>
            <w:shd w:val="clear" w:color="auto" w:fill="auto"/>
            <w:vAlign w:val="center"/>
          </w:tcPr>
          <w:p w:rsidR="0051560C" w:rsidRPr="00551734" w:rsidRDefault="0051560C" w:rsidP="00CC5A19">
            <w:pPr>
              <w:spacing w:line="240" w:lineRule="auto"/>
              <w:jc w:val="center"/>
              <w:rPr>
                <w:rFonts w:eastAsia="MS Mincho"/>
                <w:color w:val="000000"/>
                <w:lang w:eastAsia="ja-JP"/>
              </w:rPr>
            </w:pPr>
            <w:r w:rsidRPr="00551734">
              <w:rPr>
                <w:rFonts w:eastAsia="MS Mincho"/>
                <w:color w:val="000000"/>
                <w:lang w:eastAsia="ja-JP"/>
              </w:rPr>
              <w:t>1025</w:t>
            </w:r>
            <w:r>
              <w:rPr>
                <w:rFonts w:eastAsia="MS Mincho"/>
                <w:color w:val="000000"/>
                <w:lang w:eastAsia="ja-JP"/>
              </w:rPr>
              <w:t xml:space="preserve"> (low)</w:t>
            </w:r>
          </w:p>
        </w:tc>
        <w:tc>
          <w:tcPr>
            <w:tcW w:w="850" w:type="dxa"/>
            <w:vMerge w:val="restart"/>
            <w:tcBorders>
              <w:top w:val="nil"/>
              <w:left w:val="single" w:sz="4" w:space="0" w:color="auto"/>
              <w:bottom w:val="single" w:sz="4" w:space="0" w:color="auto"/>
              <w:right w:val="single" w:sz="4" w:space="0" w:color="auto"/>
            </w:tcBorders>
            <w:shd w:val="clear" w:color="auto" w:fill="auto"/>
            <w:vAlign w:val="center"/>
          </w:tcPr>
          <w:p w:rsidR="0051560C" w:rsidRDefault="0051560C" w:rsidP="00CC5A19">
            <w:pPr>
              <w:spacing w:line="240" w:lineRule="auto"/>
              <w:jc w:val="center"/>
              <w:rPr>
                <w:rFonts w:eastAsia="MS Mincho"/>
                <w:color w:val="000000"/>
                <w:lang w:eastAsia="ja-JP"/>
              </w:rPr>
            </w:pPr>
            <w:r>
              <w:rPr>
                <w:rFonts w:eastAsia="MS Mincho"/>
                <w:color w:val="000000"/>
                <w:lang w:eastAsia="ja-JP"/>
              </w:rPr>
              <w:t>315, 340,</w:t>
            </w:r>
          </w:p>
          <w:p w:rsidR="0051560C" w:rsidRPr="00551734" w:rsidRDefault="0051560C" w:rsidP="00CC5A19">
            <w:pPr>
              <w:spacing w:line="240" w:lineRule="auto"/>
              <w:jc w:val="center"/>
              <w:rPr>
                <w:rFonts w:eastAsia="MS Mincho"/>
                <w:color w:val="000000"/>
                <w:lang w:eastAsia="ja-JP"/>
              </w:rPr>
            </w:pPr>
            <w:r>
              <w:rPr>
                <w:rFonts w:eastAsia="MS Mincho"/>
                <w:color w:val="000000"/>
                <w:lang w:eastAsia="ja-JP"/>
              </w:rPr>
              <w:t>325</w:t>
            </w:r>
          </w:p>
        </w:tc>
        <w:tc>
          <w:tcPr>
            <w:tcW w:w="900" w:type="dxa"/>
            <w:vMerge w:val="restart"/>
            <w:tcBorders>
              <w:top w:val="nil"/>
              <w:left w:val="single" w:sz="4" w:space="0" w:color="auto"/>
              <w:bottom w:val="single" w:sz="4" w:space="0" w:color="auto"/>
              <w:right w:val="single" w:sz="4" w:space="0" w:color="auto"/>
            </w:tcBorders>
            <w:shd w:val="clear" w:color="auto" w:fill="auto"/>
            <w:vAlign w:val="center"/>
          </w:tcPr>
          <w:p w:rsidR="0051560C" w:rsidRPr="00551734" w:rsidRDefault="0051560C" w:rsidP="00CC5A19">
            <w:pPr>
              <w:spacing w:line="240" w:lineRule="auto"/>
              <w:jc w:val="center"/>
              <w:rPr>
                <w:rFonts w:eastAsia="MS Mincho"/>
                <w:color w:val="000000"/>
                <w:lang w:eastAsia="ja-JP"/>
              </w:rPr>
            </w:pPr>
            <w:r>
              <w:rPr>
                <w:rFonts w:eastAsia="MS Mincho"/>
                <w:color w:val="000000"/>
                <w:lang w:eastAsia="ja-JP"/>
              </w:rPr>
              <w:t>315, 340</w:t>
            </w:r>
          </w:p>
        </w:tc>
        <w:tc>
          <w:tcPr>
            <w:tcW w:w="900" w:type="dxa"/>
            <w:vMerge w:val="restart"/>
            <w:tcBorders>
              <w:top w:val="nil"/>
              <w:left w:val="single" w:sz="4" w:space="0" w:color="auto"/>
              <w:bottom w:val="single" w:sz="4" w:space="0" w:color="auto"/>
              <w:right w:val="single" w:sz="4" w:space="0" w:color="auto"/>
            </w:tcBorders>
            <w:shd w:val="clear" w:color="auto" w:fill="auto"/>
            <w:vAlign w:val="center"/>
          </w:tcPr>
          <w:p w:rsidR="0051560C" w:rsidRPr="00551734" w:rsidRDefault="0051560C" w:rsidP="00CC5A19">
            <w:pPr>
              <w:spacing w:line="240" w:lineRule="auto"/>
              <w:jc w:val="center"/>
              <w:rPr>
                <w:rFonts w:eastAsia="MS Mincho"/>
                <w:color w:val="000000"/>
                <w:lang w:eastAsia="ja-JP"/>
              </w:rPr>
            </w:pPr>
            <w:r>
              <w:rPr>
                <w:rFonts w:eastAsia="MS Mincho"/>
                <w:color w:val="000000"/>
                <w:lang w:eastAsia="ja-JP"/>
              </w:rPr>
              <w:t>315, 340,  355</w:t>
            </w:r>
          </w:p>
        </w:tc>
        <w:tc>
          <w:tcPr>
            <w:tcW w:w="826" w:type="dxa"/>
            <w:vMerge w:val="restart"/>
            <w:tcBorders>
              <w:top w:val="nil"/>
              <w:left w:val="single" w:sz="4" w:space="0" w:color="auto"/>
              <w:bottom w:val="single" w:sz="4" w:space="0" w:color="auto"/>
              <w:right w:val="single" w:sz="4" w:space="0" w:color="auto"/>
            </w:tcBorders>
            <w:shd w:val="clear" w:color="auto" w:fill="auto"/>
            <w:vAlign w:val="center"/>
          </w:tcPr>
          <w:p w:rsidR="0051560C" w:rsidRPr="00551734" w:rsidRDefault="0051560C" w:rsidP="00CC5A19">
            <w:pPr>
              <w:spacing w:line="240" w:lineRule="auto"/>
              <w:jc w:val="center"/>
              <w:rPr>
                <w:rFonts w:eastAsia="MS Mincho"/>
                <w:color w:val="000000"/>
                <w:lang w:eastAsia="ja-JP"/>
              </w:rPr>
            </w:pPr>
            <w:r>
              <w:rPr>
                <w:rFonts w:eastAsia="MS Mincho"/>
                <w:color w:val="000000"/>
                <w:lang w:eastAsia="ja-JP"/>
              </w:rPr>
              <w:t>315, 340</w:t>
            </w:r>
          </w:p>
        </w:tc>
      </w:tr>
      <w:tr w:rsidR="0051560C" w:rsidRPr="00551734" w:rsidTr="00CC5A19">
        <w:trPr>
          <w:trHeight w:val="411"/>
          <w:jc w:val="center"/>
        </w:trPr>
        <w:tc>
          <w:tcPr>
            <w:tcW w:w="2089" w:type="dxa"/>
            <w:vMerge/>
            <w:tcBorders>
              <w:top w:val="nil"/>
              <w:left w:val="single" w:sz="4" w:space="0" w:color="auto"/>
              <w:bottom w:val="single" w:sz="4" w:space="0" w:color="auto"/>
              <w:right w:val="single" w:sz="4" w:space="0" w:color="auto"/>
            </w:tcBorders>
            <w:vAlign w:val="center"/>
          </w:tcPr>
          <w:p w:rsidR="0051560C" w:rsidRPr="00551734" w:rsidRDefault="0051560C" w:rsidP="00CC5A19">
            <w:pPr>
              <w:spacing w:line="240" w:lineRule="auto"/>
              <w:jc w:val="center"/>
              <w:rPr>
                <w:rFonts w:eastAsia="MS Mincho"/>
                <w:color w:val="000000"/>
                <w:lang w:eastAsia="ja-JP"/>
              </w:rPr>
            </w:pPr>
          </w:p>
        </w:tc>
        <w:tc>
          <w:tcPr>
            <w:tcW w:w="1710" w:type="dxa"/>
            <w:tcBorders>
              <w:top w:val="nil"/>
              <w:left w:val="nil"/>
              <w:bottom w:val="single" w:sz="4" w:space="0" w:color="auto"/>
              <w:right w:val="single" w:sz="4" w:space="0" w:color="auto"/>
            </w:tcBorders>
            <w:shd w:val="clear" w:color="auto" w:fill="auto"/>
            <w:vAlign w:val="center"/>
          </w:tcPr>
          <w:p w:rsidR="0051560C" w:rsidRPr="00551734" w:rsidRDefault="0051560C" w:rsidP="00CC5A19">
            <w:pPr>
              <w:spacing w:line="240" w:lineRule="auto"/>
              <w:jc w:val="center"/>
              <w:rPr>
                <w:rFonts w:eastAsia="MS Mincho"/>
                <w:color w:val="000000"/>
                <w:lang w:eastAsia="ja-JP"/>
              </w:rPr>
            </w:pPr>
            <w:r w:rsidRPr="00551734">
              <w:rPr>
                <w:rFonts w:eastAsia="MS Mincho"/>
                <w:color w:val="000000"/>
                <w:lang w:eastAsia="ja-JP"/>
              </w:rPr>
              <w:t>1750</w:t>
            </w:r>
            <w:r>
              <w:rPr>
                <w:rFonts w:eastAsia="MS Mincho"/>
                <w:color w:val="000000"/>
                <w:lang w:eastAsia="ja-JP"/>
              </w:rPr>
              <w:t xml:space="preserve"> (medium)</w:t>
            </w:r>
          </w:p>
        </w:tc>
        <w:tc>
          <w:tcPr>
            <w:tcW w:w="850" w:type="dxa"/>
            <w:vMerge/>
            <w:tcBorders>
              <w:top w:val="nil"/>
              <w:left w:val="single" w:sz="4" w:space="0" w:color="auto"/>
              <w:bottom w:val="single" w:sz="4" w:space="0" w:color="auto"/>
              <w:right w:val="single" w:sz="4" w:space="0" w:color="auto"/>
            </w:tcBorders>
            <w:vAlign w:val="center"/>
          </w:tcPr>
          <w:p w:rsidR="0051560C" w:rsidRPr="00551734" w:rsidRDefault="0051560C" w:rsidP="00CC5A19">
            <w:pPr>
              <w:spacing w:line="240" w:lineRule="auto"/>
              <w:jc w:val="center"/>
              <w:rPr>
                <w:rFonts w:eastAsia="MS Mincho"/>
                <w:color w:val="000000"/>
                <w:lang w:eastAsia="ja-JP"/>
              </w:rPr>
            </w:pPr>
          </w:p>
        </w:tc>
        <w:tc>
          <w:tcPr>
            <w:tcW w:w="900" w:type="dxa"/>
            <w:vMerge/>
            <w:tcBorders>
              <w:top w:val="nil"/>
              <w:left w:val="single" w:sz="4" w:space="0" w:color="auto"/>
              <w:bottom w:val="single" w:sz="4" w:space="0" w:color="auto"/>
              <w:right w:val="single" w:sz="4" w:space="0" w:color="auto"/>
            </w:tcBorders>
            <w:vAlign w:val="center"/>
          </w:tcPr>
          <w:p w:rsidR="0051560C" w:rsidRPr="00551734" w:rsidRDefault="0051560C" w:rsidP="00CC5A19">
            <w:pPr>
              <w:spacing w:line="240" w:lineRule="auto"/>
              <w:jc w:val="center"/>
              <w:rPr>
                <w:rFonts w:eastAsia="MS Mincho"/>
                <w:color w:val="000000"/>
                <w:lang w:eastAsia="ja-JP"/>
              </w:rPr>
            </w:pPr>
          </w:p>
        </w:tc>
        <w:tc>
          <w:tcPr>
            <w:tcW w:w="900" w:type="dxa"/>
            <w:vMerge/>
            <w:tcBorders>
              <w:top w:val="nil"/>
              <w:left w:val="single" w:sz="4" w:space="0" w:color="auto"/>
              <w:bottom w:val="single" w:sz="4" w:space="0" w:color="auto"/>
              <w:right w:val="single" w:sz="4" w:space="0" w:color="auto"/>
            </w:tcBorders>
            <w:vAlign w:val="center"/>
          </w:tcPr>
          <w:p w:rsidR="0051560C" w:rsidRPr="00551734" w:rsidRDefault="0051560C" w:rsidP="00CC5A19">
            <w:pPr>
              <w:spacing w:line="240" w:lineRule="auto"/>
              <w:jc w:val="center"/>
              <w:rPr>
                <w:rFonts w:eastAsia="MS Mincho"/>
                <w:color w:val="000000"/>
                <w:lang w:eastAsia="ja-JP"/>
              </w:rPr>
            </w:pPr>
          </w:p>
        </w:tc>
        <w:tc>
          <w:tcPr>
            <w:tcW w:w="826" w:type="dxa"/>
            <w:vMerge/>
            <w:tcBorders>
              <w:top w:val="nil"/>
              <w:left w:val="single" w:sz="4" w:space="0" w:color="auto"/>
              <w:bottom w:val="single" w:sz="4" w:space="0" w:color="auto"/>
              <w:right w:val="single" w:sz="4" w:space="0" w:color="auto"/>
            </w:tcBorders>
            <w:vAlign w:val="center"/>
          </w:tcPr>
          <w:p w:rsidR="0051560C" w:rsidRPr="00551734" w:rsidRDefault="0051560C" w:rsidP="00CC5A19">
            <w:pPr>
              <w:spacing w:line="240" w:lineRule="auto"/>
              <w:jc w:val="center"/>
              <w:rPr>
                <w:rFonts w:eastAsia="MS Mincho"/>
                <w:color w:val="000000"/>
                <w:lang w:eastAsia="ja-JP"/>
              </w:rPr>
            </w:pPr>
          </w:p>
        </w:tc>
      </w:tr>
      <w:tr w:rsidR="0051560C" w:rsidRPr="00551734" w:rsidTr="00CC5A19">
        <w:trPr>
          <w:trHeight w:val="411"/>
          <w:jc w:val="center"/>
        </w:trPr>
        <w:tc>
          <w:tcPr>
            <w:tcW w:w="2089" w:type="dxa"/>
            <w:vMerge/>
            <w:tcBorders>
              <w:top w:val="nil"/>
              <w:left w:val="single" w:sz="4" w:space="0" w:color="auto"/>
              <w:bottom w:val="single" w:sz="4" w:space="0" w:color="auto"/>
              <w:right w:val="single" w:sz="4" w:space="0" w:color="auto"/>
            </w:tcBorders>
            <w:vAlign w:val="center"/>
          </w:tcPr>
          <w:p w:rsidR="0051560C" w:rsidRPr="00551734" w:rsidRDefault="0051560C" w:rsidP="00CC5A19">
            <w:pPr>
              <w:spacing w:line="240" w:lineRule="auto"/>
              <w:jc w:val="center"/>
              <w:rPr>
                <w:rFonts w:eastAsia="MS Mincho"/>
                <w:color w:val="000000"/>
                <w:lang w:eastAsia="ja-JP"/>
              </w:rPr>
            </w:pPr>
          </w:p>
        </w:tc>
        <w:tc>
          <w:tcPr>
            <w:tcW w:w="1710" w:type="dxa"/>
            <w:tcBorders>
              <w:top w:val="nil"/>
              <w:left w:val="nil"/>
              <w:bottom w:val="single" w:sz="4" w:space="0" w:color="auto"/>
              <w:right w:val="single" w:sz="4" w:space="0" w:color="auto"/>
            </w:tcBorders>
            <w:shd w:val="clear" w:color="auto" w:fill="auto"/>
            <w:vAlign w:val="center"/>
          </w:tcPr>
          <w:p w:rsidR="0051560C" w:rsidRPr="00551734" w:rsidRDefault="0051560C" w:rsidP="00CC5A19">
            <w:pPr>
              <w:spacing w:line="240" w:lineRule="auto"/>
              <w:jc w:val="center"/>
              <w:rPr>
                <w:rFonts w:eastAsia="MS Mincho"/>
                <w:color w:val="000000"/>
                <w:lang w:eastAsia="ja-JP"/>
              </w:rPr>
            </w:pPr>
            <w:r>
              <w:rPr>
                <w:rFonts w:eastAsia="MS Mincho"/>
                <w:color w:val="000000"/>
                <w:lang w:eastAsia="ja-JP"/>
              </w:rPr>
              <w:t>2350 (high)</w:t>
            </w:r>
          </w:p>
        </w:tc>
        <w:tc>
          <w:tcPr>
            <w:tcW w:w="850" w:type="dxa"/>
            <w:vMerge/>
            <w:tcBorders>
              <w:top w:val="nil"/>
              <w:left w:val="single" w:sz="4" w:space="0" w:color="auto"/>
              <w:bottom w:val="single" w:sz="4" w:space="0" w:color="auto"/>
              <w:right w:val="single" w:sz="4" w:space="0" w:color="auto"/>
            </w:tcBorders>
            <w:vAlign w:val="center"/>
          </w:tcPr>
          <w:p w:rsidR="0051560C" w:rsidRPr="00551734" w:rsidRDefault="0051560C" w:rsidP="00CC5A19">
            <w:pPr>
              <w:spacing w:line="240" w:lineRule="auto"/>
              <w:jc w:val="center"/>
              <w:rPr>
                <w:rFonts w:eastAsia="MS Mincho"/>
                <w:color w:val="000000"/>
                <w:lang w:eastAsia="ja-JP"/>
              </w:rPr>
            </w:pPr>
          </w:p>
        </w:tc>
        <w:tc>
          <w:tcPr>
            <w:tcW w:w="900" w:type="dxa"/>
            <w:vMerge/>
            <w:tcBorders>
              <w:top w:val="nil"/>
              <w:left w:val="single" w:sz="4" w:space="0" w:color="auto"/>
              <w:bottom w:val="single" w:sz="4" w:space="0" w:color="auto"/>
              <w:right w:val="single" w:sz="4" w:space="0" w:color="auto"/>
            </w:tcBorders>
            <w:vAlign w:val="center"/>
          </w:tcPr>
          <w:p w:rsidR="0051560C" w:rsidRPr="00551734" w:rsidRDefault="0051560C" w:rsidP="00CC5A19">
            <w:pPr>
              <w:spacing w:line="240" w:lineRule="auto"/>
              <w:jc w:val="center"/>
              <w:rPr>
                <w:rFonts w:eastAsia="MS Mincho"/>
                <w:color w:val="000000"/>
                <w:lang w:eastAsia="ja-JP"/>
              </w:rPr>
            </w:pPr>
          </w:p>
        </w:tc>
        <w:tc>
          <w:tcPr>
            <w:tcW w:w="900" w:type="dxa"/>
            <w:vMerge/>
            <w:tcBorders>
              <w:top w:val="nil"/>
              <w:left w:val="single" w:sz="4" w:space="0" w:color="auto"/>
              <w:bottom w:val="single" w:sz="4" w:space="0" w:color="auto"/>
              <w:right w:val="single" w:sz="4" w:space="0" w:color="auto"/>
            </w:tcBorders>
            <w:vAlign w:val="center"/>
          </w:tcPr>
          <w:p w:rsidR="0051560C" w:rsidRPr="00551734" w:rsidRDefault="0051560C" w:rsidP="00CC5A19">
            <w:pPr>
              <w:spacing w:line="240" w:lineRule="auto"/>
              <w:jc w:val="center"/>
              <w:rPr>
                <w:rFonts w:eastAsia="MS Mincho"/>
                <w:color w:val="000000"/>
                <w:lang w:eastAsia="ja-JP"/>
              </w:rPr>
            </w:pPr>
          </w:p>
        </w:tc>
        <w:tc>
          <w:tcPr>
            <w:tcW w:w="826" w:type="dxa"/>
            <w:vMerge/>
            <w:tcBorders>
              <w:top w:val="nil"/>
              <w:left w:val="single" w:sz="4" w:space="0" w:color="auto"/>
              <w:bottom w:val="single" w:sz="4" w:space="0" w:color="auto"/>
              <w:right w:val="single" w:sz="4" w:space="0" w:color="auto"/>
            </w:tcBorders>
            <w:vAlign w:val="center"/>
          </w:tcPr>
          <w:p w:rsidR="0051560C" w:rsidRPr="00551734" w:rsidRDefault="0051560C" w:rsidP="00CC5A19">
            <w:pPr>
              <w:spacing w:line="240" w:lineRule="auto"/>
              <w:jc w:val="center"/>
              <w:rPr>
                <w:rFonts w:eastAsia="MS Mincho"/>
                <w:color w:val="000000"/>
                <w:lang w:eastAsia="ja-JP"/>
              </w:rPr>
            </w:pPr>
          </w:p>
        </w:tc>
      </w:tr>
      <w:tr w:rsidR="0051560C" w:rsidRPr="00551734" w:rsidTr="00CC5A19">
        <w:trPr>
          <w:trHeight w:val="411"/>
          <w:jc w:val="center"/>
        </w:trPr>
        <w:tc>
          <w:tcPr>
            <w:tcW w:w="2089" w:type="dxa"/>
            <w:vMerge/>
            <w:tcBorders>
              <w:top w:val="nil"/>
              <w:left w:val="single" w:sz="4" w:space="0" w:color="auto"/>
              <w:bottom w:val="single" w:sz="4" w:space="0" w:color="auto"/>
              <w:right w:val="single" w:sz="4" w:space="0" w:color="auto"/>
            </w:tcBorders>
            <w:vAlign w:val="center"/>
          </w:tcPr>
          <w:p w:rsidR="0051560C" w:rsidRPr="00551734" w:rsidRDefault="0051560C" w:rsidP="00CC5A19">
            <w:pPr>
              <w:spacing w:line="240" w:lineRule="auto"/>
              <w:jc w:val="center"/>
              <w:rPr>
                <w:rFonts w:eastAsia="MS Mincho"/>
                <w:color w:val="000000"/>
                <w:lang w:eastAsia="ja-JP"/>
              </w:rPr>
            </w:pPr>
          </w:p>
        </w:tc>
        <w:tc>
          <w:tcPr>
            <w:tcW w:w="1710" w:type="dxa"/>
            <w:tcBorders>
              <w:top w:val="nil"/>
              <w:left w:val="nil"/>
              <w:bottom w:val="single" w:sz="4" w:space="0" w:color="auto"/>
              <w:right w:val="single" w:sz="4" w:space="0" w:color="auto"/>
            </w:tcBorders>
            <w:shd w:val="clear" w:color="auto" w:fill="auto"/>
            <w:vAlign w:val="center"/>
          </w:tcPr>
          <w:p w:rsidR="0051560C" w:rsidRPr="00551734" w:rsidRDefault="0051560C" w:rsidP="00CC5A19">
            <w:pPr>
              <w:spacing w:line="240" w:lineRule="auto"/>
              <w:jc w:val="center"/>
              <w:rPr>
                <w:rFonts w:eastAsia="MS Mincho"/>
                <w:color w:val="000000"/>
                <w:lang w:eastAsia="ja-JP"/>
              </w:rPr>
            </w:pPr>
            <w:r w:rsidRPr="00551734">
              <w:rPr>
                <w:rFonts w:eastAsia="MS Mincho"/>
                <w:color w:val="000000"/>
                <w:lang w:eastAsia="ja-JP"/>
              </w:rPr>
              <w:t>2100</w:t>
            </w:r>
          </w:p>
        </w:tc>
        <w:tc>
          <w:tcPr>
            <w:tcW w:w="850" w:type="dxa"/>
            <w:tcBorders>
              <w:top w:val="nil"/>
              <w:left w:val="nil"/>
              <w:bottom w:val="single" w:sz="4" w:space="0" w:color="auto"/>
              <w:right w:val="single" w:sz="4" w:space="0" w:color="auto"/>
            </w:tcBorders>
            <w:shd w:val="clear" w:color="auto" w:fill="auto"/>
            <w:vAlign w:val="center"/>
          </w:tcPr>
          <w:p w:rsidR="0051560C" w:rsidRPr="00551734" w:rsidRDefault="0051560C" w:rsidP="00CC5A19">
            <w:pPr>
              <w:spacing w:line="240" w:lineRule="auto"/>
              <w:jc w:val="center"/>
              <w:rPr>
                <w:rFonts w:eastAsia="MS Mincho"/>
                <w:color w:val="000000"/>
                <w:lang w:eastAsia="ja-JP"/>
              </w:rPr>
            </w:pPr>
            <w:r>
              <w:rPr>
                <w:rFonts w:eastAsia="MS Mincho"/>
                <w:color w:val="000000"/>
                <w:lang w:eastAsia="ja-JP"/>
              </w:rPr>
              <w:t>340</w:t>
            </w:r>
          </w:p>
        </w:tc>
        <w:tc>
          <w:tcPr>
            <w:tcW w:w="900" w:type="dxa"/>
            <w:tcBorders>
              <w:top w:val="nil"/>
              <w:left w:val="nil"/>
              <w:bottom w:val="single" w:sz="4" w:space="0" w:color="auto"/>
              <w:right w:val="single" w:sz="4" w:space="0" w:color="auto"/>
            </w:tcBorders>
            <w:shd w:val="clear" w:color="auto" w:fill="auto"/>
            <w:vAlign w:val="center"/>
          </w:tcPr>
          <w:p w:rsidR="0051560C" w:rsidRPr="00551734" w:rsidRDefault="0051560C" w:rsidP="00CC5A19">
            <w:pPr>
              <w:spacing w:line="240" w:lineRule="auto"/>
              <w:jc w:val="center"/>
              <w:rPr>
                <w:rFonts w:eastAsia="MS Mincho"/>
                <w:color w:val="000000"/>
                <w:lang w:eastAsia="ja-JP"/>
              </w:rPr>
            </w:pPr>
          </w:p>
        </w:tc>
        <w:tc>
          <w:tcPr>
            <w:tcW w:w="900" w:type="dxa"/>
            <w:tcBorders>
              <w:top w:val="nil"/>
              <w:left w:val="nil"/>
              <w:bottom w:val="single" w:sz="4" w:space="0" w:color="auto"/>
              <w:right w:val="single" w:sz="4" w:space="0" w:color="auto"/>
            </w:tcBorders>
            <w:shd w:val="clear" w:color="auto" w:fill="auto"/>
            <w:vAlign w:val="center"/>
          </w:tcPr>
          <w:p w:rsidR="0051560C" w:rsidRPr="00551734" w:rsidRDefault="0051560C" w:rsidP="00CC5A19">
            <w:pPr>
              <w:spacing w:line="240" w:lineRule="auto"/>
              <w:jc w:val="center"/>
              <w:rPr>
                <w:rFonts w:eastAsia="MS Mincho"/>
                <w:color w:val="000000"/>
                <w:lang w:eastAsia="ja-JP"/>
              </w:rPr>
            </w:pPr>
          </w:p>
        </w:tc>
        <w:tc>
          <w:tcPr>
            <w:tcW w:w="826" w:type="dxa"/>
            <w:tcBorders>
              <w:top w:val="nil"/>
              <w:left w:val="nil"/>
              <w:bottom w:val="single" w:sz="4" w:space="0" w:color="auto"/>
              <w:right w:val="single" w:sz="4" w:space="0" w:color="auto"/>
            </w:tcBorders>
            <w:shd w:val="clear" w:color="auto" w:fill="auto"/>
            <w:vAlign w:val="center"/>
          </w:tcPr>
          <w:p w:rsidR="0051560C" w:rsidRPr="00551734" w:rsidRDefault="0051560C" w:rsidP="00CC5A19">
            <w:pPr>
              <w:spacing w:line="240" w:lineRule="auto"/>
              <w:jc w:val="center"/>
              <w:rPr>
                <w:rFonts w:eastAsia="MS Mincho"/>
                <w:color w:val="000000"/>
                <w:lang w:eastAsia="ja-JP"/>
              </w:rPr>
            </w:pPr>
          </w:p>
        </w:tc>
      </w:tr>
      <w:tr w:rsidR="0051560C" w:rsidRPr="00551734" w:rsidTr="00CC5A19">
        <w:trPr>
          <w:trHeight w:val="411"/>
          <w:jc w:val="center"/>
        </w:trPr>
        <w:tc>
          <w:tcPr>
            <w:tcW w:w="2089" w:type="dxa"/>
            <w:vMerge w:val="restart"/>
            <w:tcBorders>
              <w:top w:val="nil"/>
              <w:left w:val="single" w:sz="4" w:space="0" w:color="auto"/>
              <w:bottom w:val="single" w:sz="4" w:space="0" w:color="auto"/>
              <w:right w:val="single" w:sz="4" w:space="0" w:color="auto"/>
            </w:tcBorders>
            <w:shd w:val="clear" w:color="auto" w:fill="auto"/>
            <w:vAlign w:val="center"/>
          </w:tcPr>
          <w:p w:rsidR="0051560C" w:rsidRPr="00551734" w:rsidRDefault="0051560C" w:rsidP="00CC5A19">
            <w:pPr>
              <w:spacing w:line="240" w:lineRule="auto"/>
              <w:jc w:val="center"/>
              <w:rPr>
                <w:rFonts w:eastAsia="MS Mincho"/>
                <w:color w:val="000000"/>
                <w:lang w:eastAsia="ja-JP"/>
              </w:rPr>
            </w:pPr>
            <w:r w:rsidRPr="00551734">
              <w:rPr>
                <w:rFonts w:eastAsia="MS Mincho"/>
                <w:color w:val="000000"/>
                <w:lang w:eastAsia="ja-JP"/>
              </w:rPr>
              <w:t>High-</w:t>
            </w:r>
            <w:r>
              <w:rPr>
                <w:rFonts w:eastAsia="MS Mincho"/>
                <w:color w:val="000000"/>
                <w:lang w:eastAsia="ja-JP"/>
              </w:rPr>
              <w:t>12</w:t>
            </w:r>
          </w:p>
        </w:tc>
        <w:tc>
          <w:tcPr>
            <w:tcW w:w="1710" w:type="dxa"/>
            <w:tcBorders>
              <w:top w:val="nil"/>
              <w:left w:val="nil"/>
              <w:bottom w:val="single" w:sz="4" w:space="0" w:color="auto"/>
              <w:right w:val="single" w:sz="4" w:space="0" w:color="auto"/>
            </w:tcBorders>
            <w:shd w:val="clear" w:color="auto" w:fill="auto"/>
            <w:vAlign w:val="center"/>
          </w:tcPr>
          <w:p w:rsidR="0051560C" w:rsidRPr="00551734" w:rsidRDefault="0051560C" w:rsidP="00CC5A19">
            <w:pPr>
              <w:spacing w:line="240" w:lineRule="auto"/>
              <w:jc w:val="center"/>
              <w:rPr>
                <w:rFonts w:eastAsia="MS Mincho"/>
                <w:color w:val="000000"/>
                <w:lang w:eastAsia="ja-JP"/>
              </w:rPr>
            </w:pPr>
            <w:r w:rsidRPr="00551734">
              <w:rPr>
                <w:rFonts w:eastAsia="MS Mincho"/>
                <w:color w:val="000000"/>
                <w:lang w:eastAsia="ja-JP"/>
              </w:rPr>
              <w:t>600</w:t>
            </w:r>
          </w:p>
        </w:tc>
        <w:tc>
          <w:tcPr>
            <w:tcW w:w="850" w:type="dxa"/>
            <w:tcBorders>
              <w:top w:val="nil"/>
              <w:left w:val="nil"/>
              <w:bottom w:val="single" w:sz="4" w:space="0" w:color="auto"/>
              <w:right w:val="single" w:sz="4" w:space="0" w:color="auto"/>
            </w:tcBorders>
            <w:shd w:val="clear" w:color="auto" w:fill="auto"/>
            <w:vAlign w:val="center"/>
          </w:tcPr>
          <w:p w:rsidR="0051560C" w:rsidRPr="00551734" w:rsidRDefault="0051560C" w:rsidP="00CC5A19">
            <w:pPr>
              <w:spacing w:line="240" w:lineRule="auto"/>
              <w:jc w:val="center"/>
              <w:rPr>
                <w:rFonts w:eastAsia="MS Mincho"/>
                <w:color w:val="000000"/>
                <w:lang w:eastAsia="ja-JP"/>
              </w:rPr>
            </w:pPr>
            <w:r>
              <w:rPr>
                <w:rFonts w:eastAsia="MS Mincho"/>
                <w:color w:val="000000"/>
                <w:lang w:eastAsia="ja-JP"/>
              </w:rPr>
              <w:t>340</w:t>
            </w:r>
          </w:p>
        </w:tc>
        <w:tc>
          <w:tcPr>
            <w:tcW w:w="900" w:type="dxa"/>
            <w:tcBorders>
              <w:top w:val="nil"/>
              <w:left w:val="nil"/>
              <w:bottom w:val="single" w:sz="4" w:space="0" w:color="auto"/>
              <w:right w:val="single" w:sz="4" w:space="0" w:color="auto"/>
            </w:tcBorders>
            <w:shd w:val="clear" w:color="auto" w:fill="auto"/>
            <w:vAlign w:val="center"/>
          </w:tcPr>
          <w:p w:rsidR="0051560C" w:rsidRPr="00551734" w:rsidRDefault="0051560C" w:rsidP="00CC5A19">
            <w:pPr>
              <w:spacing w:line="240" w:lineRule="auto"/>
              <w:jc w:val="center"/>
              <w:rPr>
                <w:rFonts w:eastAsia="MS Mincho"/>
                <w:color w:val="000000"/>
                <w:lang w:eastAsia="ja-JP"/>
              </w:rPr>
            </w:pPr>
          </w:p>
        </w:tc>
        <w:tc>
          <w:tcPr>
            <w:tcW w:w="900" w:type="dxa"/>
            <w:tcBorders>
              <w:top w:val="nil"/>
              <w:left w:val="nil"/>
              <w:bottom w:val="single" w:sz="4" w:space="0" w:color="auto"/>
              <w:right w:val="single" w:sz="4" w:space="0" w:color="auto"/>
            </w:tcBorders>
            <w:shd w:val="clear" w:color="auto" w:fill="auto"/>
            <w:vAlign w:val="center"/>
          </w:tcPr>
          <w:p w:rsidR="0051560C" w:rsidRPr="00551734" w:rsidRDefault="0051560C" w:rsidP="00CC5A19">
            <w:pPr>
              <w:spacing w:line="240" w:lineRule="auto"/>
              <w:jc w:val="center"/>
              <w:rPr>
                <w:rFonts w:eastAsia="MS Mincho"/>
                <w:color w:val="000000"/>
                <w:lang w:eastAsia="ja-JP"/>
              </w:rPr>
            </w:pPr>
          </w:p>
        </w:tc>
        <w:tc>
          <w:tcPr>
            <w:tcW w:w="826" w:type="dxa"/>
            <w:tcBorders>
              <w:top w:val="nil"/>
              <w:left w:val="nil"/>
              <w:bottom w:val="single" w:sz="4" w:space="0" w:color="auto"/>
              <w:right w:val="single" w:sz="4" w:space="0" w:color="auto"/>
            </w:tcBorders>
            <w:shd w:val="clear" w:color="auto" w:fill="auto"/>
            <w:vAlign w:val="center"/>
          </w:tcPr>
          <w:p w:rsidR="0051560C" w:rsidRPr="00551734" w:rsidRDefault="0051560C" w:rsidP="00CC5A19">
            <w:pPr>
              <w:spacing w:line="240" w:lineRule="auto"/>
              <w:jc w:val="center"/>
              <w:rPr>
                <w:rFonts w:eastAsia="MS Mincho"/>
                <w:color w:val="000000"/>
                <w:lang w:eastAsia="ja-JP"/>
              </w:rPr>
            </w:pPr>
          </w:p>
        </w:tc>
      </w:tr>
      <w:tr w:rsidR="0051560C" w:rsidRPr="00551734" w:rsidTr="00CC5A19">
        <w:trPr>
          <w:trHeight w:val="411"/>
          <w:jc w:val="center"/>
        </w:trPr>
        <w:tc>
          <w:tcPr>
            <w:tcW w:w="2089" w:type="dxa"/>
            <w:vMerge/>
            <w:tcBorders>
              <w:top w:val="nil"/>
              <w:left w:val="single" w:sz="4" w:space="0" w:color="auto"/>
              <w:bottom w:val="single" w:sz="4" w:space="0" w:color="auto"/>
              <w:right w:val="single" w:sz="4" w:space="0" w:color="auto"/>
            </w:tcBorders>
            <w:vAlign w:val="center"/>
          </w:tcPr>
          <w:p w:rsidR="0051560C" w:rsidRPr="00551734" w:rsidRDefault="0051560C" w:rsidP="00CC5A19">
            <w:pPr>
              <w:spacing w:line="240" w:lineRule="auto"/>
              <w:jc w:val="center"/>
              <w:rPr>
                <w:rFonts w:eastAsia="MS Mincho"/>
                <w:color w:val="000000"/>
                <w:lang w:eastAsia="ja-JP"/>
              </w:rPr>
            </w:pPr>
          </w:p>
        </w:tc>
        <w:tc>
          <w:tcPr>
            <w:tcW w:w="1710" w:type="dxa"/>
            <w:tcBorders>
              <w:top w:val="nil"/>
              <w:left w:val="nil"/>
              <w:bottom w:val="single" w:sz="4" w:space="0" w:color="auto"/>
              <w:right w:val="single" w:sz="4" w:space="0" w:color="auto"/>
            </w:tcBorders>
            <w:shd w:val="clear" w:color="auto" w:fill="auto"/>
            <w:vAlign w:val="center"/>
          </w:tcPr>
          <w:p w:rsidR="0051560C" w:rsidRPr="00551734" w:rsidRDefault="0051560C" w:rsidP="00CC5A19">
            <w:pPr>
              <w:spacing w:line="240" w:lineRule="auto"/>
              <w:jc w:val="center"/>
              <w:rPr>
                <w:rFonts w:eastAsia="MS Mincho"/>
                <w:color w:val="000000"/>
                <w:lang w:eastAsia="ja-JP"/>
              </w:rPr>
            </w:pPr>
            <w:r w:rsidRPr="00551734">
              <w:rPr>
                <w:rFonts w:eastAsia="MS Mincho"/>
                <w:color w:val="000000"/>
                <w:lang w:eastAsia="ja-JP"/>
              </w:rPr>
              <w:t>1025</w:t>
            </w:r>
            <w:r>
              <w:rPr>
                <w:rFonts w:eastAsia="MS Mincho"/>
                <w:color w:val="000000"/>
                <w:lang w:eastAsia="ja-JP"/>
              </w:rPr>
              <w:t xml:space="preserve"> (low)</w:t>
            </w:r>
          </w:p>
        </w:tc>
        <w:tc>
          <w:tcPr>
            <w:tcW w:w="850" w:type="dxa"/>
            <w:vMerge w:val="restart"/>
            <w:tcBorders>
              <w:top w:val="nil"/>
              <w:left w:val="single" w:sz="4" w:space="0" w:color="auto"/>
              <w:bottom w:val="single" w:sz="4" w:space="0" w:color="auto"/>
              <w:right w:val="single" w:sz="4" w:space="0" w:color="auto"/>
            </w:tcBorders>
            <w:shd w:val="clear" w:color="auto" w:fill="auto"/>
            <w:vAlign w:val="center"/>
          </w:tcPr>
          <w:p w:rsidR="0051560C" w:rsidRPr="00551734" w:rsidRDefault="0051560C" w:rsidP="00CC5A19">
            <w:pPr>
              <w:spacing w:line="240" w:lineRule="auto"/>
              <w:jc w:val="center"/>
              <w:rPr>
                <w:rFonts w:eastAsia="MS Mincho"/>
                <w:color w:val="000000"/>
                <w:lang w:eastAsia="ja-JP"/>
              </w:rPr>
            </w:pPr>
            <w:r>
              <w:rPr>
                <w:rFonts w:eastAsia="MS Mincho"/>
                <w:color w:val="000000"/>
                <w:lang w:eastAsia="ja-JP"/>
              </w:rPr>
              <w:t>315, 340</w:t>
            </w:r>
          </w:p>
        </w:tc>
        <w:tc>
          <w:tcPr>
            <w:tcW w:w="900" w:type="dxa"/>
            <w:vMerge w:val="restart"/>
            <w:tcBorders>
              <w:top w:val="nil"/>
              <w:left w:val="single" w:sz="4" w:space="0" w:color="auto"/>
              <w:bottom w:val="single" w:sz="4" w:space="0" w:color="auto"/>
              <w:right w:val="single" w:sz="4" w:space="0" w:color="auto"/>
            </w:tcBorders>
            <w:shd w:val="clear" w:color="auto" w:fill="auto"/>
            <w:vAlign w:val="center"/>
          </w:tcPr>
          <w:p w:rsidR="0051560C" w:rsidRPr="00551734" w:rsidRDefault="0051560C" w:rsidP="00CC5A19">
            <w:pPr>
              <w:spacing w:line="240" w:lineRule="auto"/>
              <w:jc w:val="center"/>
              <w:rPr>
                <w:rFonts w:eastAsia="MS Mincho"/>
                <w:color w:val="000000"/>
                <w:lang w:eastAsia="ja-JP"/>
              </w:rPr>
            </w:pPr>
            <w:r>
              <w:rPr>
                <w:rFonts w:eastAsia="MS Mincho"/>
                <w:color w:val="000000"/>
                <w:lang w:eastAsia="ja-JP"/>
              </w:rPr>
              <w:t>315, 340</w:t>
            </w:r>
          </w:p>
        </w:tc>
        <w:tc>
          <w:tcPr>
            <w:tcW w:w="900" w:type="dxa"/>
            <w:vMerge w:val="restart"/>
            <w:tcBorders>
              <w:top w:val="nil"/>
              <w:left w:val="single" w:sz="4" w:space="0" w:color="auto"/>
              <w:bottom w:val="single" w:sz="4" w:space="0" w:color="auto"/>
              <w:right w:val="single" w:sz="4" w:space="0" w:color="auto"/>
            </w:tcBorders>
            <w:shd w:val="clear" w:color="auto" w:fill="auto"/>
            <w:vAlign w:val="center"/>
          </w:tcPr>
          <w:p w:rsidR="0051560C" w:rsidRPr="00551734" w:rsidRDefault="0051560C" w:rsidP="00CC5A19">
            <w:pPr>
              <w:spacing w:line="240" w:lineRule="auto"/>
              <w:jc w:val="center"/>
              <w:rPr>
                <w:rFonts w:eastAsia="MS Mincho"/>
                <w:color w:val="000000"/>
                <w:lang w:eastAsia="ja-JP"/>
              </w:rPr>
            </w:pPr>
            <w:r>
              <w:rPr>
                <w:rFonts w:eastAsia="MS Mincho"/>
                <w:color w:val="000000"/>
                <w:lang w:eastAsia="ja-JP"/>
              </w:rPr>
              <w:t>315, 340,  355</w:t>
            </w:r>
          </w:p>
        </w:tc>
        <w:tc>
          <w:tcPr>
            <w:tcW w:w="826" w:type="dxa"/>
            <w:vMerge w:val="restart"/>
            <w:tcBorders>
              <w:top w:val="nil"/>
              <w:left w:val="single" w:sz="4" w:space="0" w:color="auto"/>
              <w:bottom w:val="single" w:sz="4" w:space="0" w:color="auto"/>
              <w:right w:val="single" w:sz="4" w:space="0" w:color="auto"/>
            </w:tcBorders>
            <w:shd w:val="clear" w:color="auto" w:fill="auto"/>
            <w:vAlign w:val="center"/>
          </w:tcPr>
          <w:p w:rsidR="0051560C" w:rsidRPr="00551734" w:rsidRDefault="0051560C" w:rsidP="00CC5A19">
            <w:pPr>
              <w:spacing w:line="240" w:lineRule="auto"/>
              <w:jc w:val="center"/>
              <w:rPr>
                <w:rFonts w:eastAsia="MS Mincho"/>
                <w:color w:val="000000"/>
                <w:lang w:eastAsia="ja-JP"/>
              </w:rPr>
            </w:pPr>
            <w:r>
              <w:rPr>
                <w:rFonts w:eastAsia="MS Mincho"/>
                <w:color w:val="000000"/>
                <w:lang w:eastAsia="ja-JP"/>
              </w:rPr>
              <w:t>315, 340</w:t>
            </w:r>
          </w:p>
        </w:tc>
      </w:tr>
      <w:tr w:rsidR="0051560C" w:rsidRPr="00551734" w:rsidTr="00CC5A19">
        <w:trPr>
          <w:trHeight w:val="411"/>
          <w:jc w:val="center"/>
        </w:trPr>
        <w:tc>
          <w:tcPr>
            <w:tcW w:w="2089" w:type="dxa"/>
            <w:vMerge/>
            <w:tcBorders>
              <w:top w:val="nil"/>
              <w:left w:val="single" w:sz="4" w:space="0" w:color="auto"/>
              <w:bottom w:val="single" w:sz="4" w:space="0" w:color="auto"/>
              <w:right w:val="single" w:sz="4" w:space="0" w:color="auto"/>
            </w:tcBorders>
            <w:vAlign w:val="center"/>
          </w:tcPr>
          <w:p w:rsidR="0051560C" w:rsidRPr="00551734" w:rsidRDefault="0051560C" w:rsidP="00CC5A19">
            <w:pPr>
              <w:spacing w:line="240" w:lineRule="auto"/>
              <w:jc w:val="center"/>
              <w:rPr>
                <w:rFonts w:eastAsia="MS Mincho"/>
                <w:color w:val="000000"/>
                <w:lang w:eastAsia="ja-JP"/>
              </w:rPr>
            </w:pPr>
          </w:p>
        </w:tc>
        <w:tc>
          <w:tcPr>
            <w:tcW w:w="1710" w:type="dxa"/>
            <w:tcBorders>
              <w:top w:val="nil"/>
              <w:left w:val="nil"/>
              <w:bottom w:val="single" w:sz="4" w:space="0" w:color="auto"/>
              <w:right w:val="single" w:sz="4" w:space="0" w:color="auto"/>
            </w:tcBorders>
            <w:shd w:val="clear" w:color="auto" w:fill="auto"/>
            <w:vAlign w:val="center"/>
          </w:tcPr>
          <w:p w:rsidR="0051560C" w:rsidRPr="00551734" w:rsidRDefault="0051560C" w:rsidP="00CC5A19">
            <w:pPr>
              <w:spacing w:line="240" w:lineRule="auto"/>
              <w:jc w:val="center"/>
              <w:rPr>
                <w:rFonts w:eastAsia="MS Mincho"/>
                <w:color w:val="000000"/>
                <w:lang w:eastAsia="ja-JP"/>
              </w:rPr>
            </w:pPr>
            <w:r w:rsidRPr="00551734">
              <w:rPr>
                <w:rFonts w:eastAsia="MS Mincho"/>
                <w:color w:val="000000"/>
                <w:lang w:eastAsia="ja-JP"/>
              </w:rPr>
              <w:t>1750</w:t>
            </w:r>
            <w:r>
              <w:rPr>
                <w:rFonts w:eastAsia="MS Mincho"/>
                <w:color w:val="000000"/>
                <w:lang w:eastAsia="ja-JP"/>
              </w:rPr>
              <w:t xml:space="preserve"> (medium)</w:t>
            </w:r>
          </w:p>
        </w:tc>
        <w:tc>
          <w:tcPr>
            <w:tcW w:w="850" w:type="dxa"/>
            <w:vMerge/>
            <w:tcBorders>
              <w:top w:val="nil"/>
              <w:left w:val="single" w:sz="4" w:space="0" w:color="auto"/>
              <w:bottom w:val="single" w:sz="4" w:space="0" w:color="auto"/>
              <w:right w:val="single" w:sz="4" w:space="0" w:color="auto"/>
            </w:tcBorders>
            <w:vAlign w:val="center"/>
          </w:tcPr>
          <w:p w:rsidR="0051560C" w:rsidRPr="00551734" w:rsidRDefault="0051560C" w:rsidP="00CC5A19">
            <w:pPr>
              <w:spacing w:line="240" w:lineRule="auto"/>
              <w:jc w:val="center"/>
              <w:rPr>
                <w:rFonts w:eastAsia="MS Mincho"/>
                <w:color w:val="000000"/>
                <w:lang w:eastAsia="ja-JP"/>
              </w:rPr>
            </w:pPr>
          </w:p>
        </w:tc>
        <w:tc>
          <w:tcPr>
            <w:tcW w:w="900" w:type="dxa"/>
            <w:vMerge/>
            <w:tcBorders>
              <w:top w:val="nil"/>
              <w:left w:val="single" w:sz="4" w:space="0" w:color="auto"/>
              <w:bottom w:val="single" w:sz="4" w:space="0" w:color="auto"/>
              <w:right w:val="single" w:sz="4" w:space="0" w:color="auto"/>
            </w:tcBorders>
            <w:vAlign w:val="center"/>
          </w:tcPr>
          <w:p w:rsidR="0051560C" w:rsidRPr="00551734" w:rsidRDefault="0051560C" w:rsidP="00CC5A19">
            <w:pPr>
              <w:spacing w:line="240" w:lineRule="auto"/>
              <w:jc w:val="center"/>
              <w:rPr>
                <w:rFonts w:eastAsia="MS Mincho"/>
                <w:color w:val="000000"/>
                <w:lang w:eastAsia="ja-JP"/>
              </w:rPr>
            </w:pPr>
          </w:p>
        </w:tc>
        <w:tc>
          <w:tcPr>
            <w:tcW w:w="900" w:type="dxa"/>
            <w:vMerge/>
            <w:tcBorders>
              <w:top w:val="nil"/>
              <w:left w:val="single" w:sz="4" w:space="0" w:color="auto"/>
              <w:bottom w:val="single" w:sz="4" w:space="0" w:color="auto"/>
              <w:right w:val="single" w:sz="4" w:space="0" w:color="auto"/>
            </w:tcBorders>
            <w:vAlign w:val="center"/>
          </w:tcPr>
          <w:p w:rsidR="0051560C" w:rsidRPr="00551734" w:rsidRDefault="0051560C" w:rsidP="00CC5A19">
            <w:pPr>
              <w:spacing w:line="240" w:lineRule="auto"/>
              <w:jc w:val="center"/>
              <w:rPr>
                <w:rFonts w:eastAsia="MS Mincho"/>
                <w:color w:val="000000"/>
                <w:lang w:eastAsia="ja-JP"/>
              </w:rPr>
            </w:pPr>
          </w:p>
        </w:tc>
        <w:tc>
          <w:tcPr>
            <w:tcW w:w="826" w:type="dxa"/>
            <w:vMerge/>
            <w:tcBorders>
              <w:top w:val="nil"/>
              <w:left w:val="single" w:sz="4" w:space="0" w:color="auto"/>
              <w:bottom w:val="single" w:sz="4" w:space="0" w:color="auto"/>
              <w:right w:val="single" w:sz="4" w:space="0" w:color="auto"/>
            </w:tcBorders>
            <w:vAlign w:val="center"/>
          </w:tcPr>
          <w:p w:rsidR="0051560C" w:rsidRPr="00551734" w:rsidRDefault="0051560C" w:rsidP="00CC5A19">
            <w:pPr>
              <w:spacing w:line="240" w:lineRule="auto"/>
              <w:jc w:val="center"/>
              <w:rPr>
                <w:rFonts w:eastAsia="MS Mincho"/>
                <w:color w:val="000000"/>
                <w:lang w:eastAsia="ja-JP"/>
              </w:rPr>
            </w:pPr>
          </w:p>
        </w:tc>
      </w:tr>
      <w:tr w:rsidR="0051560C" w:rsidRPr="00551734" w:rsidTr="00CC5A19">
        <w:trPr>
          <w:trHeight w:val="411"/>
          <w:jc w:val="center"/>
        </w:trPr>
        <w:tc>
          <w:tcPr>
            <w:tcW w:w="2089" w:type="dxa"/>
            <w:vMerge/>
            <w:tcBorders>
              <w:top w:val="nil"/>
              <w:left w:val="single" w:sz="4" w:space="0" w:color="auto"/>
              <w:bottom w:val="single" w:sz="4" w:space="0" w:color="auto"/>
              <w:right w:val="single" w:sz="4" w:space="0" w:color="auto"/>
            </w:tcBorders>
            <w:vAlign w:val="center"/>
          </w:tcPr>
          <w:p w:rsidR="0051560C" w:rsidRPr="00551734" w:rsidRDefault="0051560C" w:rsidP="00CC5A19">
            <w:pPr>
              <w:spacing w:line="240" w:lineRule="auto"/>
              <w:jc w:val="center"/>
              <w:rPr>
                <w:rFonts w:eastAsia="MS Mincho"/>
                <w:color w:val="000000"/>
                <w:lang w:eastAsia="ja-JP"/>
              </w:rPr>
            </w:pPr>
          </w:p>
        </w:tc>
        <w:tc>
          <w:tcPr>
            <w:tcW w:w="1710" w:type="dxa"/>
            <w:tcBorders>
              <w:top w:val="nil"/>
              <w:left w:val="nil"/>
              <w:bottom w:val="single" w:sz="4" w:space="0" w:color="auto"/>
              <w:right w:val="single" w:sz="4" w:space="0" w:color="auto"/>
            </w:tcBorders>
            <w:shd w:val="clear" w:color="auto" w:fill="auto"/>
            <w:vAlign w:val="center"/>
          </w:tcPr>
          <w:p w:rsidR="0051560C" w:rsidRPr="00551734" w:rsidRDefault="0051560C" w:rsidP="00CC5A19">
            <w:pPr>
              <w:spacing w:line="240" w:lineRule="auto"/>
              <w:jc w:val="center"/>
              <w:rPr>
                <w:rFonts w:eastAsia="MS Mincho"/>
                <w:color w:val="000000"/>
                <w:lang w:eastAsia="ja-JP"/>
              </w:rPr>
            </w:pPr>
            <w:r>
              <w:rPr>
                <w:rFonts w:eastAsia="MS Mincho"/>
                <w:color w:val="000000"/>
                <w:lang w:eastAsia="ja-JP"/>
              </w:rPr>
              <w:t>2350 (high)</w:t>
            </w:r>
          </w:p>
        </w:tc>
        <w:tc>
          <w:tcPr>
            <w:tcW w:w="850" w:type="dxa"/>
            <w:vMerge/>
            <w:tcBorders>
              <w:top w:val="nil"/>
              <w:left w:val="single" w:sz="4" w:space="0" w:color="auto"/>
              <w:bottom w:val="single" w:sz="4" w:space="0" w:color="auto"/>
              <w:right w:val="single" w:sz="4" w:space="0" w:color="auto"/>
            </w:tcBorders>
            <w:vAlign w:val="center"/>
          </w:tcPr>
          <w:p w:rsidR="0051560C" w:rsidRPr="00551734" w:rsidRDefault="0051560C" w:rsidP="00CC5A19">
            <w:pPr>
              <w:spacing w:line="240" w:lineRule="auto"/>
              <w:jc w:val="center"/>
              <w:rPr>
                <w:rFonts w:eastAsia="MS Mincho"/>
                <w:color w:val="000000"/>
                <w:lang w:eastAsia="ja-JP"/>
              </w:rPr>
            </w:pPr>
          </w:p>
        </w:tc>
        <w:tc>
          <w:tcPr>
            <w:tcW w:w="900" w:type="dxa"/>
            <w:vMerge/>
            <w:tcBorders>
              <w:top w:val="nil"/>
              <w:left w:val="single" w:sz="4" w:space="0" w:color="auto"/>
              <w:bottom w:val="single" w:sz="4" w:space="0" w:color="auto"/>
              <w:right w:val="single" w:sz="4" w:space="0" w:color="auto"/>
            </w:tcBorders>
            <w:vAlign w:val="center"/>
          </w:tcPr>
          <w:p w:rsidR="0051560C" w:rsidRPr="00551734" w:rsidRDefault="0051560C" w:rsidP="00CC5A19">
            <w:pPr>
              <w:spacing w:line="240" w:lineRule="auto"/>
              <w:jc w:val="center"/>
              <w:rPr>
                <w:rFonts w:eastAsia="MS Mincho"/>
                <w:color w:val="000000"/>
                <w:lang w:eastAsia="ja-JP"/>
              </w:rPr>
            </w:pPr>
          </w:p>
        </w:tc>
        <w:tc>
          <w:tcPr>
            <w:tcW w:w="900" w:type="dxa"/>
            <w:vMerge/>
            <w:tcBorders>
              <w:top w:val="nil"/>
              <w:left w:val="single" w:sz="4" w:space="0" w:color="auto"/>
              <w:bottom w:val="single" w:sz="4" w:space="0" w:color="auto"/>
              <w:right w:val="single" w:sz="4" w:space="0" w:color="auto"/>
            </w:tcBorders>
            <w:vAlign w:val="center"/>
          </w:tcPr>
          <w:p w:rsidR="0051560C" w:rsidRPr="00551734" w:rsidRDefault="0051560C" w:rsidP="00CC5A19">
            <w:pPr>
              <w:spacing w:line="240" w:lineRule="auto"/>
              <w:jc w:val="center"/>
              <w:rPr>
                <w:rFonts w:eastAsia="MS Mincho"/>
                <w:color w:val="000000"/>
                <w:lang w:eastAsia="ja-JP"/>
              </w:rPr>
            </w:pPr>
          </w:p>
        </w:tc>
        <w:tc>
          <w:tcPr>
            <w:tcW w:w="826" w:type="dxa"/>
            <w:vMerge/>
            <w:tcBorders>
              <w:top w:val="nil"/>
              <w:left w:val="single" w:sz="4" w:space="0" w:color="auto"/>
              <w:bottom w:val="single" w:sz="4" w:space="0" w:color="auto"/>
              <w:right w:val="single" w:sz="4" w:space="0" w:color="auto"/>
            </w:tcBorders>
            <w:vAlign w:val="center"/>
          </w:tcPr>
          <w:p w:rsidR="0051560C" w:rsidRPr="00551734" w:rsidRDefault="0051560C" w:rsidP="00CC5A19">
            <w:pPr>
              <w:spacing w:line="240" w:lineRule="auto"/>
              <w:jc w:val="center"/>
              <w:rPr>
                <w:rFonts w:eastAsia="MS Mincho"/>
                <w:color w:val="000000"/>
                <w:lang w:eastAsia="ja-JP"/>
              </w:rPr>
            </w:pPr>
          </w:p>
        </w:tc>
      </w:tr>
      <w:tr w:rsidR="0051560C" w:rsidRPr="00551734" w:rsidTr="00CC5A19">
        <w:trPr>
          <w:trHeight w:val="411"/>
          <w:jc w:val="center"/>
        </w:trPr>
        <w:tc>
          <w:tcPr>
            <w:tcW w:w="2089" w:type="dxa"/>
            <w:vMerge/>
            <w:tcBorders>
              <w:top w:val="nil"/>
              <w:left w:val="single" w:sz="4" w:space="0" w:color="auto"/>
              <w:bottom w:val="single" w:sz="4" w:space="0" w:color="auto"/>
              <w:right w:val="single" w:sz="4" w:space="0" w:color="auto"/>
            </w:tcBorders>
            <w:vAlign w:val="center"/>
          </w:tcPr>
          <w:p w:rsidR="0051560C" w:rsidRPr="00551734" w:rsidRDefault="0051560C" w:rsidP="00CC5A19">
            <w:pPr>
              <w:spacing w:line="240" w:lineRule="auto"/>
              <w:jc w:val="center"/>
              <w:rPr>
                <w:rFonts w:eastAsia="MS Mincho"/>
                <w:color w:val="000000"/>
                <w:lang w:eastAsia="ja-JP"/>
              </w:rPr>
            </w:pPr>
          </w:p>
        </w:tc>
        <w:tc>
          <w:tcPr>
            <w:tcW w:w="1710" w:type="dxa"/>
            <w:tcBorders>
              <w:top w:val="nil"/>
              <w:left w:val="nil"/>
              <w:bottom w:val="single" w:sz="4" w:space="0" w:color="auto"/>
              <w:right w:val="single" w:sz="4" w:space="0" w:color="auto"/>
            </w:tcBorders>
            <w:shd w:val="clear" w:color="auto" w:fill="auto"/>
            <w:vAlign w:val="center"/>
          </w:tcPr>
          <w:p w:rsidR="0051560C" w:rsidRPr="00551734" w:rsidRDefault="0051560C" w:rsidP="00CC5A19">
            <w:pPr>
              <w:spacing w:line="240" w:lineRule="auto"/>
              <w:jc w:val="center"/>
              <w:rPr>
                <w:rFonts w:eastAsia="MS Mincho"/>
                <w:color w:val="000000"/>
                <w:lang w:eastAsia="ja-JP"/>
              </w:rPr>
            </w:pPr>
            <w:r w:rsidRPr="00551734">
              <w:rPr>
                <w:rFonts w:eastAsia="MS Mincho"/>
                <w:color w:val="000000"/>
                <w:lang w:eastAsia="ja-JP"/>
              </w:rPr>
              <w:t>2100</w:t>
            </w:r>
          </w:p>
        </w:tc>
        <w:tc>
          <w:tcPr>
            <w:tcW w:w="850" w:type="dxa"/>
            <w:tcBorders>
              <w:top w:val="nil"/>
              <w:left w:val="nil"/>
              <w:bottom w:val="single" w:sz="4" w:space="0" w:color="auto"/>
              <w:right w:val="single" w:sz="4" w:space="0" w:color="auto"/>
            </w:tcBorders>
            <w:shd w:val="clear" w:color="auto" w:fill="auto"/>
            <w:vAlign w:val="center"/>
          </w:tcPr>
          <w:p w:rsidR="0051560C" w:rsidRPr="00551734" w:rsidRDefault="0051560C" w:rsidP="00CC5A19">
            <w:pPr>
              <w:spacing w:line="240" w:lineRule="auto"/>
              <w:jc w:val="center"/>
              <w:rPr>
                <w:rFonts w:eastAsia="MS Mincho"/>
                <w:color w:val="000000"/>
                <w:lang w:eastAsia="ja-JP"/>
              </w:rPr>
            </w:pPr>
            <w:r>
              <w:rPr>
                <w:rFonts w:eastAsia="MS Mincho"/>
                <w:color w:val="000000"/>
                <w:lang w:eastAsia="ja-JP"/>
              </w:rPr>
              <w:t>340</w:t>
            </w:r>
          </w:p>
        </w:tc>
        <w:tc>
          <w:tcPr>
            <w:tcW w:w="900" w:type="dxa"/>
            <w:tcBorders>
              <w:top w:val="nil"/>
              <w:left w:val="nil"/>
              <w:bottom w:val="single" w:sz="4" w:space="0" w:color="auto"/>
              <w:right w:val="single" w:sz="4" w:space="0" w:color="auto"/>
            </w:tcBorders>
            <w:shd w:val="clear" w:color="auto" w:fill="auto"/>
            <w:vAlign w:val="center"/>
          </w:tcPr>
          <w:p w:rsidR="0051560C" w:rsidRPr="00551734" w:rsidRDefault="0051560C" w:rsidP="00CC5A19">
            <w:pPr>
              <w:spacing w:line="240" w:lineRule="auto"/>
              <w:jc w:val="center"/>
              <w:rPr>
                <w:rFonts w:eastAsia="MS Mincho"/>
                <w:color w:val="000000"/>
                <w:lang w:eastAsia="ja-JP"/>
              </w:rPr>
            </w:pPr>
          </w:p>
        </w:tc>
        <w:tc>
          <w:tcPr>
            <w:tcW w:w="900" w:type="dxa"/>
            <w:tcBorders>
              <w:top w:val="nil"/>
              <w:left w:val="nil"/>
              <w:bottom w:val="single" w:sz="4" w:space="0" w:color="auto"/>
              <w:right w:val="single" w:sz="4" w:space="0" w:color="auto"/>
            </w:tcBorders>
            <w:shd w:val="clear" w:color="auto" w:fill="auto"/>
            <w:vAlign w:val="center"/>
          </w:tcPr>
          <w:p w:rsidR="0051560C" w:rsidRPr="00551734" w:rsidRDefault="0051560C" w:rsidP="00CC5A19">
            <w:pPr>
              <w:spacing w:line="240" w:lineRule="auto"/>
              <w:jc w:val="center"/>
              <w:rPr>
                <w:rFonts w:eastAsia="MS Mincho"/>
                <w:color w:val="000000"/>
                <w:lang w:eastAsia="ja-JP"/>
              </w:rPr>
            </w:pPr>
          </w:p>
        </w:tc>
        <w:tc>
          <w:tcPr>
            <w:tcW w:w="826" w:type="dxa"/>
            <w:tcBorders>
              <w:top w:val="nil"/>
              <w:left w:val="nil"/>
              <w:bottom w:val="single" w:sz="4" w:space="0" w:color="auto"/>
              <w:right w:val="single" w:sz="4" w:space="0" w:color="auto"/>
            </w:tcBorders>
            <w:shd w:val="clear" w:color="auto" w:fill="auto"/>
            <w:vAlign w:val="center"/>
          </w:tcPr>
          <w:p w:rsidR="0051560C" w:rsidRPr="00551734" w:rsidRDefault="0051560C" w:rsidP="00CC5A19">
            <w:pPr>
              <w:spacing w:line="240" w:lineRule="auto"/>
              <w:jc w:val="center"/>
              <w:rPr>
                <w:rFonts w:eastAsia="MS Mincho"/>
                <w:color w:val="000000"/>
                <w:lang w:eastAsia="ja-JP"/>
              </w:rPr>
            </w:pPr>
          </w:p>
        </w:tc>
      </w:tr>
    </w:tbl>
    <w:p w:rsidR="0051560C" w:rsidRDefault="0051560C" w:rsidP="00017CA0">
      <w:pPr>
        <w:spacing w:before="600"/>
      </w:pPr>
      <w:r>
        <w:t>push the tenacity to higher levels, as-spun yarns can be stretched since they have peak elongations higher than required in the products. There can be different ways in which stretching of the yarns can be performed. The most commonly used technique adopted in present industrial set-up for PPS fibers is zone drawing. Therefore, major focus of the work related to stretching of PPS as-spun yarns was using this technique. In addition, as an exploratory tool, other method studied was steam assisted drawing, due to the very advantages of this technique over conventional zone drawing method, as mentioned in the literature review section earlier. Following sections illustrate each of these techniques, the instruments that were used for these purposes and the experimental plan.</w:t>
      </w:r>
    </w:p>
    <w:p w:rsidR="0051560C" w:rsidRDefault="0051560C" w:rsidP="00017CA0">
      <w:pPr>
        <w:pStyle w:val="Heading4"/>
        <w:spacing w:before="240"/>
      </w:pPr>
      <w:r>
        <w:t>3.3.3.1</w:t>
      </w:r>
      <w:r w:rsidRPr="009351E4">
        <w:t xml:space="preserve"> </w:t>
      </w:r>
      <w:r>
        <w:t>Zone drawing and annealing</w:t>
      </w:r>
    </w:p>
    <w:p w:rsidR="0051560C" w:rsidRDefault="0051560C" w:rsidP="0051560C">
      <w:pPr>
        <w:ind w:firstLine="720"/>
      </w:pPr>
      <w:r>
        <w:t>In this process, typically the as-spun yarn is drawn to its maximum extent either in one zone, two zone or more than two zone set up at temperatures higher than T</w:t>
      </w:r>
      <w:r w:rsidRPr="00017CA0">
        <w:rPr>
          <w:vertAlign w:val="subscript"/>
        </w:rPr>
        <w:t>g</w:t>
      </w:r>
      <w:r>
        <w:t xml:space="preserve"> of the </w:t>
      </w:r>
      <w:r>
        <w:lastRenderedPageBreak/>
        <w:t xml:space="preserve">polymer. Stretching is followed by heat setting i.e., annealing the yarn to temperatures above drawing temperatures. Annealing fixes the orientation achieved by stretching as the memory of the fibers, improves it further, and also helps in developing the crystallinity in the fibers. It is the combination of molecular chain orientation and crystallinity that enhances the fiber tensile strength and modulus. </w:t>
      </w:r>
    </w:p>
    <w:p w:rsidR="0051560C" w:rsidRDefault="0051560C" w:rsidP="00017CA0">
      <w:pPr>
        <w:spacing w:after="600"/>
        <w:ind w:firstLine="720"/>
      </w:pPr>
      <w:r>
        <w:t xml:space="preserve">The drawing unit used for the purposes of stretching the as-spun yarns using dry heat was supplied by SAHM and is as shown in </w:t>
      </w:r>
      <w:r w:rsidR="00620A68">
        <w:fldChar w:fldCharType="begin"/>
      </w:r>
      <w:r>
        <w:instrText xml:space="preserve"> REF _Ref247184764 \h </w:instrText>
      </w:r>
      <w:r w:rsidR="00620A68">
        <w:fldChar w:fldCharType="separate"/>
      </w:r>
      <w:r w:rsidR="006B5F1E">
        <w:t xml:space="preserve">Figure </w:t>
      </w:r>
      <w:r w:rsidR="006B5F1E">
        <w:rPr>
          <w:noProof/>
        </w:rPr>
        <w:t>3</w:t>
      </w:r>
      <w:r w:rsidR="006B5F1E">
        <w:t>.</w:t>
      </w:r>
      <w:r w:rsidR="006B5F1E">
        <w:rPr>
          <w:noProof/>
        </w:rPr>
        <w:t>5</w:t>
      </w:r>
      <w:r w:rsidR="00620A68">
        <w:fldChar w:fldCharType="end"/>
      </w:r>
      <w:r w:rsidRPr="00CD6629">
        <w:rPr>
          <w:color w:val="000000" w:themeColor="text1"/>
        </w:rPr>
        <w:t>.</w:t>
      </w:r>
      <w:r>
        <w:t xml:space="preserve"> The unit has three pair of rolls making two zones of drawing possible at maximum. Temperature and speed of each of the draw roll pair can be set independently fairly accurately using the control panel. The as-spun yarn was fed to the first pair of draw roll under slight tension using tension assembly in feed zone. The unit was modified to include the annealing zone (four inches long heater) as shown in the picture. In order to avoid the yarn slippage onto the rolls during stretching, the yarn was wrapped for certain number of times, around each of the roll pair. As-spun yarns were stretched to maximum possible draw ratio (DR) that yielded satisfactory processing performance without filament breaks. The drawing temperatures (DT) above Tg, and higher annealing temperatures were used. The annealed yarns were wound on suitable packages using winder at a speed such that the tension on the yarn after annealing zone remained more or less constant. </w:t>
      </w:r>
    </w:p>
    <w:p w:rsidR="00017CA0" w:rsidRDefault="00620A68" w:rsidP="00017CA0">
      <w:pPr>
        <w:jc w:val="center"/>
      </w:pPr>
      <w:r>
        <w:rPr>
          <w:noProof/>
          <w:lang w:eastAsia="zh-CN"/>
        </w:rPr>
        <w:pict>
          <v:shape id="_x0000_s6993" type="#_x0000_t202" style="position:absolute;left:0;text-align:left;margin-left:225.75pt;margin-top:4.55pt;width:102pt;height:21pt;z-index:251732992;mso-width-relative:margin;mso-height-relative:margin" stroked="f">
            <v:fill opacity="0"/>
            <v:textbox style="mso-next-textbox:#_x0000_s6993">
              <w:txbxContent>
                <w:p w:rsidR="007E1CB8" w:rsidRPr="00384E9C" w:rsidRDefault="007E1CB8" w:rsidP="00017CA0">
                  <w:pPr>
                    <w:spacing w:line="240" w:lineRule="auto"/>
                    <w:jc w:val="center"/>
                    <w:rPr>
                      <w:b/>
                      <w:color w:val="FFFF00"/>
                    </w:rPr>
                  </w:pPr>
                  <w:r>
                    <w:rPr>
                      <w:b/>
                      <w:color w:val="FFFF00"/>
                    </w:rPr>
                    <w:t>annealing</w:t>
                  </w:r>
                  <w:r w:rsidRPr="00384E9C">
                    <w:rPr>
                      <w:b/>
                      <w:color w:val="FFFF00"/>
                    </w:rPr>
                    <w:t xml:space="preserve"> heater</w:t>
                  </w:r>
                </w:p>
              </w:txbxContent>
            </v:textbox>
          </v:shape>
        </w:pict>
      </w:r>
      <w:r w:rsidR="00017CA0" w:rsidRPr="00FB540A">
        <w:rPr>
          <w:noProof/>
          <w:lang w:eastAsia="zh-CN"/>
        </w:rPr>
        <w:drawing>
          <wp:inline distT="0" distB="0" distL="0" distR="0">
            <wp:extent cx="3143250" cy="2200275"/>
            <wp:effectExtent l="19050" t="0" r="0" b="0"/>
            <wp:docPr id="3" name="Object 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5156200" cy="3886200"/>
                      <a:chOff x="2286000" y="1143000"/>
                      <a:chExt cx="5156200" cy="3886200"/>
                    </a:xfrm>
                  </a:grpSpPr>
                  <a:grpSp>
                    <a:nvGrpSpPr>
                      <a:cNvPr id="22532" name="Group 3"/>
                      <a:cNvGrpSpPr>
                        <a:grpSpLocks noChangeAspect="1"/>
                      </a:cNvGrpSpPr>
                    </a:nvGrpSpPr>
                    <a:grpSpPr bwMode="auto">
                      <a:xfrm>
                        <a:off x="2286000" y="1143000"/>
                        <a:ext cx="5156200" cy="3886200"/>
                        <a:chOff x="1461" y="3232"/>
                        <a:chExt cx="4299" cy="3496"/>
                      </a:xfrm>
                    </a:grpSpPr>
                    <a:pic>
                      <a:nvPicPr>
                        <a:cNvPr id="22547" name="Picture 13"/>
                        <a:cNvPicPr>
                          <a:picLocks noChangeAspect="1" noChangeArrowheads="1"/>
                        </a:cNvPicPr>
                      </a:nvPicPr>
                      <a:blipFill>
                        <a:blip r:embed="rId36"/>
                        <a:srcRect/>
                        <a:stretch>
                          <a:fillRect/>
                        </a:stretch>
                      </a:blipFill>
                      <a:spPr bwMode="auto">
                        <a:xfrm>
                          <a:off x="1461" y="3232"/>
                          <a:ext cx="4299" cy="3496"/>
                        </a:xfrm>
                        <a:prstGeom prst="rect">
                          <a:avLst/>
                        </a:prstGeom>
                        <a:noFill/>
                        <a:ln w="9525">
                          <a:solidFill>
                            <a:srgbClr val="000000"/>
                          </a:solidFill>
                          <a:miter lim="800000"/>
                          <a:headEnd/>
                          <a:tailEnd/>
                        </a:ln>
                      </a:spPr>
                    </a:pic>
                    <a:sp>
                      <a:nvSpPr>
                        <a:cNvPr id="22548" name="Text Box 5"/>
                        <a:cNvSpPr txBox="1">
                          <a:spLocks noChangeAspect="1" noChangeArrowheads="1"/>
                        </a:cNvSpPr>
                      </a:nvSpPr>
                      <a:spPr bwMode="auto">
                        <a:xfrm>
                          <a:off x="4620" y="4924"/>
                          <a:ext cx="788" cy="293"/>
                        </a:xfrm>
                        <a:prstGeom prst="rect">
                          <a:avLst/>
                        </a:prstGeom>
                        <a:noFill/>
                        <a:ln w="9525">
                          <a:noFill/>
                          <a:miter lim="800000"/>
                          <a:headEnd/>
                          <a:tailEnd/>
                        </a:ln>
                      </a:spPr>
                      <a:txSp>
                        <a:txBody>
                          <a:bodyPr lIns="51206" tIns="25603" rIns="51206" bIns="25603"/>
                          <a:lstStyle>
                            <a:defPPr>
                              <a:defRPr lang="en-US"/>
                            </a:defPPr>
                            <a:lvl1pPr algn="l" rtl="0" fontAlgn="base">
                              <a:spcBef>
                                <a:spcPct val="0"/>
                              </a:spcBef>
                              <a:spcAft>
                                <a:spcPct val="0"/>
                              </a:spcAft>
                              <a:defRPr sz="2400" kern="1200">
                                <a:solidFill>
                                  <a:schemeClr val="tx1"/>
                                </a:solidFill>
                                <a:latin typeface="Arial" charset="0"/>
                                <a:ea typeface="ＭＳ Ｐゴシック" pitchFamily="34" charset="-128"/>
                                <a:cs typeface="+mn-cs"/>
                              </a:defRPr>
                            </a:lvl1pPr>
                            <a:lvl2pPr marL="457200" algn="l" rtl="0" fontAlgn="base">
                              <a:spcBef>
                                <a:spcPct val="0"/>
                              </a:spcBef>
                              <a:spcAft>
                                <a:spcPct val="0"/>
                              </a:spcAft>
                              <a:defRPr sz="2400" kern="1200">
                                <a:solidFill>
                                  <a:schemeClr val="tx1"/>
                                </a:solidFill>
                                <a:latin typeface="Arial" charset="0"/>
                                <a:ea typeface="ＭＳ Ｐゴシック" pitchFamily="34" charset="-128"/>
                                <a:cs typeface="+mn-cs"/>
                              </a:defRPr>
                            </a:lvl2pPr>
                            <a:lvl3pPr marL="914400" algn="l" rtl="0" fontAlgn="base">
                              <a:spcBef>
                                <a:spcPct val="0"/>
                              </a:spcBef>
                              <a:spcAft>
                                <a:spcPct val="0"/>
                              </a:spcAft>
                              <a:defRPr sz="2400" kern="1200">
                                <a:solidFill>
                                  <a:schemeClr val="tx1"/>
                                </a:solidFill>
                                <a:latin typeface="Arial" charset="0"/>
                                <a:ea typeface="ＭＳ Ｐゴシック" pitchFamily="34" charset="-128"/>
                                <a:cs typeface="+mn-cs"/>
                              </a:defRPr>
                            </a:lvl3pPr>
                            <a:lvl4pPr marL="1371600" algn="l" rtl="0" fontAlgn="base">
                              <a:spcBef>
                                <a:spcPct val="0"/>
                              </a:spcBef>
                              <a:spcAft>
                                <a:spcPct val="0"/>
                              </a:spcAft>
                              <a:defRPr sz="2400" kern="1200">
                                <a:solidFill>
                                  <a:schemeClr val="tx1"/>
                                </a:solidFill>
                                <a:latin typeface="Arial" charset="0"/>
                                <a:ea typeface="ＭＳ Ｐゴシック" pitchFamily="34" charset="-128"/>
                                <a:cs typeface="+mn-cs"/>
                              </a:defRPr>
                            </a:lvl4pPr>
                            <a:lvl5pPr marL="1828800" algn="l" rtl="0" fontAlgn="base">
                              <a:spcBef>
                                <a:spcPct val="0"/>
                              </a:spcBef>
                              <a:spcAft>
                                <a:spcPct val="0"/>
                              </a:spcAft>
                              <a:defRPr sz="2400" kern="1200">
                                <a:solidFill>
                                  <a:schemeClr val="tx1"/>
                                </a:solidFill>
                                <a:latin typeface="Arial" charset="0"/>
                                <a:ea typeface="ＭＳ Ｐゴシック" pitchFamily="34" charset="-128"/>
                                <a:cs typeface="+mn-cs"/>
                              </a:defRPr>
                            </a:lvl5pPr>
                            <a:lvl6pPr marL="2286000" algn="l" defTabSz="914400" rtl="0" eaLnBrk="1" latinLnBrk="0" hangingPunct="1">
                              <a:defRPr sz="2400" kern="1200">
                                <a:solidFill>
                                  <a:schemeClr val="tx1"/>
                                </a:solidFill>
                                <a:latin typeface="Arial" charset="0"/>
                                <a:ea typeface="ＭＳ Ｐゴシック" pitchFamily="34" charset="-128"/>
                                <a:cs typeface="+mn-cs"/>
                              </a:defRPr>
                            </a:lvl6pPr>
                            <a:lvl7pPr marL="2743200" algn="l" defTabSz="914400" rtl="0" eaLnBrk="1" latinLnBrk="0" hangingPunct="1">
                              <a:defRPr sz="2400" kern="1200">
                                <a:solidFill>
                                  <a:schemeClr val="tx1"/>
                                </a:solidFill>
                                <a:latin typeface="Arial" charset="0"/>
                                <a:ea typeface="ＭＳ Ｐゴシック" pitchFamily="34" charset="-128"/>
                                <a:cs typeface="+mn-cs"/>
                              </a:defRPr>
                            </a:lvl7pPr>
                            <a:lvl8pPr marL="3200400" algn="l" defTabSz="914400" rtl="0" eaLnBrk="1" latinLnBrk="0" hangingPunct="1">
                              <a:defRPr sz="2400" kern="1200">
                                <a:solidFill>
                                  <a:schemeClr val="tx1"/>
                                </a:solidFill>
                                <a:latin typeface="Arial" charset="0"/>
                                <a:ea typeface="ＭＳ Ｐゴシック" pitchFamily="34" charset="-128"/>
                                <a:cs typeface="+mn-cs"/>
                              </a:defRPr>
                            </a:lvl8pPr>
                            <a:lvl9pPr marL="3657600" algn="l" defTabSz="914400" rtl="0" eaLnBrk="1" latinLnBrk="0" hangingPunct="1">
                              <a:defRPr sz="2400" kern="1200">
                                <a:solidFill>
                                  <a:schemeClr val="tx1"/>
                                </a:solidFill>
                                <a:latin typeface="Arial" charset="0"/>
                                <a:ea typeface="ＭＳ Ｐゴシック" pitchFamily="34" charset="-128"/>
                                <a:cs typeface="+mn-cs"/>
                              </a:defRPr>
                            </a:lvl9pPr>
                          </a:lstStyle>
                          <a:p>
                            <a:pPr>
                              <a:spcAft>
                                <a:spcPts val="1000"/>
                              </a:spcAft>
                            </a:pPr>
                            <a:r>
                              <a:rPr lang="en-US" altLang="zh-CN" sz="1500" b="1">
                                <a:solidFill>
                                  <a:srgbClr val="FFFF00"/>
                                </a:solidFill>
                                <a:latin typeface="Times New Roman" charset="0"/>
                                <a:ea typeface="宋体" pitchFamily="2" charset="-122"/>
                                <a:cs typeface="Times New Roman" charset="0"/>
                              </a:rPr>
                              <a:t>Winder</a:t>
                            </a:r>
                            <a:endParaRPr lang="en-US" sz="1500">
                              <a:latin typeface="Times New Roman" charset="0"/>
                              <a:ea typeface="宋体" pitchFamily="2" charset="-122"/>
                              <a:cs typeface="Times New Roman" charset="0"/>
                            </a:endParaRPr>
                          </a:p>
                        </a:txBody>
                        <a:useSpRect/>
                      </a:txSp>
                    </a:sp>
                    <a:sp>
                      <a:nvSpPr>
                        <a:cNvPr id="22549" name="Text Box 8"/>
                        <a:cNvSpPr txBox="1">
                          <a:spLocks noChangeAspect="1" noChangeArrowheads="1"/>
                        </a:cNvSpPr>
                      </a:nvSpPr>
                      <a:spPr bwMode="auto">
                        <a:xfrm>
                          <a:off x="2585" y="5768"/>
                          <a:ext cx="845" cy="556"/>
                        </a:xfrm>
                        <a:prstGeom prst="rect">
                          <a:avLst/>
                        </a:prstGeom>
                        <a:noFill/>
                        <a:ln w="9525">
                          <a:noFill/>
                          <a:miter lim="800000"/>
                          <a:headEnd/>
                          <a:tailEnd/>
                        </a:ln>
                      </a:spPr>
                      <a:txSp>
                        <a:txBody>
                          <a:bodyPr lIns="51206" tIns="25603" rIns="51206" bIns="25603"/>
                          <a:lstStyle>
                            <a:defPPr>
                              <a:defRPr lang="en-US"/>
                            </a:defPPr>
                            <a:lvl1pPr algn="l" rtl="0" fontAlgn="base">
                              <a:spcBef>
                                <a:spcPct val="0"/>
                              </a:spcBef>
                              <a:spcAft>
                                <a:spcPct val="0"/>
                              </a:spcAft>
                              <a:defRPr sz="2400" kern="1200">
                                <a:solidFill>
                                  <a:schemeClr val="tx1"/>
                                </a:solidFill>
                                <a:latin typeface="Arial" charset="0"/>
                                <a:ea typeface="ＭＳ Ｐゴシック" pitchFamily="34" charset="-128"/>
                                <a:cs typeface="+mn-cs"/>
                              </a:defRPr>
                            </a:lvl1pPr>
                            <a:lvl2pPr marL="457200" algn="l" rtl="0" fontAlgn="base">
                              <a:spcBef>
                                <a:spcPct val="0"/>
                              </a:spcBef>
                              <a:spcAft>
                                <a:spcPct val="0"/>
                              </a:spcAft>
                              <a:defRPr sz="2400" kern="1200">
                                <a:solidFill>
                                  <a:schemeClr val="tx1"/>
                                </a:solidFill>
                                <a:latin typeface="Arial" charset="0"/>
                                <a:ea typeface="ＭＳ Ｐゴシック" pitchFamily="34" charset="-128"/>
                                <a:cs typeface="+mn-cs"/>
                              </a:defRPr>
                            </a:lvl2pPr>
                            <a:lvl3pPr marL="914400" algn="l" rtl="0" fontAlgn="base">
                              <a:spcBef>
                                <a:spcPct val="0"/>
                              </a:spcBef>
                              <a:spcAft>
                                <a:spcPct val="0"/>
                              </a:spcAft>
                              <a:defRPr sz="2400" kern="1200">
                                <a:solidFill>
                                  <a:schemeClr val="tx1"/>
                                </a:solidFill>
                                <a:latin typeface="Arial" charset="0"/>
                                <a:ea typeface="ＭＳ Ｐゴシック" pitchFamily="34" charset="-128"/>
                                <a:cs typeface="+mn-cs"/>
                              </a:defRPr>
                            </a:lvl3pPr>
                            <a:lvl4pPr marL="1371600" algn="l" rtl="0" fontAlgn="base">
                              <a:spcBef>
                                <a:spcPct val="0"/>
                              </a:spcBef>
                              <a:spcAft>
                                <a:spcPct val="0"/>
                              </a:spcAft>
                              <a:defRPr sz="2400" kern="1200">
                                <a:solidFill>
                                  <a:schemeClr val="tx1"/>
                                </a:solidFill>
                                <a:latin typeface="Arial" charset="0"/>
                                <a:ea typeface="ＭＳ Ｐゴシック" pitchFamily="34" charset="-128"/>
                                <a:cs typeface="+mn-cs"/>
                              </a:defRPr>
                            </a:lvl4pPr>
                            <a:lvl5pPr marL="1828800" algn="l" rtl="0" fontAlgn="base">
                              <a:spcBef>
                                <a:spcPct val="0"/>
                              </a:spcBef>
                              <a:spcAft>
                                <a:spcPct val="0"/>
                              </a:spcAft>
                              <a:defRPr sz="2400" kern="1200">
                                <a:solidFill>
                                  <a:schemeClr val="tx1"/>
                                </a:solidFill>
                                <a:latin typeface="Arial" charset="0"/>
                                <a:ea typeface="ＭＳ Ｐゴシック" pitchFamily="34" charset="-128"/>
                                <a:cs typeface="+mn-cs"/>
                              </a:defRPr>
                            </a:lvl5pPr>
                            <a:lvl6pPr marL="2286000" algn="l" defTabSz="914400" rtl="0" eaLnBrk="1" latinLnBrk="0" hangingPunct="1">
                              <a:defRPr sz="2400" kern="1200">
                                <a:solidFill>
                                  <a:schemeClr val="tx1"/>
                                </a:solidFill>
                                <a:latin typeface="Arial" charset="0"/>
                                <a:ea typeface="ＭＳ Ｐゴシック" pitchFamily="34" charset="-128"/>
                                <a:cs typeface="+mn-cs"/>
                              </a:defRPr>
                            </a:lvl6pPr>
                            <a:lvl7pPr marL="2743200" algn="l" defTabSz="914400" rtl="0" eaLnBrk="1" latinLnBrk="0" hangingPunct="1">
                              <a:defRPr sz="2400" kern="1200">
                                <a:solidFill>
                                  <a:schemeClr val="tx1"/>
                                </a:solidFill>
                                <a:latin typeface="Arial" charset="0"/>
                                <a:ea typeface="ＭＳ Ｐゴシック" pitchFamily="34" charset="-128"/>
                                <a:cs typeface="+mn-cs"/>
                              </a:defRPr>
                            </a:lvl7pPr>
                            <a:lvl8pPr marL="3200400" algn="l" defTabSz="914400" rtl="0" eaLnBrk="1" latinLnBrk="0" hangingPunct="1">
                              <a:defRPr sz="2400" kern="1200">
                                <a:solidFill>
                                  <a:schemeClr val="tx1"/>
                                </a:solidFill>
                                <a:latin typeface="Arial" charset="0"/>
                                <a:ea typeface="ＭＳ Ｐゴシック" pitchFamily="34" charset="-128"/>
                                <a:cs typeface="+mn-cs"/>
                              </a:defRPr>
                            </a:lvl8pPr>
                            <a:lvl9pPr marL="3657600" algn="l" defTabSz="914400" rtl="0" eaLnBrk="1" latinLnBrk="0" hangingPunct="1">
                              <a:defRPr sz="2400" kern="1200">
                                <a:solidFill>
                                  <a:schemeClr val="tx1"/>
                                </a:solidFill>
                                <a:latin typeface="Arial" charset="0"/>
                                <a:ea typeface="ＭＳ Ｐゴシック" pitchFamily="34" charset="-128"/>
                                <a:cs typeface="+mn-cs"/>
                              </a:defRPr>
                            </a:lvl9pPr>
                          </a:lstStyle>
                          <a:p>
                            <a:pPr>
                              <a:spcAft>
                                <a:spcPts val="1000"/>
                              </a:spcAft>
                            </a:pPr>
                            <a:r>
                              <a:rPr lang="en-US" altLang="zh-CN" sz="1500" b="1">
                                <a:solidFill>
                                  <a:srgbClr val="FFFF00"/>
                                </a:solidFill>
                                <a:latin typeface="Times New Roman" charset="0"/>
                                <a:ea typeface="宋体" pitchFamily="2" charset="-122"/>
                                <a:cs typeface="Times New Roman" charset="0"/>
                              </a:rPr>
                              <a:t>Feed package</a:t>
                            </a:r>
                            <a:endParaRPr lang="en-US" sz="1500">
                              <a:latin typeface="Times New Roman" charset="0"/>
                              <a:ea typeface="宋体" pitchFamily="2" charset="-122"/>
                              <a:cs typeface="Times New Roman" charset="0"/>
                            </a:endParaRPr>
                          </a:p>
                        </a:txBody>
                        <a:useSpRect/>
                      </a:txSp>
                    </a:sp>
                  </a:grpSp>
                  <a:pic>
                    <a:nvPicPr>
                      <a:cNvPr id="22533" name="Picture 3"/>
                      <a:cNvPicPr>
                        <a:picLocks noChangeAspect="1" noChangeArrowheads="1"/>
                      </a:cNvPicPr>
                    </a:nvPicPr>
                    <a:blipFill>
                      <a:blip r:embed="rId37"/>
                      <a:srcRect l="8333" t="44444" r="80556" b="33333"/>
                      <a:stretch>
                        <a:fillRect/>
                      </a:stretch>
                    </a:blipFill>
                    <a:spPr bwMode="auto">
                      <a:xfrm>
                        <a:off x="3048000" y="3810000"/>
                        <a:ext cx="609600" cy="914400"/>
                      </a:xfrm>
                      <a:prstGeom prst="rect">
                        <a:avLst/>
                      </a:prstGeom>
                      <a:noFill/>
                      <a:ln w="9525">
                        <a:noFill/>
                        <a:miter lim="800000"/>
                        <a:headEnd/>
                        <a:tailEnd/>
                      </a:ln>
                    </a:spPr>
                  </a:pic>
                  <a:pic>
                    <a:nvPicPr>
                      <a:cNvPr id="25605" name="Content Placeholder 25"/>
                      <a:cNvPicPr>
                        <a:picLocks noGrp="1" noChangeAspect="1"/>
                      </a:cNvPicPr>
                    </a:nvPicPr>
                    <a:blipFill>
                      <a:blip r:embed="rId38"/>
                      <a:srcRect l="15779" t="33333" r="11636" b="29166"/>
                      <a:stretch>
                        <a:fillRect/>
                      </a:stretch>
                    </a:blipFill>
                    <a:spPr bwMode="auto">
                      <a:xfrm>
                        <a:off x="5638800" y="1549400"/>
                        <a:ext cx="1752600" cy="685800"/>
                      </a:xfrm>
                      <a:prstGeom prst="rect">
                        <a:avLst/>
                      </a:prstGeom>
                      <a:noFill/>
                      <a:ln w="9525">
                        <a:solidFill>
                          <a:schemeClr val="tx1"/>
                        </a:solidFill>
                        <a:miter lim="800000"/>
                        <a:headEnd/>
                        <a:tailEnd/>
                      </a:ln>
                    </a:spPr>
                  </a:pic>
                  <a:cxnSp>
                    <a:nvCxnSpPr>
                      <a:cNvPr id="25607" name="AutoShape 13"/>
                      <a:cNvCxnSpPr>
                        <a:cxnSpLocks noChangeShapeType="1"/>
                      </a:cNvCxnSpPr>
                    </a:nvCxnSpPr>
                    <a:spPr bwMode="auto">
                      <a:xfrm flipV="1">
                        <a:off x="5105400" y="1778000"/>
                        <a:ext cx="914400" cy="609600"/>
                      </a:xfrm>
                      <a:prstGeom prst="straightConnector1">
                        <a:avLst/>
                      </a:prstGeom>
                      <a:noFill/>
                      <a:ln w="44450">
                        <a:solidFill>
                          <a:srgbClr val="FFFF00"/>
                        </a:solidFill>
                        <a:round/>
                        <a:headEnd/>
                        <a:tailEnd type="triangle" w="med" len="med"/>
                      </a:ln>
                    </a:spPr>
                  </a:cxnSp>
                  <a:sp>
                    <a:nvSpPr>
                      <a:cNvPr id="22540" name="Text Box 49"/>
                      <a:cNvSpPr txBox="1">
                        <a:spLocks noChangeArrowheads="1"/>
                      </a:cNvSpPr>
                    </a:nvSpPr>
                    <a:spPr bwMode="auto">
                      <a:xfrm>
                        <a:off x="3886200" y="3149600"/>
                        <a:ext cx="990600" cy="276225"/>
                      </a:xfrm>
                      <a:prstGeom prst="rect">
                        <a:avLst/>
                      </a:prstGeom>
                      <a:solidFill>
                        <a:schemeClr val="tx1"/>
                      </a:solidFill>
                      <a:ln w="9525">
                        <a:noFill/>
                        <a:miter lim="800000"/>
                        <a:headEnd/>
                        <a:tailEnd/>
                      </a:ln>
                    </a:spPr>
                    <a:txSp>
                      <a:txBody>
                        <a:bodyPr>
                          <a:spAutoFit/>
                        </a:bodyPr>
                        <a:lstStyle>
                          <a:defPPr>
                            <a:defRPr lang="en-US"/>
                          </a:defPPr>
                          <a:lvl1pPr algn="l" rtl="0" fontAlgn="base">
                            <a:spcBef>
                              <a:spcPct val="0"/>
                            </a:spcBef>
                            <a:spcAft>
                              <a:spcPct val="0"/>
                            </a:spcAft>
                            <a:defRPr sz="2400" kern="1200">
                              <a:solidFill>
                                <a:schemeClr val="tx1"/>
                              </a:solidFill>
                              <a:latin typeface="Arial" charset="0"/>
                              <a:ea typeface="ＭＳ Ｐゴシック" pitchFamily="34" charset="-128"/>
                              <a:cs typeface="+mn-cs"/>
                            </a:defRPr>
                          </a:lvl1pPr>
                          <a:lvl2pPr marL="457200" algn="l" rtl="0" fontAlgn="base">
                            <a:spcBef>
                              <a:spcPct val="0"/>
                            </a:spcBef>
                            <a:spcAft>
                              <a:spcPct val="0"/>
                            </a:spcAft>
                            <a:defRPr sz="2400" kern="1200">
                              <a:solidFill>
                                <a:schemeClr val="tx1"/>
                              </a:solidFill>
                              <a:latin typeface="Arial" charset="0"/>
                              <a:ea typeface="ＭＳ Ｐゴシック" pitchFamily="34" charset="-128"/>
                              <a:cs typeface="+mn-cs"/>
                            </a:defRPr>
                          </a:lvl2pPr>
                          <a:lvl3pPr marL="914400" algn="l" rtl="0" fontAlgn="base">
                            <a:spcBef>
                              <a:spcPct val="0"/>
                            </a:spcBef>
                            <a:spcAft>
                              <a:spcPct val="0"/>
                            </a:spcAft>
                            <a:defRPr sz="2400" kern="1200">
                              <a:solidFill>
                                <a:schemeClr val="tx1"/>
                              </a:solidFill>
                              <a:latin typeface="Arial" charset="0"/>
                              <a:ea typeface="ＭＳ Ｐゴシック" pitchFamily="34" charset="-128"/>
                              <a:cs typeface="+mn-cs"/>
                            </a:defRPr>
                          </a:lvl3pPr>
                          <a:lvl4pPr marL="1371600" algn="l" rtl="0" fontAlgn="base">
                            <a:spcBef>
                              <a:spcPct val="0"/>
                            </a:spcBef>
                            <a:spcAft>
                              <a:spcPct val="0"/>
                            </a:spcAft>
                            <a:defRPr sz="2400" kern="1200">
                              <a:solidFill>
                                <a:schemeClr val="tx1"/>
                              </a:solidFill>
                              <a:latin typeface="Arial" charset="0"/>
                              <a:ea typeface="ＭＳ Ｐゴシック" pitchFamily="34" charset="-128"/>
                              <a:cs typeface="+mn-cs"/>
                            </a:defRPr>
                          </a:lvl4pPr>
                          <a:lvl5pPr marL="1828800" algn="l" rtl="0" fontAlgn="base">
                            <a:spcBef>
                              <a:spcPct val="0"/>
                            </a:spcBef>
                            <a:spcAft>
                              <a:spcPct val="0"/>
                            </a:spcAft>
                            <a:defRPr sz="2400" kern="1200">
                              <a:solidFill>
                                <a:schemeClr val="tx1"/>
                              </a:solidFill>
                              <a:latin typeface="Arial" charset="0"/>
                              <a:ea typeface="ＭＳ Ｐゴシック" pitchFamily="34" charset="-128"/>
                              <a:cs typeface="+mn-cs"/>
                            </a:defRPr>
                          </a:lvl5pPr>
                          <a:lvl6pPr marL="2286000" algn="l" defTabSz="914400" rtl="0" eaLnBrk="1" latinLnBrk="0" hangingPunct="1">
                            <a:defRPr sz="2400" kern="1200">
                              <a:solidFill>
                                <a:schemeClr val="tx1"/>
                              </a:solidFill>
                              <a:latin typeface="Arial" charset="0"/>
                              <a:ea typeface="ＭＳ Ｐゴシック" pitchFamily="34" charset="-128"/>
                              <a:cs typeface="+mn-cs"/>
                            </a:defRPr>
                          </a:lvl6pPr>
                          <a:lvl7pPr marL="2743200" algn="l" defTabSz="914400" rtl="0" eaLnBrk="1" latinLnBrk="0" hangingPunct="1">
                            <a:defRPr sz="2400" kern="1200">
                              <a:solidFill>
                                <a:schemeClr val="tx1"/>
                              </a:solidFill>
                              <a:latin typeface="Arial" charset="0"/>
                              <a:ea typeface="ＭＳ Ｐゴシック" pitchFamily="34" charset="-128"/>
                              <a:cs typeface="+mn-cs"/>
                            </a:defRPr>
                          </a:lvl7pPr>
                          <a:lvl8pPr marL="3200400" algn="l" defTabSz="914400" rtl="0" eaLnBrk="1" latinLnBrk="0" hangingPunct="1">
                            <a:defRPr sz="2400" kern="1200">
                              <a:solidFill>
                                <a:schemeClr val="tx1"/>
                              </a:solidFill>
                              <a:latin typeface="Arial" charset="0"/>
                              <a:ea typeface="ＭＳ Ｐゴシック" pitchFamily="34" charset="-128"/>
                              <a:cs typeface="+mn-cs"/>
                            </a:defRPr>
                          </a:lvl8pPr>
                          <a:lvl9pPr marL="3657600" algn="l" defTabSz="914400" rtl="0" eaLnBrk="1" latinLnBrk="0" hangingPunct="1">
                            <a:defRPr sz="2400" kern="1200">
                              <a:solidFill>
                                <a:schemeClr val="tx1"/>
                              </a:solidFill>
                              <a:latin typeface="Arial" charset="0"/>
                              <a:ea typeface="ＭＳ Ｐゴシック" pitchFamily="34" charset="-128"/>
                              <a:cs typeface="+mn-cs"/>
                            </a:defRPr>
                          </a:lvl9pPr>
                        </a:lstStyle>
                        <a:p>
                          <a:pPr>
                            <a:spcBef>
                              <a:spcPct val="50000"/>
                            </a:spcBef>
                          </a:pPr>
                          <a:r>
                            <a:rPr lang="en-US" sz="1200" b="1" dirty="0">
                              <a:solidFill>
                                <a:srgbClr val="FFFF00"/>
                              </a:solidFill>
                              <a:latin typeface="Times New Roman" charset="0"/>
                              <a:cs typeface="Times New Roman" charset="0"/>
                            </a:rPr>
                            <a:t>Draw Zone</a:t>
                          </a:r>
                        </a:p>
                      </a:txBody>
                      <a:useSpRect/>
                    </a:txSp>
                  </a:sp>
                  <a:sp>
                    <a:nvSpPr>
                      <a:cNvPr id="22541" name="Text Box 50"/>
                      <a:cNvSpPr txBox="1">
                        <a:spLocks noChangeArrowheads="1"/>
                      </a:cNvSpPr>
                    </a:nvSpPr>
                    <a:spPr bwMode="auto">
                      <a:xfrm>
                        <a:off x="4953000" y="3124200"/>
                        <a:ext cx="914400" cy="461665"/>
                      </a:xfrm>
                      <a:prstGeom prst="rect">
                        <a:avLst/>
                      </a:prstGeom>
                      <a:solidFill>
                        <a:schemeClr val="tx1"/>
                      </a:solidFill>
                      <a:ln w="9525">
                        <a:noFill/>
                        <a:miter lim="800000"/>
                        <a:headEnd/>
                        <a:tailEnd/>
                      </a:ln>
                    </a:spPr>
                    <a:txSp>
                      <a:txBody>
                        <a:bodyPr>
                          <a:spAutoFit/>
                        </a:bodyPr>
                        <a:lstStyle>
                          <a:defPPr>
                            <a:defRPr lang="en-US"/>
                          </a:defPPr>
                          <a:lvl1pPr algn="l" rtl="0" fontAlgn="base">
                            <a:spcBef>
                              <a:spcPct val="0"/>
                            </a:spcBef>
                            <a:spcAft>
                              <a:spcPct val="0"/>
                            </a:spcAft>
                            <a:defRPr sz="2400" kern="1200">
                              <a:solidFill>
                                <a:schemeClr val="tx1"/>
                              </a:solidFill>
                              <a:latin typeface="Arial" charset="0"/>
                              <a:ea typeface="ＭＳ Ｐゴシック" pitchFamily="34" charset="-128"/>
                              <a:cs typeface="+mn-cs"/>
                            </a:defRPr>
                          </a:lvl1pPr>
                          <a:lvl2pPr marL="457200" algn="l" rtl="0" fontAlgn="base">
                            <a:spcBef>
                              <a:spcPct val="0"/>
                            </a:spcBef>
                            <a:spcAft>
                              <a:spcPct val="0"/>
                            </a:spcAft>
                            <a:defRPr sz="2400" kern="1200">
                              <a:solidFill>
                                <a:schemeClr val="tx1"/>
                              </a:solidFill>
                              <a:latin typeface="Arial" charset="0"/>
                              <a:ea typeface="ＭＳ Ｐゴシック" pitchFamily="34" charset="-128"/>
                              <a:cs typeface="+mn-cs"/>
                            </a:defRPr>
                          </a:lvl2pPr>
                          <a:lvl3pPr marL="914400" algn="l" rtl="0" fontAlgn="base">
                            <a:spcBef>
                              <a:spcPct val="0"/>
                            </a:spcBef>
                            <a:spcAft>
                              <a:spcPct val="0"/>
                            </a:spcAft>
                            <a:defRPr sz="2400" kern="1200">
                              <a:solidFill>
                                <a:schemeClr val="tx1"/>
                              </a:solidFill>
                              <a:latin typeface="Arial" charset="0"/>
                              <a:ea typeface="ＭＳ Ｐゴシック" pitchFamily="34" charset="-128"/>
                              <a:cs typeface="+mn-cs"/>
                            </a:defRPr>
                          </a:lvl3pPr>
                          <a:lvl4pPr marL="1371600" algn="l" rtl="0" fontAlgn="base">
                            <a:spcBef>
                              <a:spcPct val="0"/>
                            </a:spcBef>
                            <a:spcAft>
                              <a:spcPct val="0"/>
                            </a:spcAft>
                            <a:defRPr sz="2400" kern="1200">
                              <a:solidFill>
                                <a:schemeClr val="tx1"/>
                              </a:solidFill>
                              <a:latin typeface="Arial" charset="0"/>
                              <a:ea typeface="ＭＳ Ｐゴシック" pitchFamily="34" charset="-128"/>
                              <a:cs typeface="+mn-cs"/>
                            </a:defRPr>
                          </a:lvl4pPr>
                          <a:lvl5pPr marL="1828800" algn="l" rtl="0" fontAlgn="base">
                            <a:spcBef>
                              <a:spcPct val="0"/>
                            </a:spcBef>
                            <a:spcAft>
                              <a:spcPct val="0"/>
                            </a:spcAft>
                            <a:defRPr sz="2400" kern="1200">
                              <a:solidFill>
                                <a:schemeClr val="tx1"/>
                              </a:solidFill>
                              <a:latin typeface="Arial" charset="0"/>
                              <a:ea typeface="ＭＳ Ｐゴシック" pitchFamily="34" charset="-128"/>
                              <a:cs typeface="+mn-cs"/>
                            </a:defRPr>
                          </a:lvl5pPr>
                          <a:lvl6pPr marL="2286000" algn="l" defTabSz="914400" rtl="0" eaLnBrk="1" latinLnBrk="0" hangingPunct="1">
                            <a:defRPr sz="2400" kern="1200">
                              <a:solidFill>
                                <a:schemeClr val="tx1"/>
                              </a:solidFill>
                              <a:latin typeface="Arial" charset="0"/>
                              <a:ea typeface="ＭＳ Ｐゴシック" pitchFamily="34" charset="-128"/>
                              <a:cs typeface="+mn-cs"/>
                            </a:defRPr>
                          </a:lvl6pPr>
                          <a:lvl7pPr marL="2743200" algn="l" defTabSz="914400" rtl="0" eaLnBrk="1" latinLnBrk="0" hangingPunct="1">
                            <a:defRPr sz="2400" kern="1200">
                              <a:solidFill>
                                <a:schemeClr val="tx1"/>
                              </a:solidFill>
                              <a:latin typeface="Arial" charset="0"/>
                              <a:ea typeface="ＭＳ Ｐゴシック" pitchFamily="34" charset="-128"/>
                              <a:cs typeface="+mn-cs"/>
                            </a:defRPr>
                          </a:lvl7pPr>
                          <a:lvl8pPr marL="3200400" algn="l" defTabSz="914400" rtl="0" eaLnBrk="1" latinLnBrk="0" hangingPunct="1">
                            <a:defRPr sz="2400" kern="1200">
                              <a:solidFill>
                                <a:schemeClr val="tx1"/>
                              </a:solidFill>
                              <a:latin typeface="Arial" charset="0"/>
                              <a:ea typeface="ＭＳ Ｐゴシック" pitchFamily="34" charset="-128"/>
                              <a:cs typeface="+mn-cs"/>
                            </a:defRPr>
                          </a:lvl8pPr>
                          <a:lvl9pPr marL="3657600" algn="l" defTabSz="914400" rtl="0" eaLnBrk="1" latinLnBrk="0" hangingPunct="1">
                            <a:defRPr sz="2400" kern="1200">
                              <a:solidFill>
                                <a:schemeClr val="tx1"/>
                              </a:solidFill>
                              <a:latin typeface="Arial" charset="0"/>
                              <a:ea typeface="ＭＳ Ｐゴシック" pitchFamily="34" charset="-128"/>
                              <a:cs typeface="+mn-cs"/>
                            </a:defRPr>
                          </a:lvl9pPr>
                        </a:lstStyle>
                        <a:p>
                          <a:pPr>
                            <a:spcBef>
                              <a:spcPct val="50000"/>
                            </a:spcBef>
                          </a:pPr>
                          <a:r>
                            <a:rPr lang="en-US" sz="1200" b="1" dirty="0" smtClean="0">
                              <a:solidFill>
                                <a:srgbClr val="FFFF00"/>
                              </a:solidFill>
                              <a:latin typeface="Times New Roman" charset="0"/>
                              <a:cs typeface="Times New Roman" charset="0"/>
                            </a:rPr>
                            <a:t>Annealing Zone </a:t>
                          </a:r>
                          <a:endParaRPr lang="en-US" sz="1200" b="1" dirty="0">
                            <a:solidFill>
                              <a:srgbClr val="FFFF00"/>
                            </a:solidFill>
                            <a:latin typeface="Times New Roman" charset="0"/>
                            <a:cs typeface="Times New Roman" charset="0"/>
                          </a:endParaRPr>
                        </a:p>
                      </a:txBody>
                      <a:useSpRect/>
                    </a:txSp>
                  </a:sp>
                </lc:lockedCanvas>
              </a:graphicData>
            </a:graphic>
          </wp:inline>
        </w:drawing>
      </w:r>
    </w:p>
    <w:p w:rsidR="00017CA0" w:rsidRDefault="00017CA0" w:rsidP="00017CA0">
      <w:pPr>
        <w:pStyle w:val="Caption"/>
        <w:rPr>
          <w:szCs w:val="24"/>
        </w:rPr>
      </w:pPr>
      <w:bookmarkStart w:id="284" w:name="_Ref247184764"/>
      <w:bookmarkStart w:id="285" w:name="_Toc222894609"/>
      <w:bookmarkStart w:id="286" w:name="_Ref250397367"/>
      <w:bookmarkStart w:id="287" w:name="_Toc254767187"/>
      <w:r>
        <w:t xml:space="preserve">Figure </w:t>
      </w:r>
      <w:fldSimple w:instr=" STYLEREF 1 \s ">
        <w:r w:rsidR="006B5F1E">
          <w:rPr>
            <w:noProof/>
          </w:rPr>
          <w:t>3</w:t>
        </w:r>
      </w:fldSimple>
      <w:r>
        <w:t>.</w:t>
      </w:r>
      <w:fldSimple w:instr=" SEQ Figure \* ARABIC \s 1 ">
        <w:r w:rsidR="006B5F1E">
          <w:rPr>
            <w:noProof/>
          </w:rPr>
          <w:t>5</w:t>
        </w:r>
      </w:fldSimple>
      <w:bookmarkEnd w:id="284"/>
      <w:r>
        <w:t xml:space="preserve"> </w:t>
      </w:r>
      <w:r>
        <w:rPr>
          <w:szCs w:val="24"/>
        </w:rPr>
        <w:t>Picture of the one zone draw-annealing unit</w:t>
      </w:r>
      <w:bookmarkEnd w:id="285"/>
      <w:r>
        <w:rPr>
          <w:szCs w:val="24"/>
        </w:rPr>
        <w:t>.</w:t>
      </w:r>
      <w:bookmarkEnd w:id="286"/>
      <w:bookmarkEnd w:id="287"/>
    </w:p>
    <w:p w:rsidR="00017CA0" w:rsidRDefault="00017CA0">
      <w:pPr>
        <w:spacing w:line="240" w:lineRule="auto"/>
        <w:jc w:val="left"/>
      </w:pPr>
    </w:p>
    <w:p w:rsidR="0051560C" w:rsidRDefault="0051560C" w:rsidP="0051560C">
      <w:pPr>
        <w:ind w:firstLine="720"/>
      </w:pPr>
      <w:r>
        <w:t xml:space="preserve">In one zone drawing and annealing set-up, the temperatures of draw rolls 1 and 2 were varied in the range of 85-120 </w:t>
      </w:r>
      <w:r w:rsidRPr="006F3EDA">
        <w:t>°</w:t>
      </w:r>
      <w:r>
        <w:t xml:space="preserve">C in the steps of 5 </w:t>
      </w:r>
      <w:r w:rsidRPr="006F3EDA">
        <w:t>°</w:t>
      </w:r>
      <w:r>
        <w:t xml:space="preserve">C. The maximum possible drawing was achieved between the first two set of draw roll pairs, where speed of second draw roll pair was higher than that of first draw roll pair. Drawn yarn was then annealed at a higher temperature using four inch long annealing heater placed between second and third draw roll pair as shown in </w:t>
      </w:r>
      <w:r w:rsidR="00620A68">
        <w:fldChar w:fldCharType="begin"/>
      </w:r>
      <w:r>
        <w:instrText xml:space="preserve"> REF _Ref247184764 \h </w:instrText>
      </w:r>
      <w:r w:rsidR="00620A68">
        <w:fldChar w:fldCharType="separate"/>
      </w:r>
      <w:r w:rsidR="006B5F1E">
        <w:t xml:space="preserve">Figure </w:t>
      </w:r>
      <w:r w:rsidR="006B5F1E">
        <w:rPr>
          <w:noProof/>
        </w:rPr>
        <w:t>3</w:t>
      </w:r>
      <w:r w:rsidR="006B5F1E">
        <w:t>.</w:t>
      </w:r>
      <w:r w:rsidR="006B5F1E">
        <w:rPr>
          <w:noProof/>
        </w:rPr>
        <w:t>5</w:t>
      </w:r>
      <w:r w:rsidR="00620A68">
        <w:fldChar w:fldCharType="end"/>
      </w:r>
      <w:r>
        <w:t>. Referring to earlier work of Carr and Ward [</w:t>
      </w:r>
      <w:r w:rsidR="00620A68">
        <w:fldChar w:fldCharType="begin"/>
      </w:r>
      <w:r>
        <w:instrText xml:space="preserve"> NOTEREF _Ref250396674 \h </w:instrText>
      </w:r>
      <w:r w:rsidR="00620A68">
        <w:fldChar w:fldCharType="separate"/>
      </w:r>
      <w:r w:rsidR="006B5F1E">
        <w:t>31</w:t>
      </w:r>
      <w:r w:rsidR="00620A68">
        <w:fldChar w:fldCharType="end"/>
      </w:r>
      <w:r>
        <w:t xml:space="preserve">], initial annealing temperatures (AT) were set. The temperature of annealing heater at its inside surface was maintained such that the air temperature close to the inside surface was around 150 </w:t>
      </w:r>
      <w:r w:rsidRPr="006F3EDA">
        <w:t>°</w:t>
      </w:r>
      <w:r>
        <w:t xml:space="preserve">C. Based on the findings of these studies, few select samples were drawn at optimum DT of 95 </w:t>
      </w:r>
      <w:r w:rsidRPr="006F3EDA">
        <w:t>°</w:t>
      </w:r>
      <w:r>
        <w:t xml:space="preserve">C and annealed at 190 </w:t>
      </w:r>
      <w:r w:rsidRPr="006F3EDA">
        <w:t>°</w:t>
      </w:r>
      <w:r>
        <w:t>C using one meter long heater. Around one percent relaxation was allowed during annealing. To maintain uniform annealing time, throughout these experiments, third draw roll pair was set at the speed of 15 mpm. Some select samples were only drawn at a few draw temperatures to isolate the effect of drawing and annealing.</w:t>
      </w:r>
    </w:p>
    <w:p w:rsidR="0051560C" w:rsidRDefault="0051560C" w:rsidP="0051560C">
      <w:pPr>
        <w:ind w:firstLine="720"/>
      </w:pPr>
      <w:r>
        <w:t>In two zone drawing and annealing set-up, the maximum possible drawing was split between first zone, i.e., the first two set of draw roll pair and the second zone, i.e., second and third draw roll pair (</w:t>
      </w:r>
      <w:r w:rsidR="00620A68">
        <w:fldChar w:fldCharType="begin"/>
      </w:r>
      <w:r>
        <w:instrText xml:space="preserve"> REF _Ref250397866 \h </w:instrText>
      </w:r>
      <w:r w:rsidR="00620A68">
        <w:fldChar w:fldCharType="separate"/>
      </w:r>
      <w:r w:rsidR="006B5F1E">
        <w:t xml:space="preserve">Figure </w:t>
      </w:r>
      <w:r w:rsidR="006B5F1E">
        <w:rPr>
          <w:noProof/>
        </w:rPr>
        <w:t>3</w:t>
      </w:r>
      <w:r w:rsidR="006B5F1E">
        <w:t>.</w:t>
      </w:r>
      <w:r w:rsidR="006B5F1E">
        <w:rPr>
          <w:noProof/>
        </w:rPr>
        <w:t>6</w:t>
      </w:r>
      <w:r w:rsidR="00620A68">
        <w:fldChar w:fldCharType="end"/>
      </w:r>
      <w:r>
        <w:t xml:space="preserve">). During one-zone draw-annealing studies, it was observed that optimum DT is around 95 </w:t>
      </w:r>
      <w:r w:rsidRPr="006F3EDA">
        <w:t>°</w:t>
      </w:r>
      <w:r>
        <w:t xml:space="preserve">C. Hence, in two zone draw-annealing studies, DT of first zone was set at 95 </w:t>
      </w:r>
      <w:r w:rsidRPr="006F3EDA">
        <w:t>°</w:t>
      </w:r>
      <w:r>
        <w:t xml:space="preserve">C and that of second zone was kept at 100 </w:t>
      </w:r>
      <w:r w:rsidRPr="006F3EDA">
        <w:t>°</w:t>
      </w:r>
      <w:r>
        <w:t xml:space="preserve">C. These fibers were then annealed at 190 </w:t>
      </w:r>
      <w:r w:rsidRPr="006F3EDA">
        <w:t>°</w:t>
      </w:r>
      <w:r>
        <w:t xml:space="preserve">C using one meter long annealing heater placed after third draw roll pair as shown in </w:t>
      </w:r>
      <w:r w:rsidR="00620A68">
        <w:fldChar w:fldCharType="begin"/>
      </w:r>
      <w:r>
        <w:instrText xml:space="preserve"> REF _Ref250397866 \h </w:instrText>
      </w:r>
      <w:r w:rsidR="00620A68">
        <w:fldChar w:fldCharType="separate"/>
      </w:r>
      <w:r w:rsidR="006B5F1E">
        <w:t xml:space="preserve">Figure </w:t>
      </w:r>
      <w:r w:rsidR="006B5F1E">
        <w:rPr>
          <w:noProof/>
        </w:rPr>
        <w:t>3</w:t>
      </w:r>
      <w:r w:rsidR="006B5F1E">
        <w:t>.</w:t>
      </w:r>
      <w:r w:rsidR="006B5F1E">
        <w:rPr>
          <w:noProof/>
        </w:rPr>
        <w:t>6</w:t>
      </w:r>
      <w:r w:rsidR="00620A68">
        <w:fldChar w:fldCharType="end"/>
      </w:r>
      <w:r>
        <w:t xml:space="preserve">. </w:t>
      </w:r>
    </w:p>
    <w:p w:rsidR="0051560C" w:rsidRDefault="0051560C" w:rsidP="0051560C">
      <w:pPr>
        <w:pStyle w:val="Heading4"/>
        <w:spacing w:before="120"/>
      </w:pPr>
      <w:r>
        <w:t>3.3.3.2</w:t>
      </w:r>
      <w:r w:rsidRPr="009351E4">
        <w:t xml:space="preserve"> </w:t>
      </w:r>
      <w:r>
        <w:t>Steam assisted drawing</w:t>
      </w:r>
    </w:p>
    <w:p w:rsidR="0051560C" w:rsidRDefault="0051560C" w:rsidP="0051560C">
      <w:pPr>
        <w:ind w:firstLine="720"/>
        <w:rPr>
          <w:color w:val="000000"/>
        </w:rPr>
      </w:pPr>
      <w:r>
        <w:t xml:space="preserve">The advantages of steam assisted drawing are </w:t>
      </w:r>
      <w:r>
        <w:rPr>
          <w:color w:val="000000"/>
        </w:rPr>
        <w:t>high coefficient of heat transfer of steam, absence of oxidizing agent, and plasticizing effect produced by water in the vapor form [</w:t>
      </w:r>
      <w:r w:rsidR="00620A68">
        <w:rPr>
          <w:color w:val="000000"/>
        </w:rPr>
        <w:fldChar w:fldCharType="begin"/>
      </w:r>
      <w:r>
        <w:rPr>
          <w:color w:val="000000"/>
        </w:rPr>
        <w:instrText xml:space="preserve"> NOTEREF _Ref221488741 \h </w:instrText>
      </w:r>
      <w:r w:rsidR="00620A68">
        <w:rPr>
          <w:color w:val="000000"/>
        </w:rPr>
      </w:r>
      <w:r w:rsidR="00620A68">
        <w:rPr>
          <w:color w:val="000000"/>
        </w:rPr>
        <w:fldChar w:fldCharType="separate"/>
      </w:r>
      <w:r w:rsidR="006B5F1E">
        <w:rPr>
          <w:color w:val="000000"/>
        </w:rPr>
        <w:t>148</w:t>
      </w:r>
      <w:r w:rsidR="00620A68">
        <w:rPr>
          <w:color w:val="000000"/>
        </w:rPr>
        <w:fldChar w:fldCharType="end"/>
      </w:r>
      <w:r>
        <w:rPr>
          <w:color w:val="000000"/>
        </w:rPr>
        <w:t xml:space="preserve">]. To achieve the best results, it is necessary to have super heated steam.  However, generation and using pressurized steam makes the system complex. Therefore, steam produced by boiling water in the conventional way was used without pressurizing. </w:t>
      </w:r>
      <w:r w:rsidR="00620A68">
        <w:rPr>
          <w:color w:val="000000"/>
        </w:rPr>
        <w:fldChar w:fldCharType="begin"/>
      </w:r>
      <w:r>
        <w:rPr>
          <w:color w:val="000000"/>
        </w:rPr>
        <w:instrText xml:space="preserve"> REF _Ref207192264 \h </w:instrText>
      </w:r>
      <w:r w:rsidR="00620A68">
        <w:rPr>
          <w:color w:val="000000"/>
        </w:rPr>
      </w:r>
      <w:r w:rsidR="00620A68">
        <w:rPr>
          <w:color w:val="000000"/>
        </w:rPr>
        <w:fldChar w:fldCharType="separate"/>
      </w:r>
      <w:r w:rsidR="006B5F1E" w:rsidRPr="006A2F49">
        <w:t xml:space="preserve">Figure </w:t>
      </w:r>
      <w:r w:rsidR="006B5F1E">
        <w:rPr>
          <w:noProof/>
        </w:rPr>
        <w:t>3</w:t>
      </w:r>
      <w:r w:rsidR="006B5F1E">
        <w:t>.</w:t>
      </w:r>
      <w:r w:rsidR="006B5F1E">
        <w:rPr>
          <w:noProof/>
        </w:rPr>
        <w:t>7</w:t>
      </w:r>
      <w:r w:rsidR="00620A68">
        <w:rPr>
          <w:color w:val="000000"/>
        </w:rPr>
        <w:fldChar w:fldCharType="end"/>
      </w:r>
      <w:r>
        <w:rPr>
          <w:color w:val="000000"/>
        </w:rPr>
        <w:t xml:space="preserve"> shows the set up of the steam assisted drawing unit. </w:t>
      </w:r>
    </w:p>
    <w:p w:rsidR="0051560C" w:rsidRDefault="0051560C" w:rsidP="0051560C"/>
    <w:p w:rsidR="0051560C" w:rsidRDefault="0051560C" w:rsidP="0051560C">
      <w:pPr>
        <w:jc w:val="center"/>
      </w:pPr>
      <w:r w:rsidRPr="00803456">
        <w:rPr>
          <w:noProof/>
          <w:lang w:eastAsia="zh-CN"/>
        </w:rPr>
        <w:drawing>
          <wp:inline distT="0" distB="0" distL="0" distR="0">
            <wp:extent cx="4210050" cy="2905125"/>
            <wp:effectExtent l="19050" t="0" r="0" b="0"/>
            <wp:docPr id="110" name="Object 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5486400" cy="4114800"/>
                      <a:chOff x="1752600" y="1447800"/>
                      <a:chExt cx="5486400" cy="4114800"/>
                    </a:xfrm>
                  </a:grpSpPr>
                  <a:grpSp>
                    <a:nvGrpSpPr>
                      <a:cNvPr id="55299" name="Group 7"/>
                      <a:cNvGrpSpPr>
                        <a:grpSpLocks/>
                      </a:cNvGrpSpPr>
                    </a:nvGrpSpPr>
                    <a:grpSpPr bwMode="auto">
                      <a:xfrm>
                        <a:off x="1752600" y="1447800"/>
                        <a:ext cx="5486400" cy="4114800"/>
                        <a:chOff x="1752600" y="1447800"/>
                        <a:chExt cx="5486400" cy="4114800"/>
                      </a:xfrm>
                    </a:grpSpPr>
                    <a:pic>
                      <a:nvPicPr>
                        <a:cNvPr id="55300" name="Picture 3"/>
                        <a:cNvPicPr>
                          <a:picLocks noChangeAspect="1" noChangeArrowheads="1"/>
                        </a:cNvPicPr>
                      </a:nvPicPr>
                      <a:blipFill>
                        <a:blip r:embed="rId37"/>
                        <a:srcRect/>
                        <a:stretch>
                          <a:fillRect/>
                        </a:stretch>
                      </a:blipFill>
                      <a:spPr bwMode="auto">
                        <a:xfrm>
                          <a:off x="1752600" y="1447800"/>
                          <a:ext cx="5486400" cy="4114800"/>
                        </a:xfrm>
                        <a:prstGeom prst="rect">
                          <a:avLst/>
                        </a:prstGeom>
                        <a:noFill/>
                        <a:ln w="9525">
                          <a:noFill/>
                          <a:miter lim="800000"/>
                          <a:headEnd/>
                          <a:tailEnd/>
                        </a:ln>
                      </a:spPr>
                    </a:pic>
                    <a:sp>
                      <a:nvSpPr>
                        <a:cNvPr id="55301" name="Text Box 49"/>
                        <a:cNvSpPr txBox="1">
                          <a:spLocks noChangeArrowheads="1"/>
                        </a:cNvSpPr>
                      </a:nvSpPr>
                      <a:spPr bwMode="auto">
                        <a:xfrm>
                          <a:off x="2971800" y="3048000"/>
                          <a:ext cx="762000" cy="276999"/>
                        </a:xfrm>
                        <a:prstGeom prst="rect">
                          <a:avLst/>
                        </a:prstGeom>
                        <a:solidFill>
                          <a:schemeClr val="tx1"/>
                        </a:solid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Times New Roman" pitchFamily="18" charset="0"/>
                                <a:ea typeface="+mn-ea"/>
                                <a:cs typeface="+mn-cs"/>
                              </a:defRPr>
                            </a:lvl1pPr>
                            <a:lvl2pPr marL="457200" algn="l" rtl="0" fontAlgn="base">
                              <a:spcBef>
                                <a:spcPct val="0"/>
                              </a:spcBef>
                              <a:spcAft>
                                <a:spcPct val="0"/>
                              </a:spcAft>
                              <a:defRPr kern="1200">
                                <a:solidFill>
                                  <a:schemeClr val="tx1"/>
                                </a:solidFill>
                                <a:latin typeface="Times New Roman" pitchFamily="18" charset="0"/>
                                <a:ea typeface="+mn-ea"/>
                                <a:cs typeface="+mn-cs"/>
                              </a:defRPr>
                            </a:lvl2pPr>
                            <a:lvl3pPr marL="914400" algn="l" rtl="0" fontAlgn="base">
                              <a:spcBef>
                                <a:spcPct val="0"/>
                              </a:spcBef>
                              <a:spcAft>
                                <a:spcPct val="0"/>
                              </a:spcAft>
                              <a:defRPr kern="1200">
                                <a:solidFill>
                                  <a:schemeClr val="tx1"/>
                                </a:solidFill>
                                <a:latin typeface="Times New Roman" pitchFamily="18" charset="0"/>
                                <a:ea typeface="+mn-ea"/>
                                <a:cs typeface="+mn-cs"/>
                              </a:defRPr>
                            </a:lvl3pPr>
                            <a:lvl4pPr marL="1371600" algn="l" rtl="0" fontAlgn="base">
                              <a:spcBef>
                                <a:spcPct val="0"/>
                              </a:spcBef>
                              <a:spcAft>
                                <a:spcPct val="0"/>
                              </a:spcAft>
                              <a:defRPr kern="1200">
                                <a:solidFill>
                                  <a:schemeClr val="tx1"/>
                                </a:solidFill>
                                <a:latin typeface="Times New Roman" pitchFamily="18" charset="0"/>
                                <a:ea typeface="+mn-ea"/>
                                <a:cs typeface="+mn-cs"/>
                              </a:defRPr>
                            </a:lvl4pPr>
                            <a:lvl5pPr marL="1828800" algn="l" rtl="0" fontAlgn="base">
                              <a:spcBef>
                                <a:spcPct val="0"/>
                              </a:spcBef>
                              <a:spcAft>
                                <a:spcPct val="0"/>
                              </a:spcAft>
                              <a:defRPr kern="1200">
                                <a:solidFill>
                                  <a:schemeClr val="tx1"/>
                                </a:solidFill>
                                <a:latin typeface="Times New Roman" pitchFamily="18" charset="0"/>
                                <a:ea typeface="+mn-ea"/>
                                <a:cs typeface="+mn-cs"/>
                              </a:defRPr>
                            </a:lvl5pPr>
                            <a:lvl6pPr marL="2286000" algn="l" defTabSz="914400" rtl="0" eaLnBrk="1" latinLnBrk="0" hangingPunct="1">
                              <a:defRPr kern="1200">
                                <a:solidFill>
                                  <a:schemeClr val="tx1"/>
                                </a:solidFill>
                                <a:latin typeface="Times New Roman" pitchFamily="18" charset="0"/>
                                <a:ea typeface="+mn-ea"/>
                                <a:cs typeface="+mn-cs"/>
                              </a:defRPr>
                            </a:lvl6pPr>
                            <a:lvl7pPr marL="2743200" algn="l" defTabSz="914400" rtl="0" eaLnBrk="1" latinLnBrk="0" hangingPunct="1">
                              <a:defRPr kern="1200">
                                <a:solidFill>
                                  <a:schemeClr val="tx1"/>
                                </a:solidFill>
                                <a:latin typeface="Times New Roman" pitchFamily="18" charset="0"/>
                                <a:ea typeface="+mn-ea"/>
                                <a:cs typeface="+mn-cs"/>
                              </a:defRPr>
                            </a:lvl7pPr>
                            <a:lvl8pPr marL="3200400" algn="l" defTabSz="914400" rtl="0" eaLnBrk="1" latinLnBrk="0" hangingPunct="1">
                              <a:defRPr kern="1200">
                                <a:solidFill>
                                  <a:schemeClr val="tx1"/>
                                </a:solidFill>
                                <a:latin typeface="Times New Roman" pitchFamily="18" charset="0"/>
                                <a:ea typeface="+mn-ea"/>
                                <a:cs typeface="+mn-cs"/>
                              </a:defRPr>
                            </a:lvl8pPr>
                            <a:lvl9pPr marL="3657600" algn="l" defTabSz="914400" rtl="0" eaLnBrk="1" latinLnBrk="0" hangingPunct="1">
                              <a:defRPr kern="1200">
                                <a:solidFill>
                                  <a:schemeClr val="tx1"/>
                                </a:solidFill>
                                <a:latin typeface="Times New Roman" pitchFamily="18" charset="0"/>
                                <a:ea typeface="+mn-ea"/>
                                <a:cs typeface="+mn-cs"/>
                              </a:defRPr>
                            </a:lvl9pPr>
                          </a:lstStyle>
                          <a:p>
                            <a:pPr>
                              <a:spcBef>
                                <a:spcPct val="50000"/>
                              </a:spcBef>
                            </a:pPr>
                            <a:r>
                              <a:rPr lang="en-US" sz="1200">
                                <a:solidFill>
                                  <a:schemeClr val="bg1"/>
                                </a:solidFill>
                              </a:rPr>
                              <a:t>1st Zone</a:t>
                            </a:r>
                          </a:p>
                        </a:txBody>
                        <a:useSpRect/>
                      </a:txSp>
                    </a:sp>
                    <a:sp>
                      <a:nvSpPr>
                        <a:cNvPr id="55302" name="Text Box 50"/>
                        <a:cNvSpPr txBox="1">
                          <a:spLocks noChangeArrowheads="1"/>
                        </a:cNvSpPr>
                      </a:nvSpPr>
                      <a:spPr bwMode="auto">
                        <a:xfrm>
                          <a:off x="3886200" y="3048000"/>
                          <a:ext cx="838200" cy="276999"/>
                        </a:xfrm>
                        <a:prstGeom prst="rect">
                          <a:avLst/>
                        </a:prstGeom>
                        <a:solidFill>
                          <a:schemeClr val="tx1"/>
                        </a:solid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Times New Roman" pitchFamily="18" charset="0"/>
                                <a:ea typeface="+mn-ea"/>
                                <a:cs typeface="+mn-cs"/>
                              </a:defRPr>
                            </a:lvl1pPr>
                            <a:lvl2pPr marL="457200" algn="l" rtl="0" fontAlgn="base">
                              <a:spcBef>
                                <a:spcPct val="0"/>
                              </a:spcBef>
                              <a:spcAft>
                                <a:spcPct val="0"/>
                              </a:spcAft>
                              <a:defRPr kern="1200">
                                <a:solidFill>
                                  <a:schemeClr val="tx1"/>
                                </a:solidFill>
                                <a:latin typeface="Times New Roman" pitchFamily="18" charset="0"/>
                                <a:ea typeface="+mn-ea"/>
                                <a:cs typeface="+mn-cs"/>
                              </a:defRPr>
                            </a:lvl2pPr>
                            <a:lvl3pPr marL="914400" algn="l" rtl="0" fontAlgn="base">
                              <a:spcBef>
                                <a:spcPct val="0"/>
                              </a:spcBef>
                              <a:spcAft>
                                <a:spcPct val="0"/>
                              </a:spcAft>
                              <a:defRPr kern="1200">
                                <a:solidFill>
                                  <a:schemeClr val="tx1"/>
                                </a:solidFill>
                                <a:latin typeface="Times New Roman" pitchFamily="18" charset="0"/>
                                <a:ea typeface="+mn-ea"/>
                                <a:cs typeface="+mn-cs"/>
                              </a:defRPr>
                            </a:lvl3pPr>
                            <a:lvl4pPr marL="1371600" algn="l" rtl="0" fontAlgn="base">
                              <a:spcBef>
                                <a:spcPct val="0"/>
                              </a:spcBef>
                              <a:spcAft>
                                <a:spcPct val="0"/>
                              </a:spcAft>
                              <a:defRPr kern="1200">
                                <a:solidFill>
                                  <a:schemeClr val="tx1"/>
                                </a:solidFill>
                                <a:latin typeface="Times New Roman" pitchFamily="18" charset="0"/>
                                <a:ea typeface="+mn-ea"/>
                                <a:cs typeface="+mn-cs"/>
                              </a:defRPr>
                            </a:lvl4pPr>
                            <a:lvl5pPr marL="1828800" algn="l" rtl="0" fontAlgn="base">
                              <a:spcBef>
                                <a:spcPct val="0"/>
                              </a:spcBef>
                              <a:spcAft>
                                <a:spcPct val="0"/>
                              </a:spcAft>
                              <a:defRPr kern="1200">
                                <a:solidFill>
                                  <a:schemeClr val="tx1"/>
                                </a:solidFill>
                                <a:latin typeface="Times New Roman" pitchFamily="18" charset="0"/>
                                <a:ea typeface="+mn-ea"/>
                                <a:cs typeface="+mn-cs"/>
                              </a:defRPr>
                            </a:lvl5pPr>
                            <a:lvl6pPr marL="2286000" algn="l" defTabSz="914400" rtl="0" eaLnBrk="1" latinLnBrk="0" hangingPunct="1">
                              <a:defRPr kern="1200">
                                <a:solidFill>
                                  <a:schemeClr val="tx1"/>
                                </a:solidFill>
                                <a:latin typeface="Times New Roman" pitchFamily="18" charset="0"/>
                                <a:ea typeface="+mn-ea"/>
                                <a:cs typeface="+mn-cs"/>
                              </a:defRPr>
                            </a:lvl6pPr>
                            <a:lvl7pPr marL="2743200" algn="l" defTabSz="914400" rtl="0" eaLnBrk="1" latinLnBrk="0" hangingPunct="1">
                              <a:defRPr kern="1200">
                                <a:solidFill>
                                  <a:schemeClr val="tx1"/>
                                </a:solidFill>
                                <a:latin typeface="Times New Roman" pitchFamily="18" charset="0"/>
                                <a:ea typeface="+mn-ea"/>
                                <a:cs typeface="+mn-cs"/>
                              </a:defRPr>
                            </a:lvl7pPr>
                            <a:lvl8pPr marL="3200400" algn="l" defTabSz="914400" rtl="0" eaLnBrk="1" latinLnBrk="0" hangingPunct="1">
                              <a:defRPr kern="1200">
                                <a:solidFill>
                                  <a:schemeClr val="tx1"/>
                                </a:solidFill>
                                <a:latin typeface="Times New Roman" pitchFamily="18" charset="0"/>
                                <a:ea typeface="+mn-ea"/>
                                <a:cs typeface="+mn-cs"/>
                              </a:defRPr>
                            </a:lvl8pPr>
                            <a:lvl9pPr marL="3657600" algn="l" defTabSz="914400" rtl="0" eaLnBrk="1" latinLnBrk="0" hangingPunct="1">
                              <a:defRPr kern="1200">
                                <a:solidFill>
                                  <a:schemeClr val="tx1"/>
                                </a:solidFill>
                                <a:latin typeface="Times New Roman" pitchFamily="18" charset="0"/>
                                <a:ea typeface="+mn-ea"/>
                                <a:cs typeface="+mn-cs"/>
                              </a:defRPr>
                            </a:lvl9pPr>
                          </a:lstStyle>
                          <a:p>
                            <a:pPr>
                              <a:spcBef>
                                <a:spcPct val="50000"/>
                              </a:spcBef>
                            </a:pPr>
                            <a:r>
                              <a:rPr lang="en-US" sz="1200">
                                <a:solidFill>
                                  <a:schemeClr val="bg1"/>
                                </a:solidFill>
                              </a:rPr>
                              <a:t>2nd Zone</a:t>
                            </a:r>
                            <a:endParaRPr lang="en-US" sz="1200"/>
                          </a:p>
                        </a:txBody>
                        <a:useSpRect/>
                      </a:txSp>
                    </a:sp>
                    <a:sp>
                      <a:nvSpPr>
                        <a:cNvPr id="55303" name="Text Box 48"/>
                        <a:cNvSpPr txBox="1">
                          <a:spLocks noChangeArrowheads="1"/>
                        </a:cNvSpPr>
                      </a:nvSpPr>
                      <a:spPr bwMode="auto">
                        <a:xfrm>
                          <a:off x="5486400" y="1905000"/>
                          <a:ext cx="1371600" cy="276999"/>
                        </a:xfrm>
                        <a:prstGeom prst="rect">
                          <a:avLst/>
                        </a:prstGeom>
                        <a:solidFill>
                          <a:schemeClr val="tx1"/>
                        </a:solidFill>
                        <a:ln w="9525">
                          <a:noFill/>
                          <a:miter lim="800000"/>
                          <a:headEnd/>
                          <a:tailEnd/>
                        </a:ln>
                      </a:spPr>
                      <a:txSp>
                        <a:txBody>
                          <a:bodyPr wrap="square">
                            <a:spAutoFit/>
                          </a:bodyPr>
                          <a:lstStyle>
                            <a:defPPr>
                              <a:defRPr lang="en-US"/>
                            </a:defPPr>
                            <a:lvl1pPr algn="l" rtl="0" fontAlgn="base">
                              <a:spcBef>
                                <a:spcPct val="0"/>
                              </a:spcBef>
                              <a:spcAft>
                                <a:spcPct val="0"/>
                              </a:spcAft>
                              <a:defRPr kern="1200">
                                <a:solidFill>
                                  <a:schemeClr val="tx1"/>
                                </a:solidFill>
                                <a:latin typeface="Times New Roman" pitchFamily="18" charset="0"/>
                                <a:ea typeface="+mn-ea"/>
                                <a:cs typeface="+mn-cs"/>
                              </a:defRPr>
                            </a:lvl1pPr>
                            <a:lvl2pPr marL="457200" algn="l" rtl="0" fontAlgn="base">
                              <a:spcBef>
                                <a:spcPct val="0"/>
                              </a:spcBef>
                              <a:spcAft>
                                <a:spcPct val="0"/>
                              </a:spcAft>
                              <a:defRPr kern="1200">
                                <a:solidFill>
                                  <a:schemeClr val="tx1"/>
                                </a:solidFill>
                                <a:latin typeface="Times New Roman" pitchFamily="18" charset="0"/>
                                <a:ea typeface="+mn-ea"/>
                                <a:cs typeface="+mn-cs"/>
                              </a:defRPr>
                            </a:lvl2pPr>
                            <a:lvl3pPr marL="914400" algn="l" rtl="0" fontAlgn="base">
                              <a:spcBef>
                                <a:spcPct val="0"/>
                              </a:spcBef>
                              <a:spcAft>
                                <a:spcPct val="0"/>
                              </a:spcAft>
                              <a:defRPr kern="1200">
                                <a:solidFill>
                                  <a:schemeClr val="tx1"/>
                                </a:solidFill>
                                <a:latin typeface="Times New Roman" pitchFamily="18" charset="0"/>
                                <a:ea typeface="+mn-ea"/>
                                <a:cs typeface="+mn-cs"/>
                              </a:defRPr>
                            </a:lvl3pPr>
                            <a:lvl4pPr marL="1371600" algn="l" rtl="0" fontAlgn="base">
                              <a:spcBef>
                                <a:spcPct val="0"/>
                              </a:spcBef>
                              <a:spcAft>
                                <a:spcPct val="0"/>
                              </a:spcAft>
                              <a:defRPr kern="1200">
                                <a:solidFill>
                                  <a:schemeClr val="tx1"/>
                                </a:solidFill>
                                <a:latin typeface="Times New Roman" pitchFamily="18" charset="0"/>
                                <a:ea typeface="+mn-ea"/>
                                <a:cs typeface="+mn-cs"/>
                              </a:defRPr>
                            </a:lvl4pPr>
                            <a:lvl5pPr marL="1828800" algn="l" rtl="0" fontAlgn="base">
                              <a:spcBef>
                                <a:spcPct val="0"/>
                              </a:spcBef>
                              <a:spcAft>
                                <a:spcPct val="0"/>
                              </a:spcAft>
                              <a:defRPr kern="1200">
                                <a:solidFill>
                                  <a:schemeClr val="tx1"/>
                                </a:solidFill>
                                <a:latin typeface="Times New Roman" pitchFamily="18" charset="0"/>
                                <a:ea typeface="+mn-ea"/>
                                <a:cs typeface="+mn-cs"/>
                              </a:defRPr>
                            </a:lvl5pPr>
                            <a:lvl6pPr marL="2286000" algn="l" defTabSz="914400" rtl="0" eaLnBrk="1" latinLnBrk="0" hangingPunct="1">
                              <a:defRPr kern="1200">
                                <a:solidFill>
                                  <a:schemeClr val="tx1"/>
                                </a:solidFill>
                                <a:latin typeface="Times New Roman" pitchFamily="18" charset="0"/>
                                <a:ea typeface="+mn-ea"/>
                                <a:cs typeface="+mn-cs"/>
                              </a:defRPr>
                            </a:lvl6pPr>
                            <a:lvl7pPr marL="2743200" algn="l" defTabSz="914400" rtl="0" eaLnBrk="1" latinLnBrk="0" hangingPunct="1">
                              <a:defRPr kern="1200">
                                <a:solidFill>
                                  <a:schemeClr val="tx1"/>
                                </a:solidFill>
                                <a:latin typeface="Times New Roman" pitchFamily="18" charset="0"/>
                                <a:ea typeface="+mn-ea"/>
                                <a:cs typeface="+mn-cs"/>
                              </a:defRPr>
                            </a:lvl7pPr>
                            <a:lvl8pPr marL="3200400" algn="l" defTabSz="914400" rtl="0" eaLnBrk="1" latinLnBrk="0" hangingPunct="1">
                              <a:defRPr kern="1200">
                                <a:solidFill>
                                  <a:schemeClr val="tx1"/>
                                </a:solidFill>
                                <a:latin typeface="Times New Roman" pitchFamily="18" charset="0"/>
                                <a:ea typeface="+mn-ea"/>
                                <a:cs typeface="+mn-cs"/>
                              </a:defRPr>
                            </a:lvl8pPr>
                            <a:lvl9pPr marL="3657600" algn="l" defTabSz="914400" rtl="0" eaLnBrk="1" latinLnBrk="0" hangingPunct="1">
                              <a:defRPr kern="1200">
                                <a:solidFill>
                                  <a:schemeClr val="tx1"/>
                                </a:solidFill>
                                <a:latin typeface="Times New Roman" pitchFamily="18" charset="0"/>
                                <a:ea typeface="+mn-ea"/>
                                <a:cs typeface="+mn-cs"/>
                              </a:defRPr>
                            </a:lvl9pPr>
                          </a:lstStyle>
                          <a:p>
                            <a:pPr>
                              <a:spcBef>
                                <a:spcPct val="50000"/>
                              </a:spcBef>
                            </a:pPr>
                            <a:r>
                              <a:rPr lang="en-US" sz="1200" dirty="0" smtClean="0">
                                <a:solidFill>
                                  <a:schemeClr val="bg1"/>
                                </a:solidFill>
                              </a:rPr>
                              <a:t>1 m long </a:t>
                            </a:r>
                            <a:r>
                              <a:rPr lang="en-US" sz="1200" dirty="0">
                                <a:solidFill>
                                  <a:schemeClr val="bg1"/>
                                </a:solidFill>
                              </a:rPr>
                              <a:t>heater</a:t>
                            </a:r>
                            <a:endParaRPr lang="en-US" sz="1200" dirty="0"/>
                          </a:p>
                        </a:txBody>
                        <a:useSpRect/>
                      </a:txSp>
                    </a:sp>
                  </a:grpSp>
                </lc:lockedCanvas>
              </a:graphicData>
            </a:graphic>
          </wp:inline>
        </w:drawing>
      </w:r>
    </w:p>
    <w:p w:rsidR="0051560C" w:rsidRDefault="0051560C" w:rsidP="0051560C">
      <w:pPr>
        <w:pStyle w:val="Caption"/>
        <w:rPr>
          <w:szCs w:val="24"/>
        </w:rPr>
      </w:pPr>
      <w:bookmarkStart w:id="288" w:name="_Ref250397866"/>
      <w:bookmarkStart w:id="289" w:name="_Toc254767188"/>
      <w:r>
        <w:t xml:space="preserve">Figure </w:t>
      </w:r>
      <w:r w:rsidR="00620A68">
        <w:fldChar w:fldCharType="begin"/>
      </w:r>
      <w:r w:rsidR="004A3AE5">
        <w:instrText xml:space="preserve"> STYLEREF 1 \s </w:instrText>
      </w:r>
      <w:r w:rsidR="00620A68">
        <w:fldChar w:fldCharType="separate"/>
      </w:r>
      <w:r w:rsidR="006B5F1E">
        <w:rPr>
          <w:noProof/>
        </w:rPr>
        <w:t>3</w:t>
      </w:r>
      <w:r w:rsidR="00620A68">
        <w:fldChar w:fldCharType="end"/>
      </w:r>
      <w:r>
        <w:t>.</w:t>
      </w:r>
      <w:r w:rsidR="00620A68">
        <w:fldChar w:fldCharType="begin"/>
      </w:r>
      <w:r w:rsidR="004A3AE5">
        <w:instrText xml:space="preserve"> SEQ Figure \* ARABIC \s 1 </w:instrText>
      </w:r>
      <w:r w:rsidR="00620A68">
        <w:fldChar w:fldCharType="separate"/>
      </w:r>
      <w:r w:rsidR="006B5F1E">
        <w:rPr>
          <w:noProof/>
        </w:rPr>
        <w:t>6</w:t>
      </w:r>
      <w:r w:rsidR="00620A68">
        <w:fldChar w:fldCharType="end"/>
      </w:r>
      <w:bookmarkEnd w:id="288"/>
      <w:r>
        <w:t xml:space="preserve"> </w:t>
      </w:r>
      <w:r>
        <w:rPr>
          <w:szCs w:val="24"/>
        </w:rPr>
        <w:t>Picture of the two zone draw-annealing unit.</w:t>
      </w:r>
      <w:bookmarkEnd w:id="289"/>
    </w:p>
    <w:p w:rsidR="0051560C" w:rsidRDefault="0051560C" w:rsidP="0051560C">
      <w:pPr>
        <w:pStyle w:val="Caption"/>
        <w:spacing w:after="0"/>
      </w:pPr>
      <w:r>
        <w:rPr>
          <w:noProof/>
          <w:lang w:eastAsia="zh-CN"/>
        </w:rPr>
        <w:drawing>
          <wp:inline distT="0" distB="0" distL="0" distR="0">
            <wp:extent cx="4705350" cy="3136900"/>
            <wp:effectExtent l="19050" t="19050" r="19050" b="25400"/>
            <wp:docPr id="114"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39" cstate="print"/>
                    <a:srcRect/>
                    <a:stretch>
                      <a:fillRect/>
                    </a:stretch>
                  </pic:blipFill>
                  <pic:spPr bwMode="auto">
                    <a:xfrm>
                      <a:off x="0" y="0"/>
                      <a:ext cx="4705350" cy="3136900"/>
                    </a:xfrm>
                    <a:prstGeom prst="rect">
                      <a:avLst/>
                    </a:prstGeom>
                    <a:noFill/>
                    <a:ln w="9525" cmpd="sng">
                      <a:solidFill>
                        <a:srgbClr val="000000"/>
                      </a:solidFill>
                      <a:miter lim="800000"/>
                      <a:headEnd/>
                      <a:tailEnd/>
                    </a:ln>
                    <a:effectLst/>
                  </pic:spPr>
                </pic:pic>
              </a:graphicData>
            </a:graphic>
          </wp:inline>
        </w:drawing>
      </w:r>
    </w:p>
    <w:p w:rsidR="0051560C" w:rsidRPr="006A2F49" w:rsidRDefault="0051560C" w:rsidP="0051560C">
      <w:pPr>
        <w:pStyle w:val="Caption"/>
      </w:pPr>
      <w:bookmarkStart w:id="290" w:name="_Ref207192264"/>
      <w:bookmarkStart w:id="291" w:name="_Toc222894610"/>
      <w:bookmarkStart w:id="292" w:name="_Ref247185646"/>
      <w:bookmarkStart w:id="293" w:name="_Toc254767189"/>
      <w:r w:rsidRPr="006A2F49">
        <w:t xml:space="preserve">Figure </w:t>
      </w:r>
      <w:r w:rsidR="00620A68">
        <w:fldChar w:fldCharType="begin"/>
      </w:r>
      <w:r w:rsidR="004A3AE5">
        <w:instrText xml:space="preserve"> STYLEREF 1 \s </w:instrText>
      </w:r>
      <w:r w:rsidR="00620A68">
        <w:fldChar w:fldCharType="separate"/>
      </w:r>
      <w:r w:rsidR="006B5F1E">
        <w:rPr>
          <w:noProof/>
        </w:rPr>
        <w:t>3</w:t>
      </w:r>
      <w:r w:rsidR="00620A68">
        <w:fldChar w:fldCharType="end"/>
      </w:r>
      <w:r>
        <w:t>.</w:t>
      </w:r>
      <w:r w:rsidR="00620A68">
        <w:fldChar w:fldCharType="begin"/>
      </w:r>
      <w:r w:rsidR="004A3AE5">
        <w:instrText xml:space="preserve"> SEQ Figure \* ARABIC \s 1 </w:instrText>
      </w:r>
      <w:r w:rsidR="00620A68">
        <w:fldChar w:fldCharType="separate"/>
      </w:r>
      <w:r w:rsidR="006B5F1E">
        <w:rPr>
          <w:noProof/>
        </w:rPr>
        <w:t>7</w:t>
      </w:r>
      <w:r w:rsidR="00620A68">
        <w:fldChar w:fldCharType="end"/>
      </w:r>
      <w:bookmarkEnd w:id="290"/>
      <w:r w:rsidRPr="006A2F49">
        <w:t>. Set up of steam assisted drawing</w:t>
      </w:r>
      <w:bookmarkEnd w:id="291"/>
      <w:r w:rsidRPr="006A2F49">
        <w:t>.</w:t>
      </w:r>
      <w:bookmarkEnd w:id="292"/>
      <w:bookmarkEnd w:id="293"/>
    </w:p>
    <w:p w:rsidR="0051560C" w:rsidRDefault="0051560C" w:rsidP="0051560C">
      <w:pPr>
        <w:spacing w:after="240"/>
        <w:ind w:firstLine="720"/>
      </w:pPr>
      <w:r>
        <w:lastRenderedPageBreak/>
        <w:t>A glass tube with proper constricted inlets and outlets for steam and fiber was kept inside the cylindrical furnace. Steam generated by boiling water was supplied to the inlet of glass tube and allowed to distribute evenly throughout the volume of glass tube. The furnace itself was heated to 120</w:t>
      </w:r>
      <w:r>
        <w:sym w:font="Symbol" w:char="F0B0"/>
      </w:r>
      <w:r>
        <w:t>C to prevent any condensation of the steam within the tube. A loop of as spun PPS yarns, 3 inches in length (so that even after stretching it 3-4 times, the drawn yarn would still remain completely inside the 12 inch wide furnace), was made with Kevlar</w:t>
      </w:r>
      <w:r w:rsidRPr="008E6B06">
        <w:t>®</w:t>
      </w:r>
      <w:r>
        <w:t xml:space="preserve"> yarn at both ends as shown. The initial actual length of the PPS loop was recorded. The purpose of using Kevlar</w:t>
      </w:r>
      <w:r w:rsidRPr="008E6B06">
        <w:t>®</w:t>
      </w:r>
      <w:r>
        <w:rPr>
          <w:vertAlign w:val="superscript"/>
        </w:rPr>
        <w:t xml:space="preserve"> </w:t>
      </w:r>
      <w:r>
        <w:t>yarn was that, under the experimental conditions, i.e., load and temperature, there would be virtually no stretch occurring in it and the stress would be entirely experienced by the PPS yarn. One end of the Kevlar</w:t>
      </w:r>
      <w:r w:rsidRPr="008E6B06">
        <w:t>®</w:t>
      </w:r>
      <w:r>
        <w:t xml:space="preserve"> yarn was fixed to the assembly. The Kevlar</w:t>
      </w:r>
      <w:r w:rsidRPr="008E6B06">
        <w:t>®</w:t>
      </w:r>
      <w:r>
        <w:t xml:space="preserve"> yarn was then passed through the glass tube after the environment inside the tube came to equilibrium with temperatures remaining close to 100</w:t>
      </w:r>
      <w:r>
        <w:sym w:font="Symbol" w:char="F0B0"/>
      </w:r>
      <w:r>
        <w:t>C (along the whole length of the tube). The other end of Kevlar</w:t>
      </w:r>
      <w:r w:rsidRPr="008E6B06">
        <w:t>®</w:t>
      </w:r>
      <w:r>
        <w:t xml:space="preserve"> coming out of glass tube was passed over freely rotating pulley and applied with desired weight to achieve drawing of PPS yarns. Rough estimate of initial weight to be applied was calculated from the total breaking strength of the PPS strand and depending upon the performance, the load applied was varied to achieve satisfactory performance. At the end of one minute inside the furnace, the PPS fiber loop was taken out. The stretched length of the loop was measured. DR was calculated from the length of the loop before and after drawing. </w:t>
      </w:r>
    </w:p>
    <w:p w:rsidR="0051560C" w:rsidRPr="008D4C4F" w:rsidRDefault="0051560C" w:rsidP="0051560C">
      <w:pPr>
        <w:pStyle w:val="Heading3"/>
      </w:pPr>
      <w:bookmarkStart w:id="294" w:name="_Toc255397635"/>
      <w:r w:rsidRPr="005F18FA">
        <w:rPr>
          <w:u w:val="none"/>
        </w:rPr>
        <w:t>3.3.</w:t>
      </w:r>
      <w:r>
        <w:rPr>
          <w:u w:val="none"/>
        </w:rPr>
        <w:t>4</w:t>
      </w:r>
      <w:r w:rsidRPr="005F18FA">
        <w:rPr>
          <w:u w:val="none"/>
        </w:rPr>
        <w:t xml:space="preserve"> </w:t>
      </w:r>
      <w:r w:rsidRPr="006E2ACA">
        <w:t>Fi</w:t>
      </w:r>
      <w:r>
        <w:t>ber</w:t>
      </w:r>
      <w:r w:rsidRPr="008D4C4F">
        <w:t xml:space="preserve"> </w:t>
      </w:r>
      <w:r>
        <w:t>c</w:t>
      </w:r>
      <w:r w:rsidRPr="008D4C4F">
        <w:t>haracterization</w:t>
      </w:r>
      <w:bookmarkEnd w:id="294"/>
    </w:p>
    <w:p w:rsidR="0051560C" w:rsidRDefault="0051560C" w:rsidP="0051560C">
      <w:pPr>
        <w:spacing w:after="120"/>
        <w:ind w:firstLine="720"/>
      </w:pPr>
      <w:r>
        <w:t xml:space="preserve">The fibers produced, i.e., as-spun, and, drawn and annealed, were characterized for various properties such as denier, tenacity and peak elongation. The morphology of these fibers was investigated by measuring degree of crystallinity using DSC and WAXS, birefringence (overall orientation) using polarized light microscope equipped with tilting compensator, crystalline orientation and crystal size using WAXS, long period using SAXS, and melting behavior using DSC. Fibers were conditioned at least for 24 hours </w:t>
      </w:r>
      <w:r>
        <w:lastRenderedPageBreak/>
        <w:t>under standard atmosphere of 23 °C and 65% relative humidity (RH) before testing, and were stored in a dark place. The details of these techniques are given below.</w:t>
      </w:r>
    </w:p>
    <w:p w:rsidR="0051560C" w:rsidRDefault="0051560C" w:rsidP="0051560C">
      <w:pPr>
        <w:pStyle w:val="Heading4"/>
        <w:spacing w:before="200"/>
      </w:pPr>
      <w:r>
        <w:t>3.3.4.1 Fiber denier</w:t>
      </w:r>
    </w:p>
    <w:p w:rsidR="0051560C" w:rsidRDefault="0051560C" w:rsidP="0051560C">
      <w:pPr>
        <w:spacing w:after="120"/>
        <w:ind w:firstLine="720"/>
      </w:pPr>
      <w:r>
        <w:t>One meter length of the multifilament yarn was weighed using a precision balance to the accuracy of 0.01 mg. Number of filaments in the bundle were measured. From these readings denier of each fiber was calculated using eq. 3.9. For each sample, five readings were taken and the average is reported.</w:t>
      </w:r>
    </w:p>
    <w:p w:rsidR="0051560C" w:rsidRDefault="0051560C" w:rsidP="00503A6B">
      <w:pPr>
        <w:pStyle w:val="Caption"/>
        <w:spacing w:after="0"/>
        <w:jc w:val="right"/>
      </w:pPr>
      <m:oMath>
        <m:r>
          <m:rPr>
            <m:sty m:val="p"/>
          </m:rPr>
          <w:rPr>
            <w:rFonts w:ascii="Cambria Math" w:hAnsi="Cambria Math"/>
          </w:rPr>
          <m:t xml:space="preserve">Denier= </m:t>
        </m:r>
        <m:f>
          <m:fPr>
            <m:ctrlPr>
              <w:rPr>
                <w:rFonts w:ascii="Cambria Math" w:hAnsi="Cambria Math"/>
              </w:rPr>
            </m:ctrlPr>
          </m:fPr>
          <m:num>
            <m:r>
              <m:rPr>
                <m:sty m:val="p"/>
              </m:rPr>
              <w:rPr>
                <w:rFonts w:ascii="Cambria Math" w:hAnsi="Cambria Math"/>
              </w:rPr>
              <m:t>9000 X weight (gm)</m:t>
            </m:r>
          </m:num>
          <m:den>
            <m:r>
              <m:rPr>
                <m:sty m:val="p"/>
              </m:rPr>
              <w:rPr>
                <w:rFonts w:ascii="Cambria Math" w:hAnsi="Cambria Math"/>
              </w:rPr>
              <m:t>length (m)</m:t>
            </m:r>
          </m:den>
        </m:f>
      </m:oMath>
      <w:r w:rsidRPr="00837221">
        <w:t xml:space="preserve"> </w:t>
      </w:r>
      <w:r w:rsidRPr="00837221">
        <w:tab/>
      </w:r>
      <w:r>
        <w:tab/>
      </w:r>
      <w:r>
        <w:tab/>
      </w:r>
      <w:r>
        <w:tab/>
      </w:r>
      <w:r>
        <w:tab/>
        <w:t>(</w:t>
      </w:r>
      <w:fldSimple w:instr=" STYLEREF 1 \s ">
        <w:r w:rsidR="006B5F1E">
          <w:rPr>
            <w:noProof/>
          </w:rPr>
          <w:t>3</w:t>
        </w:r>
      </w:fldSimple>
      <w:r w:rsidR="00503A6B">
        <w:t>.</w:t>
      </w:r>
      <w:fldSimple w:instr=" SEQ Equation \* ARABIC \s 1 ">
        <w:r w:rsidR="006B5F1E">
          <w:rPr>
            <w:noProof/>
          </w:rPr>
          <w:t>9</w:t>
        </w:r>
      </w:fldSimple>
      <w:r>
        <w:t>)</w:t>
      </w:r>
    </w:p>
    <w:p w:rsidR="0051560C" w:rsidRDefault="0051560C" w:rsidP="0051560C">
      <w:pPr>
        <w:pStyle w:val="Heading4"/>
        <w:spacing w:before="200"/>
      </w:pPr>
      <w:r>
        <w:t>3.3.4.2 Tensile properties</w:t>
      </w:r>
    </w:p>
    <w:p w:rsidR="0051560C" w:rsidRDefault="0051560C" w:rsidP="0051560C">
      <w:pPr>
        <w:spacing w:after="120"/>
        <w:ind w:firstLine="720"/>
      </w:pPr>
      <w:r>
        <w:t>The tensile properties of the as spun fibers were measured using a Thwing-Albert tensile tester equipped with the load cell of 2000 gm. The testing was done on single filaments mounted on specially made tabs, to avoid fiber slippage in the jaws. For each sample, 10 single filaments taken from various portions of the yarn were glued onto the tabs using epoxy resin, and allowed to cure before testing. Gauge length (distance between the tab ends) used was 25.4 mm. Since as-spun fibers had larger extensions, the rate of extension for testing as-spun fibers was kept such that fibers broke in 20+/-3 sec as recommended in ASTM standard D3822 [</w:t>
      </w:r>
      <w:r w:rsidRPr="00925730">
        <w:rPr>
          <w:rStyle w:val="EndnoteReference"/>
          <w:vertAlign w:val="baseline"/>
        </w:rPr>
        <w:endnoteReference w:id="162"/>
      </w:r>
      <w:r>
        <w:t>]. Drawn fibers were tested at the traverse speed of one inch per min. Average of 10 readings is reported for tenacity and breaking elongation %. Tensile modulus was calculated from the load-elongation plots in the initial region of up to 2% elongation.</w:t>
      </w:r>
    </w:p>
    <w:p w:rsidR="0051560C" w:rsidRDefault="0051560C" w:rsidP="0051560C">
      <w:pPr>
        <w:pStyle w:val="Heading4"/>
        <w:spacing w:before="200"/>
      </w:pPr>
      <w:r>
        <w:t xml:space="preserve">3.3.4.3 Degree of crystallinity  </w:t>
      </w:r>
    </w:p>
    <w:p w:rsidR="0051560C" w:rsidRDefault="0051560C" w:rsidP="0051560C">
      <w:pPr>
        <w:ind w:firstLine="720"/>
      </w:pPr>
      <w:r>
        <w:t xml:space="preserve">Degree of crystallinity of fibers (X) was evaluated using two different techniques, DSC and WAXS. </w:t>
      </w:r>
    </w:p>
    <w:p w:rsidR="0051560C" w:rsidRDefault="0051560C" w:rsidP="0051560C">
      <w:pPr>
        <w:ind w:firstLine="720"/>
        <w:rPr>
          <w:color w:val="000000"/>
        </w:rPr>
      </w:pPr>
      <w:r w:rsidRPr="001E73EE">
        <w:rPr>
          <w:color w:val="000000" w:themeColor="text1"/>
        </w:rPr>
        <w:t>To determine X using DSC, Mettler 822</w:t>
      </w:r>
      <w:r w:rsidRPr="001E73EE">
        <w:rPr>
          <w:color w:val="000000" w:themeColor="text1"/>
          <w:vertAlign w:val="superscript"/>
        </w:rPr>
        <w:t>e</w:t>
      </w:r>
      <w:r w:rsidRPr="001E73EE">
        <w:rPr>
          <w:color w:val="000000" w:themeColor="text1"/>
        </w:rPr>
        <w:t xml:space="preserve"> DSC </w:t>
      </w:r>
      <w:r>
        <w:rPr>
          <w:color w:val="000000" w:themeColor="text1"/>
        </w:rPr>
        <w:t>wa</w:t>
      </w:r>
      <w:r w:rsidRPr="001E73EE">
        <w:rPr>
          <w:color w:val="000000" w:themeColor="text1"/>
        </w:rPr>
        <w:t xml:space="preserve">s used. It </w:t>
      </w:r>
      <w:r>
        <w:rPr>
          <w:color w:val="000000" w:themeColor="text1"/>
        </w:rPr>
        <w:t>wa</w:t>
      </w:r>
      <w:r w:rsidRPr="001E73EE">
        <w:rPr>
          <w:color w:val="000000" w:themeColor="text1"/>
        </w:rPr>
        <w:t xml:space="preserve">s calibrated using </w:t>
      </w:r>
      <w:r>
        <w:rPr>
          <w:color w:val="000000" w:themeColor="text1"/>
        </w:rPr>
        <w:t xml:space="preserve">the </w:t>
      </w:r>
      <w:r w:rsidRPr="001E73EE">
        <w:rPr>
          <w:color w:val="000000" w:themeColor="text1"/>
        </w:rPr>
        <w:t>standard indium and zinc samples for heat of fusion and temperature lag.</w:t>
      </w:r>
      <w:r>
        <w:t xml:space="preserve"> Around 4 </w:t>
      </w:r>
      <w:r>
        <w:lastRenderedPageBreak/>
        <w:t>mg of fibers was packed in the aluminum pan and heated to 325 °C at 2</w:t>
      </w:r>
      <w:r w:rsidRPr="00C4361F">
        <w:rPr>
          <w:color w:val="000000"/>
        </w:rPr>
        <w:t>0</w:t>
      </w:r>
      <w:r>
        <w:rPr>
          <w:color w:val="000000"/>
        </w:rPr>
        <w:t xml:space="preserve"> </w:t>
      </w:r>
      <w:r w:rsidRPr="00C4361F">
        <w:rPr>
          <w:color w:val="000000"/>
        </w:rPr>
        <w:t>°C/min under N</w:t>
      </w:r>
      <w:r w:rsidRPr="00C4361F">
        <w:rPr>
          <w:color w:val="000000"/>
          <w:vertAlign w:val="subscript"/>
        </w:rPr>
        <w:t>2</w:t>
      </w:r>
      <w:r w:rsidRPr="00C4361F">
        <w:rPr>
          <w:color w:val="000000"/>
        </w:rPr>
        <w:t xml:space="preserve"> atmosphere. </w:t>
      </w:r>
      <w:r>
        <w:rPr>
          <w:color w:val="000000"/>
        </w:rPr>
        <w:t xml:space="preserve">The </w:t>
      </w:r>
      <w:r w:rsidRPr="00C4361F">
        <w:rPr>
          <w:color w:val="000000"/>
        </w:rPr>
        <w:t xml:space="preserve">Degree of crystallinity </w:t>
      </w:r>
      <w:r>
        <w:rPr>
          <w:color w:val="000000"/>
        </w:rPr>
        <w:t>wa</w:t>
      </w:r>
      <w:r w:rsidRPr="00C4361F">
        <w:rPr>
          <w:color w:val="000000"/>
        </w:rPr>
        <w:t>s calculated as described in section 3.3.1.2</w:t>
      </w:r>
      <w:r>
        <w:rPr>
          <w:color w:val="000000"/>
        </w:rPr>
        <w:t>.</w:t>
      </w:r>
    </w:p>
    <w:p w:rsidR="0051560C" w:rsidRPr="001E73EE" w:rsidRDefault="0051560C" w:rsidP="0051560C">
      <w:pPr>
        <w:ind w:firstLine="720"/>
        <w:rPr>
          <w:color w:val="000000" w:themeColor="text1"/>
        </w:rPr>
      </w:pPr>
      <w:r w:rsidRPr="001E73EE">
        <w:rPr>
          <w:color w:val="000000" w:themeColor="text1"/>
        </w:rPr>
        <w:t>As has been reported in literature by various investigators, a good account of which is provided by Jaffe [</w:t>
      </w:r>
      <w:r w:rsidRPr="001E73EE">
        <w:rPr>
          <w:rStyle w:val="EndnoteReference"/>
          <w:color w:val="000000" w:themeColor="text1"/>
          <w:vertAlign w:val="baseline"/>
        </w:rPr>
        <w:endnoteReference w:id="163"/>
      </w:r>
      <w:r w:rsidRPr="001E73EE">
        <w:rPr>
          <w:color w:val="000000" w:themeColor="text1"/>
        </w:rPr>
        <w:t>], that the mode of packing the fibers in DSC pan influences its thermal response. Especially when packed by chopping, the fibers undergo relaxation during heating cycle of DSC</w:t>
      </w:r>
      <w:r>
        <w:rPr>
          <w:color w:val="000000" w:themeColor="text1"/>
        </w:rPr>
        <w:t>,</w:t>
      </w:r>
      <w:r w:rsidRPr="001E73EE">
        <w:rPr>
          <w:color w:val="000000" w:themeColor="text1"/>
        </w:rPr>
        <w:t xml:space="preserve"> and no longer represent the original sample. Therefore, preventing such relaxation during heating is important to understand thermal and stress history of the original sample. Todoki </w:t>
      </w:r>
      <w:r>
        <w:rPr>
          <w:color w:val="000000" w:themeColor="text1"/>
        </w:rPr>
        <w:t xml:space="preserve">and Kawaguchi </w:t>
      </w:r>
      <w:r w:rsidRPr="001E73EE">
        <w:rPr>
          <w:color w:val="000000" w:themeColor="text1"/>
        </w:rPr>
        <w:t>[</w:t>
      </w:r>
      <w:r w:rsidRPr="001E73EE">
        <w:rPr>
          <w:rStyle w:val="EndnoteReference"/>
          <w:color w:val="000000" w:themeColor="text1"/>
          <w:vertAlign w:val="baseline"/>
        </w:rPr>
        <w:endnoteReference w:id="164"/>
      </w:r>
      <w:r w:rsidRPr="001E73EE">
        <w:rPr>
          <w:color w:val="000000" w:themeColor="text1"/>
        </w:rPr>
        <w:t>]</w:t>
      </w:r>
      <w:r>
        <w:rPr>
          <w:color w:val="000000" w:themeColor="text1"/>
        </w:rPr>
        <w:t xml:space="preserve"> have </w:t>
      </w:r>
      <w:r w:rsidRPr="001E73EE">
        <w:rPr>
          <w:color w:val="000000" w:themeColor="text1"/>
        </w:rPr>
        <w:t>reported that</w:t>
      </w:r>
      <w:r>
        <w:rPr>
          <w:color w:val="000000" w:themeColor="text1"/>
        </w:rPr>
        <w:t>,</w:t>
      </w:r>
      <w:r w:rsidRPr="001E73EE">
        <w:rPr>
          <w:color w:val="000000" w:themeColor="text1"/>
        </w:rPr>
        <w:t xml:space="preserve"> in the case of nylon 6 fibers, when packed by chopping, the melting enodtherm occur</w:t>
      </w:r>
      <w:r>
        <w:rPr>
          <w:color w:val="000000" w:themeColor="text1"/>
        </w:rPr>
        <w:t xml:space="preserve">s </w:t>
      </w:r>
      <w:r w:rsidRPr="001E73EE">
        <w:rPr>
          <w:color w:val="000000" w:themeColor="text1"/>
        </w:rPr>
        <w:t>at lower temperatures than when packed in a manner to prevent the relaxation during heating. Similar observation</w:t>
      </w:r>
      <w:r>
        <w:rPr>
          <w:color w:val="000000" w:themeColor="text1"/>
        </w:rPr>
        <w:t>s were</w:t>
      </w:r>
      <w:r w:rsidRPr="001E73EE">
        <w:rPr>
          <w:color w:val="000000" w:themeColor="text1"/>
        </w:rPr>
        <w:t xml:space="preserve"> made by us in our laboratory for </w:t>
      </w:r>
      <w:r>
        <w:rPr>
          <w:color w:val="000000" w:themeColor="text1"/>
        </w:rPr>
        <w:t xml:space="preserve">several </w:t>
      </w:r>
      <w:r w:rsidRPr="001E73EE">
        <w:rPr>
          <w:color w:val="000000" w:themeColor="text1"/>
        </w:rPr>
        <w:t>PPS fiber samples. Among various ways of packing the samples in DSC pan to prevent the relaxation, knotting the fiber samples is quicker and easier</w:t>
      </w:r>
      <w:r>
        <w:rPr>
          <w:color w:val="000000" w:themeColor="text1"/>
        </w:rPr>
        <w:t>,</w:t>
      </w:r>
      <w:r w:rsidRPr="001E73EE">
        <w:rPr>
          <w:color w:val="000000" w:themeColor="text1"/>
        </w:rPr>
        <w:t xml:space="preserve"> and </w:t>
      </w:r>
      <w:r>
        <w:rPr>
          <w:color w:val="000000" w:themeColor="text1"/>
        </w:rPr>
        <w:t>wa</w:t>
      </w:r>
      <w:r w:rsidRPr="001E73EE">
        <w:rPr>
          <w:color w:val="000000" w:themeColor="text1"/>
        </w:rPr>
        <w:t xml:space="preserve">s therefore used in this study. While preparing the knotted samples, care </w:t>
      </w:r>
      <w:r>
        <w:rPr>
          <w:color w:val="000000" w:themeColor="text1"/>
        </w:rPr>
        <w:t>wa</w:t>
      </w:r>
      <w:r w:rsidRPr="001E73EE">
        <w:rPr>
          <w:color w:val="000000" w:themeColor="text1"/>
        </w:rPr>
        <w:t>s taken not to stretch the fibers, which otherwise may change stress history of the samples</w:t>
      </w:r>
      <w:r>
        <w:rPr>
          <w:color w:val="000000" w:themeColor="text1"/>
        </w:rPr>
        <w:t>,</w:t>
      </w:r>
      <w:r w:rsidRPr="001E73EE">
        <w:rPr>
          <w:color w:val="000000" w:themeColor="text1"/>
        </w:rPr>
        <w:t xml:space="preserve"> and therefore their thermal response. </w:t>
      </w:r>
    </w:p>
    <w:p w:rsidR="0051560C" w:rsidRPr="001E73EE" w:rsidRDefault="0051560C" w:rsidP="0051560C">
      <w:pPr>
        <w:spacing w:after="120"/>
        <w:ind w:firstLine="720"/>
        <w:rPr>
          <w:color w:val="000000" w:themeColor="text1"/>
        </w:rPr>
      </w:pPr>
      <w:r w:rsidRPr="001E73EE">
        <w:rPr>
          <w:color w:val="000000" w:themeColor="text1"/>
        </w:rPr>
        <w:t xml:space="preserve">To evaluate the crystallinity index using X-ray diffraction, pinhole patterns of </w:t>
      </w:r>
      <w:r w:rsidRPr="0017462F">
        <w:rPr>
          <w:color w:val="000000" w:themeColor="text1"/>
        </w:rPr>
        <w:t>paral</w:t>
      </w:r>
      <w:r>
        <w:rPr>
          <w:color w:val="000000" w:themeColor="text1"/>
        </w:rPr>
        <w:t>l</w:t>
      </w:r>
      <w:r w:rsidRPr="0017462F">
        <w:rPr>
          <w:color w:val="000000" w:themeColor="text1"/>
        </w:rPr>
        <w:t>el</w:t>
      </w:r>
      <w:r w:rsidRPr="001E73EE">
        <w:rPr>
          <w:color w:val="000000" w:themeColor="text1"/>
        </w:rPr>
        <w:t xml:space="preserve"> </w:t>
      </w:r>
      <w:r>
        <w:rPr>
          <w:color w:val="000000" w:themeColor="text1"/>
        </w:rPr>
        <w:t>arrays of</w:t>
      </w:r>
      <w:r w:rsidRPr="001E73EE">
        <w:rPr>
          <w:color w:val="000000" w:themeColor="text1"/>
        </w:rPr>
        <w:t xml:space="preserve"> </w:t>
      </w:r>
      <w:r>
        <w:rPr>
          <w:color w:val="000000" w:themeColor="text1"/>
        </w:rPr>
        <w:t>multifilament yarn</w:t>
      </w:r>
      <w:r w:rsidRPr="001E73EE">
        <w:rPr>
          <w:color w:val="000000" w:themeColor="text1"/>
        </w:rPr>
        <w:t xml:space="preserve"> </w:t>
      </w:r>
      <w:r>
        <w:rPr>
          <w:color w:val="000000" w:themeColor="text1"/>
        </w:rPr>
        <w:t>laid on the sample holder we</w:t>
      </w:r>
      <w:r w:rsidRPr="001E73EE">
        <w:rPr>
          <w:color w:val="000000" w:themeColor="text1"/>
        </w:rPr>
        <w:t xml:space="preserve">re obtained using </w:t>
      </w:r>
      <w:r>
        <w:rPr>
          <w:color w:val="000000" w:themeColor="text1"/>
        </w:rPr>
        <w:t xml:space="preserve">the </w:t>
      </w:r>
      <w:r w:rsidRPr="001E73EE">
        <w:rPr>
          <w:color w:val="000000" w:themeColor="text1"/>
        </w:rPr>
        <w:t xml:space="preserve">Molecular Metrology WAXS system on reusable Fuji image plates. This system produces X-rays of wavelength 1.5418 A° using monochromatic CuKα radiation. It operates at 45 kV and 0.66 mA and the beam size is </w:t>
      </w:r>
      <w:r>
        <w:rPr>
          <w:color w:val="000000" w:themeColor="text1"/>
        </w:rPr>
        <w:t>around</w:t>
      </w:r>
      <w:r w:rsidRPr="001E73EE">
        <w:rPr>
          <w:color w:val="000000" w:themeColor="text1"/>
        </w:rPr>
        <w:t xml:space="preserve"> 30 µm. The sample to film distance </w:t>
      </w:r>
      <w:r>
        <w:rPr>
          <w:color w:val="000000" w:themeColor="text1"/>
        </w:rPr>
        <w:t>wa</w:t>
      </w:r>
      <w:r w:rsidRPr="001E73EE">
        <w:rPr>
          <w:color w:val="000000" w:themeColor="text1"/>
        </w:rPr>
        <w:t xml:space="preserve">s set at 36.52 mm. Images obtained after </w:t>
      </w:r>
      <w:r>
        <w:rPr>
          <w:color w:val="000000" w:themeColor="text1"/>
        </w:rPr>
        <w:t>enough</w:t>
      </w:r>
      <w:r w:rsidRPr="001E73EE">
        <w:rPr>
          <w:color w:val="000000" w:themeColor="text1"/>
        </w:rPr>
        <w:t xml:space="preserve"> exposure </w:t>
      </w:r>
      <w:r>
        <w:rPr>
          <w:color w:val="000000" w:themeColor="text1"/>
        </w:rPr>
        <w:t>we</w:t>
      </w:r>
      <w:r w:rsidRPr="001E73EE">
        <w:rPr>
          <w:color w:val="000000" w:themeColor="text1"/>
        </w:rPr>
        <w:t xml:space="preserve">re subsequently read using the scanner, </w:t>
      </w:r>
      <w:r>
        <w:rPr>
          <w:color w:val="000000" w:themeColor="text1"/>
        </w:rPr>
        <w:t xml:space="preserve">the </w:t>
      </w:r>
      <w:r w:rsidRPr="001E73EE">
        <w:rPr>
          <w:color w:val="000000" w:themeColor="text1"/>
        </w:rPr>
        <w:t xml:space="preserve">FujiX-BAS 1800II image analyzer. </w:t>
      </w:r>
      <w:r>
        <w:rPr>
          <w:color w:val="000000" w:themeColor="text1"/>
        </w:rPr>
        <w:t>Since calculation of crystallinity index by this technique requires the knowledge of contribution due to amorphous fraction, an amorphous film was made from polymer 3P by hot pressing at 325 °C and then was cooled rapidly using ice water bath. Film thus made possessed very little crystallinity when analysed by DSC. Its pin-hole pattern obtained using WAXS showed essentially amorphous structure (</w:t>
      </w:r>
      <w:r w:rsidR="00620A68">
        <w:rPr>
          <w:color w:val="000000" w:themeColor="text1"/>
        </w:rPr>
        <w:fldChar w:fldCharType="begin"/>
      </w:r>
      <w:r>
        <w:rPr>
          <w:color w:val="000000" w:themeColor="text1"/>
        </w:rPr>
        <w:instrText xml:space="preserve"> REF _Ref250400481 \h </w:instrText>
      </w:r>
      <w:r w:rsidR="00620A68">
        <w:rPr>
          <w:color w:val="000000" w:themeColor="text1"/>
        </w:rPr>
      </w:r>
      <w:r w:rsidR="00620A68">
        <w:rPr>
          <w:color w:val="000000" w:themeColor="text1"/>
        </w:rPr>
        <w:fldChar w:fldCharType="separate"/>
      </w:r>
      <w:r w:rsidR="006B5F1E" w:rsidRPr="006A2F49">
        <w:t xml:space="preserve">Figure </w:t>
      </w:r>
      <w:r w:rsidR="006B5F1E">
        <w:rPr>
          <w:noProof/>
        </w:rPr>
        <w:t>3</w:t>
      </w:r>
      <w:r w:rsidR="006B5F1E">
        <w:t>.</w:t>
      </w:r>
      <w:r w:rsidR="006B5F1E">
        <w:rPr>
          <w:noProof/>
        </w:rPr>
        <w:t>8</w:t>
      </w:r>
      <w:r w:rsidR="00620A68">
        <w:rPr>
          <w:color w:val="000000" w:themeColor="text1"/>
        </w:rPr>
        <w:fldChar w:fldCharType="end"/>
      </w:r>
      <w:r>
        <w:rPr>
          <w:color w:val="000000" w:themeColor="text1"/>
        </w:rPr>
        <w:t>a). Subsequently,</w:t>
      </w:r>
      <w:r w:rsidRPr="001E73EE">
        <w:rPr>
          <w:color w:val="000000" w:themeColor="text1"/>
        </w:rPr>
        <w:t xml:space="preserve"> these patterns </w:t>
      </w:r>
      <w:r>
        <w:rPr>
          <w:color w:val="000000" w:themeColor="text1"/>
        </w:rPr>
        <w:t>we</w:t>
      </w:r>
      <w:r w:rsidRPr="001E73EE">
        <w:rPr>
          <w:color w:val="000000" w:themeColor="text1"/>
        </w:rPr>
        <w:t xml:space="preserve">re converted into 2θ vs intensity plots using </w:t>
      </w:r>
      <w:r>
        <w:rPr>
          <w:color w:val="000000" w:themeColor="text1"/>
        </w:rPr>
        <w:t xml:space="preserve">the </w:t>
      </w:r>
      <w:r w:rsidRPr="001E73EE">
        <w:rPr>
          <w:color w:val="000000" w:themeColor="text1"/>
        </w:rPr>
        <w:t xml:space="preserve">Polar software. Using the software Peakfit 4.0, the multiple </w:t>
      </w:r>
      <w:r w:rsidRPr="001E73EE">
        <w:rPr>
          <w:color w:val="000000" w:themeColor="text1"/>
        </w:rPr>
        <w:lastRenderedPageBreak/>
        <w:t xml:space="preserve">peaks in diffraction patterns </w:t>
      </w:r>
      <w:r>
        <w:rPr>
          <w:color w:val="000000" w:themeColor="text1"/>
        </w:rPr>
        <w:t>we</w:t>
      </w:r>
      <w:r w:rsidRPr="001E73EE">
        <w:rPr>
          <w:color w:val="000000" w:themeColor="text1"/>
        </w:rPr>
        <w:t xml:space="preserve">re deconvoluted into peaks at various 2θ values. </w:t>
      </w:r>
      <w:r>
        <w:rPr>
          <w:color w:val="000000" w:themeColor="text1"/>
        </w:rPr>
        <w:t xml:space="preserve">The peak fitted plot of amorphous film is as shown in </w:t>
      </w:r>
      <w:r w:rsidR="00620A68">
        <w:rPr>
          <w:color w:val="000000" w:themeColor="text1"/>
        </w:rPr>
        <w:fldChar w:fldCharType="begin"/>
      </w:r>
      <w:r>
        <w:rPr>
          <w:color w:val="000000" w:themeColor="text1"/>
        </w:rPr>
        <w:instrText xml:space="preserve"> REF _Ref250400481 \h </w:instrText>
      </w:r>
      <w:r w:rsidR="00620A68">
        <w:rPr>
          <w:color w:val="000000" w:themeColor="text1"/>
        </w:rPr>
      </w:r>
      <w:r w:rsidR="00620A68">
        <w:rPr>
          <w:color w:val="000000" w:themeColor="text1"/>
        </w:rPr>
        <w:fldChar w:fldCharType="separate"/>
      </w:r>
      <w:r w:rsidR="006B5F1E" w:rsidRPr="006A2F49">
        <w:t xml:space="preserve">Figure </w:t>
      </w:r>
      <w:r w:rsidR="006B5F1E">
        <w:rPr>
          <w:noProof/>
        </w:rPr>
        <w:t>3</w:t>
      </w:r>
      <w:r w:rsidR="006B5F1E">
        <w:t>.</w:t>
      </w:r>
      <w:r w:rsidR="006B5F1E">
        <w:rPr>
          <w:noProof/>
        </w:rPr>
        <w:t>8</w:t>
      </w:r>
      <w:r w:rsidR="00620A68">
        <w:rPr>
          <w:color w:val="000000" w:themeColor="text1"/>
        </w:rPr>
        <w:fldChar w:fldCharType="end"/>
      </w:r>
      <w:r>
        <w:rPr>
          <w:color w:val="000000" w:themeColor="text1"/>
        </w:rPr>
        <w:t>b. Three broad peaks were assigned as contributions due to amorphous fraction and the small narrow peak at 2</w:t>
      </w:r>
      <w:r w:rsidRPr="001E73EE">
        <w:rPr>
          <w:color w:val="000000" w:themeColor="text1"/>
        </w:rPr>
        <w:t>θ</w:t>
      </w:r>
      <w:r>
        <w:rPr>
          <w:color w:val="000000" w:themeColor="text1"/>
        </w:rPr>
        <w:t xml:space="preserve"> equal to 18.7 as contribution due to crystalline fraction. Unlike commonly perceived one broad peak as contribution due to amorphous fraction, using Rietveld modeling </w:t>
      </w:r>
      <w:r>
        <w:t>Morton et al. [</w:t>
      </w:r>
      <w:r w:rsidRPr="00E420B9">
        <w:rPr>
          <w:rStyle w:val="EndnoteReference"/>
          <w:vertAlign w:val="baseline"/>
        </w:rPr>
        <w:endnoteReference w:id="165"/>
      </w:r>
      <w:r>
        <w:t xml:space="preserve">] reported </w:t>
      </w:r>
      <w:r>
        <w:rPr>
          <w:color w:val="000000" w:themeColor="text1"/>
        </w:rPr>
        <w:t xml:space="preserve">that in the case of PPS, amorphous fraction exhibits three to four broad peaks. We observed similar multiple peaks in above amorphous PPS films. Therefore, in the case of analyzing crystallinity index of fibers, similar three to four broad peaks were first assigned as amorphous fraction contributions and then the remaining portion of the diffractogram was considered as contribution due to crystalline fraction. </w:t>
      </w:r>
      <w:r w:rsidR="000479F0">
        <w:rPr>
          <w:color w:val="000000" w:themeColor="text1"/>
        </w:rPr>
        <w:t>Crystallinity index thus obtained using Eq. 3.10 was fairly close to that determined by DSC.</w:t>
      </w:r>
    </w:p>
    <w:p w:rsidR="0051560C" w:rsidRPr="0028274F" w:rsidRDefault="0051560C" w:rsidP="00503A6B">
      <w:pPr>
        <w:pStyle w:val="Caption"/>
        <w:spacing w:after="0"/>
        <w:jc w:val="right"/>
        <w:rPr>
          <w:color w:val="000000" w:themeColor="text1"/>
        </w:rPr>
      </w:pPr>
      <m:oMath>
        <m:r>
          <m:rPr>
            <m:sty m:val="b"/>
          </m:rPr>
          <w:rPr>
            <w:rFonts w:ascii="Cambria Math" w:hAnsi="Cambria Math"/>
          </w:rPr>
          <m:t xml:space="preserve">X= </m:t>
        </m:r>
        <m:f>
          <m:fPr>
            <m:ctrlPr>
              <w:rPr>
                <w:rFonts w:ascii="Cambria Math" w:hAnsi="Cambria Math"/>
                <w:b/>
              </w:rPr>
            </m:ctrlPr>
          </m:fPr>
          <m:num>
            <m:sSub>
              <m:sSubPr>
                <m:ctrlPr>
                  <w:rPr>
                    <w:rFonts w:ascii="Cambria Math" w:hAnsi="Cambria Math"/>
                    <w:b/>
                  </w:rPr>
                </m:ctrlPr>
              </m:sSubPr>
              <m:e>
                <m:r>
                  <m:rPr>
                    <m:sty m:val="b"/>
                  </m:rPr>
                  <w:rPr>
                    <w:rFonts w:ascii="Cambria Math" w:hAnsi="Cambria Math"/>
                  </w:rPr>
                  <m:t>I</m:t>
                </m:r>
              </m:e>
              <m:sub>
                <m:r>
                  <m:rPr>
                    <m:sty m:val="b"/>
                  </m:rPr>
                  <w:rPr>
                    <w:rFonts w:ascii="Cambria Math" w:hAnsi="Cambria Math"/>
                  </w:rPr>
                  <m:t>c</m:t>
                </m:r>
              </m:sub>
            </m:sSub>
          </m:num>
          <m:den>
            <m:sSub>
              <m:sSubPr>
                <m:ctrlPr>
                  <w:rPr>
                    <w:rFonts w:ascii="Cambria Math" w:hAnsi="Cambria Math"/>
                    <w:b/>
                  </w:rPr>
                </m:ctrlPr>
              </m:sSubPr>
              <m:e>
                <m:r>
                  <m:rPr>
                    <m:sty m:val="b"/>
                  </m:rPr>
                  <w:rPr>
                    <w:rFonts w:ascii="Cambria Math" w:hAnsi="Cambria Math"/>
                  </w:rPr>
                  <m:t>I</m:t>
                </m:r>
              </m:e>
              <m:sub>
                <m:r>
                  <m:rPr>
                    <m:sty m:val="b"/>
                  </m:rPr>
                  <w:rPr>
                    <w:rFonts w:ascii="Cambria Math" w:hAnsi="Cambria Math"/>
                  </w:rPr>
                  <m:t>c</m:t>
                </m:r>
              </m:sub>
            </m:sSub>
            <m:r>
              <m:rPr>
                <m:sty m:val="b"/>
              </m:rPr>
              <w:rPr>
                <w:rFonts w:ascii="Cambria Math" w:hAnsi="Cambria Math"/>
              </w:rPr>
              <m:t>+</m:t>
            </m:r>
            <m:sSub>
              <m:sSubPr>
                <m:ctrlPr>
                  <w:rPr>
                    <w:rFonts w:ascii="Cambria Math" w:hAnsi="Cambria Math"/>
                    <w:b/>
                  </w:rPr>
                </m:ctrlPr>
              </m:sSubPr>
              <m:e>
                <m:r>
                  <m:rPr>
                    <m:sty m:val="b"/>
                  </m:rPr>
                  <w:rPr>
                    <w:rFonts w:ascii="Cambria Math" w:hAnsi="Cambria Math"/>
                  </w:rPr>
                  <m:t>I</m:t>
                </m:r>
              </m:e>
              <m:sub>
                <m:r>
                  <m:rPr>
                    <m:sty m:val="b"/>
                  </m:rPr>
                  <w:rPr>
                    <w:rFonts w:ascii="Cambria Math" w:hAnsi="Cambria Math"/>
                  </w:rPr>
                  <m:t>a</m:t>
                </m:r>
              </m:sub>
            </m:sSub>
          </m:den>
        </m:f>
        <m:r>
          <m:rPr>
            <m:sty m:val="b"/>
          </m:rPr>
          <w:rPr>
            <w:rFonts w:ascii="Cambria Math" w:hAnsi="Cambria Math"/>
          </w:rPr>
          <m:t xml:space="preserve"> X 100</m:t>
        </m:r>
      </m:oMath>
      <w:r w:rsidRPr="001E73EE">
        <w:rPr>
          <w:color w:val="000000" w:themeColor="text1"/>
        </w:rPr>
        <w:tab/>
      </w:r>
      <w:r w:rsidRPr="001E73EE">
        <w:rPr>
          <w:color w:val="000000" w:themeColor="text1"/>
        </w:rPr>
        <w:tab/>
      </w:r>
      <w:r w:rsidRPr="001E73EE">
        <w:rPr>
          <w:color w:val="000000" w:themeColor="text1"/>
        </w:rPr>
        <w:tab/>
      </w:r>
      <w:r w:rsidRPr="001E73EE">
        <w:rPr>
          <w:color w:val="000000" w:themeColor="text1"/>
        </w:rPr>
        <w:tab/>
      </w:r>
      <w:r w:rsidRPr="001E73EE">
        <w:rPr>
          <w:color w:val="000000" w:themeColor="text1"/>
        </w:rPr>
        <w:tab/>
      </w:r>
      <w:r w:rsidRPr="0028274F">
        <w:rPr>
          <w:color w:val="000000" w:themeColor="text1"/>
        </w:rPr>
        <w:t>(</w:t>
      </w:r>
      <w:r w:rsidR="00503A6B">
        <w:rPr>
          <w:color w:val="000000" w:themeColor="text1"/>
        </w:rPr>
        <w:fldChar w:fldCharType="begin"/>
      </w:r>
      <w:r w:rsidR="00503A6B">
        <w:rPr>
          <w:color w:val="000000" w:themeColor="text1"/>
        </w:rPr>
        <w:instrText xml:space="preserve"> STYLEREF 1 \s </w:instrText>
      </w:r>
      <w:r w:rsidR="00503A6B">
        <w:rPr>
          <w:color w:val="000000" w:themeColor="text1"/>
        </w:rPr>
        <w:fldChar w:fldCharType="separate"/>
      </w:r>
      <w:r w:rsidR="006B5F1E">
        <w:rPr>
          <w:noProof/>
          <w:color w:val="000000" w:themeColor="text1"/>
        </w:rPr>
        <w:t>3</w:t>
      </w:r>
      <w:r w:rsidR="00503A6B">
        <w:rPr>
          <w:color w:val="000000" w:themeColor="text1"/>
        </w:rPr>
        <w:fldChar w:fldCharType="end"/>
      </w:r>
      <w:r w:rsidR="00503A6B">
        <w:rPr>
          <w:color w:val="000000" w:themeColor="text1"/>
        </w:rPr>
        <w:t>.</w:t>
      </w:r>
      <w:r w:rsidR="00503A6B">
        <w:rPr>
          <w:color w:val="000000" w:themeColor="text1"/>
        </w:rPr>
        <w:fldChar w:fldCharType="begin"/>
      </w:r>
      <w:r w:rsidR="00503A6B">
        <w:rPr>
          <w:color w:val="000000" w:themeColor="text1"/>
        </w:rPr>
        <w:instrText xml:space="preserve"> SEQ Equation \* ARABIC \s 1 </w:instrText>
      </w:r>
      <w:r w:rsidR="00503A6B">
        <w:rPr>
          <w:color w:val="000000" w:themeColor="text1"/>
        </w:rPr>
        <w:fldChar w:fldCharType="separate"/>
      </w:r>
      <w:r w:rsidR="006B5F1E">
        <w:rPr>
          <w:noProof/>
          <w:color w:val="000000" w:themeColor="text1"/>
        </w:rPr>
        <w:t>10</w:t>
      </w:r>
      <w:r w:rsidR="00503A6B">
        <w:rPr>
          <w:color w:val="000000" w:themeColor="text1"/>
        </w:rPr>
        <w:fldChar w:fldCharType="end"/>
      </w:r>
      <w:r w:rsidRPr="0028274F">
        <w:rPr>
          <w:color w:val="000000" w:themeColor="text1"/>
        </w:rPr>
        <w:t>)</w:t>
      </w:r>
    </w:p>
    <w:p w:rsidR="0051560C" w:rsidRDefault="0051560C" w:rsidP="000479F0">
      <w:pPr>
        <w:spacing w:after="600"/>
        <w:rPr>
          <w:color w:val="000000" w:themeColor="text1"/>
        </w:rPr>
      </w:pPr>
      <w:r w:rsidRPr="001E73EE">
        <w:rPr>
          <w:color w:val="000000" w:themeColor="text1"/>
        </w:rPr>
        <w:t>where, I</w:t>
      </w:r>
      <w:r w:rsidRPr="001E73EE">
        <w:rPr>
          <w:color w:val="000000" w:themeColor="text1"/>
          <w:vertAlign w:val="subscript"/>
        </w:rPr>
        <w:t>c</w:t>
      </w:r>
      <w:r w:rsidRPr="001E73EE">
        <w:rPr>
          <w:color w:val="000000" w:themeColor="text1"/>
        </w:rPr>
        <w:t xml:space="preserve"> is the sum of </w:t>
      </w:r>
      <w:r>
        <w:rPr>
          <w:color w:val="000000" w:themeColor="text1"/>
        </w:rPr>
        <w:t xml:space="preserve">diffraction </w:t>
      </w:r>
      <w:r w:rsidRPr="001E73EE">
        <w:rPr>
          <w:color w:val="000000" w:themeColor="text1"/>
        </w:rPr>
        <w:t>intensities due to crystalline fraction and I</w:t>
      </w:r>
      <w:r w:rsidRPr="001E73EE">
        <w:rPr>
          <w:color w:val="000000" w:themeColor="text1"/>
          <w:vertAlign w:val="subscript"/>
        </w:rPr>
        <w:t>a</w:t>
      </w:r>
      <w:r w:rsidRPr="001E73EE">
        <w:rPr>
          <w:color w:val="000000" w:themeColor="text1"/>
        </w:rPr>
        <w:t xml:space="preserve"> is the sum of </w:t>
      </w:r>
      <w:r>
        <w:rPr>
          <w:color w:val="000000" w:themeColor="text1"/>
        </w:rPr>
        <w:t xml:space="preserve">diffraction </w:t>
      </w:r>
      <w:r w:rsidRPr="001E73EE">
        <w:rPr>
          <w:color w:val="000000" w:themeColor="text1"/>
        </w:rPr>
        <w:t>intensities due to amorphous fraction.</w:t>
      </w:r>
    </w:p>
    <w:p w:rsidR="0051560C" w:rsidRDefault="00620A68" w:rsidP="0051560C">
      <w:pPr>
        <w:jc w:val="center"/>
        <w:rPr>
          <w:color w:val="000000" w:themeColor="text1"/>
        </w:rPr>
      </w:pPr>
      <w:r w:rsidRPr="00620A68">
        <w:rPr>
          <w:noProof/>
          <w:lang w:eastAsia="zh-CN"/>
        </w:rPr>
        <w:pict>
          <v:shape id="_x0000_s5852" type="#_x0000_t202" style="position:absolute;left:0;text-align:left;margin-left:191.25pt;margin-top:2.45pt;width:22.25pt;height:23.8pt;z-index:251735040;mso-width-relative:margin;mso-height-relative:margin" o:regroupid="39" stroked="f">
            <v:fill opacity="0"/>
            <v:textbox style="mso-next-textbox:#_x0000_s5852">
              <w:txbxContent>
                <w:p w:rsidR="007E1CB8" w:rsidRPr="00AE3AA3" w:rsidRDefault="007E1CB8" w:rsidP="0051560C">
                  <w:pPr>
                    <w:rPr>
                      <w:b/>
                    </w:rPr>
                  </w:pPr>
                  <w:r>
                    <w:rPr>
                      <w:b/>
                    </w:rPr>
                    <w:t>b</w:t>
                  </w:r>
                </w:p>
              </w:txbxContent>
            </v:textbox>
          </v:shape>
        </w:pict>
      </w:r>
      <w:r w:rsidRPr="00620A68">
        <w:rPr>
          <w:noProof/>
          <w:lang w:eastAsia="zh-CN"/>
        </w:rPr>
        <w:pict>
          <v:shape id="_x0000_s5851" type="#_x0000_t202" style="position:absolute;left:0;text-align:left;margin-left:12.15pt;margin-top:2.45pt;width:22.25pt;height:23.8pt;z-index:251734016;mso-width-relative:margin;mso-height-relative:margin" o:regroupid="39" stroked="f">
            <v:fill opacity="0"/>
            <v:textbox style="mso-next-textbox:#_x0000_s5851">
              <w:txbxContent>
                <w:p w:rsidR="007E1CB8" w:rsidRPr="00AE3AA3" w:rsidRDefault="007E1CB8" w:rsidP="0051560C">
                  <w:pPr>
                    <w:rPr>
                      <w:b/>
                    </w:rPr>
                  </w:pPr>
                  <w:r w:rsidRPr="00AE3AA3">
                    <w:rPr>
                      <w:b/>
                    </w:rPr>
                    <w:t>a</w:t>
                  </w:r>
                </w:p>
              </w:txbxContent>
            </v:textbox>
          </v:shape>
        </w:pict>
      </w:r>
      <w:r w:rsidR="0051560C" w:rsidRPr="00AD2688">
        <w:rPr>
          <w:noProof/>
          <w:color w:val="000000" w:themeColor="text1"/>
          <w:lang w:eastAsia="zh-CN"/>
        </w:rPr>
        <w:drawing>
          <wp:inline distT="0" distB="0" distL="0" distR="0">
            <wp:extent cx="2295314" cy="2169886"/>
            <wp:effectExtent l="0" t="76200" r="0" b="78014"/>
            <wp:docPr id="1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cstate="print"/>
                    <a:srcRect l="10431" t="26111" r="41585" b="14444"/>
                    <a:stretch>
                      <a:fillRect/>
                    </a:stretch>
                  </pic:blipFill>
                  <pic:spPr bwMode="auto">
                    <a:xfrm rot="16200000">
                      <a:off x="0" y="0"/>
                      <a:ext cx="2304804" cy="2178857"/>
                    </a:xfrm>
                    <a:prstGeom prst="rect">
                      <a:avLst/>
                    </a:prstGeom>
                    <a:noFill/>
                    <a:ln w="9525">
                      <a:solidFill>
                        <a:schemeClr val="tx1"/>
                      </a:solidFill>
                      <a:miter lim="800000"/>
                      <a:headEnd/>
                      <a:tailEnd/>
                    </a:ln>
                  </pic:spPr>
                </pic:pic>
              </a:graphicData>
            </a:graphic>
          </wp:inline>
        </w:drawing>
      </w:r>
      <w:r w:rsidR="0051560C">
        <w:rPr>
          <w:noProof/>
          <w:color w:val="000000" w:themeColor="text1"/>
          <w:lang w:eastAsia="zh-CN"/>
        </w:rPr>
        <w:drawing>
          <wp:inline distT="0" distB="0" distL="0" distR="0">
            <wp:extent cx="2961944" cy="2324100"/>
            <wp:effectExtent l="19050" t="19050" r="9856" b="19050"/>
            <wp:docPr id="116" name="Picture 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4"/>
                    <pic:cNvPicPr>
                      <a:picLocks noChangeAspect="1" noChangeArrowheads="1"/>
                    </pic:cNvPicPr>
                  </pic:nvPicPr>
                  <pic:blipFill>
                    <a:blip r:embed="rId41" cstate="print"/>
                    <a:srcRect l="15451" t="9429" r="14410"/>
                    <a:stretch>
                      <a:fillRect/>
                    </a:stretch>
                  </pic:blipFill>
                  <pic:spPr bwMode="auto">
                    <a:xfrm>
                      <a:off x="0" y="0"/>
                      <a:ext cx="2961944" cy="2324100"/>
                    </a:xfrm>
                    <a:prstGeom prst="rect">
                      <a:avLst/>
                    </a:prstGeom>
                    <a:noFill/>
                    <a:ln>
                      <a:solidFill>
                        <a:schemeClr val="tx1"/>
                      </a:solidFill>
                    </a:ln>
                  </pic:spPr>
                </pic:pic>
              </a:graphicData>
            </a:graphic>
          </wp:inline>
        </w:drawing>
      </w:r>
    </w:p>
    <w:p w:rsidR="0051560C" w:rsidRDefault="0051560C" w:rsidP="0051560C">
      <w:pPr>
        <w:pStyle w:val="Caption"/>
        <w:rPr>
          <w:color w:val="000000" w:themeColor="text1"/>
        </w:rPr>
      </w:pPr>
      <w:bookmarkStart w:id="295" w:name="_Ref250400481"/>
      <w:bookmarkStart w:id="296" w:name="_Toc254767190"/>
      <w:r w:rsidRPr="006A2F49">
        <w:t xml:space="preserve">Figure </w:t>
      </w:r>
      <w:r w:rsidR="00620A68">
        <w:fldChar w:fldCharType="begin"/>
      </w:r>
      <w:r w:rsidR="004A3AE5">
        <w:instrText xml:space="preserve"> STYLEREF 1 \s </w:instrText>
      </w:r>
      <w:r w:rsidR="00620A68">
        <w:fldChar w:fldCharType="separate"/>
      </w:r>
      <w:r w:rsidR="006B5F1E">
        <w:rPr>
          <w:noProof/>
        </w:rPr>
        <w:t>3</w:t>
      </w:r>
      <w:r w:rsidR="00620A68">
        <w:fldChar w:fldCharType="end"/>
      </w:r>
      <w:r>
        <w:t>.</w:t>
      </w:r>
      <w:r w:rsidR="00620A68">
        <w:fldChar w:fldCharType="begin"/>
      </w:r>
      <w:r w:rsidR="004A3AE5">
        <w:instrText xml:space="preserve"> SEQ Figure \* ARABIC \s 1 </w:instrText>
      </w:r>
      <w:r w:rsidR="00620A68">
        <w:fldChar w:fldCharType="separate"/>
      </w:r>
      <w:r w:rsidR="006B5F1E">
        <w:rPr>
          <w:noProof/>
        </w:rPr>
        <w:t>8</w:t>
      </w:r>
      <w:r w:rsidR="00620A68">
        <w:fldChar w:fldCharType="end"/>
      </w:r>
      <w:bookmarkEnd w:id="295"/>
      <w:r w:rsidRPr="006A2F49">
        <w:t xml:space="preserve"> Amorphous film: a) WAXS pin-hole</w:t>
      </w:r>
      <w:r>
        <w:t xml:space="preserve"> pattern, b) peak fitted curve.</w:t>
      </w:r>
      <w:bookmarkEnd w:id="296"/>
    </w:p>
    <w:p w:rsidR="0051560C" w:rsidRDefault="0051560C" w:rsidP="0051560C">
      <w:pPr>
        <w:pStyle w:val="Heading4"/>
        <w:spacing w:before="240"/>
      </w:pPr>
      <w:r>
        <w:lastRenderedPageBreak/>
        <w:t>3.3.4.4 Crystalline orientation</w:t>
      </w:r>
    </w:p>
    <w:p w:rsidR="0051560C" w:rsidRDefault="0051560C" w:rsidP="0051560C">
      <w:pPr>
        <w:spacing w:after="120"/>
        <w:ind w:firstLine="720"/>
      </w:pPr>
      <w:r>
        <w:rPr>
          <w:color w:val="000000" w:themeColor="text1"/>
        </w:rPr>
        <w:t xml:space="preserve"> Since </w:t>
      </w:r>
      <w:r w:rsidRPr="008A6103">
        <w:rPr>
          <w:color w:val="000000" w:themeColor="text1"/>
        </w:rPr>
        <w:t xml:space="preserve">it is shown by Tabor </w:t>
      </w:r>
      <w:r>
        <w:rPr>
          <w:color w:val="000000" w:themeColor="text1"/>
        </w:rPr>
        <w:t>et al.</w:t>
      </w:r>
      <w:r w:rsidRPr="008A6103">
        <w:rPr>
          <w:color w:val="000000" w:themeColor="text1"/>
        </w:rPr>
        <w:t xml:space="preserve"> [</w:t>
      </w:r>
      <w:fldSimple w:instr=" NOTEREF _Ref215209695 \h  \* MERGEFORMAT ">
        <w:r w:rsidR="006B5F1E" w:rsidRPr="006B5F1E">
          <w:rPr>
            <w:color w:val="000000" w:themeColor="text1"/>
          </w:rPr>
          <w:t>46</w:t>
        </w:r>
      </w:fldSimple>
      <w:r w:rsidRPr="008A6103">
        <w:rPr>
          <w:color w:val="000000" w:themeColor="text1"/>
        </w:rPr>
        <w:t xml:space="preserve">] that the crystal structure of PPS is orthorhombic, </w:t>
      </w:r>
      <w:r>
        <w:rPr>
          <w:color w:val="000000" w:themeColor="text1"/>
        </w:rPr>
        <w:t xml:space="preserve">a </w:t>
      </w:r>
      <w:r w:rsidRPr="008A6103">
        <w:rPr>
          <w:color w:val="000000" w:themeColor="text1"/>
        </w:rPr>
        <w:t xml:space="preserve">minimum </w:t>
      </w:r>
      <w:r>
        <w:rPr>
          <w:color w:val="000000" w:themeColor="text1"/>
        </w:rPr>
        <w:t xml:space="preserve">of </w:t>
      </w:r>
      <w:r w:rsidRPr="008A6103">
        <w:rPr>
          <w:color w:val="000000" w:themeColor="text1"/>
        </w:rPr>
        <w:t>two planes are required to calculate</w:t>
      </w:r>
      <w:r>
        <w:rPr>
          <w:color w:val="000000" w:themeColor="text1"/>
        </w:rPr>
        <w:t xml:space="preserve"> </w:t>
      </w:r>
      <m:oMath>
        <m:r>
          <m:rPr>
            <m:sty m:val="p"/>
          </m:rPr>
          <w:rPr>
            <w:rFonts w:ascii="Cambria Math" w:hAnsi="Cambria Math"/>
            <w:color w:val="000000"/>
          </w:rPr>
          <m:t>&lt;</m:t>
        </m:r>
        <m:sSup>
          <m:sSupPr>
            <m:ctrlPr>
              <w:rPr>
                <w:rFonts w:ascii="Cambria Math" w:hAnsi="Cambria Math"/>
                <w:color w:val="000000"/>
              </w:rPr>
            </m:ctrlPr>
          </m:sSupPr>
          <m:e>
            <m:r>
              <m:rPr>
                <m:sty m:val="p"/>
              </m:rPr>
              <w:rPr>
                <w:rFonts w:ascii="Cambria Math" w:hAnsi="Cambria Math"/>
                <w:color w:val="000000"/>
              </w:rPr>
              <m:t>cos</m:t>
            </m:r>
          </m:e>
          <m:sup>
            <m:r>
              <m:rPr>
                <m:sty m:val="p"/>
              </m:rPr>
              <w:rPr>
                <w:rFonts w:ascii="Cambria Math" w:hAnsi="Cambria Math"/>
                <w:color w:val="000000"/>
              </w:rPr>
              <m:t>2</m:t>
            </m:r>
          </m:sup>
        </m:sSup>
        <m:sSub>
          <m:sSubPr>
            <m:ctrlPr>
              <w:rPr>
                <w:rFonts w:ascii="Cambria Math" w:hAnsi="Cambria Math"/>
                <w:color w:val="000000"/>
              </w:rPr>
            </m:ctrlPr>
          </m:sSubPr>
          <m:e>
            <m:r>
              <m:rPr>
                <m:sty m:val="p"/>
              </m:rPr>
              <w:rPr>
                <w:rFonts w:ascii="Cambria Math" w:hAnsi="Cambria Math"/>
                <w:color w:val="000000"/>
              </w:rPr>
              <m:t>ϕ</m:t>
            </m:r>
          </m:e>
          <m:sub>
            <m:r>
              <m:rPr>
                <m:sty m:val="p"/>
              </m:rPr>
              <w:rPr>
                <w:rFonts w:ascii="Cambria Math" w:hAnsi="Cambria Math"/>
                <w:color w:val="000000"/>
              </w:rPr>
              <m:t>hkl</m:t>
            </m:r>
          </m:sub>
        </m:sSub>
        <m:r>
          <m:rPr>
            <m:sty m:val="p"/>
          </m:rPr>
          <w:rPr>
            <w:rFonts w:ascii="Cambria Math" w:hAnsi="Cambria Math"/>
            <w:color w:val="000000"/>
          </w:rPr>
          <m:t>&gt;</m:t>
        </m:r>
      </m:oMath>
      <w:r w:rsidRPr="008A6103">
        <w:rPr>
          <w:color w:val="000000" w:themeColor="text1"/>
        </w:rPr>
        <w:t xml:space="preserve"> </w:t>
      </w:r>
      <w:r>
        <w:rPr>
          <w:color w:val="000000" w:themeColor="text1"/>
        </w:rPr>
        <w:t>[</w:t>
      </w:r>
      <w:r w:rsidRPr="005530BA">
        <w:rPr>
          <w:rStyle w:val="EndnoteReference"/>
          <w:color w:val="000000" w:themeColor="text1"/>
          <w:vertAlign w:val="baseline"/>
        </w:rPr>
        <w:endnoteReference w:id="166"/>
      </w:r>
      <w:r>
        <w:rPr>
          <w:color w:val="000000" w:themeColor="text1"/>
        </w:rPr>
        <w:t xml:space="preserve">]. </w:t>
      </w:r>
      <w:r w:rsidRPr="008A6103">
        <w:rPr>
          <w:color w:val="000000" w:themeColor="text1"/>
        </w:rPr>
        <w:t xml:space="preserve">The pin hole patterns obtained using WAXS as discussed </w:t>
      </w:r>
      <w:r>
        <w:rPr>
          <w:color w:val="000000" w:themeColor="text1"/>
        </w:rPr>
        <w:t>above</w:t>
      </w:r>
      <w:r w:rsidRPr="008A6103">
        <w:rPr>
          <w:color w:val="000000" w:themeColor="text1"/>
        </w:rPr>
        <w:t xml:space="preserve"> </w:t>
      </w:r>
      <w:r>
        <w:rPr>
          <w:color w:val="000000" w:themeColor="text1"/>
        </w:rPr>
        <w:t>we</w:t>
      </w:r>
      <w:r w:rsidRPr="008A6103">
        <w:rPr>
          <w:color w:val="000000" w:themeColor="text1"/>
        </w:rPr>
        <w:t xml:space="preserve">re evaluated </w:t>
      </w:r>
      <w:r>
        <w:rPr>
          <w:color w:val="000000" w:themeColor="text1"/>
        </w:rPr>
        <w:t>for azimuthal intensities corresponding to 2θ of 18.8°,</w:t>
      </w:r>
      <w:r w:rsidRPr="008A6103">
        <w:rPr>
          <w:color w:val="000000" w:themeColor="text1"/>
        </w:rPr>
        <w:t xml:space="preserve"> 20.4°, 20.6° and 25.6° that represent the crystal planes (110), (200), (111) and (112) respectively. </w:t>
      </w:r>
      <w:r>
        <w:t xml:space="preserve">From the azimuthal intensity distribution of plane (hkl) perpendicular to the crystallographic axis, </w:t>
      </w:r>
      <w:r>
        <w:rPr>
          <w:color w:val="000000" w:themeColor="text1"/>
        </w:rPr>
        <w:t>Eq.</w:t>
      </w:r>
      <w:r w:rsidRPr="008A6103">
        <w:rPr>
          <w:color w:val="000000" w:themeColor="text1"/>
        </w:rPr>
        <w:t xml:space="preserve"> 2.9</w:t>
      </w:r>
      <w:r>
        <w:rPr>
          <w:color w:val="000000" w:themeColor="text1"/>
        </w:rPr>
        <w:t xml:space="preserve"> was employed to calculate </w:t>
      </w:r>
      <m:oMath>
        <m:r>
          <m:rPr>
            <m:sty m:val="p"/>
          </m:rPr>
          <w:rPr>
            <w:rFonts w:ascii="Cambria Math" w:hAnsi="Cambria Math"/>
            <w:color w:val="000000"/>
          </w:rPr>
          <m:t>&lt;</m:t>
        </m:r>
        <m:sSup>
          <m:sSupPr>
            <m:ctrlPr>
              <w:rPr>
                <w:rFonts w:ascii="Cambria Math" w:hAnsi="Cambria Math"/>
                <w:color w:val="000000"/>
              </w:rPr>
            </m:ctrlPr>
          </m:sSupPr>
          <m:e>
            <m:r>
              <m:rPr>
                <m:sty m:val="p"/>
              </m:rPr>
              <w:rPr>
                <w:rFonts w:ascii="Cambria Math" w:hAnsi="Cambria Math"/>
                <w:color w:val="000000"/>
              </w:rPr>
              <m:t>cos</m:t>
            </m:r>
          </m:e>
          <m:sup>
            <m:r>
              <m:rPr>
                <m:sty m:val="p"/>
              </m:rPr>
              <w:rPr>
                <w:rFonts w:ascii="Cambria Math" w:hAnsi="Cambria Math"/>
                <w:color w:val="000000"/>
              </w:rPr>
              <m:t>2</m:t>
            </m:r>
          </m:sup>
        </m:sSup>
        <m:sSub>
          <m:sSubPr>
            <m:ctrlPr>
              <w:rPr>
                <w:rFonts w:ascii="Cambria Math" w:hAnsi="Cambria Math"/>
                <w:color w:val="000000"/>
              </w:rPr>
            </m:ctrlPr>
          </m:sSubPr>
          <m:e>
            <m:r>
              <m:rPr>
                <m:sty m:val="p"/>
              </m:rPr>
              <w:rPr>
                <w:rFonts w:ascii="Cambria Math" w:hAnsi="Cambria Math"/>
                <w:color w:val="000000"/>
              </w:rPr>
              <m:t>ϕ</m:t>
            </m:r>
          </m:e>
          <m:sub>
            <m:r>
              <m:rPr>
                <m:sty m:val="p"/>
              </m:rPr>
              <w:rPr>
                <w:rFonts w:ascii="Cambria Math" w:hAnsi="Cambria Math"/>
                <w:color w:val="000000"/>
              </w:rPr>
              <m:t>hkl</m:t>
            </m:r>
          </m:sub>
        </m:sSub>
        <m:r>
          <m:rPr>
            <m:sty m:val="p"/>
          </m:rPr>
          <w:rPr>
            <w:rFonts w:ascii="Cambria Math" w:hAnsi="Cambria Math"/>
            <w:color w:val="000000"/>
          </w:rPr>
          <m:t>&gt;</m:t>
        </m:r>
      </m:oMath>
      <w:r w:rsidRPr="008A6103">
        <w:rPr>
          <w:color w:val="000000" w:themeColor="text1"/>
        </w:rPr>
        <w:t xml:space="preserve"> for any of these two planes depending upon which ones </w:t>
      </w:r>
      <w:r>
        <w:rPr>
          <w:color w:val="000000" w:themeColor="text1"/>
        </w:rPr>
        <w:t>we</w:t>
      </w:r>
      <w:r w:rsidRPr="008A6103">
        <w:rPr>
          <w:color w:val="000000" w:themeColor="text1"/>
        </w:rPr>
        <w:t>re more visible</w:t>
      </w:r>
      <w:r>
        <w:rPr>
          <w:color w:val="000000" w:themeColor="text1"/>
        </w:rPr>
        <w:t xml:space="preserve">. </w:t>
      </w:r>
      <w:r w:rsidRPr="008A6103">
        <w:rPr>
          <w:color w:val="000000" w:themeColor="text1"/>
        </w:rPr>
        <w:t xml:space="preserve">Since the crystal planes (200) and (111) are overlapping, Peakfit 4.0 software </w:t>
      </w:r>
      <w:r>
        <w:rPr>
          <w:color w:val="000000" w:themeColor="text1"/>
        </w:rPr>
        <w:t>wa</w:t>
      </w:r>
      <w:r w:rsidRPr="008A6103">
        <w:rPr>
          <w:color w:val="000000" w:themeColor="text1"/>
        </w:rPr>
        <w:t>s used to deconvolute these two peaks.</w:t>
      </w:r>
      <w:r w:rsidRPr="008A6103">
        <w:rPr>
          <w:i/>
          <w:color w:val="000000" w:themeColor="text1"/>
        </w:rPr>
        <w:t xml:space="preserve"> </w:t>
      </w:r>
      <w:r>
        <w:t xml:space="preserve">Eq. 3.11 to Eq. 3.14 were derived to calculate </w:t>
      </w:r>
      <m:oMath>
        <m:sSup>
          <m:sSupPr>
            <m:ctrlPr>
              <w:rPr>
                <w:rFonts w:ascii="Cambria Math" w:hAnsi="Cambria Math"/>
                <w:i/>
              </w:rPr>
            </m:ctrlPr>
          </m:sSupPr>
          <m:e>
            <m:r>
              <w:rPr>
                <w:rFonts w:ascii="Cambria Math" w:hAnsi="Cambria Math"/>
              </w:rPr>
              <m:t>cos</m:t>
            </m:r>
          </m:e>
          <m:sup>
            <m:r>
              <w:rPr>
                <w:rFonts w:ascii="Cambria Math" w:hAnsi="Cambria Math"/>
              </w:rPr>
              <m:t>2</m:t>
            </m:r>
          </m:sup>
        </m:sSup>
        <m:sSub>
          <m:sSubPr>
            <m:ctrlPr>
              <w:rPr>
                <w:rFonts w:ascii="Cambria Math" w:hAnsi="Cambria Math"/>
                <w:i/>
              </w:rPr>
            </m:ctrlPr>
          </m:sSubPr>
          <m:e>
            <m:r>
              <w:rPr>
                <w:rFonts w:ascii="Cambria Math" w:hAnsi="Cambria Math"/>
              </w:rPr>
              <m:t>ϕ</m:t>
            </m:r>
          </m:e>
          <m:sub>
            <m:r>
              <w:rPr>
                <w:rFonts w:ascii="Cambria Math" w:hAnsi="Cambria Math"/>
              </w:rPr>
              <m:t>c, z</m:t>
            </m:r>
          </m:sub>
        </m:sSub>
      </m:oMath>
      <w:r>
        <w:t xml:space="preserve"> along the fiber axis based on any of the two planes:</w:t>
      </w:r>
    </w:p>
    <w:p w:rsidR="0051560C" w:rsidRPr="00837221" w:rsidRDefault="00620A68" w:rsidP="00503A6B">
      <w:pPr>
        <w:pStyle w:val="Caption"/>
        <w:spacing w:after="0"/>
        <w:jc w:val="right"/>
      </w:pPr>
      <m:oMath>
        <m:sSup>
          <m:sSupPr>
            <m:ctrlPr>
              <w:rPr>
                <w:rFonts w:ascii="Cambria Math" w:hAnsi="Cambria Math"/>
                <w:i/>
              </w:rPr>
            </m:ctrlPr>
          </m:sSupPr>
          <m:e>
            <m:r>
              <w:rPr>
                <w:rFonts w:ascii="Cambria Math" w:hAnsi="Cambria Math"/>
              </w:rPr>
              <m:t>cos</m:t>
            </m:r>
          </m:e>
          <m:sup>
            <m:r>
              <w:rPr>
                <w:rFonts w:ascii="Cambria Math" w:hAnsi="Cambria Math"/>
              </w:rPr>
              <m:t>2</m:t>
            </m:r>
          </m:sup>
        </m:sSup>
        <m:sSub>
          <m:sSubPr>
            <m:ctrlPr>
              <w:rPr>
                <w:rFonts w:ascii="Cambria Math" w:hAnsi="Cambria Math"/>
                <w:i/>
              </w:rPr>
            </m:ctrlPr>
          </m:sSubPr>
          <m:e>
            <m:r>
              <w:rPr>
                <w:rFonts w:ascii="Cambria Math" w:hAnsi="Cambria Math"/>
              </w:rPr>
              <m:t>ϕ</m:t>
            </m:r>
          </m:e>
          <m:sub>
            <m:r>
              <w:rPr>
                <w:rFonts w:ascii="Cambria Math" w:hAnsi="Cambria Math"/>
              </w:rPr>
              <m:t>c, z</m:t>
            </m:r>
          </m:sub>
        </m:sSub>
        <m:r>
          <m:rPr>
            <m:sty m:val="p"/>
          </m:rPr>
          <w:rPr>
            <w:rFonts w:ascii="Cambria Math" w:hAnsi="Cambria Math"/>
          </w:rPr>
          <m:t xml:space="preserve">=1.43-2.45 X </m:t>
        </m:r>
        <m:sSup>
          <m:sSupPr>
            <m:ctrlPr>
              <w:rPr>
                <w:rFonts w:ascii="Cambria Math" w:hAnsi="Cambria Math"/>
              </w:rPr>
            </m:ctrlPr>
          </m:sSupPr>
          <m:e>
            <m:r>
              <m:rPr>
                <m:sty m:val="p"/>
              </m:rPr>
              <w:rPr>
                <w:rFonts w:ascii="Cambria Math" w:hAnsi="Cambria Math"/>
              </w:rPr>
              <m:t>cos</m:t>
            </m:r>
          </m:e>
          <m:sup>
            <m:r>
              <m:rPr>
                <m:sty m:val="p"/>
              </m:rPr>
              <w:rPr>
                <w:rFonts w:ascii="Cambria Math" w:hAnsi="Cambria Math"/>
              </w:rPr>
              <m:t>2</m:t>
            </m:r>
          </m:sup>
        </m:sSup>
        <m:sSub>
          <m:sSubPr>
            <m:ctrlPr>
              <w:rPr>
                <w:rFonts w:ascii="Cambria Math" w:hAnsi="Cambria Math"/>
              </w:rPr>
            </m:ctrlPr>
          </m:sSubPr>
          <m:e>
            <m:r>
              <m:rPr>
                <m:sty m:val="p"/>
              </m:rPr>
              <w:rPr>
                <w:rFonts w:ascii="Cambria Math" w:hAnsi="Cambria Math"/>
              </w:rPr>
              <m:t>ϕ</m:t>
            </m:r>
          </m:e>
          <m:sub>
            <m:r>
              <m:rPr>
                <m:sty m:val="p"/>
              </m:rPr>
              <w:rPr>
                <w:rFonts w:ascii="Cambria Math" w:hAnsi="Cambria Math"/>
              </w:rPr>
              <m:t>111, z</m:t>
            </m:r>
          </m:sub>
        </m:sSub>
        <m:r>
          <m:rPr>
            <m:sty m:val="p"/>
          </m:rPr>
          <w:rPr>
            <w:rFonts w:ascii="Cambria Math" w:hAnsi="Cambria Math"/>
          </w:rPr>
          <m:t>-</m:t>
        </m:r>
        <m:f>
          <m:fPr>
            <m:ctrlPr>
              <w:rPr>
                <w:rFonts w:ascii="Cambria Math" w:hAnsi="Cambria Math"/>
              </w:rPr>
            </m:ctrlPr>
          </m:fPr>
          <m:num>
            <m:sSup>
              <m:sSupPr>
                <m:ctrlPr>
                  <w:rPr>
                    <w:rFonts w:ascii="Cambria Math" w:hAnsi="Cambria Math"/>
                  </w:rPr>
                </m:ctrlPr>
              </m:sSupPr>
              <m:e>
                <m:r>
                  <m:rPr>
                    <m:sty m:val="p"/>
                  </m:rPr>
                  <w:rPr>
                    <w:rFonts w:ascii="Cambria Math" w:hAnsi="Cambria Math"/>
                  </w:rPr>
                  <m:t>cos</m:t>
                </m:r>
              </m:e>
              <m:sup>
                <m:r>
                  <m:rPr>
                    <m:sty m:val="p"/>
                  </m:rPr>
                  <w:rPr>
                    <w:rFonts w:ascii="Cambria Math" w:hAnsi="Cambria Math"/>
                  </w:rPr>
                  <m:t>2</m:t>
                </m:r>
              </m:sup>
            </m:sSup>
            <m:sSub>
              <m:sSubPr>
                <m:ctrlPr>
                  <w:rPr>
                    <w:rFonts w:ascii="Cambria Math" w:hAnsi="Cambria Math"/>
                  </w:rPr>
                </m:ctrlPr>
              </m:sSubPr>
              <m:e>
                <m:r>
                  <m:rPr>
                    <m:sty m:val="p"/>
                  </m:rPr>
                  <w:rPr>
                    <w:rFonts w:ascii="Cambria Math" w:hAnsi="Cambria Math"/>
                  </w:rPr>
                  <m:t>ϕ</m:t>
                </m:r>
              </m:e>
              <m:sub>
                <m:r>
                  <m:rPr>
                    <m:sty m:val="p"/>
                  </m:rPr>
                  <w:rPr>
                    <w:rFonts w:ascii="Cambria Math" w:hAnsi="Cambria Math"/>
                  </w:rPr>
                  <m:t>200, z</m:t>
                </m:r>
              </m:sub>
            </m:sSub>
          </m:num>
          <m:den>
            <m:r>
              <m:rPr>
                <m:sty m:val="p"/>
              </m:rPr>
              <w:rPr>
                <w:rFonts w:ascii="Cambria Math" w:hAnsi="Cambria Math"/>
              </w:rPr>
              <m:t>1.2</m:t>
            </m:r>
          </m:den>
        </m:f>
      </m:oMath>
      <w:r w:rsidR="0051560C" w:rsidRPr="00837221">
        <w:t xml:space="preserve"> </w:t>
      </w:r>
      <w:r w:rsidR="0051560C" w:rsidRPr="00837221">
        <w:tab/>
      </w:r>
      <w:r w:rsidR="0051560C" w:rsidRPr="00837221">
        <w:tab/>
        <w:t>(</w:t>
      </w:r>
      <w:fldSimple w:instr=" STYLEREF 1 \s ">
        <w:r w:rsidR="006B5F1E">
          <w:rPr>
            <w:noProof/>
          </w:rPr>
          <w:t>3</w:t>
        </w:r>
      </w:fldSimple>
      <w:r w:rsidR="00503A6B">
        <w:t>.</w:t>
      </w:r>
      <w:fldSimple w:instr=" SEQ Equation \* ARABIC \s 1 ">
        <w:r w:rsidR="006B5F1E">
          <w:rPr>
            <w:noProof/>
          </w:rPr>
          <w:t>11</w:t>
        </w:r>
      </w:fldSimple>
      <w:r w:rsidR="0051560C" w:rsidRPr="00837221">
        <w:t>)</w:t>
      </w:r>
    </w:p>
    <w:p w:rsidR="0051560C" w:rsidRPr="00837221" w:rsidRDefault="00620A68" w:rsidP="00503A6B">
      <w:pPr>
        <w:pStyle w:val="Caption"/>
        <w:spacing w:after="0"/>
        <w:jc w:val="right"/>
      </w:pPr>
      <m:oMath>
        <m:sSup>
          <m:sSupPr>
            <m:ctrlPr>
              <w:rPr>
                <w:rFonts w:ascii="Cambria Math" w:hAnsi="Cambria Math"/>
                <w:i/>
              </w:rPr>
            </m:ctrlPr>
          </m:sSupPr>
          <m:e>
            <m:r>
              <w:rPr>
                <w:rFonts w:ascii="Cambria Math" w:hAnsi="Cambria Math"/>
              </w:rPr>
              <m:t>cos</m:t>
            </m:r>
          </m:e>
          <m:sup>
            <m:r>
              <w:rPr>
                <w:rFonts w:ascii="Cambria Math" w:hAnsi="Cambria Math"/>
              </w:rPr>
              <m:t>2</m:t>
            </m:r>
          </m:sup>
        </m:sSup>
        <m:sSub>
          <m:sSubPr>
            <m:ctrlPr>
              <w:rPr>
                <w:rFonts w:ascii="Cambria Math" w:hAnsi="Cambria Math"/>
                <w:i/>
              </w:rPr>
            </m:ctrlPr>
          </m:sSubPr>
          <m:e>
            <m:r>
              <w:rPr>
                <w:rFonts w:ascii="Cambria Math" w:hAnsi="Cambria Math"/>
              </w:rPr>
              <m:t>ϕ</m:t>
            </m:r>
          </m:e>
          <m:sub>
            <m:r>
              <w:rPr>
                <w:rFonts w:ascii="Cambria Math" w:hAnsi="Cambria Math"/>
              </w:rPr>
              <m:t>c, z</m:t>
            </m:r>
          </m:sub>
        </m:sSub>
        <m:r>
          <m:rPr>
            <m:sty m:val="p"/>
          </m:rPr>
          <w:rPr>
            <w:rFonts w:ascii="Cambria Math" w:hAnsi="Cambria Math"/>
          </w:rPr>
          <m:t xml:space="preserve">=1-(0.5813 X </m:t>
        </m:r>
        <m:sSup>
          <m:sSupPr>
            <m:ctrlPr>
              <w:rPr>
                <w:rFonts w:ascii="Cambria Math" w:hAnsi="Cambria Math"/>
              </w:rPr>
            </m:ctrlPr>
          </m:sSupPr>
          <m:e>
            <m:r>
              <m:rPr>
                <m:sty m:val="p"/>
              </m:rPr>
              <w:rPr>
                <w:rFonts w:ascii="Cambria Math" w:hAnsi="Cambria Math"/>
              </w:rPr>
              <m:t>cos</m:t>
            </m:r>
          </m:e>
          <m:sup>
            <m:r>
              <m:rPr>
                <m:sty m:val="p"/>
              </m:rPr>
              <w:rPr>
                <w:rFonts w:ascii="Cambria Math" w:hAnsi="Cambria Math"/>
              </w:rPr>
              <m:t>2</m:t>
            </m:r>
          </m:sup>
        </m:sSup>
        <m:sSub>
          <m:sSubPr>
            <m:ctrlPr>
              <w:rPr>
                <w:rFonts w:ascii="Cambria Math" w:hAnsi="Cambria Math"/>
              </w:rPr>
            </m:ctrlPr>
          </m:sSubPr>
          <m:e>
            <m:r>
              <m:rPr>
                <m:sty m:val="p"/>
              </m:rPr>
              <w:rPr>
                <w:rFonts w:ascii="Cambria Math" w:hAnsi="Cambria Math"/>
              </w:rPr>
              <m:t>ϕ</m:t>
            </m:r>
          </m:e>
          <m:sub>
            <m:r>
              <m:rPr>
                <m:sty m:val="p"/>
              </m:rPr>
              <w:rPr>
                <w:rFonts w:ascii="Cambria Math" w:hAnsi="Cambria Math"/>
              </w:rPr>
              <m:t>200, z</m:t>
            </m:r>
          </m:sub>
        </m:sSub>
        <m:r>
          <m:rPr>
            <m:sty m:val="p"/>
          </m:rPr>
          <w:rPr>
            <w:rFonts w:ascii="Cambria Math" w:hAnsi="Cambria Math"/>
          </w:rPr>
          <m:t xml:space="preserve">+ </m:t>
        </m:r>
        <m:sSup>
          <m:sSupPr>
            <m:ctrlPr>
              <w:rPr>
                <w:rFonts w:ascii="Cambria Math" w:hAnsi="Cambria Math"/>
              </w:rPr>
            </m:ctrlPr>
          </m:sSupPr>
          <m:e>
            <m:r>
              <m:rPr>
                <m:sty m:val="p"/>
              </m:rPr>
              <w:rPr>
                <w:rFonts w:ascii="Cambria Math" w:hAnsi="Cambria Math"/>
              </w:rPr>
              <m:t>1.4187 X cos</m:t>
            </m:r>
          </m:e>
          <m:sup>
            <m:r>
              <m:rPr>
                <m:sty m:val="p"/>
              </m:rPr>
              <w:rPr>
                <w:rFonts w:ascii="Cambria Math" w:hAnsi="Cambria Math"/>
              </w:rPr>
              <m:t>2</m:t>
            </m:r>
          </m:sup>
        </m:sSup>
        <m:sSub>
          <m:sSubPr>
            <m:ctrlPr>
              <w:rPr>
                <w:rFonts w:ascii="Cambria Math" w:hAnsi="Cambria Math"/>
              </w:rPr>
            </m:ctrlPr>
          </m:sSubPr>
          <m:e>
            <m:r>
              <m:rPr>
                <m:sty m:val="p"/>
              </m:rPr>
              <w:rPr>
                <w:rFonts w:ascii="Cambria Math" w:hAnsi="Cambria Math"/>
              </w:rPr>
              <m:t>ϕ</m:t>
            </m:r>
          </m:e>
          <m:sub>
            <m:r>
              <m:rPr>
                <m:sty m:val="p"/>
              </m:rPr>
              <w:rPr>
                <w:rFonts w:ascii="Cambria Math" w:hAnsi="Cambria Math"/>
              </w:rPr>
              <m:t>110, z</m:t>
            </m:r>
          </m:sub>
        </m:sSub>
        <m:r>
          <m:rPr>
            <m:sty m:val="p"/>
          </m:rPr>
          <w:rPr>
            <w:rFonts w:ascii="Cambria Math" w:hAnsi="Cambria Math"/>
          </w:rPr>
          <m:t>)</m:t>
        </m:r>
      </m:oMath>
      <w:r w:rsidR="0051560C" w:rsidRPr="00837221">
        <w:t xml:space="preserve"> </w:t>
      </w:r>
      <w:r w:rsidR="0051560C" w:rsidRPr="00837221">
        <w:tab/>
        <w:t>(</w:t>
      </w:r>
      <w:fldSimple w:instr=" STYLEREF 1 \s ">
        <w:r w:rsidR="006B5F1E">
          <w:rPr>
            <w:noProof/>
          </w:rPr>
          <w:t>3</w:t>
        </w:r>
      </w:fldSimple>
      <w:r w:rsidR="00503A6B">
        <w:t>.</w:t>
      </w:r>
      <w:fldSimple w:instr=" SEQ Equation \* ARABIC \s 1 ">
        <w:r w:rsidR="006B5F1E">
          <w:rPr>
            <w:noProof/>
          </w:rPr>
          <w:t>12</w:t>
        </w:r>
      </w:fldSimple>
      <w:r w:rsidR="0051560C" w:rsidRPr="00837221">
        <w:t>)</w:t>
      </w:r>
    </w:p>
    <w:p w:rsidR="0051560C" w:rsidRPr="00837221" w:rsidRDefault="00620A68" w:rsidP="00503A6B">
      <w:pPr>
        <w:pStyle w:val="Caption"/>
        <w:spacing w:after="0"/>
        <w:jc w:val="right"/>
      </w:pPr>
      <m:oMath>
        <m:sSup>
          <m:sSupPr>
            <m:ctrlPr>
              <w:rPr>
                <w:rFonts w:ascii="Cambria Math" w:hAnsi="Cambria Math"/>
                <w:i/>
              </w:rPr>
            </m:ctrlPr>
          </m:sSupPr>
          <m:e>
            <m:r>
              <w:rPr>
                <w:rFonts w:ascii="Cambria Math" w:hAnsi="Cambria Math"/>
              </w:rPr>
              <m:t>cos</m:t>
            </m:r>
          </m:e>
          <m:sup>
            <m:r>
              <w:rPr>
                <w:rFonts w:ascii="Cambria Math" w:hAnsi="Cambria Math"/>
              </w:rPr>
              <m:t>2</m:t>
            </m:r>
          </m:sup>
        </m:sSup>
        <m:sSub>
          <m:sSubPr>
            <m:ctrlPr>
              <w:rPr>
                <w:rFonts w:ascii="Cambria Math" w:hAnsi="Cambria Math"/>
                <w:i/>
              </w:rPr>
            </m:ctrlPr>
          </m:sSubPr>
          <m:e>
            <m:r>
              <w:rPr>
                <w:rFonts w:ascii="Cambria Math" w:hAnsi="Cambria Math"/>
              </w:rPr>
              <m:t>ϕ</m:t>
            </m:r>
          </m:e>
          <m:sub>
            <m:r>
              <w:rPr>
                <w:rFonts w:ascii="Cambria Math" w:hAnsi="Cambria Math"/>
              </w:rPr>
              <m:t>c, z</m:t>
            </m:r>
          </m:sub>
        </m:sSub>
        <m:r>
          <m:rPr>
            <m:sty m:val="p"/>
          </m:rPr>
          <w:rPr>
            <w:rFonts w:ascii="Cambria Math" w:hAnsi="Cambria Math"/>
          </w:rPr>
          <m:t xml:space="preserve">=5.7454  X </m:t>
        </m:r>
        <m:sSup>
          <m:sSupPr>
            <m:ctrlPr>
              <w:rPr>
                <w:rFonts w:ascii="Cambria Math" w:hAnsi="Cambria Math"/>
              </w:rPr>
            </m:ctrlPr>
          </m:sSupPr>
          <m:e>
            <m:r>
              <m:rPr>
                <m:sty m:val="p"/>
              </m:rPr>
              <w:rPr>
                <w:rFonts w:ascii="Cambria Math" w:hAnsi="Cambria Math"/>
              </w:rPr>
              <m:t>cos</m:t>
            </m:r>
          </m:e>
          <m:sup>
            <m:r>
              <m:rPr>
                <m:sty m:val="p"/>
              </m:rPr>
              <w:rPr>
                <w:rFonts w:ascii="Cambria Math" w:hAnsi="Cambria Math"/>
              </w:rPr>
              <m:t>2</m:t>
            </m:r>
          </m:sup>
        </m:sSup>
        <m:sSub>
          <m:sSubPr>
            <m:ctrlPr>
              <w:rPr>
                <w:rFonts w:ascii="Cambria Math" w:hAnsi="Cambria Math"/>
              </w:rPr>
            </m:ctrlPr>
          </m:sSubPr>
          <m:e>
            <m:r>
              <m:rPr>
                <m:sty m:val="p"/>
              </m:rPr>
              <w:rPr>
                <w:rFonts w:ascii="Cambria Math" w:hAnsi="Cambria Math"/>
              </w:rPr>
              <m:t>ϕ</m:t>
            </m:r>
          </m:e>
          <m:sub>
            <m:r>
              <m:rPr>
                <m:sty m:val="p"/>
              </m:rPr>
              <w:rPr>
                <w:rFonts w:ascii="Cambria Math" w:hAnsi="Cambria Math"/>
              </w:rPr>
              <m:t>111, z</m:t>
            </m:r>
          </m:sub>
        </m:sSub>
        <m:r>
          <m:rPr>
            <m:sty m:val="p"/>
          </m:rPr>
          <w:rPr>
            <w:rFonts w:ascii="Cambria Math" w:hAnsi="Cambria Math"/>
          </w:rPr>
          <m:t xml:space="preserve">- </m:t>
        </m:r>
        <m:sSup>
          <m:sSupPr>
            <m:ctrlPr>
              <w:rPr>
                <w:rFonts w:ascii="Cambria Math" w:hAnsi="Cambria Math"/>
              </w:rPr>
            </m:ctrlPr>
          </m:sSupPr>
          <m:e>
            <m:r>
              <m:rPr>
                <m:sty m:val="p"/>
              </m:rPr>
              <w:rPr>
                <w:rFonts w:ascii="Cambria Math" w:hAnsi="Cambria Math"/>
              </w:rPr>
              <m:t>4.7454 X cos</m:t>
            </m:r>
          </m:e>
          <m:sup>
            <m:r>
              <m:rPr>
                <m:sty m:val="p"/>
              </m:rPr>
              <w:rPr>
                <w:rFonts w:ascii="Cambria Math" w:hAnsi="Cambria Math"/>
              </w:rPr>
              <m:t>2</m:t>
            </m:r>
          </m:sup>
        </m:sSup>
        <m:sSub>
          <m:sSubPr>
            <m:ctrlPr>
              <w:rPr>
                <w:rFonts w:ascii="Cambria Math" w:hAnsi="Cambria Math"/>
              </w:rPr>
            </m:ctrlPr>
          </m:sSubPr>
          <m:e>
            <m:r>
              <m:rPr>
                <m:sty m:val="p"/>
              </m:rPr>
              <w:rPr>
                <w:rFonts w:ascii="Cambria Math" w:hAnsi="Cambria Math"/>
              </w:rPr>
              <m:t>ϕ</m:t>
            </m:r>
          </m:e>
          <m:sub>
            <m:r>
              <m:rPr>
                <m:sty m:val="p"/>
              </m:rPr>
              <w:rPr>
                <w:rFonts w:ascii="Cambria Math" w:hAnsi="Cambria Math"/>
              </w:rPr>
              <m:t>110, z</m:t>
            </m:r>
          </m:sub>
        </m:sSub>
      </m:oMath>
      <w:r w:rsidR="0051560C" w:rsidRPr="00837221">
        <w:t xml:space="preserve"> </w:t>
      </w:r>
      <w:r w:rsidR="0051560C" w:rsidRPr="00837221">
        <w:tab/>
        <w:t>(</w:t>
      </w:r>
      <w:fldSimple w:instr=" STYLEREF 1 \s ">
        <w:r w:rsidR="006B5F1E">
          <w:rPr>
            <w:noProof/>
          </w:rPr>
          <w:t>3</w:t>
        </w:r>
      </w:fldSimple>
      <w:r w:rsidR="00503A6B">
        <w:t>.</w:t>
      </w:r>
      <w:fldSimple w:instr=" SEQ Equation \* ARABIC \s 1 ">
        <w:r w:rsidR="006B5F1E">
          <w:rPr>
            <w:noProof/>
          </w:rPr>
          <w:t>13</w:t>
        </w:r>
      </w:fldSimple>
      <w:r w:rsidR="0051560C" w:rsidRPr="00837221">
        <w:t>)</w:t>
      </w:r>
    </w:p>
    <w:p w:rsidR="0051560C" w:rsidRPr="006A2F49" w:rsidRDefault="00620A68" w:rsidP="00503A6B">
      <w:pPr>
        <w:pStyle w:val="Caption"/>
        <w:spacing w:after="0"/>
        <w:jc w:val="right"/>
        <w:rPr>
          <w:color w:val="000000" w:themeColor="text1"/>
        </w:rPr>
      </w:pPr>
      <m:oMath>
        <m:sSup>
          <m:sSupPr>
            <m:ctrlPr>
              <w:rPr>
                <w:rFonts w:ascii="Cambria Math" w:hAnsi="Cambria Math"/>
                <w:i/>
              </w:rPr>
            </m:ctrlPr>
          </m:sSupPr>
          <m:e>
            <m:r>
              <w:rPr>
                <w:rFonts w:ascii="Cambria Math" w:hAnsi="Cambria Math"/>
              </w:rPr>
              <m:t>cos</m:t>
            </m:r>
          </m:e>
          <m:sup>
            <m:r>
              <w:rPr>
                <w:rFonts w:ascii="Cambria Math" w:hAnsi="Cambria Math"/>
              </w:rPr>
              <m:t>2</m:t>
            </m:r>
          </m:sup>
        </m:sSup>
        <m:sSub>
          <m:sSubPr>
            <m:ctrlPr>
              <w:rPr>
                <w:rFonts w:ascii="Cambria Math" w:hAnsi="Cambria Math"/>
                <w:i/>
              </w:rPr>
            </m:ctrlPr>
          </m:sSubPr>
          <m:e>
            <m:r>
              <w:rPr>
                <w:rFonts w:ascii="Cambria Math" w:hAnsi="Cambria Math"/>
              </w:rPr>
              <m:t>ϕ</m:t>
            </m:r>
          </m:e>
          <m:sub>
            <m:r>
              <w:rPr>
                <w:rFonts w:ascii="Cambria Math" w:hAnsi="Cambria Math"/>
              </w:rPr>
              <m:t>c, z</m:t>
            </m:r>
          </m:sub>
        </m:sSub>
        <m:r>
          <m:rPr>
            <m:sty m:val="p"/>
          </m:rPr>
          <w:rPr>
            <w:rFonts w:ascii="Cambria Math" w:hAnsi="Cambria Math"/>
          </w:rPr>
          <m:t xml:space="preserve">=2.1863  X </m:t>
        </m:r>
        <m:sSup>
          <m:sSupPr>
            <m:ctrlPr>
              <w:rPr>
                <w:rFonts w:ascii="Cambria Math" w:hAnsi="Cambria Math"/>
              </w:rPr>
            </m:ctrlPr>
          </m:sSupPr>
          <m:e>
            <m:r>
              <m:rPr>
                <m:sty m:val="p"/>
              </m:rPr>
              <w:rPr>
                <w:rFonts w:ascii="Cambria Math" w:hAnsi="Cambria Math"/>
              </w:rPr>
              <m:t>cos</m:t>
            </m:r>
          </m:e>
          <m:sup>
            <m:r>
              <m:rPr>
                <m:sty m:val="p"/>
              </m:rPr>
              <w:rPr>
                <w:rFonts w:ascii="Cambria Math" w:hAnsi="Cambria Math"/>
              </w:rPr>
              <m:t>2</m:t>
            </m:r>
          </m:sup>
        </m:sSup>
        <m:sSub>
          <m:sSubPr>
            <m:ctrlPr>
              <w:rPr>
                <w:rFonts w:ascii="Cambria Math" w:hAnsi="Cambria Math"/>
              </w:rPr>
            </m:ctrlPr>
          </m:sSubPr>
          <m:e>
            <m:r>
              <m:rPr>
                <m:sty m:val="p"/>
              </m:rPr>
              <w:rPr>
                <w:rFonts w:ascii="Cambria Math" w:hAnsi="Cambria Math"/>
              </w:rPr>
              <m:t>ϕ</m:t>
            </m:r>
          </m:e>
          <m:sub>
            <m:r>
              <m:rPr>
                <m:sty m:val="p"/>
              </m:rPr>
              <w:rPr>
                <w:rFonts w:ascii="Cambria Math" w:hAnsi="Cambria Math"/>
              </w:rPr>
              <m:t>112, z</m:t>
            </m:r>
          </m:sub>
        </m:sSub>
        <m:r>
          <m:rPr>
            <m:sty m:val="p"/>
          </m:rPr>
          <w:rPr>
            <w:rFonts w:ascii="Cambria Math" w:hAnsi="Cambria Math"/>
          </w:rPr>
          <m:t xml:space="preserve">- </m:t>
        </m:r>
        <m:sSup>
          <m:sSupPr>
            <m:ctrlPr>
              <w:rPr>
                <w:rFonts w:ascii="Cambria Math" w:hAnsi="Cambria Math"/>
              </w:rPr>
            </m:ctrlPr>
          </m:sSupPr>
          <m:e>
            <m:r>
              <m:rPr>
                <m:sty m:val="p"/>
              </m:rPr>
              <w:rPr>
                <w:rFonts w:ascii="Cambria Math" w:hAnsi="Cambria Math"/>
              </w:rPr>
              <m:t>1.1863 X cos</m:t>
            </m:r>
          </m:e>
          <m:sup>
            <m:r>
              <m:rPr>
                <m:sty m:val="p"/>
              </m:rPr>
              <w:rPr>
                <w:rFonts w:ascii="Cambria Math" w:hAnsi="Cambria Math"/>
              </w:rPr>
              <m:t>2</m:t>
            </m:r>
          </m:sup>
        </m:sSup>
        <m:sSub>
          <m:sSubPr>
            <m:ctrlPr>
              <w:rPr>
                <w:rFonts w:ascii="Cambria Math" w:hAnsi="Cambria Math"/>
              </w:rPr>
            </m:ctrlPr>
          </m:sSubPr>
          <m:e>
            <m:r>
              <m:rPr>
                <m:sty m:val="p"/>
              </m:rPr>
              <w:rPr>
                <w:rFonts w:ascii="Cambria Math" w:hAnsi="Cambria Math"/>
              </w:rPr>
              <m:t>ϕ</m:t>
            </m:r>
          </m:e>
          <m:sub>
            <m:r>
              <m:rPr>
                <m:sty m:val="p"/>
              </m:rPr>
              <w:rPr>
                <w:rFonts w:ascii="Cambria Math" w:hAnsi="Cambria Math"/>
              </w:rPr>
              <m:t>110, z</m:t>
            </m:r>
          </m:sub>
        </m:sSub>
      </m:oMath>
      <w:r w:rsidR="0051560C">
        <w:rPr>
          <w:b/>
          <w:color w:val="000000" w:themeColor="text1"/>
        </w:rPr>
        <w:tab/>
      </w:r>
      <w:r w:rsidR="0051560C" w:rsidRPr="006A2F49">
        <w:rPr>
          <w:color w:val="000000" w:themeColor="text1"/>
        </w:rPr>
        <w:t>(</w:t>
      </w:r>
      <w:r w:rsidR="00503A6B">
        <w:rPr>
          <w:color w:val="000000" w:themeColor="text1"/>
        </w:rPr>
        <w:fldChar w:fldCharType="begin"/>
      </w:r>
      <w:r w:rsidR="00503A6B">
        <w:rPr>
          <w:color w:val="000000" w:themeColor="text1"/>
        </w:rPr>
        <w:instrText xml:space="preserve"> STYLEREF 1 \s </w:instrText>
      </w:r>
      <w:r w:rsidR="00503A6B">
        <w:rPr>
          <w:color w:val="000000" w:themeColor="text1"/>
        </w:rPr>
        <w:fldChar w:fldCharType="separate"/>
      </w:r>
      <w:r w:rsidR="006B5F1E">
        <w:rPr>
          <w:noProof/>
          <w:color w:val="000000" w:themeColor="text1"/>
        </w:rPr>
        <w:t>3</w:t>
      </w:r>
      <w:r w:rsidR="00503A6B">
        <w:rPr>
          <w:color w:val="000000" w:themeColor="text1"/>
        </w:rPr>
        <w:fldChar w:fldCharType="end"/>
      </w:r>
      <w:r w:rsidR="00503A6B">
        <w:rPr>
          <w:color w:val="000000" w:themeColor="text1"/>
        </w:rPr>
        <w:t>.</w:t>
      </w:r>
      <w:r w:rsidR="00503A6B">
        <w:rPr>
          <w:color w:val="000000" w:themeColor="text1"/>
        </w:rPr>
        <w:fldChar w:fldCharType="begin"/>
      </w:r>
      <w:r w:rsidR="00503A6B">
        <w:rPr>
          <w:color w:val="000000" w:themeColor="text1"/>
        </w:rPr>
        <w:instrText xml:space="preserve"> SEQ Equation \* ARABIC \s 1 </w:instrText>
      </w:r>
      <w:r w:rsidR="00503A6B">
        <w:rPr>
          <w:color w:val="000000" w:themeColor="text1"/>
        </w:rPr>
        <w:fldChar w:fldCharType="separate"/>
      </w:r>
      <w:r w:rsidR="006B5F1E">
        <w:rPr>
          <w:noProof/>
          <w:color w:val="000000" w:themeColor="text1"/>
        </w:rPr>
        <w:t>14</w:t>
      </w:r>
      <w:r w:rsidR="00503A6B">
        <w:rPr>
          <w:color w:val="000000" w:themeColor="text1"/>
        </w:rPr>
        <w:fldChar w:fldCharType="end"/>
      </w:r>
      <w:r w:rsidR="0051560C" w:rsidRPr="006A2F49">
        <w:rPr>
          <w:color w:val="000000" w:themeColor="text1"/>
        </w:rPr>
        <w:t>)</w:t>
      </w:r>
    </w:p>
    <w:p w:rsidR="0051560C" w:rsidRPr="001E73EE" w:rsidRDefault="0051560C" w:rsidP="0051560C">
      <w:pPr>
        <w:ind w:firstLine="720"/>
        <w:rPr>
          <w:color w:val="000000" w:themeColor="text1"/>
        </w:rPr>
      </w:pPr>
      <w:r>
        <w:t xml:space="preserve">Using either of above values of </w:t>
      </w:r>
      <m:oMath>
        <m:sSup>
          <m:sSupPr>
            <m:ctrlPr>
              <w:rPr>
                <w:rFonts w:ascii="Cambria Math" w:hAnsi="Cambria Math"/>
                <w:i/>
              </w:rPr>
            </m:ctrlPr>
          </m:sSupPr>
          <m:e>
            <m:r>
              <w:rPr>
                <w:rFonts w:ascii="Cambria Math" w:hAnsi="Cambria Math"/>
              </w:rPr>
              <m:t>cos</m:t>
            </m:r>
          </m:e>
          <m:sup>
            <m:r>
              <w:rPr>
                <w:rFonts w:ascii="Cambria Math" w:hAnsi="Cambria Math"/>
              </w:rPr>
              <m:t>2</m:t>
            </m:r>
          </m:sup>
        </m:sSup>
        <m:sSub>
          <m:sSubPr>
            <m:ctrlPr>
              <w:rPr>
                <w:rFonts w:ascii="Cambria Math" w:hAnsi="Cambria Math"/>
                <w:i/>
              </w:rPr>
            </m:ctrlPr>
          </m:sSubPr>
          <m:e>
            <m:r>
              <w:rPr>
                <w:rFonts w:ascii="Cambria Math" w:hAnsi="Cambria Math"/>
              </w:rPr>
              <m:t>ϕ</m:t>
            </m:r>
          </m:e>
          <m:sub>
            <m:r>
              <w:rPr>
                <w:rFonts w:ascii="Cambria Math" w:hAnsi="Cambria Math"/>
              </w:rPr>
              <m:t>c, z</m:t>
            </m:r>
          </m:sub>
        </m:sSub>
      </m:oMath>
      <w:r>
        <w:t xml:space="preserve"> in Eq. 2.8, Herman’s orientation factor for crystalline region (f</w:t>
      </w:r>
      <w:r w:rsidRPr="00A34646">
        <w:rPr>
          <w:vertAlign w:val="subscript"/>
        </w:rPr>
        <w:t>c</w:t>
      </w:r>
      <w:r>
        <w:t>) was calculated.</w:t>
      </w:r>
    </w:p>
    <w:p w:rsidR="0051560C" w:rsidRDefault="0051560C" w:rsidP="0051560C">
      <w:pPr>
        <w:pStyle w:val="Heading4"/>
        <w:spacing w:before="200"/>
      </w:pPr>
      <w:r>
        <w:t>3.3.4.5 Birefringence</w:t>
      </w:r>
    </w:p>
    <w:p w:rsidR="0051560C" w:rsidRDefault="0051560C" w:rsidP="0051560C">
      <w:pPr>
        <w:ind w:firstLine="720"/>
      </w:pPr>
      <w:r>
        <w:t>Birefringence was measured using a polarized light optical microscope equipped with a 20 order Ehringhaus compensator. Amount of retardation required for darkest possible extinction of the fiber under crossed polars was measured by rotating the compensator. To determine the extinction with more accuracy, monochromatic light filter of 587 nm was placed above the polarizer. Fiber diameter at the point, where retardation was determined, was measured using the Image-Pro software on the online image of the fiber captured using digital camera. Uncorrected retardation (N</w:t>
      </w:r>
      <w:r w:rsidRPr="00A75F91">
        <w:rPr>
          <w:vertAlign w:val="subscript"/>
        </w:rPr>
        <w:t>m</w:t>
      </w:r>
      <w:r>
        <w:t xml:space="preserve">) was calculated as the average of three readings for each sample.  </w:t>
      </w:r>
    </w:p>
    <w:p w:rsidR="0051560C" w:rsidRDefault="0051560C" w:rsidP="0051560C">
      <w:pPr>
        <w:spacing w:after="120"/>
        <w:ind w:firstLine="720"/>
      </w:pPr>
      <w:r>
        <w:lastRenderedPageBreak/>
        <w:t>As discussed in chapter 2 (section 2.5.4.1), to take into account the fringe jumping phenomena that occurs in polymers like PPS, corrected retardation (N</w:t>
      </w:r>
      <w:r w:rsidRPr="00FA1991">
        <w:rPr>
          <w:vertAlign w:val="subscript"/>
        </w:rPr>
        <w:t>d</w:t>
      </w:r>
      <w:r>
        <w:t>) was calculated using Eq. 2.6. In order to apply the correction to N</w:t>
      </w:r>
      <w:r w:rsidRPr="00A75F91">
        <w:rPr>
          <w:vertAlign w:val="subscript"/>
        </w:rPr>
        <w:t>m</w:t>
      </w:r>
      <w:r>
        <w:t xml:space="preserve"> using Eq. 2.6, degree of dispersion of the compensator used (D</w:t>
      </w:r>
      <w:r w:rsidRPr="00504E9F">
        <w:rPr>
          <w:vertAlign w:val="subscript"/>
        </w:rPr>
        <w:t>b</w:t>
      </w:r>
      <w:r w:rsidRPr="00504E9F">
        <w:rPr>
          <w:vertAlign w:val="superscript"/>
        </w:rPr>
        <w:t>*</w:t>
      </w:r>
      <w:r>
        <w:t>) and that of the polymer under consideration (D</w:t>
      </w:r>
      <w:r w:rsidRPr="00B22A4A">
        <w:rPr>
          <w:vertAlign w:val="subscript"/>
        </w:rPr>
        <w:t>b</w:t>
      </w:r>
      <w:r>
        <w:t>) were needed to be known. Based on monochromatic lights of three wavelengths, 486 nm, 589 nm and 656 nm, D</w:t>
      </w:r>
      <w:r w:rsidRPr="00504E9F">
        <w:rPr>
          <w:vertAlign w:val="subscript"/>
        </w:rPr>
        <w:t>b</w:t>
      </w:r>
      <w:r w:rsidRPr="00504E9F">
        <w:rPr>
          <w:vertAlign w:val="superscript"/>
        </w:rPr>
        <w:t>*</w:t>
      </w:r>
      <w:r>
        <w:t xml:space="preserve"> as provided by the compensator manufacturer is 0.0411. Using Eq. 2.5 and monochromatic light filters of above three wavelengths, we calculated D</w:t>
      </w:r>
      <w:r w:rsidRPr="00B22A4A">
        <w:rPr>
          <w:vertAlign w:val="subscript"/>
        </w:rPr>
        <w:t>b</w:t>
      </w:r>
      <w:r>
        <w:rPr>
          <w:vertAlign w:val="subscript"/>
        </w:rPr>
        <w:t>,</w:t>
      </w:r>
      <w:r>
        <w:t xml:space="preserve"> and it was found to be 0.1397 for PPS. Using corrected retardation values, Eq. 2.4 was employed to calculate the actual birefringence of the fiber. </w:t>
      </w:r>
    </w:p>
    <w:p w:rsidR="0051560C" w:rsidRDefault="0051560C" w:rsidP="0051560C">
      <w:pPr>
        <w:pStyle w:val="Heading4"/>
        <w:spacing w:before="240"/>
      </w:pPr>
      <w:r>
        <w:t>3.3.4.6 Amorphous orientation</w:t>
      </w:r>
    </w:p>
    <w:p w:rsidR="0051560C" w:rsidRDefault="0051560C" w:rsidP="0051560C">
      <w:pPr>
        <w:ind w:firstLine="720"/>
      </w:pPr>
      <w:r>
        <w:t xml:space="preserve">From the birefringence obtained as discussed in section 3.3.3.5 and crystalline orientation factor discussed in section 3.3.3.4, the amorphous orientation was calculated using Eq. 2.11. </w:t>
      </w:r>
    </w:p>
    <w:p w:rsidR="0051560C" w:rsidRDefault="0051560C" w:rsidP="0051560C">
      <w:pPr>
        <w:ind w:firstLine="720"/>
      </w:pPr>
      <w:r>
        <w:t>For PPS, Δ° equal to 0.27 was reported by Maemura et al. [</w:t>
      </w:r>
      <w:r w:rsidR="00620A68">
        <w:fldChar w:fldCharType="begin"/>
      </w:r>
      <w:r>
        <w:instrText xml:space="preserve"> NOTEREF _Ref246665994 \h </w:instrText>
      </w:r>
      <w:r w:rsidR="00620A68">
        <w:fldChar w:fldCharType="separate"/>
      </w:r>
      <w:r w:rsidR="006B5F1E">
        <w:t>30</w:t>
      </w:r>
      <w:r w:rsidR="00620A68">
        <w:fldChar w:fldCharType="end"/>
      </w:r>
      <w:r>
        <w:t>] and 0.333 by Carr and Ward [</w:t>
      </w:r>
      <w:r w:rsidR="00620A68">
        <w:fldChar w:fldCharType="begin"/>
      </w:r>
      <w:r>
        <w:instrText xml:space="preserve"> NOTEREF _Ref220498960 \h </w:instrText>
      </w:r>
      <w:r w:rsidR="00620A68">
        <w:fldChar w:fldCharType="separate"/>
      </w:r>
      <w:r w:rsidR="006B5F1E">
        <w:t>31</w:t>
      </w:r>
      <w:r w:rsidR="00620A68">
        <w:fldChar w:fldCharType="end"/>
      </w:r>
      <w:r>
        <w:t>]. The values reported by Maemura et al. [</w:t>
      </w:r>
      <w:r w:rsidR="00620A68">
        <w:fldChar w:fldCharType="begin"/>
      </w:r>
      <w:r>
        <w:instrText xml:space="preserve"> NOTEREF _Ref246665994 \h </w:instrText>
      </w:r>
      <w:r w:rsidR="00620A68">
        <w:fldChar w:fldCharType="separate"/>
      </w:r>
      <w:r w:rsidR="006B5F1E">
        <w:t>30</w:t>
      </w:r>
      <w:r w:rsidR="00620A68">
        <w:fldChar w:fldCharType="end"/>
      </w:r>
      <w:r>
        <w:t xml:space="preserve">] were based on </w:t>
      </w:r>
      <m:oMath>
        <m:sSubSup>
          <m:sSubSupPr>
            <m:ctrlPr>
              <w:rPr>
                <w:rFonts w:ascii="Cambria Math" w:hAnsi="Cambria Math"/>
                <w:i/>
              </w:rPr>
            </m:ctrlPr>
          </m:sSubSupPr>
          <m:e>
            <m:r>
              <m:rPr>
                <m:sty m:val="p"/>
              </m:rPr>
              <w:rPr>
                <w:rFonts w:ascii="Cambria Math" w:hAnsi="Cambria Math"/>
              </w:rPr>
              <m:t>Δ</m:t>
            </m:r>
          </m:e>
          <m:sub>
            <m:r>
              <w:rPr>
                <w:rFonts w:ascii="Cambria Math" w:hAnsi="Cambria Math"/>
              </w:rPr>
              <m:t>c</m:t>
            </m:r>
          </m:sub>
          <m:sup>
            <m:r>
              <w:rPr>
                <w:rFonts w:ascii="Cambria Math" w:hAnsi="Cambria Math"/>
              </w:rPr>
              <m:t>°</m:t>
            </m:r>
          </m:sup>
        </m:sSubSup>
      </m:oMath>
      <w:r>
        <w:t xml:space="preserve"> equal to 0.2795 and </w:t>
      </w:r>
      <m:oMath>
        <m:sSubSup>
          <m:sSubSupPr>
            <m:ctrlPr>
              <w:rPr>
                <w:rFonts w:ascii="Cambria Math" w:hAnsi="Cambria Math"/>
                <w:i/>
              </w:rPr>
            </m:ctrlPr>
          </m:sSubSupPr>
          <m:e>
            <m:r>
              <m:rPr>
                <m:sty m:val="p"/>
              </m:rPr>
              <w:rPr>
                <w:rFonts w:ascii="Cambria Math" w:hAnsi="Cambria Math"/>
              </w:rPr>
              <m:t>Δ</m:t>
            </m:r>
          </m:e>
          <m:sub>
            <m:r>
              <w:rPr>
                <w:rFonts w:ascii="Cambria Math" w:hAnsi="Cambria Math"/>
              </w:rPr>
              <m:t>am</m:t>
            </m:r>
          </m:sub>
          <m:sup>
            <m:r>
              <w:rPr>
                <w:rFonts w:ascii="Cambria Math" w:hAnsi="Cambria Math"/>
              </w:rPr>
              <m:t>°</m:t>
            </m:r>
          </m:sup>
        </m:sSubSup>
      </m:oMath>
      <w:r>
        <w:t xml:space="preserve"> equal to 0.25805. The level of corrected birefringences measured in fibers in the present research were up to 0.31 and hence Δ° reported by Carr and Ward [</w:t>
      </w:r>
      <w:r w:rsidR="00620A68">
        <w:fldChar w:fldCharType="begin"/>
      </w:r>
      <w:r>
        <w:instrText xml:space="preserve"> NOTEREF _Ref220498960 \h </w:instrText>
      </w:r>
      <w:r w:rsidR="00620A68">
        <w:fldChar w:fldCharType="separate"/>
      </w:r>
      <w:r w:rsidR="006B5F1E">
        <w:t>31</w:t>
      </w:r>
      <w:r w:rsidR="00620A68">
        <w:fldChar w:fldCharType="end"/>
      </w:r>
      <w:r>
        <w:t>] was considered herein. Using Eq. 3.15 [</w:t>
      </w:r>
      <w:r w:rsidR="00620A68">
        <w:fldChar w:fldCharType="begin"/>
      </w:r>
      <w:r>
        <w:instrText xml:space="preserve"> NOTEREF _Ref246665994 \h </w:instrText>
      </w:r>
      <w:r w:rsidR="00620A68">
        <w:fldChar w:fldCharType="separate"/>
      </w:r>
      <w:r w:rsidR="006B5F1E">
        <w:t>30</w:t>
      </w:r>
      <w:r w:rsidR="00620A68">
        <w:fldChar w:fldCharType="end"/>
      </w:r>
      <w:r>
        <w:t>], Eq. 3.16 [</w:t>
      </w:r>
      <w:bookmarkStart w:id="297" w:name="_Ref246666284"/>
      <w:r w:rsidRPr="00CE7206">
        <w:rPr>
          <w:rStyle w:val="EndnoteReference"/>
          <w:vertAlign w:val="baseline"/>
        </w:rPr>
        <w:endnoteReference w:id="167"/>
      </w:r>
      <w:bookmarkEnd w:id="297"/>
      <w:r>
        <w:t>] and Eq. 3.17 [</w:t>
      </w:r>
      <w:r w:rsidR="00620A68">
        <w:fldChar w:fldCharType="begin"/>
      </w:r>
      <w:r>
        <w:instrText xml:space="preserve"> NOTEREF _Ref246666284 \h </w:instrText>
      </w:r>
      <w:r w:rsidR="00620A68">
        <w:fldChar w:fldCharType="separate"/>
      </w:r>
      <w:r w:rsidR="006B5F1E">
        <w:t>167</w:t>
      </w:r>
      <w:r w:rsidR="00620A68">
        <w:fldChar w:fldCharType="end"/>
      </w:r>
      <w:r>
        <w:t xml:space="preserve">], </w:t>
      </w:r>
      <m:oMath>
        <m:sSubSup>
          <m:sSubSupPr>
            <m:ctrlPr>
              <w:rPr>
                <w:rFonts w:ascii="Cambria Math" w:hAnsi="Cambria Math"/>
                <w:i/>
              </w:rPr>
            </m:ctrlPr>
          </m:sSubSupPr>
          <m:e>
            <m:r>
              <m:rPr>
                <m:sty m:val="p"/>
              </m:rPr>
              <w:rPr>
                <w:rFonts w:ascii="Cambria Math" w:hAnsi="Cambria Math"/>
              </w:rPr>
              <m:t>Δ</m:t>
            </m:r>
          </m:e>
          <m:sub>
            <m:r>
              <w:rPr>
                <w:rFonts w:ascii="Cambria Math" w:hAnsi="Cambria Math"/>
              </w:rPr>
              <m:t>c</m:t>
            </m:r>
          </m:sub>
          <m:sup>
            <m:r>
              <w:rPr>
                <w:rFonts w:ascii="Cambria Math" w:hAnsi="Cambria Math"/>
              </w:rPr>
              <m:t>°</m:t>
            </m:r>
          </m:sup>
        </m:sSubSup>
      </m:oMath>
      <w:r>
        <w:t xml:space="preserve"> and </w:t>
      </w:r>
      <m:oMath>
        <m:sSubSup>
          <m:sSubSupPr>
            <m:ctrlPr>
              <w:rPr>
                <w:rFonts w:ascii="Cambria Math" w:hAnsi="Cambria Math"/>
                <w:i/>
              </w:rPr>
            </m:ctrlPr>
          </m:sSubSupPr>
          <m:e>
            <m:r>
              <m:rPr>
                <m:sty m:val="p"/>
              </m:rPr>
              <w:rPr>
                <w:rFonts w:ascii="Cambria Math" w:hAnsi="Cambria Math"/>
              </w:rPr>
              <m:t>Δ</m:t>
            </m:r>
          </m:e>
          <m:sub>
            <m:r>
              <w:rPr>
                <w:rFonts w:ascii="Cambria Math" w:hAnsi="Cambria Math"/>
              </w:rPr>
              <m:t>am</m:t>
            </m:r>
          </m:sub>
          <m:sup>
            <m:r>
              <w:rPr>
                <w:rFonts w:ascii="Cambria Math" w:hAnsi="Cambria Math"/>
              </w:rPr>
              <m:t>°</m:t>
            </m:r>
          </m:sup>
        </m:sSubSup>
      </m:oMath>
      <w:r>
        <w:t xml:space="preserve"> were calculated to be around 0.3463 and 0.3197 respectively.     </w:t>
      </w:r>
    </w:p>
    <w:p w:rsidR="0051560C" w:rsidRPr="0028274F" w:rsidRDefault="0051560C" w:rsidP="00503A6B">
      <w:pPr>
        <w:pStyle w:val="Caption"/>
        <w:spacing w:after="0"/>
        <w:jc w:val="right"/>
      </w:pPr>
      <m:oMath>
        <m:r>
          <m:rPr>
            <m:sty m:val="b"/>
          </m:rPr>
          <w:rPr>
            <w:rFonts w:ascii="Cambria Math" w:hAnsi="Cambria Math"/>
          </w:rPr>
          <m:t xml:space="preserve">Δ°= </m:t>
        </m:r>
        <m:f>
          <m:fPr>
            <m:ctrlPr>
              <w:rPr>
                <w:rFonts w:ascii="Cambria Math" w:hAnsi="Cambria Math"/>
                <w:b/>
              </w:rPr>
            </m:ctrlPr>
          </m:fPr>
          <m:num>
            <m:sSubSup>
              <m:sSubSupPr>
                <m:ctrlPr>
                  <w:rPr>
                    <w:rFonts w:ascii="Cambria Math" w:hAnsi="Cambria Math"/>
                    <w:b/>
                    <w:i/>
                  </w:rPr>
                </m:ctrlPr>
              </m:sSubSupPr>
              <m:e>
                <m:r>
                  <m:rPr>
                    <m:sty m:val="b"/>
                  </m:rPr>
                  <w:rPr>
                    <w:rFonts w:ascii="Cambria Math" w:hAnsi="Cambria Math"/>
                  </w:rPr>
                  <m:t>Δ</m:t>
                </m:r>
              </m:e>
              <m:sub>
                <m:r>
                  <m:rPr>
                    <m:sty m:val="bi"/>
                  </m:rPr>
                  <w:rPr>
                    <w:rFonts w:ascii="Cambria Math" w:hAnsi="Cambria Math"/>
                  </w:rPr>
                  <m:t>c</m:t>
                </m:r>
              </m:sub>
              <m:sup>
                <m:r>
                  <m:rPr>
                    <m:sty m:val="bi"/>
                  </m:rPr>
                  <w:rPr>
                    <w:rFonts w:ascii="Cambria Math" w:hAnsi="Cambria Math"/>
                  </w:rPr>
                  <m:t>°</m:t>
                </m:r>
              </m:sup>
            </m:sSubSup>
            <m:r>
              <m:rPr>
                <m:sty m:val="bi"/>
              </m:rPr>
              <w:rPr>
                <w:rFonts w:ascii="Cambria Math" w:hAnsi="Cambria Math"/>
              </w:rPr>
              <m:t>+</m:t>
            </m:r>
            <m:sSubSup>
              <m:sSubSupPr>
                <m:ctrlPr>
                  <w:rPr>
                    <w:rFonts w:ascii="Cambria Math" w:hAnsi="Cambria Math"/>
                    <w:i/>
                  </w:rPr>
                </m:ctrlPr>
              </m:sSubSupPr>
              <m:e>
                <m:r>
                  <m:rPr>
                    <m:sty m:val="b"/>
                  </m:rPr>
                  <w:rPr>
                    <w:rFonts w:ascii="Cambria Math" w:hAnsi="Cambria Math"/>
                  </w:rPr>
                  <m:t>Δ</m:t>
                </m:r>
              </m:e>
              <m:sub>
                <m:r>
                  <m:rPr>
                    <m:sty m:val="bi"/>
                  </m:rPr>
                  <w:rPr>
                    <w:rFonts w:ascii="Cambria Math" w:hAnsi="Cambria Math"/>
                  </w:rPr>
                  <m:t>am</m:t>
                </m:r>
              </m:sub>
              <m:sup>
                <m:r>
                  <w:rPr>
                    <w:rFonts w:ascii="Cambria Math" w:hAnsi="Cambria Math"/>
                  </w:rPr>
                  <m:t>°</m:t>
                </m:r>
              </m:sup>
            </m:sSubSup>
            <m:r>
              <m:rPr>
                <m:sty m:val="bi"/>
              </m:rPr>
              <w:rPr>
                <w:rFonts w:ascii="Cambria Math" w:hAnsi="Cambria Math"/>
              </w:rPr>
              <m:t xml:space="preserve"> </m:t>
            </m:r>
          </m:num>
          <m:den>
            <m:r>
              <m:rPr>
                <m:sty m:val="b"/>
              </m:rPr>
              <w:rPr>
                <w:rFonts w:ascii="Cambria Math" w:hAnsi="Cambria Math"/>
              </w:rPr>
              <m:t>2</m:t>
            </m:r>
          </m:den>
        </m:f>
      </m:oMath>
      <w:r w:rsidRPr="00686B75">
        <w:rPr>
          <w:b/>
        </w:rPr>
        <w:t xml:space="preserve"> </w:t>
      </w:r>
      <w:r w:rsidRPr="00686B75">
        <w:rPr>
          <w:b/>
        </w:rPr>
        <w:tab/>
      </w:r>
      <w:r>
        <w:tab/>
      </w:r>
      <w:r>
        <w:tab/>
      </w:r>
      <w:r>
        <w:tab/>
      </w:r>
      <w:r>
        <w:tab/>
      </w:r>
      <w:r w:rsidRPr="0028274F">
        <w:t>(</w:t>
      </w:r>
      <w:fldSimple w:instr=" STYLEREF 1 \s ">
        <w:r w:rsidR="006B5F1E">
          <w:rPr>
            <w:noProof/>
          </w:rPr>
          <w:t>3</w:t>
        </w:r>
      </w:fldSimple>
      <w:r w:rsidR="00503A6B">
        <w:t>.</w:t>
      </w:r>
      <w:fldSimple w:instr=" SEQ Equation \* ARABIC \s 1 ">
        <w:r w:rsidR="006B5F1E">
          <w:rPr>
            <w:noProof/>
          </w:rPr>
          <w:t>15</w:t>
        </w:r>
      </w:fldSimple>
      <w:r w:rsidRPr="0028274F">
        <w:t>)</w:t>
      </w:r>
    </w:p>
    <w:p w:rsidR="0051560C" w:rsidRDefault="00620A68" w:rsidP="00503A6B">
      <w:pPr>
        <w:pStyle w:val="Caption"/>
        <w:spacing w:after="120"/>
        <w:jc w:val="right"/>
      </w:pPr>
      <m:oMath>
        <m:sSubSup>
          <m:sSubSupPr>
            <m:ctrlPr>
              <w:rPr>
                <w:rFonts w:ascii="Cambria Math" w:hAnsi="Cambria Math"/>
              </w:rPr>
            </m:ctrlPr>
          </m:sSubSupPr>
          <m:e>
            <m:r>
              <m:rPr>
                <m:sty m:val="b"/>
              </m:rPr>
              <w:rPr>
                <w:rFonts w:ascii="Cambria Math" w:hAnsi="Cambria Math"/>
              </w:rPr>
              <m:t>Δ</m:t>
            </m:r>
          </m:e>
          <m:sub>
            <m:r>
              <m:rPr>
                <m:sty m:val="bi"/>
              </m:rPr>
              <w:rPr>
                <w:rFonts w:ascii="Cambria Math" w:hAnsi="Cambria Math"/>
              </w:rPr>
              <m:t>c</m:t>
            </m:r>
          </m:sub>
          <m:sup>
            <m:r>
              <m:rPr>
                <m:sty m:val="p"/>
              </m:rPr>
              <w:rPr>
                <w:rFonts w:ascii="Cambria Math" w:hAnsi="Cambria Math"/>
              </w:rPr>
              <m:t>°</m:t>
            </m:r>
          </m:sup>
        </m:sSubSup>
        <m:r>
          <m:rPr>
            <m:sty m:val="p"/>
          </m:rPr>
          <w:rPr>
            <w:rFonts w:ascii="Cambria Math" w:hAnsi="Cambria Math"/>
          </w:rPr>
          <m:t>=</m:t>
        </m:r>
        <m:r>
          <m:rPr>
            <m:sty m:val="bi"/>
          </m:rPr>
          <w:rPr>
            <w:rFonts w:ascii="Cambria Math" w:hAnsi="Cambria Math"/>
          </w:rPr>
          <m:t>k</m:t>
        </m:r>
        <m:r>
          <m:rPr>
            <m:sty m:val="p"/>
          </m:rPr>
          <w:rPr>
            <w:rFonts w:ascii="Cambria Math" w:hAnsi="Cambria Math"/>
          </w:rPr>
          <m:t>*</m:t>
        </m:r>
        <m:sSub>
          <m:sSubPr>
            <m:ctrlPr>
              <w:rPr>
                <w:rFonts w:ascii="Cambria Math" w:eastAsiaTheme="majorEastAsia" w:hAnsi="Cambria Math" w:cstheme="majorBidi"/>
              </w:rPr>
            </m:ctrlPr>
          </m:sSubPr>
          <m:e>
            <m:r>
              <m:rPr>
                <m:sty m:val="bi"/>
              </m:rPr>
              <w:rPr>
                <w:rFonts w:ascii="Cambria Math" w:hAnsi="Cambria Math"/>
              </w:rPr>
              <m:t>ρ</m:t>
            </m:r>
          </m:e>
          <m:sub>
            <m:r>
              <m:rPr>
                <m:sty m:val="bi"/>
              </m:rPr>
              <w:rPr>
                <w:rFonts w:ascii="Cambria Math" w:hAnsi="Cambria Math"/>
              </w:rPr>
              <m:t>c</m:t>
            </m:r>
          </m:sub>
        </m:sSub>
      </m:oMath>
      <w:r w:rsidR="0051560C" w:rsidRPr="00686B75">
        <w:t xml:space="preserve"> </w:t>
      </w:r>
      <w:r w:rsidR="0051560C">
        <w:tab/>
      </w:r>
      <w:r w:rsidR="0051560C">
        <w:tab/>
      </w:r>
      <w:r w:rsidR="0051560C">
        <w:tab/>
      </w:r>
      <w:r w:rsidR="0051560C">
        <w:tab/>
      </w:r>
      <w:r w:rsidR="0051560C">
        <w:tab/>
      </w:r>
      <w:r w:rsidR="0051560C" w:rsidRPr="0028274F">
        <w:t>(</w:t>
      </w:r>
      <w:fldSimple w:instr=" STYLEREF 1 \s ">
        <w:r w:rsidR="006B5F1E">
          <w:rPr>
            <w:noProof/>
          </w:rPr>
          <w:t>3</w:t>
        </w:r>
      </w:fldSimple>
      <w:r w:rsidR="00503A6B">
        <w:t>.</w:t>
      </w:r>
      <w:fldSimple w:instr=" SEQ Equation \* ARABIC \s 1 ">
        <w:r w:rsidR="006B5F1E">
          <w:rPr>
            <w:noProof/>
          </w:rPr>
          <w:t>16</w:t>
        </w:r>
      </w:fldSimple>
      <w:r w:rsidR="0051560C" w:rsidRPr="0028274F">
        <w:t>)</w:t>
      </w:r>
    </w:p>
    <w:p w:rsidR="0051560C" w:rsidRPr="00686B75" w:rsidRDefault="00620A68" w:rsidP="00503A6B">
      <w:pPr>
        <w:pStyle w:val="Caption"/>
        <w:spacing w:after="120"/>
        <w:jc w:val="right"/>
      </w:pPr>
      <m:oMath>
        <m:sSubSup>
          <m:sSubSupPr>
            <m:ctrlPr>
              <w:rPr>
                <w:rFonts w:ascii="Cambria Math" w:hAnsi="Cambria Math"/>
              </w:rPr>
            </m:ctrlPr>
          </m:sSubSupPr>
          <m:e>
            <m:r>
              <m:rPr>
                <m:sty m:val="b"/>
              </m:rPr>
              <w:rPr>
                <w:rFonts w:ascii="Cambria Math" w:hAnsi="Cambria Math"/>
              </w:rPr>
              <m:t>Δ</m:t>
            </m:r>
          </m:e>
          <m:sub>
            <m:r>
              <m:rPr>
                <m:sty m:val="bi"/>
              </m:rPr>
              <w:rPr>
                <w:rFonts w:ascii="Cambria Math" w:hAnsi="Cambria Math"/>
              </w:rPr>
              <m:t>am</m:t>
            </m:r>
          </m:sub>
          <m:sup>
            <m:r>
              <m:rPr>
                <m:sty m:val="p"/>
              </m:rPr>
              <w:rPr>
                <w:rFonts w:ascii="Cambria Math" w:hAnsi="Cambria Math"/>
              </w:rPr>
              <m:t>°</m:t>
            </m:r>
          </m:sup>
        </m:sSubSup>
        <m:r>
          <m:rPr>
            <m:sty m:val="p"/>
          </m:rPr>
          <w:rPr>
            <w:rFonts w:ascii="Cambria Math" w:hAnsi="Cambria Math"/>
          </w:rPr>
          <m:t>=</m:t>
        </m:r>
        <m:r>
          <m:rPr>
            <m:sty m:val="bi"/>
          </m:rPr>
          <w:rPr>
            <w:rFonts w:ascii="Cambria Math" w:hAnsi="Cambria Math"/>
          </w:rPr>
          <m:t>k</m:t>
        </m:r>
        <m:r>
          <m:rPr>
            <m:sty m:val="p"/>
          </m:rPr>
          <w:rPr>
            <w:rFonts w:ascii="Cambria Math" w:hAnsi="Cambria Math"/>
          </w:rPr>
          <m:t>*</m:t>
        </m:r>
        <m:sSub>
          <m:sSubPr>
            <m:ctrlPr>
              <w:rPr>
                <w:rFonts w:ascii="Cambria Math" w:eastAsiaTheme="majorEastAsia" w:hAnsi="Cambria Math" w:cstheme="majorBidi"/>
              </w:rPr>
            </m:ctrlPr>
          </m:sSubPr>
          <m:e>
            <m:r>
              <m:rPr>
                <m:sty m:val="bi"/>
              </m:rPr>
              <w:rPr>
                <w:rFonts w:ascii="Cambria Math" w:hAnsi="Cambria Math"/>
              </w:rPr>
              <m:t>ρ</m:t>
            </m:r>
          </m:e>
          <m:sub>
            <m:r>
              <m:rPr>
                <m:sty m:val="bi"/>
              </m:rPr>
              <w:rPr>
                <w:rFonts w:ascii="Cambria Math" w:hAnsi="Cambria Math"/>
              </w:rPr>
              <m:t>am</m:t>
            </m:r>
          </m:sub>
        </m:sSub>
      </m:oMath>
      <w:r w:rsidR="0051560C">
        <w:tab/>
      </w:r>
      <w:r w:rsidR="0051560C">
        <w:tab/>
      </w:r>
      <w:r w:rsidR="0051560C">
        <w:tab/>
      </w:r>
      <w:r w:rsidR="0051560C">
        <w:tab/>
      </w:r>
      <w:r w:rsidR="0051560C" w:rsidRPr="0028274F">
        <w:t>(</w:t>
      </w:r>
      <w:fldSimple w:instr=" STYLEREF 1 \s ">
        <w:r w:rsidR="006B5F1E">
          <w:rPr>
            <w:noProof/>
          </w:rPr>
          <w:t>3</w:t>
        </w:r>
      </w:fldSimple>
      <w:r w:rsidR="00503A6B">
        <w:t>.</w:t>
      </w:r>
      <w:fldSimple w:instr=" SEQ Equation \* ARABIC \s 1 ">
        <w:r w:rsidR="006B5F1E">
          <w:rPr>
            <w:noProof/>
          </w:rPr>
          <w:t>17</w:t>
        </w:r>
      </w:fldSimple>
      <w:r w:rsidR="0051560C" w:rsidRPr="0028274F">
        <w:t>)</w:t>
      </w:r>
    </w:p>
    <w:p w:rsidR="0051560C" w:rsidRDefault="0051560C" w:rsidP="0051560C">
      <w:r w:rsidRPr="00B33C61">
        <w:t xml:space="preserve">where, k is a constant and </w:t>
      </w:r>
      <m:oMath>
        <m:sSub>
          <m:sSubPr>
            <m:ctrlPr>
              <w:rPr>
                <w:rFonts w:ascii="Cambria Math" w:hAnsi="Cambria Math"/>
                <w:i/>
              </w:rPr>
            </m:ctrlPr>
          </m:sSubPr>
          <m:e>
            <m:r>
              <w:rPr>
                <w:rFonts w:ascii="Cambria Math" w:hAnsi="Cambria Math"/>
              </w:rPr>
              <m:t>ρ</m:t>
            </m:r>
          </m:e>
          <m:sub>
            <m:r>
              <w:rPr>
                <w:rFonts w:ascii="Cambria Math" w:hAnsi="Cambria Math"/>
              </w:rPr>
              <m:t>c</m:t>
            </m:r>
          </m:sub>
        </m:sSub>
      </m:oMath>
      <w:r w:rsidRPr="00B33C61">
        <w:t xml:space="preserve"> and </w:t>
      </w:r>
      <m:oMath>
        <m:sSub>
          <m:sSubPr>
            <m:ctrlPr>
              <w:rPr>
                <w:rFonts w:ascii="Cambria Math" w:hAnsi="Cambria Math"/>
                <w:i/>
              </w:rPr>
            </m:ctrlPr>
          </m:sSubPr>
          <m:e>
            <m:r>
              <w:rPr>
                <w:rFonts w:ascii="Cambria Math" w:hAnsi="Cambria Math"/>
              </w:rPr>
              <m:t>ρ</m:t>
            </m:r>
          </m:e>
          <m:sub>
            <m:r>
              <w:rPr>
                <w:rFonts w:ascii="Cambria Math" w:hAnsi="Cambria Math"/>
              </w:rPr>
              <m:t>am</m:t>
            </m:r>
          </m:sub>
        </m:sSub>
      </m:oMath>
      <w:r w:rsidRPr="00B33C61">
        <w:t xml:space="preserve"> are densities of 100% crystalline and 100% amorphous regions. </w:t>
      </w:r>
      <m:oMath>
        <m:sSub>
          <m:sSubPr>
            <m:ctrlPr>
              <w:rPr>
                <w:rFonts w:ascii="Cambria Math" w:hAnsi="Cambria Math"/>
                <w:i/>
              </w:rPr>
            </m:ctrlPr>
          </m:sSubPr>
          <m:e>
            <m:r>
              <w:rPr>
                <w:rFonts w:ascii="Cambria Math" w:hAnsi="Cambria Math"/>
              </w:rPr>
              <m:t>ρ</m:t>
            </m:r>
          </m:e>
          <m:sub>
            <m:r>
              <w:rPr>
                <w:rFonts w:ascii="Cambria Math" w:hAnsi="Cambria Math"/>
              </w:rPr>
              <m:t>c</m:t>
            </m:r>
          </m:sub>
        </m:sSub>
      </m:oMath>
      <w:r w:rsidRPr="00B33C61">
        <w:t xml:space="preserve"> equal to 1.43 and </w:t>
      </w:r>
      <m:oMath>
        <m:sSub>
          <m:sSubPr>
            <m:ctrlPr>
              <w:rPr>
                <w:rFonts w:ascii="Cambria Math" w:hAnsi="Cambria Math"/>
                <w:i/>
              </w:rPr>
            </m:ctrlPr>
          </m:sSubPr>
          <m:e>
            <m:r>
              <w:rPr>
                <w:rFonts w:ascii="Cambria Math" w:hAnsi="Cambria Math"/>
              </w:rPr>
              <m:t>ρ</m:t>
            </m:r>
          </m:e>
          <m:sub>
            <m:r>
              <w:rPr>
                <w:rFonts w:ascii="Cambria Math" w:hAnsi="Cambria Math"/>
              </w:rPr>
              <m:t>am</m:t>
            </m:r>
          </m:sub>
        </m:sSub>
      </m:oMath>
      <w:r w:rsidRPr="00B33C61">
        <w:t xml:space="preserve">equal to 1.32 as reported by Tabor </w:t>
      </w:r>
      <w:r>
        <w:t xml:space="preserve">et al. </w:t>
      </w:r>
      <w:r w:rsidRPr="008A6103">
        <w:rPr>
          <w:color w:val="000000" w:themeColor="text1"/>
        </w:rPr>
        <w:t>[</w:t>
      </w:r>
      <w:fldSimple w:instr=" NOTEREF _Ref215209695 \h  \* MERGEFORMAT ">
        <w:r w:rsidR="006B5F1E" w:rsidRPr="006B5F1E">
          <w:rPr>
            <w:color w:val="000000" w:themeColor="text1"/>
          </w:rPr>
          <w:t>46</w:t>
        </w:r>
      </w:fldSimple>
      <w:r w:rsidRPr="008A6103">
        <w:rPr>
          <w:color w:val="000000" w:themeColor="text1"/>
        </w:rPr>
        <w:t>]</w:t>
      </w:r>
      <w:r w:rsidRPr="00B33C61">
        <w:t xml:space="preserve"> were considered.</w:t>
      </w:r>
    </w:p>
    <w:p w:rsidR="0072450A" w:rsidRDefault="0072450A" w:rsidP="0072450A">
      <w:pPr>
        <w:pStyle w:val="Heading4"/>
      </w:pPr>
      <w:r>
        <w:lastRenderedPageBreak/>
        <w:t xml:space="preserve">3.3.4.7 Dynamic thermo-mechanical analysis </w:t>
      </w:r>
    </w:p>
    <w:p w:rsidR="0072450A" w:rsidRPr="00B33C61" w:rsidRDefault="0072450A" w:rsidP="0051560C">
      <w:r>
        <w:tab/>
        <w:t xml:space="preserve">Thermo-mechanical response of as-spun fibers was evaluated using TA instruments’ dynamic thermo-mechanical analyser (DMA) series Q-800. </w:t>
      </w:r>
      <w:r w:rsidR="00BD252A">
        <w:t>The multifilament yarn of 8-10 mm length were subjected to fixed tension of 0.05 N and oscillating frequency of 1 Hz. Temperature profile used was 25 °C to 200 °C at the heating rate of 3 °C/min.</w:t>
      </w:r>
    </w:p>
    <w:p w:rsidR="0051560C" w:rsidRDefault="00BD252A" w:rsidP="0051560C">
      <w:pPr>
        <w:pStyle w:val="Heading4"/>
        <w:spacing w:before="240"/>
      </w:pPr>
      <w:r>
        <w:t>3.3.4.8</w:t>
      </w:r>
      <w:r w:rsidR="0051560C">
        <w:t xml:space="preserve"> Crystallite size</w:t>
      </w:r>
    </w:p>
    <w:p w:rsidR="0051560C" w:rsidRPr="00182D66" w:rsidRDefault="00BD252A" w:rsidP="0051560C">
      <w:pPr>
        <w:pStyle w:val="Heading5"/>
        <w:rPr>
          <w:u w:val="single"/>
        </w:rPr>
      </w:pPr>
      <w:r>
        <w:t>3.3.4.8</w:t>
      </w:r>
      <w:r w:rsidR="0051560C" w:rsidRPr="0082368A">
        <w:t xml:space="preserve">.1 </w:t>
      </w:r>
      <w:r w:rsidR="0051560C" w:rsidRPr="00182D66">
        <w:rPr>
          <w:u w:val="single"/>
        </w:rPr>
        <w:t>Crystal thickness</w:t>
      </w:r>
    </w:p>
    <w:p w:rsidR="0051560C" w:rsidRDefault="0051560C" w:rsidP="0051560C">
      <w:pPr>
        <w:ind w:firstLine="720"/>
      </w:pPr>
      <w:r>
        <w:t>From the WAXS pattern, the mean crystallite size was determined using Eq. 3.18, which is the Scherrer equation [</w:t>
      </w:r>
      <w:r w:rsidRPr="00C20F20">
        <w:rPr>
          <w:rStyle w:val="EndnoteReference"/>
          <w:vertAlign w:val="baseline"/>
        </w:rPr>
        <w:endnoteReference w:id="168"/>
      </w:r>
      <w:r w:rsidRPr="00C20F20">
        <w:t>,</w:t>
      </w:r>
      <w:r>
        <w:t xml:space="preserve"> </w:t>
      </w:r>
      <w:r w:rsidRPr="00C20F20">
        <w:rPr>
          <w:rStyle w:val="EndnoteReference"/>
          <w:vertAlign w:val="baseline"/>
        </w:rPr>
        <w:endnoteReference w:id="169"/>
      </w:r>
      <w:r>
        <w:t>].</w:t>
      </w:r>
    </w:p>
    <w:p w:rsidR="0051560C" w:rsidRPr="0028274F" w:rsidRDefault="00620A68" w:rsidP="00503A6B">
      <w:pPr>
        <w:pStyle w:val="Caption"/>
        <w:spacing w:after="120"/>
        <w:jc w:val="right"/>
      </w:pPr>
      <m:oMath>
        <m:sSub>
          <m:sSubPr>
            <m:ctrlPr>
              <w:rPr>
                <w:rFonts w:ascii="Cambria Math" w:hAnsi="Cambria Math"/>
                <w:b/>
                <w:i/>
              </w:rPr>
            </m:ctrlPr>
          </m:sSubPr>
          <m:e>
            <m:r>
              <m:rPr>
                <m:sty m:val="bi"/>
              </m:rPr>
              <w:rPr>
                <w:rFonts w:ascii="Cambria Math" w:hAnsi="Cambria Math"/>
              </w:rPr>
              <m:t>L</m:t>
            </m:r>
          </m:e>
          <m:sub>
            <m:r>
              <m:rPr>
                <m:sty m:val="bi"/>
              </m:rPr>
              <w:rPr>
                <w:rFonts w:ascii="Cambria Math" w:hAnsi="Cambria Math"/>
              </w:rPr>
              <m:t>hkl</m:t>
            </m:r>
          </m:sub>
        </m:sSub>
        <m:r>
          <m:rPr>
            <m:sty m:val="bi"/>
          </m:rPr>
          <w:rPr>
            <w:rFonts w:ascii="Cambria Math" w:hAnsi="Cambria Math"/>
          </w:rPr>
          <m:t xml:space="preserve">= </m:t>
        </m:r>
        <m:f>
          <m:fPr>
            <m:ctrlPr>
              <w:rPr>
                <w:rFonts w:ascii="Cambria Math" w:hAnsi="Cambria Math"/>
                <w:b/>
                <w:i/>
              </w:rPr>
            </m:ctrlPr>
          </m:fPr>
          <m:num>
            <m:r>
              <m:rPr>
                <m:sty m:val="bi"/>
              </m:rPr>
              <w:rPr>
                <w:rFonts w:ascii="Cambria Math" w:hAnsi="Cambria Math"/>
              </w:rPr>
              <m:t>Kλ</m:t>
            </m:r>
          </m:num>
          <m:den>
            <m:sSub>
              <m:sSubPr>
                <m:ctrlPr>
                  <w:rPr>
                    <w:rFonts w:ascii="Cambria Math" w:hAnsi="Cambria Math"/>
                    <w:b/>
                    <w:i/>
                  </w:rPr>
                </m:ctrlPr>
              </m:sSubPr>
              <m:e>
                <m:r>
                  <m:rPr>
                    <m:sty m:val="bi"/>
                  </m:rPr>
                  <w:rPr>
                    <w:rFonts w:ascii="Cambria Math" w:hAnsi="Cambria Math"/>
                  </w:rPr>
                  <m:t>β</m:t>
                </m:r>
              </m:e>
              <m:sub>
                <m:r>
                  <m:rPr>
                    <m:sty m:val="bi"/>
                  </m:rPr>
                  <w:rPr>
                    <w:rFonts w:ascii="Cambria Math" w:hAnsi="Cambria Math"/>
                  </w:rPr>
                  <m:t>0</m:t>
                </m:r>
              </m:sub>
            </m:sSub>
            <m:r>
              <m:rPr>
                <m:sty m:val="bi"/>
              </m:rPr>
              <w:rPr>
                <w:rFonts w:ascii="Cambria Math" w:hAnsi="Cambria Math"/>
              </w:rPr>
              <m:t>*cos θ</m:t>
            </m:r>
          </m:den>
        </m:f>
      </m:oMath>
      <w:r w:rsidR="0051560C">
        <w:rPr>
          <w:b/>
        </w:rPr>
        <w:tab/>
      </w:r>
      <w:r w:rsidR="0051560C">
        <w:rPr>
          <w:b/>
        </w:rPr>
        <w:tab/>
      </w:r>
      <w:r w:rsidR="0051560C">
        <w:rPr>
          <w:b/>
        </w:rPr>
        <w:tab/>
      </w:r>
      <w:r w:rsidR="0051560C">
        <w:rPr>
          <w:b/>
        </w:rPr>
        <w:tab/>
      </w:r>
      <w:r w:rsidR="0051560C" w:rsidRPr="0028274F">
        <w:t>(</w:t>
      </w:r>
      <w:fldSimple w:instr=" STYLEREF 1 \s ">
        <w:r w:rsidR="006B5F1E">
          <w:rPr>
            <w:noProof/>
          </w:rPr>
          <w:t>3</w:t>
        </w:r>
      </w:fldSimple>
      <w:r w:rsidR="00503A6B">
        <w:t>.</w:t>
      </w:r>
      <w:fldSimple w:instr=" SEQ Equation \* ARABIC \s 1 ">
        <w:r w:rsidR="006B5F1E">
          <w:rPr>
            <w:noProof/>
          </w:rPr>
          <w:t>18</w:t>
        </w:r>
      </w:fldSimple>
      <w:r w:rsidR="0051560C" w:rsidRPr="0028274F">
        <w:t>)</w:t>
      </w:r>
    </w:p>
    <w:p w:rsidR="0051560C" w:rsidRDefault="0051560C" w:rsidP="0051560C">
      <w:r>
        <w:t>where, L</w:t>
      </w:r>
      <w:r w:rsidRPr="009E5B5D">
        <w:rPr>
          <w:vertAlign w:val="subscript"/>
        </w:rPr>
        <w:t>hkl</w:t>
      </w:r>
      <w:r>
        <w:t xml:space="preserve"> is the mean dimension of crystallites perpendicular to the planes (hkl), β</w:t>
      </w:r>
      <w:r w:rsidRPr="009E5B5D">
        <w:rPr>
          <w:vertAlign w:val="subscript"/>
        </w:rPr>
        <w:t>0</w:t>
      </w:r>
      <w:r>
        <w:t xml:space="preserve"> is the full width at half maximum (FWHM) in radians of the (hkl) plane in WAXS diffractogram, K is a constant and considered as 0.9 and θ is one-half the diffraction angle of plane (hkl).</w:t>
      </w:r>
    </w:p>
    <w:p w:rsidR="0051560C" w:rsidRDefault="0051560C" w:rsidP="0051560C">
      <w:pPr>
        <w:ind w:firstLine="720"/>
      </w:pPr>
      <w:r>
        <w:t>To obtain more appropriate value of β</w:t>
      </w:r>
      <w:r w:rsidRPr="009E5B5D">
        <w:rPr>
          <w:vertAlign w:val="subscript"/>
        </w:rPr>
        <w:t>0</w:t>
      </w:r>
      <w:r>
        <w:t>, the correction due to instrumental broadening (b) was applied to the measured FWHM (B) of plane (hkl). Since the WAXS profiles for polymers are generally broad, Gaussian distribution is supposed to be more appropriate [</w:t>
      </w:r>
      <w:r w:rsidRPr="000B2EDC">
        <w:rPr>
          <w:rStyle w:val="EndnoteReference"/>
          <w:vertAlign w:val="baseline"/>
        </w:rPr>
        <w:endnoteReference w:id="170"/>
      </w:r>
      <w:r>
        <w:t>] than Cauchy distribution. Hence, Eq. 3.19, based on the assumption of Gaussian profile, was used to apply the correction.</w:t>
      </w:r>
    </w:p>
    <w:p w:rsidR="0051560C" w:rsidRPr="0028274F" w:rsidRDefault="00620A68" w:rsidP="00503A6B">
      <w:pPr>
        <w:pStyle w:val="Caption"/>
        <w:spacing w:after="120"/>
        <w:jc w:val="right"/>
      </w:pPr>
      <m:oMath>
        <m:sSubSup>
          <m:sSubSupPr>
            <m:ctrlPr>
              <w:rPr>
                <w:rFonts w:ascii="Cambria Math" w:hAnsi="Cambria Math"/>
                <w:b/>
                <w:i/>
              </w:rPr>
            </m:ctrlPr>
          </m:sSubSupPr>
          <m:e>
            <m:r>
              <m:rPr>
                <m:sty m:val="bi"/>
              </m:rPr>
              <w:rPr>
                <w:rFonts w:ascii="Cambria Math" w:hAnsi="Cambria Math"/>
              </w:rPr>
              <m:t>β</m:t>
            </m:r>
          </m:e>
          <m:sub>
            <m:r>
              <m:rPr>
                <m:sty m:val="bi"/>
              </m:rPr>
              <w:rPr>
                <w:rFonts w:ascii="Cambria Math" w:hAnsi="Cambria Math"/>
              </w:rPr>
              <m:t>0</m:t>
            </m:r>
          </m:sub>
          <m:sup>
            <m:r>
              <m:rPr>
                <m:sty m:val="bi"/>
              </m:rPr>
              <w:rPr>
                <w:rFonts w:ascii="Cambria Math" w:hAnsi="Cambria Math"/>
              </w:rPr>
              <m:t>2</m:t>
            </m:r>
          </m:sup>
        </m:sSubSup>
        <m:r>
          <m:rPr>
            <m:sty m:val="bi"/>
          </m:rPr>
          <w:rPr>
            <w:rFonts w:ascii="Cambria Math" w:hAnsi="Cambria Math"/>
          </w:rPr>
          <m:t xml:space="preserve">= </m:t>
        </m:r>
        <m:sSup>
          <m:sSupPr>
            <m:ctrlPr>
              <w:rPr>
                <w:rFonts w:ascii="Cambria Math" w:hAnsi="Cambria Math"/>
                <w:b/>
                <w:i/>
              </w:rPr>
            </m:ctrlPr>
          </m:sSupPr>
          <m:e>
            <m:r>
              <m:rPr>
                <m:sty m:val="bi"/>
              </m:rPr>
              <w:rPr>
                <w:rFonts w:ascii="Cambria Math" w:hAnsi="Cambria Math"/>
              </w:rPr>
              <m:t>B</m:t>
            </m:r>
          </m:e>
          <m:sup>
            <m:r>
              <m:rPr>
                <m:sty m:val="bi"/>
              </m:rPr>
              <w:rPr>
                <w:rFonts w:ascii="Cambria Math" w:hAnsi="Cambria Math"/>
              </w:rPr>
              <m:t>2</m:t>
            </m:r>
          </m:sup>
        </m:sSup>
        <m:r>
          <m:rPr>
            <m:sty m:val="bi"/>
          </m:rPr>
          <w:rPr>
            <w:rFonts w:ascii="Cambria Math" w:hAnsi="Cambria Math"/>
          </w:rPr>
          <m:t xml:space="preserve">- </m:t>
        </m:r>
        <m:sSup>
          <m:sSupPr>
            <m:ctrlPr>
              <w:rPr>
                <w:rFonts w:ascii="Cambria Math" w:hAnsi="Cambria Math"/>
                <w:b/>
                <w:i/>
              </w:rPr>
            </m:ctrlPr>
          </m:sSupPr>
          <m:e>
            <m:r>
              <m:rPr>
                <m:sty m:val="bi"/>
              </m:rPr>
              <w:rPr>
                <w:rFonts w:ascii="Cambria Math" w:hAnsi="Cambria Math"/>
              </w:rPr>
              <m:t>b</m:t>
            </m:r>
          </m:e>
          <m:sup>
            <m:r>
              <m:rPr>
                <m:sty m:val="bi"/>
              </m:rPr>
              <w:rPr>
                <w:rFonts w:ascii="Cambria Math" w:hAnsi="Cambria Math"/>
              </w:rPr>
              <m:t>2</m:t>
            </m:r>
          </m:sup>
        </m:sSup>
      </m:oMath>
      <w:r w:rsidR="0051560C" w:rsidRPr="00C41F26">
        <w:rPr>
          <w:b/>
        </w:rPr>
        <w:t xml:space="preserve"> </w:t>
      </w:r>
      <w:r w:rsidR="0051560C">
        <w:rPr>
          <w:b/>
        </w:rPr>
        <w:tab/>
      </w:r>
      <w:r w:rsidR="0051560C">
        <w:rPr>
          <w:b/>
        </w:rPr>
        <w:tab/>
      </w:r>
      <w:r w:rsidR="0051560C">
        <w:rPr>
          <w:b/>
        </w:rPr>
        <w:tab/>
      </w:r>
      <w:r w:rsidR="0051560C">
        <w:rPr>
          <w:b/>
        </w:rPr>
        <w:tab/>
      </w:r>
      <w:r w:rsidR="0051560C" w:rsidRPr="0028274F">
        <w:t>(</w:t>
      </w:r>
      <w:fldSimple w:instr=" STYLEREF 1 \s ">
        <w:r w:rsidR="006B5F1E">
          <w:rPr>
            <w:noProof/>
          </w:rPr>
          <w:t>3</w:t>
        </w:r>
      </w:fldSimple>
      <w:r w:rsidR="00503A6B">
        <w:t>.</w:t>
      </w:r>
      <w:fldSimple w:instr=" SEQ Equation \* ARABIC \s 1 ">
        <w:r w:rsidR="006B5F1E">
          <w:rPr>
            <w:noProof/>
          </w:rPr>
          <w:t>19</w:t>
        </w:r>
      </w:fldSimple>
      <w:r w:rsidR="0051560C" w:rsidRPr="0028274F">
        <w:t>)</w:t>
      </w:r>
    </w:p>
    <w:p w:rsidR="0051560C" w:rsidRDefault="0051560C" w:rsidP="0051560C">
      <w:pPr>
        <w:ind w:firstLine="720"/>
      </w:pPr>
      <w:r>
        <w:t xml:space="preserve">In order to obtain FWHM (B) of two strong reflections of planes (110) and (200), the WAXS pin-hole patterns were evaluated using POLAR software for X-axis scans with Y coordinate at center with a line width of 15 pixels where the pixel size was 0.05 mm. Intensity vs 2θ profiles were peak fitted for contribution due to amorphous fraction </w:t>
      </w:r>
      <w:r>
        <w:lastRenderedPageBreak/>
        <w:t>and then for peaks at 2θ equal to 18.6</w:t>
      </w:r>
      <w:r w:rsidRPr="002A50CF">
        <w:rPr>
          <w:vertAlign w:val="superscript"/>
        </w:rPr>
        <w:t>0</w:t>
      </w:r>
      <w:r>
        <w:t xml:space="preserve"> and 20.5</w:t>
      </w:r>
      <w:r w:rsidRPr="002A50CF">
        <w:rPr>
          <w:vertAlign w:val="superscript"/>
        </w:rPr>
        <w:t>0</w:t>
      </w:r>
      <w:r>
        <w:t xml:space="preserve"> corresponding to (110) and (200) planes respectively.   </w:t>
      </w:r>
    </w:p>
    <w:p w:rsidR="0051560C" w:rsidRDefault="0051560C" w:rsidP="0051560C">
      <w:pPr>
        <w:ind w:firstLine="720"/>
      </w:pPr>
      <w:r>
        <w:t>In the absence of availability of PPS polymer sample with considerably larger crystallite size to measure instrumental broadening, it was assumed that the value of b determined based on the Silicon (Si) standard evaluated under same WAXS instrument parameters would be suffice. Based on the Si standard, b was found to be equal to 0.6281</w:t>
      </w:r>
      <w:r w:rsidRPr="002A50CF">
        <w:rPr>
          <w:vertAlign w:val="superscript"/>
        </w:rPr>
        <w:t>0</w:t>
      </w:r>
      <w:r>
        <w:t xml:space="preserve">.   </w:t>
      </w:r>
    </w:p>
    <w:p w:rsidR="0051560C" w:rsidRPr="00182D66" w:rsidRDefault="0051560C" w:rsidP="0051560C">
      <w:pPr>
        <w:spacing w:after="240"/>
      </w:pPr>
      <w:r>
        <w:tab/>
        <w:t>Above discussed FWHM of (110) and (200) reflections indicate the crystal size perpendicular to the fiber axis.  In order to verify the results of long period from SAXS, method of which is discussed below, it was necessary to determine the crystal length, i.e crystal dimension along the fiber axis. FWHM of (00l) reflections indicate the crystal size along the fiber axis. Therefore, few select fiber samples were analysed for (00l) reflections using the Phillips diffractometer in transmission geometry. Based on the crystal structure study of PPS carried out by Tabor et al. [</w:t>
      </w:r>
      <w:r w:rsidR="00620A68">
        <w:fldChar w:fldCharType="begin"/>
      </w:r>
      <w:r>
        <w:instrText xml:space="preserve"> NOTEREF _Ref251569365 \h </w:instrText>
      </w:r>
      <w:r w:rsidR="00620A68">
        <w:fldChar w:fldCharType="separate"/>
      </w:r>
      <w:r w:rsidR="006B5F1E">
        <w:t>46</w:t>
      </w:r>
      <w:r w:rsidR="00620A68">
        <w:fldChar w:fldCharType="end"/>
      </w:r>
      <w:r>
        <w:t xml:space="preserve">], (00l) reflections such as (002), (004) and (006), if present, will occur at 2θ equal to 17.28°, 34.98° and 53.59° respectively. CuKα X-rays were used with generator settings at 45kV and 40mA. Fixed divergent slit with 1 mm opening was used. The parallel arrays of multifilament yarn were wound on a specimen holder, and the sample holder was set up in such a way that only (00l) reflections will occur from PPS fibers. 2θ scan in the range of 10° to 60° was carried out with one second per step. WAXS reflections were recorded by the Goniometer. Subsequently, with the help of the X’pert High Score Plus software, the peaks corresponding to (00l) reflections were evaluated for FWHM. In order to consider the effect of instrument broadening, the Si standard was evaluated under same WAXS geometry. The correction due to instrument broadening was applied as discussed earlier using Eq. 3.17.   </w:t>
      </w:r>
    </w:p>
    <w:p w:rsidR="0051560C" w:rsidRPr="00182D66" w:rsidRDefault="00BD252A" w:rsidP="0051560C">
      <w:pPr>
        <w:pStyle w:val="Heading5"/>
        <w:rPr>
          <w:u w:val="single"/>
        </w:rPr>
      </w:pPr>
      <w:r>
        <w:t>3.3.4.8</w:t>
      </w:r>
      <w:r w:rsidR="0051560C" w:rsidRPr="0082368A">
        <w:t xml:space="preserve">.2 </w:t>
      </w:r>
      <w:r w:rsidR="0051560C" w:rsidRPr="00182D66">
        <w:rPr>
          <w:u w:val="single"/>
        </w:rPr>
        <w:t>Long period</w:t>
      </w:r>
    </w:p>
    <w:p w:rsidR="0051560C" w:rsidRDefault="0051560C" w:rsidP="0051560C">
      <w:pPr>
        <w:ind w:firstLine="720"/>
      </w:pPr>
      <w:r>
        <w:t xml:space="preserve">Long period is the mean repeat distance of the crystal lamellae in the direction of the fiber axis, i.e., it is the sum of crystal length and the length of amorphous region </w:t>
      </w:r>
      <w:r>
        <w:lastRenderedPageBreak/>
        <w:t>followed by it. Assuming that the fiber structure is of two-phase, consisting of crystalline (ordered) and amorhous (non-ordered) phases, long period can be obtained from Lorentz corrected small angle X-ray scattering (SAXS) intensity profiles using Bragg’s law [</w:t>
      </w:r>
      <w:r w:rsidRPr="000B2EDC">
        <w:rPr>
          <w:rStyle w:val="EndnoteReference"/>
          <w:vertAlign w:val="baseline"/>
        </w:rPr>
        <w:endnoteReference w:id="171"/>
      </w:r>
      <w:r>
        <w:t xml:space="preserve">], using Eq. 3.20. </w:t>
      </w:r>
    </w:p>
    <w:p w:rsidR="0051560C" w:rsidRPr="00841339" w:rsidRDefault="0051560C" w:rsidP="00503A6B">
      <w:pPr>
        <w:pStyle w:val="Caption"/>
        <w:spacing w:after="120"/>
        <w:jc w:val="right"/>
        <w:rPr>
          <w:b/>
        </w:rPr>
      </w:pPr>
      <w:r w:rsidRPr="00841339">
        <w:rPr>
          <w:b/>
        </w:rPr>
        <w:t>n λ = 2d sinθ</w:t>
      </w:r>
      <w:r>
        <w:rPr>
          <w:b/>
        </w:rPr>
        <w:t xml:space="preserve"> </w:t>
      </w:r>
      <w:r>
        <w:rPr>
          <w:b/>
        </w:rPr>
        <w:tab/>
      </w:r>
      <w:r>
        <w:rPr>
          <w:b/>
        </w:rPr>
        <w:tab/>
      </w:r>
      <w:r>
        <w:rPr>
          <w:b/>
        </w:rPr>
        <w:tab/>
      </w:r>
      <w:r>
        <w:rPr>
          <w:b/>
        </w:rPr>
        <w:tab/>
      </w:r>
      <w:r>
        <w:rPr>
          <w:b/>
        </w:rPr>
        <w:tab/>
      </w:r>
      <w:r w:rsidRPr="0028274F">
        <w:t>(</w:t>
      </w:r>
      <w:fldSimple w:instr=" STYLEREF 1 \s ">
        <w:r w:rsidR="006B5F1E">
          <w:rPr>
            <w:noProof/>
          </w:rPr>
          <w:t>3</w:t>
        </w:r>
      </w:fldSimple>
      <w:r w:rsidR="00503A6B">
        <w:t>.</w:t>
      </w:r>
      <w:fldSimple w:instr=" SEQ Equation \* ARABIC \s 1 ">
        <w:r w:rsidR="006B5F1E">
          <w:rPr>
            <w:noProof/>
          </w:rPr>
          <w:t>20</w:t>
        </w:r>
      </w:fldSimple>
      <w:r w:rsidRPr="0028274F">
        <w:t>)</w:t>
      </w:r>
    </w:p>
    <w:p w:rsidR="0051560C" w:rsidRDefault="0051560C" w:rsidP="0051560C">
      <w:r>
        <w:t xml:space="preserve">where, d is interplanar spacing, 2θ is scattering angle and λ is the wavelength of X-ray. </w:t>
      </w:r>
    </w:p>
    <w:p w:rsidR="0051560C" w:rsidRDefault="0051560C" w:rsidP="0051560C">
      <w:pPr>
        <w:ind w:firstLine="720"/>
      </w:pPr>
      <w:r>
        <w:t xml:space="preserve">In SAXS, the scattering intensity (I) is usually recorded versus scattering vector (q = 4πsinθ/λ). Therefore, an alternative form of Bragg’s law is preferred in the form of Eq. 3.21.  </w:t>
      </w:r>
    </w:p>
    <w:p w:rsidR="0051560C" w:rsidRPr="00841339" w:rsidRDefault="0051560C" w:rsidP="00503A6B">
      <w:pPr>
        <w:pStyle w:val="Caption"/>
        <w:spacing w:after="120"/>
        <w:jc w:val="right"/>
        <w:rPr>
          <w:b/>
        </w:rPr>
      </w:pPr>
      <m:oMath>
        <m:r>
          <m:rPr>
            <m:sty m:val="bi"/>
          </m:rPr>
          <w:rPr>
            <w:rFonts w:ascii="Cambria Math" w:hAnsi="Cambria Math"/>
          </w:rPr>
          <m:t xml:space="preserve">d= </m:t>
        </m:r>
        <m:f>
          <m:fPr>
            <m:ctrlPr>
              <w:rPr>
                <w:rFonts w:ascii="Cambria Math" w:eastAsiaTheme="minorEastAsia" w:hAnsi="Cambria Math" w:cstheme="minorBidi"/>
                <w:b/>
                <w:i/>
                <w:sz w:val="22"/>
                <w:szCs w:val="22"/>
                <w:lang w:eastAsia="zh-CN"/>
              </w:rPr>
            </m:ctrlPr>
          </m:fPr>
          <m:num>
            <m:r>
              <m:rPr>
                <m:sty m:val="bi"/>
              </m:rPr>
              <w:rPr>
                <w:rFonts w:ascii="Cambria Math" w:hAnsi="Cambria Math"/>
              </w:rPr>
              <m:t>λ</m:t>
            </m:r>
          </m:num>
          <m:den>
            <m:r>
              <m:rPr>
                <m:sty m:val="bi"/>
              </m:rPr>
              <w:rPr>
                <w:rFonts w:ascii="Cambria Math" w:hAnsi="Cambria Math"/>
              </w:rPr>
              <m:t>2</m:t>
            </m:r>
            <m:r>
              <m:rPr>
                <m:sty m:val="bi"/>
              </m:rPr>
              <w:rPr>
                <w:rFonts w:ascii="Cambria Math" w:hAnsi="Cambria Math"/>
              </w:rPr>
              <m:t>sinθ</m:t>
            </m:r>
          </m:den>
        </m:f>
        <m:r>
          <m:rPr>
            <m:sty m:val="bi"/>
          </m:rPr>
          <w:rPr>
            <w:rFonts w:ascii="Cambria Math" w:hAnsi="Cambria Math"/>
          </w:rPr>
          <m:t xml:space="preserve">= </m:t>
        </m:r>
        <m:f>
          <m:fPr>
            <m:ctrlPr>
              <w:rPr>
                <w:rFonts w:ascii="Cambria Math" w:eastAsiaTheme="minorEastAsia" w:hAnsi="Cambria Math" w:cstheme="minorBidi"/>
                <w:b/>
                <w:i/>
                <w:sz w:val="22"/>
                <w:szCs w:val="22"/>
                <w:lang w:eastAsia="zh-CN"/>
              </w:rPr>
            </m:ctrlPr>
          </m:fPr>
          <m:num>
            <m:r>
              <m:rPr>
                <m:sty m:val="bi"/>
              </m:rPr>
              <w:rPr>
                <w:rFonts w:ascii="Cambria Math" w:hAnsi="Cambria Math"/>
              </w:rPr>
              <m:t>2</m:t>
            </m:r>
            <m:r>
              <m:rPr>
                <m:sty m:val="bi"/>
              </m:rPr>
              <w:rPr>
                <w:rFonts w:ascii="Cambria Math" w:hAnsi="Cambria Math"/>
              </w:rPr>
              <m:t>π</m:t>
            </m:r>
          </m:num>
          <m:den>
            <m:r>
              <m:rPr>
                <m:sty m:val="bi"/>
              </m:rPr>
              <w:rPr>
                <w:rFonts w:ascii="Cambria Math" w:hAnsi="Cambria Math"/>
              </w:rPr>
              <m:t>4</m:t>
            </m:r>
            <m:r>
              <m:rPr>
                <m:sty m:val="bi"/>
              </m:rPr>
              <w:rPr>
                <w:rFonts w:ascii="Cambria Math" w:hAnsi="Cambria Math"/>
              </w:rPr>
              <m:t>πsinθ/λ</m:t>
            </m:r>
          </m:den>
        </m:f>
        <m:r>
          <m:rPr>
            <m:sty m:val="bi"/>
          </m:rPr>
          <w:rPr>
            <w:rFonts w:ascii="Cambria Math" w:hAnsi="Cambria Math"/>
          </w:rPr>
          <m:t xml:space="preserve">= </m:t>
        </m:r>
        <m:f>
          <m:fPr>
            <m:ctrlPr>
              <w:rPr>
                <w:rFonts w:ascii="Cambria Math" w:eastAsiaTheme="minorEastAsia" w:hAnsi="Cambria Math" w:cstheme="minorBidi"/>
                <w:b/>
                <w:i/>
                <w:sz w:val="22"/>
                <w:szCs w:val="22"/>
                <w:lang w:eastAsia="zh-CN"/>
              </w:rPr>
            </m:ctrlPr>
          </m:fPr>
          <m:num>
            <m:r>
              <m:rPr>
                <m:sty m:val="bi"/>
              </m:rPr>
              <w:rPr>
                <w:rFonts w:ascii="Cambria Math" w:hAnsi="Cambria Math"/>
              </w:rPr>
              <m:t>2</m:t>
            </m:r>
            <m:r>
              <m:rPr>
                <m:sty m:val="bi"/>
              </m:rPr>
              <w:rPr>
                <w:rFonts w:ascii="Cambria Math" w:hAnsi="Cambria Math"/>
              </w:rPr>
              <m:t>π</m:t>
            </m:r>
          </m:num>
          <m:den>
            <m:r>
              <m:rPr>
                <m:sty m:val="bi"/>
              </m:rPr>
              <w:rPr>
                <w:rFonts w:ascii="Cambria Math" w:hAnsi="Cambria Math"/>
              </w:rPr>
              <m:t>q</m:t>
            </m:r>
          </m:den>
        </m:f>
      </m:oMath>
      <w:r w:rsidRPr="00841339">
        <w:rPr>
          <w:b/>
        </w:rPr>
        <w:t xml:space="preserve"> </w:t>
      </w:r>
      <w:r>
        <w:rPr>
          <w:b/>
        </w:rPr>
        <w:tab/>
      </w:r>
      <w:r>
        <w:rPr>
          <w:b/>
        </w:rPr>
        <w:tab/>
      </w:r>
      <w:r>
        <w:rPr>
          <w:b/>
        </w:rPr>
        <w:tab/>
      </w:r>
      <w:r>
        <w:rPr>
          <w:b/>
        </w:rPr>
        <w:tab/>
      </w:r>
      <w:r w:rsidRPr="0028274F">
        <w:t>(</w:t>
      </w:r>
      <w:fldSimple w:instr=" STYLEREF 1 \s ">
        <w:r w:rsidR="006B5F1E">
          <w:rPr>
            <w:noProof/>
          </w:rPr>
          <w:t>3</w:t>
        </w:r>
      </w:fldSimple>
      <w:r w:rsidR="00503A6B">
        <w:t>.</w:t>
      </w:r>
      <w:fldSimple w:instr=" SEQ Equation \* ARABIC \s 1 ">
        <w:r w:rsidR="006B5F1E">
          <w:rPr>
            <w:noProof/>
          </w:rPr>
          <w:t>21</w:t>
        </w:r>
      </w:fldSimple>
      <w:r w:rsidRPr="0028274F">
        <w:t>)</w:t>
      </w:r>
    </w:p>
    <w:p w:rsidR="0051560C" w:rsidRDefault="0051560C" w:rsidP="0051560C">
      <w:pPr>
        <w:ind w:firstLine="720"/>
      </w:pPr>
      <w:r>
        <w:t>At the same time of WAXS measurements, X-rays diffracted at smaller angles were detected by 2-D detector for scattering pattern image acquisition. Sample to detector distance was 1.5 m. The MathCAD data treatment program developed by Schreiber [</w:t>
      </w:r>
      <w:r w:rsidRPr="000B2EDC">
        <w:rPr>
          <w:rStyle w:val="EndnoteReference"/>
          <w:vertAlign w:val="baseline"/>
        </w:rPr>
        <w:endnoteReference w:id="172"/>
      </w:r>
      <w:r>
        <w:t>] was used to convert the SAXS patterns into intensity vs scattering vector (q). The long period, L, (corresponding to spacing d in wide angle) was determined from q</w:t>
      </w:r>
      <w:r w:rsidRPr="0085083C">
        <w:rPr>
          <w:vertAlign w:val="subscript"/>
        </w:rPr>
        <w:t>max</w:t>
      </w:r>
      <w:r>
        <w:t xml:space="preserve"> using Eq. 3.22, where q</w:t>
      </w:r>
      <w:r w:rsidRPr="0085083C">
        <w:rPr>
          <w:vertAlign w:val="subscript"/>
        </w:rPr>
        <w:t>max</w:t>
      </w:r>
      <w:r>
        <w:t xml:space="preserve"> corresponds to the maximum scattering intensity in the Lorentz corrected intensity profiles.  </w:t>
      </w:r>
    </w:p>
    <w:p w:rsidR="0051560C" w:rsidRPr="0028274F" w:rsidRDefault="0051560C" w:rsidP="00503A6B">
      <w:pPr>
        <w:pStyle w:val="Caption"/>
        <w:spacing w:after="120"/>
        <w:jc w:val="right"/>
      </w:pPr>
      <m:oMath>
        <m:r>
          <m:rPr>
            <m:sty m:val="bi"/>
          </m:rPr>
          <w:rPr>
            <w:rFonts w:ascii="Cambria Math" w:hAnsi="Cambria Math"/>
          </w:rPr>
          <m:t xml:space="preserve">L= </m:t>
        </m:r>
        <m:f>
          <m:fPr>
            <m:ctrlPr>
              <w:rPr>
                <w:rFonts w:ascii="Cambria Math" w:eastAsiaTheme="minorEastAsia" w:hAnsi="Cambria Math" w:cstheme="minorBidi"/>
                <w:b/>
                <w:i/>
                <w:sz w:val="22"/>
                <w:szCs w:val="22"/>
                <w:lang w:eastAsia="zh-CN"/>
              </w:rPr>
            </m:ctrlPr>
          </m:fPr>
          <m:num>
            <m:r>
              <m:rPr>
                <m:sty m:val="bi"/>
              </m:rPr>
              <w:rPr>
                <w:rFonts w:ascii="Cambria Math" w:hAnsi="Cambria Math"/>
              </w:rPr>
              <m:t>2</m:t>
            </m:r>
            <m:r>
              <m:rPr>
                <m:sty m:val="bi"/>
              </m:rPr>
              <w:rPr>
                <w:rFonts w:ascii="Cambria Math" w:hAnsi="Cambria Math"/>
              </w:rPr>
              <m:t>π</m:t>
            </m:r>
          </m:num>
          <m:den>
            <m:sSub>
              <m:sSubPr>
                <m:ctrlPr>
                  <w:rPr>
                    <w:rFonts w:ascii="Cambria Math" w:eastAsiaTheme="minorEastAsia" w:hAnsi="Cambria Math" w:cstheme="minorBidi"/>
                    <w:b/>
                    <w:i/>
                    <w:sz w:val="22"/>
                    <w:szCs w:val="22"/>
                    <w:lang w:eastAsia="zh-CN"/>
                  </w:rPr>
                </m:ctrlPr>
              </m:sSubPr>
              <m:e>
                <m:r>
                  <m:rPr>
                    <m:sty m:val="bi"/>
                  </m:rPr>
                  <w:rPr>
                    <w:rFonts w:ascii="Cambria Math" w:hAnsi="Cambria Math"/>
                  </w:rPr>
                  <m:t>q</m:t>
                </m:r>
              </m:e>
              <m:sub>
                <m:r>
                  <m:rPr>
                    <m:sty m:val="bi"/>
                  </m:rPr>
                  <w:rPr>
                    <w:rFonts w:ascii="Cambria Math" w:hAnsi="Cambria Math"/>
                  </w:rPr>
                  <m:t>max</m:t>
                </m:r>
              </m:sub>
            </m:sSub>
          </m:den>
        </m:f>
      </m:oMath>
      <w:r w:rsidRPr="00841339">
        <w:rPr>
          <w:b/>
        </w:rPr>
        <w:t xml:space="preserve"> </w:t>
      </w:r>
      <w:r>
        <w:rPr>
          <w:b/>
        </w:rPr>
        <w:tab/>
      </w:r>
      <w:r>
        <w:rPr>
          <w:b/>
        </w:rPr>
        <w:tab/>
      </w:r>
      <w:r>
        <w:rPr>
          <w:b/>
        </w:rPr>
        <w:tab/>
      </w:r>
      <w:r>
        <w:rPr>
          <w:b/>
        </w:rPr>
        <w:tab/>
      </w:r>
      <w:r>
        <w:rPr>
          <w:b/>
        </w:rPr>
        <w:tab/>
      </w:r>
      <w:r w:rsidRPr="0028274F">
        <w:t>(</w:t>
      </w:r>
      <w:fldSimple w:instr=" STYLEREF 1 \s ">
        <w:r w:rsidR="006B5F1E">
          <w:rPr>
            <w:noProof/>
          </w:rPr>
          <w:t>3</w:t>
        </w:r>
      </w:fldSimple>
      <w:r w:rsidR="00503A6B">
        <w:t>.</w:t>
      </w:r>
      <w:fldSimple w:instr=" SEQ Equation \* ARABIC \s 1 ">
        <w:r w:rsidR="006B5F1E">
          <w:rPr>
            <w:noProof/>
          </w:rPr>
          <w:t>22</w:t>
        </w:r>
      </w:fldSimple>
      <w:r w:rsidRPr="0028274F">
        <w:t>)</w:t>
      </w:r>
    </w:p>
    <w:p w:rsidR="0051560C" w:rsidRDefault="0051560C" w:rsidP="0051560C">
      <w:pPr>
        <w:ind w:firstLine="720"/>
      </w:pPr>
      <w:r>
        <w:t xml:space="preserve">Assuming two-phase semi-crystalline model, the lamellar thickness (l) was calculated from long period by multiplying crystallinity (X), determined from DSC or WAXS, using Eq. 3.23.   </w:t>
      </w:r>
    </w:p>
    <w:p w:rsidR="0051560C" w:rsidRPr="0028274F" w:rsidRDefault="0051560C" w:rsidP="00503A6B">
      <w:pPr>
        <w:pStyle w:val="Caption"/>
        <w:spacing w:after="120"/>
        <w:jc w:val="right"/>
      </w:pPr>
      <m:oMath>
        <m:r>
          <m:rPr>
            <m:sty m:val="b"/>
          </m:rPr>
          <w:rPr>
            <w:rFonts w:ascii="Cambria Math" w:hAnsi="Cambria Math"/>
          </w:rPr>
          <m:t xml:space="preserve">l=L*X </m:t>
        </m:r>
      </m:oMath>
      <w:r>
        <w:rPr>
          <w:b/>
        </w:rPr>
        <w:tab/>
      </w:r>
      <w:r>
        <w:rPr>
          <w:b/>
        </w:rPr>
        <w:tab/>
      </w:r>
      <w:r>
        <w:rPr>
          <w:b/>
        </w:rPr>
        <w:tab/>
      </w:r>
      <w:r>
        <w:rPr>
          <w:b/>
        </w:rPr>
        <w:tab/>
      </w:r>
      <w:r>
        <w:rPr>
          <w:b/>
        </w:rPr>
        <w:tab/>
      </w:r>
      <w:r w:rsidRPr="0028274F">
        <w:t>(</w:t>
      </w:r>
      <w:fldSimple w:instr=" STYLEREF 1 \s ">
        <w:r w:rsidR="006B5F1E">
          <w:rPr>
            <w:noProof/>
          </w:rPr>
          <w:t>3</w:t>
        </w:r>
      </w:fldSimple>
      <w:r w:rsidR="00503A6B">
        <w:t>.</w:t>
      </w:r>
      <w:fldSimple w:instr=" SEQ Equation \* ARABIC \s 1 ">
        <w:r w:rsidR="006B5F1E">
          <w:rPr>
            <w:noProof/>
          </w:rPr>
          <w:t>23</w:t>
        </w:r>
      </w:fldSimple>
      <w:r w:rsidRPr="0028274F">
        <w:t>)</w:t>
      </w:r>
    </w:p>
    <w:p w:rsidR="0051560C" w:rsidRDefault="0051560C" w:rsidP="00A45131">
      <w:pPr>
        <w:spacing w:after="240"/>
        <w:ind w:firstLine="720"/>
        <w:rPr>
          <w:color w:val="000000" w:themeColor="text1"/>
        </w:rPr>
      </w:pPr>
      <w:r w:rsidRPr="00FD42E7">
        <w:rPr>
          <w:color w:val="000000" w:themeColor="text1"/>
        </w:rPr>
        <w:t>It is important to view above values of long period and lame</w:t>
      </w:r>
      <w:r>
        <w:rPr>
          <w:color w:val="000000" w:themeColor="text1"/>
        </w:rPr>
        <w:t>ll</w:t>
      </w:r>
      <w:r w:rsidRPr="00FD42E7">
        <w:rPr>
          <w:color w:val="000000" w:themeColor="text1"/>
        </w:rPr>
        <w:t xml:space="preserve">ar thickness with some caution. </w:t>
      </w:r>
      <w:r>
        <w:rPr>
          <w:color w:val="000000" w:themeColor="text1"/>
        </w:rPr>
        <w:t xml:space="preserve">Since </w:t>
      </w:r>
      <w:r w:rsidRPr="00FD42E7">
        <w:rPr>
          <w:color w:val="000000" w:themeColor="text1"/>
        </w:rPr>
        <w:t>L determined from Lorentz corrected intensity curve is the weighted average of semicrystalline polymer</w:t>
      </w:r>
      <w:r>
        <w:rPr>
          <w:color w:val="000000" w:themeColor="text1"/>
        </w:rPr>
        <w:t xml:space="preserve"> [</w:t>
      </w:r>
      <w:r w:rsidRPr="000B2EDC">
        <w:rPr>
          <w:rStyle w:val="EndnoteReference"/>
          <w:color w:val="000000" w:themeColor="text1"/>
          <w:vertAlign w:val="baseline"/>
        </w:rPr>
        <w:endnoteReference w:id="173"/>
      </w:r>
      <w:r>
        <w:rPr>
          <w:color w:val="000000" w:themeColor="text1"/>
        </w:rPr>
        <w:t>]</w:t>
      </w:r>
      <w:r w:rsidRPr="00FD42E7">
        <w:rPr>
          <w:color w:val="000000" w:themeColor="text1"/>
        </w:rPr>
        <w:t>, the corresponding lamellar thickness is also a weighted average value. In addition to assuming the ideal two-phase model, this metho</w:t>
      </w:r>
      <w:r>
        <w:rPr>
          <w:color w:val="000000" w:themeColor="text1"/>
        </w:rPr>
        <w:t>d</w:t>
      </w:r>
      <w:r w:rsidRPr="00FD42E7">
        <w:rPr>
          <w:color w:val="000000" w:themeColor="text1"/>
        </w:rPr>
        <w:t xml:space="preserve"> </w:t>
      </w:r>
      <w:r w:rsidRPr="00FD42E7">
        <w:rPr>
          <w:color w:val="000000" w:themeColor="text1"/>
        </w:rPr>
        <w:lastRenderedPageBreak/>
        <w:t>also assumes the homogeneous lamellar structure. However, in real polymer systems from bulk crystallization, there exists transition (or interfacial) zone between crystalline phase and amorphous phase. Thus in reality</w:t>
      </w:r>
      <w:r>
        <w:rPr>
          <w:color w:val="000000" w:themeColor="text1"/>
        </w:rPr>
        <w:t>,</w:t>
      </w:r>
      <w:r w:rsidRPr="00FD42E7">
        <w:rPr>
          <w:color w:val="000000" w:themeColor="text1"/>
        </w:rPr>
        <w:t xml:space="preserve"> there exist</w:t>
      </w:r>
      <w:r>
        <w:rPr>
          <w:color w:val="000000" w:themeColor="text1"/>
        </w:rPr>
        <w:t>s</w:t>
      </w:r>
      <w:r w:rsidRPr="00FD42E7">
        <w:rPr>
          <w:color w:val="000000" w:themeColor="text1"/>
        </w:rPr>
        <w:t xml:space="preserve"> distribution of </w:t>
      </w:r>
      <w:r>
        <w:rPr>
          <w:color w:val="000000" w:themeColor="text1"/>
        </w:rPr>
        <w:t xml:space="preserve">long spacing and </w:t>
      </w:r>
      <w:r w:rsidRPr="00FD42E7">
        <w:rPr>
          <w:color w:val="000000" w:themeColor="text1"/>
        </w:rPr>
        <w:t>lamellar thickness.</w:t>
      </w:r>
    </w:p>
    <w:p w:rsidR="0051560C" w:rsidRDefault="0051560C" w:rsidP="0051560C">
      <w:pPr>
        <w:pStyle w:val="Heading4"/>
      </w:pPr>
      <w:r>
        <w:t>3.3.4.8 Scanning electron microscopy (SEM)</w:t>
      </w:r>
    </w:p>
    <w:p w:rsidR="0051560C" w:rsidRDefault="0051560C" w:rsidP="0051560C">
      <w:r>
        <w:tab/>
      </w:r>
      <w:r w:rsidR="0082629D">
        <w:t>Surface morphology of f</w:t>
      </w:r>
      <w:r>
        <w:t>ew select fibers w</w:t>
      </w:r>
      <w:r w:rsidR="0082629D">
        <w:t xml:space="preserve">as evaluated using LEO </w:t>
      </w:r>
      <w:r>
        <w:t xml:space="preserve">SEM. The draw-annealed fiber was carefully cut </w:t>
      </w:r>
      <w:r w:rsidR="0082629D">
        <w:t xml:space="preserve">longitudinally </w:t>
      </w:r>
      <w:r>
        <w:t xml:space="preserve">using razor blade to reveal internal structure. Also fiber’s cross section after tensile fracture was analyzed. Gold sputter coating was avoided to reveal the true fiber morphology in SEM. Since samples were not sputter coated, lower beam voltage, 1 kV was used to prevent sample charging.  </w:t>
      </w:r>
    </w:p>
    <w:p w:rsidR="00AE501C" w:rsidRDefault="00AE501C">
      <w:pPr>
        <w:spacing w:line="240" w:lineRule="auto"/>
        <w:jc w:val="left"/>
      </w:pPr>
      <w:r>
        <w:br w:type="page"/>
      </w:r>
    </w:p>
    <w:p w:rsidR="00AE501C" w:rsidRPr="00E8338D" w:rsidRDefault="00AE501C" w:rsidP="00695D93">
      <w:pPr>
        <w:pStyle w:val="Heading1"/>
        <w:tabs>
          <w:tab w:val="clear" w:pos="1980"/>
          <w:tab w:val="num" w:pos="0"/>
        </w:tabs>
        <w:ind w:left="0"/>
      </w:pPr>
      <w:bookmarkStart w:id="298" w:name="_Toc255397636"/>
      <w:r w:rsidRPr="00E8338D">
        <w:lastRenderedPageBreak/>
        <w:t xml:space="preserve">Results and </w:t>
      </w:r>
      <w:r w:rsidRPr="00AE501C">
        <w:rPr>
          <w:szCs w:val="40"/>
        </w:rPr>
        <w:t>discussion</w:t>
      </w:r>
      <w:bookmarkEnd w:id="298"/>
    </w:p>
    <w:p w:rsidR="00AE501C" w:rsidRDefault="00AE501C" w:rsidP="00AE501C">
      <w:pPr>
        <w:spacing w:after="240"/>
        <w:ind w:firstLine="720"/>
      </w:pPr>
      <w:r>
        <w:t xml:space="preserve">In this chapter, the results of the work done so far are reported and discussed. These include investigation of various polymer properties as listed under experimental section, producing fibers by melt spinning of PPS, drawing and annealing of as-spun (AS) fibers, observations on their behavior during melt spinning and draw annealing, and the morphology and properties of fibers manufactured from all the four types of pellets as listed in the experimental section. </w:t>
      </w:r>
    </w:p>
    <w:p w:rsidR="00AE501C" w:rsidRDefault="00AE501C" w:rsidP="00AE501C">
      <w:pPr>
        <w:pStyle w:val="Heading2"/>
      </w:pPr>
      <w:bookmarkStart w:id="299" w:name="_Toc255397637"/>
      <w:r>
        <w:t>4.1 Polymer properties</w:t>
      </w:r>
      <w:bookmarkEnd w:id="299"/>
    </w:p>
    <w:p w:rsidR="00AE501C" w:rsidRDefault="00AE501C" w:rsidP="00AE501C">
      <w:pPr>
        <w:pStyle w:val="Heading3"/>
      </w:pPr>
      <w:bookmarkStart w:id="300" w:name="_Toc255397638"/>
      <w:r w:rsidRPr="009351E4">
        <w:rPr>
          <w:u w:val="none"/>
        </w:rPr>
        <w:t xml:space="preserve">4.1.1 </w:t>
      </w:r>
      <w:r>
        <w:t>Molecular weight</w:t>
      </w:r>
      <w:bookmarkEnd w:id="300"/>
    </w:p>
    <w:p w:rsidR="00AE501C" w:rsidRDefault="00AE501C" w:rsidP="00AE501C">
      <w:pPr>
        <w:spacing w:after="600"/>
        <w:ind w:firstLine="720"/>
      </w:pPr>
      <w:r>
        <w:t>T</w:t>
      </w:r>
      <w:r w:rsidRPr="005F4AF6">
        <w:t xml:space="preserve">he </w:t>
      </w:r>
      <w:r>
        <w:t xml:space="preserve">overall weight average </w:t>
      </w:r>
      <w:r w:rsidRPr="005F4AF6">
        <w:t xml:space="preserve">MW of PPS </w:t>
      </w:r>
      <w:r>
        <w:t xml:space="preserve">resins </w:t>
      </w:r>
      <w:r w:rsidRPr="005F4AF6">
        <w:t xml:space="preserve">determined </w:t>
      </w:r>
      <w:r>
        <w:t xml:space="preserve">by light scattering detector in </w:t>
      </w:r>
      <w:r w:rsidRPr="005F4AF6">
        <w:t>GPC</w:t>
      </w:r>
      <w:r>
        <w:t xml:space="preserve"> is shown in </w:t>
      </w:r>
      <w:fldSimple w:instr=" REF _Ref233558554 \h  \* MERGEFORMAT ">
        <w:r w:rsidR="006B5F1E" w:rsidRPr="008A6103">
          <w:rPr>
            <w:color w:val="000000" w:themeColor="text1"/>
          </w:rPr>
          <w:t xml:space="preserve">Figure </w:t>
        </w:r>
        <w:r w:rsidR="006B5F1E">
          <w:rPr>
            <w:noProof/>
            <w:color w:val="000000" w:themeColor="text1"/>
          </w:rPr>
          <w:t>4.1</w:t>
        </w:r>
      </w:fldSimple>
      <w:r w:rsidRPr="005F4AF6">
        <w:t>.</w:t>
      </w:r>
      <w:r>
        <w:t xml:space="preserve"> Due to the confidentiality agreements with Ticona Polymers, y-axis is plotted in arbitrary units instead of actual MW values. It is clear that t</w:t>
      </w:r>
      <w:r w:rsidRPr="00E44224">
        <w:t xml:space="preserve">he order of overall molecular weight of the polymers is 1 &lt; 2 &lt; 4 &lt; 3. </w:t>
      </w:r>
      <w:r w:rsidRPr="00E44224">
        <w:rPr>
          <w:color w:val="000000" w:themeColor="text1"/>
        </w:rPr>
        <w:t>Within the family of polymers with similar chemistry, MW of 2P is slightly higher than 1P</w:t>
      </w:r>
      <w:r>
        <w:rPr>
          <w:color w:val="000000" w:themeColor="text1"/>
        </w:rPr>
        <w:t>,</w:t>
      </w:r>
      <w:r w:rsidRPr="00E44224">
        <w:rPr>
          <w:color w:val="000000" w:themeColor="text1"/>
        </w:rPr>
        <w:t xml:space="preserve"> but that of 3P </w:t>
      </w:r>
      <w:r>
        <w:rPr>
          <w:color w:val="000000" w:themeColor="text1"/>
        </w:rPr>
        <w:t>i</w:t>
      </w:r>
      <w:r w:rsidRPr="00E44224">
        <w:rPr>
          <w:color w:val="000000" w:themeColor="text1"/>
        </w:rPr>
        <w:t>s noticeably higher than 2P.</w:t>
      </w:r>
    </w:p>
    <w:p w:rsidR="00AE501C" w:rsidRPr="008A6103" w:rsidRDefault="00AE501C" w:rsidP="00AE501C">
      <w:pPr>
        <w:pStyle w:val="Caption"/>
        <w:spacing w:before="0" w:after="120"/>
        <w:rPr>
          <w:b/>
          <w:color w:val="000000" w:themeColor="text1"/>
        </w:rPr>
      </w:pPr>
      <w:bookmarkStart w:id="301" w:name="_Ref221503286"/>
      <w:bookmarkStart w:id="302" w:name="_Ref221508355"/>
      <w:r>
        <w:rPr>
          <w:b/>
          <w:noProof/>
          <w:color w:val="000000" w:themeColor="text1"/>
          <w:lang w:eastAsia="zh-CN"/>
        </w:rPr>
        <w:drawing>
          <wp:inline distT="0" distB="0" distL="0" distR="0">
            <wp:extent cx="3382833" cy="2039815"/>
            <wp:effectExtent l="19050" t="0" r="8067" b="0"/>
            <wp:docPr id="117" name="Picture 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1"/>
                    <pic:cNvPicPr>
                      <a:picLocks noChangeAspect="1" noChangeArrowheads="1"/>
                    </pic:cNvPicPr>
                  </pic:nvPicPr>
                  <pic:blipFill>
                    <a:blip r:embed="rId42" cstate="print"/>
                    <a:srcRect/>
                    <a:stretch>
                      <a:fillRect/>
                    </a:stretch>
                  </pic:blipFill>
                  <pic:spPr bwMode="auto">
                    <a:xfrm>
                      <a:off x="0" y="0"/>
                      <a:ext cx="3382833" cy="2039815"/>
                    </a:xfrm>
                    <a:prstGeom prst="rect">
                      <a:avLst/>
                    </a:prstGeom>
                    <a:noFill/>
                  </pic:spPr>
                </pic:pic>
              </a:graphicData>
            </a:graphic>
          </wp:inline>
        </w:drawing>
      </w:r>
    </w:p>
    <w:p w:rsidR="00AE501C" w:rsidRDefault="00AE501C" w:rsidP="00AE501C">
      <w:pPr>
        <w:pStyle w:val="Caption"/>
        <w:spacing w:after="60"/>
        <w:rPr>
          <w:color w:val="000000" w:themeColor="text1"/>
        </w:rPr>
      </w:pPr>
      <w:bookmarkStart w:id="303" w:name="_Ref233558554"/>
      <w:bookmarkStart w:id="304" w:name="_Toc254767191"/>
      <w:r w:rsidRPr="008A6103">
        <w:rPr>
          <w:color w:val="000000" w:themeColor="text1"/>
        </w:rPr>
        <w:t xml:space="preserve">Figure </w:t>
      </w:r>
      <w:r w:rsidR="00620A68">
        <w:rPr>
          <w:color w:val="000000" w:themeColor="text1"/>
        </w:rPr>
        <w:fldChar w:fldCharType="begin"/>
      </w:r>
      <w:r>
        <w:rPr>
          <w:color w:val="000000" w:themeColor="text1"/>
        </w:rPr>
        <w:instrText xml:space="preserve"> STYLEREF 1 \s </w:instrText>
      </w:r>
      <w:r w:rsidR="00620A68">
        <w:rPr>
          <w:color w:val="000000" w:themeColor="text1"/>
        </w:rPr>
        <w:fldChar w:fldCharType="separate"/>
      </w:r>
      <w:r w:rsidR="006B5F1E">
        <w:rPr>
          <w:noProof/>
          <w:color w:val="000000" w:themeColor="text1"/>
        </w:rPr>
        <w:t>4</w:t>
      </w:r>
      <w:r w:rsidR="00620A68">
        <w:rPr>
          <w:color w:val="000000" w:themeColor="text1"/>
        </w:rPr>
        <w:fldChar w:fldCharType="end"/>
      </w:r>
      <w:r>
        <w:rPr>
          <w:color w:val="000000" w:themeColor="text1"/>
        </w:rPr>
        <w:t>.</w:t>
      </w:r>
      <w:r w:rsidR="00620A68">
        <w:rPr>
          <w:color w:val="000000" w:themeColor="text1"/>
        </w:rPr>
        <w:fldChar w:fldCharType="begin"/>
      </w:r>
      <w:r>
        <w:rPr>
          <w:color w:val="000000" w:themeColor="text1"/>
        </w:rPr>
        <w:instrText xml:space="preserve"> SEQ Figure \* ARABIC \s 1 </w:instrText>
      </w:r>
      <w:r w:rsidR="00620A68">
        <w:rPr>
          <w:color w:val="000000" w:themeColor="text1"/>
        </w:rPr>
        <w:fldChar w:fldCharType="separate"/>
      </w:r>
      <w:r w:rsidR="006B5F1E">
        <w:rPr>
          <w:noProof/>
          <w:color w:val="000000" w:themeColor="text1"/>
        </w:rPr>
        <w:t>1</w:t>
      </w:r>
      <w:r w:rsidR="00620A68">
        <w:rPr>
          <w:color w:val="000000" w:themeColor="text1"/>
        </w:rPr>
        <w:fldChar w:fldCharType="end"/>
      </w:r>
      <w:bookmarkEnd w:id="303"/>
      <w:r w:rsidRPr="008A6103">
        <w:rPr>
          <w:color w:val="000000" w:themeColor="text1"/>
        </w:rPr>
        <w:t xml:space="preserve"> Number average MW of various pellets</w:t>
      </w:r>
      <w:r>
        <w:rPr>
          <w:color w:val="000000" w:themeColor="text1"/>
        </w:rPr>
        <w:t>.</w:t>
      </w:r>
      <w:bookmarkEnd w:id="304"/>
    </w:p>
    <w:p w:rsidR="00CC5A19" w:rsidRDefault="00CC5A19" w:rsidP="00CC5A19">
      <w:pPr>
        <w:pStyle w:val="Heading3"/>
        <w:spacing w:before="360"/>
      </w:pPr>
      <w:bookmarkStart w:id="305" w:name="_Toc255397639"/>
      <w:r w:rsidRPr="009351E4">
        <w:rPr>
          <w:u w:val="none"/>
        </w:rPr>
        <w:lastRenderedPageBreak/>
        <w:t xml:space="preserve">4.1.2 </w:t>
      </w:r>
      <w:r>
        <w:t>Thermal properties</w:t>
      </w:r>
      <w:bookmarkEnd w:id="305"/>
    </w:p>
    <w:p w:rsidR="00CC5A19" w:rsidRDefault="00CC5A19" w:rsidP="00CC5A19">
      <w:pPr>
        <w:ind w:firstLine="720"/>
      </w:pPr>
      <w:r w:rsidRPr="00DD0EEC">
        <w:t xml:space="preserve">All the </w:t>
      </w:r>
      <w:r>
        <w:t>seven</w:t>
      </w:r>
      <w:r w:rsidRPr="00DD0EEC">
        <w:t xml:space="preserve"> varieties of PPS </w:t>
      </w:r>
      <w:r>
        <w:t>we</w:t>
      </w:r>
      <w:r w:rsidRPr="00DD0EEC">
        <w:t xml:space="preserve">re studied for their melting and crystallization behavior using DSC. The </w:t>
      </w:r>
      <w:r w:rsidRPr="00976137">
        <w:t xml:space="preserve">DSC thermograms of heating, cooling and second heating are </w:t>
      </w:r>
      <w:r>
        <w:t>shown</w:t>
      </w:r>
      <w:r w:rsidRPr="00976137">
        <w:t xml:space="preserve"> in </w:t>
      </w:r>
      <w:r w:rsidR="00620A68" w:rsidRPr="00976137">
        <w:fldChar w:fldCharType="begin"/>
      </w:r>
      <w:r w:rsidRPr="00976137">
        <w:instrText xml:space="preserve"> REF _Ref221528590 \h </w:instrText>
      </w:r>
      <w:r w:rsidR="00620A68" w:rsidRPr="00976137">
        <w:fldChar w:fldCharType="separate"/>
      </w:r>
      <w:r w:rsidR="006B5F1E">
        <w:t xml:space="preserve">Figure </w:t>
      </w:r>
      <w:r w:rsidR="006B5F1E">
        <w:rPr>
          <w:noProof/>
        </w:rPr>
        <w:t>4</w:t>
      </w:r>
      <w:r w:rsidR="006B5F1E">
        <w:t>.</w:t>
      </w:r>
      <w:r w:rsidR="006B5F1E">
        <w:rPr>
          <w:noProof/>
        </w:rPr>
        <w:t>2</w:t>
      </w:r>
      <w:r w:rsidR="00620A68" w:rsidRPr="00976137">
        <w:fldChar w:fldCharType="end"/>
      </w:r>
      <w:r w:rsidRPr="00976137">
        <w:t xml:space="preserve"> for pellets and flakes. There </w:t>
      </w:r>
      <w:r>
        <w:t>is</w:t>
      </w:r>
      <w:r w:rsidRPr="00976137">
        <w:t xml:space="preserve"> no significant difference between first and second heating cycle in the case of pellets </w:t>
      </w:r>
      <w:r>
        <w:t>(</w:t>
      </w:r>
      <w:r w:rsidR="00620A68" w:rsidRPr="00976137">
        <w:fldChar w:fldCharType="begin"/>
      </w:r>
      <w:r w:rsidRPr="00976137">
        <w:instrText xml:space="preserve"> REF _Ref221528590 \h </w:instrText>
      </w:r>
      <w:r w:rsidR="00620A68" w:rsidRPr="00976137">
        <w:fldChar w:fldCharType="separate"/>
      </w:r>
      <w:r w:rsidR="006B5F1E">
        <w:t xml:space="preserve">Figure </w:t>
      </w:r>
      <w:r w:rsidR="006B5F1E">
        <w:rPr>
          <w:noProof/>
        </w:rPr>
        <w:t>4</w:t>
      </w:r>
      <w:r w:rsidR="006B5F1E">
        <w:t>.</w:t>
      </w:r>
      <w:r w:rsidR="006B5F1E">
        <w:rPr>
          <w:noProof/>
        </w:rPr>
        <w:t>2</w:t>
      </w:r>
      <w:r w:rsidR="00620A68" w:rsidRPr="00976137">
        <w:fldChar w:fldCharType="end"/>
      </w:r>
      <w:r>
        <w:t xml:space="preserve">a) </w:t>
      </w:r>
      <w:r w:rsidRPr="00976137">
        <w:t xml:space="preserve">except a small endotherm during first </w:t>
      </w:r>
      <w:r>
        <w:t xml:space="preserve">heating </w:t>
      </w:r>
      <w:r w:rsidRPr="00976137">
        <w:t xml:space="preserve">cycle at </w:t>
      </w:r>
      <w:r>
        <w:t>around</w:t>
      </w:r>
      <w:r w:rsidRPr="00976137">
        <w:t xml:space="preserve"> 150</w:t>
      </w:r>
      <w:r>
        <w:t xml:space="preserve"> °</w:t>
      </w:r>
      <w:r w:rsidRPr="00976137">
        <w:t>C before the polymer melt</w:t>
      </w:r>
      <w:r>
        <w:t>s</w:t>
      </w:r>
      <w:r w:rsidRPr="00976137">
        <w:t xml:space="preserve"> completely in the temperature range of 250</w:t>
      </w:r>
      <w:r>
        <w:t>-</w:t>
      </w:r>
      <w:r w:rsidRPr="00976137">
        <w:t>290</w:t>
      </w:r>
      <w:r>
        <w:t xml:space="preserve"> °</w:t>
      </w:r>
      <w:r w:rsidRPr="00976137">
        <w:t>C. Th</w:t>
      </w:r>
      <w:r>
        <w:t xml:space="preserve">is </w:t>
      </w:r>
      <w:r w:rsidRPr="00976137">
        <w:t xml:space="preserve">small endotherm </w:t>
      </w:r>
      <w:r>
        <w:t>may</w:t>
      </w:r>
      <w:r w:rsidRPr="00976137">
        <w:t xml:space="preserve"> be due to melting of some imperfect crystals formed in the pellets during drying at 120</w:t>
      </w:r>
      <w:r>
        <w:t xml:space="preserve"> °</w:t>
      </w:r>
      <w:r w:rsidRPr="00976137">
        <w:t xml:space="preserve">C. </w:t>
      </w:r>
      <w:r>
        <w:t>C</w:t>
      </w:r>
      <w:r w:rsidRPr="00976137">
        <w:t>hange in appearance of the pellets from transparent to opaque</w:t>
      </w:r>
      <w:r>
        <w:t>,</w:t>
      </w:r>
      <w:r w:rsidRPr="00976137">
        <w:t xml:space="preserve"> and </w:t>
      </w:r>
      <w:r>
        <w:t>the</w:t>
      </w:r>
      <w:r w:rsidRPr="00976137">
        <w:t xml:space="preserve"> sticking tendency between the pellets observed after drying</w:t>
      </w:r>
      <w:r>
        <w:t>, confirm c</w:t>
      </w:r>
      <w:r w:rsidRPr="00976137">
        <w:t xml:space="preserve">rystallization of pellets during drying. </w:t>
      </w:r>
      <w:r>
        <w:t>S</w:t>
      </w:r>
      <w:r w:rsidRPr="00976137">
        <w:t xml:space="preserve">mall </w:t>
      </w:r>
      <w:r>
        <w:t>melting endotherm</w:t>
      </w:r>
      <w:r w:rsidRPr="00976137">
        <w:t xml:space="preserve"> slightly above the annealing temperatures </w:t>
      </w:r>
      <w:r>
        <w:t>is</w:t>
      </w:r>
      <w:r w:rsidRPr="00976137">
        <w:t xml:space="preserve"> reported in the case of PPS by Maemura </w:t>
      </w:r>
      <w:r>
        <w:t>et al.</w:t>
      </w:r>
      <w:r w:rsidRPr="00976137">
        <w:t xml:space="preserve"> [</w:t>
      </w:r>
      <w:r w:rsidR="00620A68" w:rsidRPr="00976137">
        <w:fldChar w:fldCharType="begin"/>
      </w:r>
      <w:r w:rsidRPr="00976137">
        <w:instrText xml:space="preserve"> NOTEREF _Ref220119831 \h </w:instrText>
      </w:r>
      <w:r w:rsidR="00620A68" w:rsidRPr="00976137">
        <w:fldChar w:fldCharType="separate"/>
      </w:r>
      <w:r w:rsidR="006B5F1E">
        <w:t>151</w:t>
      </w:r>
      <w:r w:rsidR="00620A68" w:rsidRPr="00976137">
        <w:fldChar w:fldCharType="end"/>
      </w:r>
      <w:r w:rsidRPr="00976137">
        <w:t xml:space="preserve">] and in the case of PET by Cakmak </w:t>
      </w:r>
      <w:r>
        <w:t>et al.</w:t>
      </w:r>
      <w:r w:rsidRPr="00976137">
        <w:t xml:space="preserve"> [</w:t>
      </w:r>
      <w:r w:rsidR="00620A68" w:rsidRPr="00976137">
        <w:fldChar w:fldCharType="begin"/>
      </w:r>
      <w:r w:rsidRPr="00976137">
        <w:instrText xml:space="preserve"> NOTEREF _Ref222745812 \h </w:instrText>
      </w:r>
      <w:r w:rsidR="00620A68" w:rsidRPr="00976137">
        <w:fldChar w:fldCharType="separate"/>
      </w:r>
      <w:r w:rsidR="006B5F1E">
        <w:t>152</w:t>
      </w:r>
      <w:r w:rsidR="00620A68" w:rsidRPr="00976137">
        <w:fldChar w:fldCharType="end"/>
      </w:r>
      <w:r>
        <w:t>], and was attributed to melting of imperfect crystals formed during annealing</w:t>
      </w:r>
      <w:r w:rsidRPr="00976137">
        <w:t>.</w:t>
      </w:r>
      <w:r>
        <w:t xml:space="preserve"> </w:t>
      </w:r>
    </w:p>
    <w:p w:rsidR="00CC5A19" w:rsidRDefault="00CC5A19" w:rsidP="00CC5A19">
      <w:pPr>
        <w:spacing w:after="120"/>
        <w:ind w:firstLine="720"/>
      </w:pPr>
      <w:r>
        <w:t xml:space="preserve">The thermal behavior of various polymers is summarized quantitatively in appendix 2. </w:t>
      </w:r>
      <w:r w:rsidRPr="00976137">
        <w:t xml:space="preserve"> </w:t>
      </w:r>
      <w:r>
        <w:t>In the as-supplied form, flakes show higher degree of crystallinity ranging from 34% to 49%, whereas corresponding pellets possess fraction of this crystallinity ranging from 8% to 19% (except 4P, which was crystallized fully in its as-supplied form). During pelletization, the melt was allowed to crystallize only to the extent so that cutting into pellets became possible. After cutting, the pellets were rapidly quenched and hence only partial crystallization could take place in 1P, 2P and 3P. Change in appearance from transparent to opaque and slight sticking tendency of the pellets observed during drying suggest that crystallization was taking place during drying at the temperature of 120 °C. Occurrence of crystallization during drying is further supported by the data reported in appendix 2. Calculations from the heat of fusion of the pellets after first heating cycle show that the degree of crystallinity in dried pellets is much higher than that present in the as-supplied form. As compared to pellets, the degree of crystallinity of flakes determined after first heating cycle is to the similar level found in as-supplied flakes which suggests that in the as-supplied form, flakes were crystallized close to their maximum crystallization potential.</w:t>
      </w:r>
      <w:r w:rsidRPr="00976137">
        <w:t xml:space="preserve"> </w:t>
      </w:r>
    </w:p>
    <w:p w:rsidR="00CC5A19" w:rsidRDefault="00620A68" w:rsidP="00CC5A19">
      <w:pPr>
        <w:spacing w:after="120"/>
      </w:pPr>
      <w:r>
        <w:rPr>
          <w:noProof/>
          <w:lang w:eastAsia="zh-CN"/>
        </w:rPr>
        <w:lastRenderedPageBreak/>
        <w:pict>
          <v:shape id="_x0000_s6476" type="#_x0000_t202" style="position:absolute;left:0;text-align:left;margin-left:219.1pt;margin-top:108.55pt;width:22.25pt;height:20.6pt;z-index:251592704;mso-width-relative:margin;mso-height-relative:margin" strokecolor="white [3212]">
            <v:textbox style="mso-next-textbox:#_x0000_s6476">
              <w:txbxContent>
                <w:p w:rsidR="007E1CB8" w:rsidRDefault="007E1CB8" w:rsidP="00CC5A19">
                  <w:r>
                    <w:t>b</w:t>
                  </w:r>
                </w:p>
              </w:txbxContent>
            </v:textbox>
          </v:shape>
        </w:pict>
      </w:r>
      <w:r>
        <w:rPr>
          <w:noProof/>
          <w:lang w:eastAsia="zh-TW"/>
        </w:rPr>
        <w:pict>
          <v:shape id="_x0000_s6475" type="#_x0000_t202" style="position:absolute;left:0;text-align:left;margin-left:8.05pt;margin-top:108.55pt;width:22.25pt;height:20.6pt;z-index:251593728;mso-width-relative:margin;mso-height-relative:margin" strokecolor="white [3212]">
            <v:textbox style="mso-next-textbox:#_x0000_s6475">
              <w:txbxContent>
                <w:p w:rsidR="007E1CB8" w:rsidRDefault="007E1CB8" w:rsidP="00CC5A19">
                  <w:r>
                    <w:t>a</w:t>
                  </w:r>
                </w:p>
              </w:txbxContent>
            </v:textbox>
          </v:shape>
        </w:pict>
      </w:r>
      <w:r w:rsidR="00CC5A19" w:rsidRPr="000F1CB6">
        <w:rPr>
          <w:noProof/>
          <w:lang w:eastAsia="zh-CN"/>
        </w:rPr>
        <w:drawing>
          <wp:inline distT="0" distB="0" distL="0" distR="0">
            <wp:extent cx="5442857" cy="1712586"/>
            <wp:effectExtent l="19050" t="0" r="0" b="0"/>
            <wp:docPr id="17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3" cstate="print"/>
                    <a:srcRect r="12918" b="8982"/>
                    <a:stretch>
                      <a:fillRect/>
                    </a:stretch>
                  </pic:blipFill>
                  <pic:spPr bwMode="auto">
                    <a:xfrm>
                      <a:off x="0" y="0"/>
                      <a:ext cx="5443421" cy="1712763"/>
                    </a:xfrm>
                    <a:prstGeom prst="rect">
                      <a:avLst/>
                    </a:prstGeom>
                    <a:noFill/>
                    <a:ln w="9525">
                      <a:noFill/>
                      <a:miter lim="800000"/>
                      <a:headEnd/>
                      <a:tailEnd/>
                    </a:ln>
                  </pic:spPr>
                </pic:pic>
              </a:graphicData>
            </a:graphic>
          </wp:inline>
        </w:drawing>
      </w:r>
    </w:p>
    <w:p w:rsidR="00CC5A19" w:rsidRDefault="00CC5A19" w:rsidP="00CC5A19">
      <w:pPr>
        <w:pStyle w:val="Caption"/>
        <w:spacing w:before="0"/>
      </w:pPr>
      <w:bookmarkStart w:id="306" w:name="_Ref221528590"/>
      <w:bookmarkStart w:id="307" w:name="_Toc254767192"/>
      <w:r>
        <w:t xml:space="preserve">Figure </w:t>
      </w:r>
      <w:r w:rsidR="00620A68">
        <w:fldChar w:fldCharType="begin"/>
      </w:r>
      <w:r w:rsidR="004A3AE5">
        <w:instrText xml:space="preserve"> STYLEREF 1 \s </w:instrText>
      </w:r>
      <w:r w:rsidR="00620A68">
        <w:fldChar w:fldCharType="separate"/>
      </w:r>
      <w:r w:rsidR="006B5F1E">
        <w:rPr>
          <w:noProof/>
        </w:rPr>
        <w:t>4</w:t>
      </w:r>
      <w:r w:rsidR="00620A68">
        <w:fldChar w:fldCharType="end"/>
      </w:r>
      <w:r>
        <w:t>.</w:t>
      </w:r>
      <w:r w:rsidR="00620A68">
        <w:fldChar w:fldCharType="begin"/>
      </w:r>
      <w:r w:rsidR="004A3AE5">
        <w:instrText xml:space="preserve"> SEQ Figure \* ARABIC \s 1 </w:instrText>
      </w:r>
      <w:r w:rsidR="00620A68">
        <w:fldChar w:fldCharType="separate"/>
      </w:r>
      <w:r w:rsidR="006B5F1E">
        <w:rPr>
          <w:noProof/>
        </w:rPr>
        <w:t>2</w:t>
      </w:r>
      <w:r w:rsidR="00620A68">
        <w:fldChar w:fldCharType="end"/>
      </w:r>
      <w:bookmarkEnd w:id="306"/>
      <w:r>
        <w:t xml:space="preserve"> </w:t>
      </w:r>
      <w:r>
        <w:rPr>
          <w:szCs w:val="24"/>
        </w:rPr>
        <w:t>DSC thermograms during heating a) Pellets, b) flakes.</w:t>
      </w:r>
      <w:bookmarkEnd w:id="307"/>
      <w:r>
        <w:rPr>
          <w:szCs w:val="24"/>
        </w:rPr>
        <w:t xml:space="preserve"> </w:t>
      </w:r>
    </w:p>
    <w:p w:rsidR="00CC5A19" w:rsidRDefault="00CC5A19" w:rsidP="00CC5A19">
      <w:pPr>
        <w:spacing w:after="600"/>
        <w:ind w:firstLine="720"/>
        <w:rPr>
          <w:color w:val="000000" w:themeColor="text1"/>
        </w:rPr>
      </w:pPr>
      <w:r w:rsidRPr="006435A7">
        <w:t xml:space="preserve">The important observations </w:t>
      </w:r>
      <w:r>
        <w:t xml:space="preserve">from </w:t>
      </w:r>
      <w:r w:rsidRPr="006435A7">
        <w:t xml:space="preserve">DSC thermograms </w:t>
      </w:r>
      <w:r>
        <w:t>obtained during first heating crycle (</w:t>
      </w:r>
      <w:r w:rsidR="00620A68">
        <w:fldChar w:fldCharType="begin"/>
      </w:r>
      <w:r>
        <w:instrText xml:space="preserve"> REF _Ref221528590 \h </w:instrText>
      </w:r>
      <w:r w:rsidR="00620A68">
        <w:fldChar w:fldCharType="separate"/>
      </w:r>
      <w:r w:rsidR="006B5F1E">
        <w:t xml:space="preserve">Figure </w:t>
      </w:r>
      <w:r w:rsidR="006B5F1E">
        <w:rPr>
          <w:noProof/>
        </w:rPr>
        <w:t>4</w:t>
      </w:r>
      <w:r w:rsidR="006B5F1E">
        <w:t>.</w:t>
      </w:r>
      <w:r w:rsidR="006B5F1E">
        <w:rPr>
          <w:noProof/>
        </w:rPr>
        <w:t>2</w:t>
      </w:r>
      <w:r w:rsidR="00620A68">
        <w:fldChar w:fldCharType="end"/>
      </w:r>
      <w:r>
        <w:t xml:space="preserve">) are discussed here. </w:t>
      </w:r>
      <w:r w:rsidRPr="00CD4097">
        <w:rPr>
          <w:color w:val="000000" w:themeColor="text1"/>
        </w:rPr>
        <w:t xml:space="preserve">Within the group of polymers with similar chemistry, the order of onset, peak and endset temperature of melting in pellets is 1 &gt; 2 &gt; 3. Higher the MW, comparatively more chain entanglements may cause formation of somewhat less perfect crystals, and therefore melt earlier. Melting behavior of 4P, which is reported to possess somewhat different chemistry than other pellets, is not noticeably different than other pellets. </w:t>
      </w:r>
      <w:r>
        <w:t xml:space="preserve">The onset of melting is at slightly lower temperature in 3P than in 2P than in 1P. </w:t>
      </w:r>
      <w:r w:rsidRPr="00CD4097">
        <w:rPr>
          <w:color w:val="000000"/>
        </w:rPr>
        <w:t xml:space="preserve">If the relative decrease in peak melting temperature from that of the corresponding flakes is observed, polymer 3 shows the maximum decrease of around 17 °C. </w:t>
      </w:r>
      <w:r>
        <w:t>Referring to MW study, since PPS3 is of higher MW than PPS2 than PPS1, more entanglements due to higher MW and probability of branching and/or cross linking during pelletization may be leading to the formation of comparatively less perfect crystals in pellets causing the melting endotherm to begin at a lower temperature in high MW 3P. 3F melts over a wider temperature range than other flakes indicating wider crystal size distribution in this polymer that can be attributed to its high MW</w:t>
      </w:r>
      <w:r w:rsidRPr="00CD4097">
        <w:rPr>
          <w:color w:val="000000" w:themeColor="text1"/>
        </w:rPr>
        <w:t xml:space="preserve">, similar to the discussion above made in the case of pellets. </w:t>
      </w:r>
      <w:r>
        <w:t xml:space="preserve">The melting endotherm of flakes seems to be bimodal whereas that of the pellets do not show such behavior. This indicates distinctive differences in the crystal sizes in as-supplied flakes. </w:t>
      </w:r>
      <w:r w:rsidRPr="00CD4097">
        <w:rPr>
          <w:color w:val="000000" w:themeColor="text1"/>
        </w:rPr>
        <w:t xml:space="preserve">Higher peak melting temperature (by around 15 °C) and higher degree of crystallinity (by 10-15%) is observed in flakes than in corresponding dried pellets. Different thermal history of pellets vis-à-vis </w:t>
      </w:r>
      <w:r w:rsidRPr="00CD4097">
        <w:rPr>
          <w:color w:val="000000" w:themeColor="text1"/>
        </w:rPr>
        <w:lastRenderedPageBreak/>
        <w:t>flakes may be the cause behind this phenomenon.</w:t>
      </w:r>
      <w:r>
        <w:rPr>
          <w:color w:val="000000" w:themeColor="text1"/>
        </w:rPr>
        <w:t xml:space="preserve"> </w:t>
      </w:r>
      <w:r w:rsidRPr="00CD4097">
        <w:rPr>
          <w:color w:val="000000" w:themeColor="text1"/>
        </w:rPr>
        <w:t xml:space="preserve">After polymerization, flakes are dried for longer durations. Slow drying for longer period may cause enough chain mobility and bring more chains into crystalline order alongwith better crystal perfection (larger crystal size) in flakes, resulting into higher peak melting temperature and higher crystallinity in flakes. Since pellets are quenched rapidly during pelletization and also were dried later on for short duration, time-temperature conditions may not be as conducive in pellets as in flakes for crystallinity and crystal size growth. WAXS pin-hole patterns shown in </w:t>
      </w:r>
      <w:r w:rsidR="00620A68" w:rsidRPr="00CD4097">
        <w:rPr>
          <w:color w:val="000000" w:themeColor="text1"/>
        </w:rPr>
        <w:fldChar w:fldCharType="begin"/>
      </w:r>
      <w:r w:rsidRPr="00CD4097">
        <w:rPr>
          <w:color w:val="000000" w:themeColor="text1"/>
        </w:rPr>
        <w:instrText xml:space="preserve"> REF _Ref250480090 \h </w:instrText>
      </w:r>
      <w:r w:rsidR="00620A68" w:rsidRPr="00CD4097">
        <w:rPr>
          <w:color w:val="000000" w:themeColor="text1"/>
        </w:rPr>
      </w:r>
      <w:r w:rsidR="00620A68" w:rsidRPr="00CD4097">
        <w:rPr>
          <w:color w:val="000000" w:themeColor="text1"/>
        </w:rPr>
        <w:fldChar w:fldCharType="separate"/>
      </w:r>
      <w:r w:rsidR="006B5F1E">
        <w:t xml:space="preserve">Figure </w:t>
      </w:r>
      <w:r w:rsidR="006B5F1E">
        <w:rPr>
          <w:noProof/>
        </w:rPr>
        <w:t>4</w:t>
      </w:r>
      <w:r w:rsidR="006B5F1E">
        <w:t>.</w:t>
      </w:r>
      <w:r w:rsidR="006B5F1E">
        <w:rPr>
          <w:noProof/>
        </w:rPr>
        <w:t>3</w:t>
      </w:r>
      <w:r w:rsidR="00620A68" w:rsidRPr="00CD4097">
        <w:rPr>
          <w:color w:val="000000" w:themeColor="text1"/>
        </w:rPr>
        <w:fldChar w:fldCharType="end"/>
      </w:r>
      <w:r w:rsidRPr="00CD4097">
        <w:rPr>
          <w:color w:val="000000" w:themeColor="text1"/>
        </w:rPr>
        <w:t xml:space="preserve"> exhibit highly crystalline nature of flakes and diffractograms also reveal presence of sharp peaks corresponding to several crystal planes. Crystallinity determined by DSC/X-ray in pellets and flakes was 30%/35% and 45%/51% respectively. Crystal size based on plane (110) was </w:t>
      </w:r>
      <w:r>
        <w:rPr>
          <w:color w:val="000000" w:themeColor="text1"/>
        </w:rPr>
        <w:t>124</w:t>
      </w:r>
      <w:r w:rsidRPr="00CD4097">
        <w:rPr>
          <w:color w:val="000000" w:themeColor="text1"/>
        </w:rPr>
        <w:t xml:space="preserve"> Å and </w:t>
      </w:r>
      <w:r>
        <w:rPr>
          <w:color w:val="000000" w:themeColor="text1"/>
        </w:rPr>
        <w:t>64</w:t>
      </w:r>
      <w:r w:rsidRPr="00CD4097">
        <w:rPr>
          <w:color w:val="000000" w:themeColor="text1"/>
        </w:rPr>
        <w:t xml:space="preserve"> Å in flakes and pellets respectively. Thus evidence of considerably larger crystals and higher crystallinity is seen by X-ray in the case of flakes. </w:t>
      </w:r>
    </w:p>
    <w:p w:rsidR="00CC5A19" w:rsidRDefault="00620A68" w:rsidP="00CC5A19">
      <w:pPr>
        <w:jc w:val="center"/>
      </w:pPr>
      <w:r>
        <w:rPr>
          <w:noProof/>
          <w:lang w:eastAsia="zh-CN"/>
        </w:rPr>
        <w:pict>
          <v:group id="_x0000_s6477" style="position:absolute;left:0;text-align:left;margin-left:94.75pt;margin-top:5.1pt;width:145.7pt;height:20.8pt;z-index:251594752" coordorigin="2240,11120" coordsize="2914,416">
            <v:shape id="_x0000_s6478" type="#_x0000_t202" style="position:absolute;left:2240;top:11120;width:589;height:416;mso-width-relative:margin;mso-height-relative:margin" stroked="f">
              <v:fill opacity="0"/>
              <v:textbox style="mso-next-textbox:#_x0000_s6478">
                <w:txbxContent>
                  <w:p w:rsidR="007E1CB8" w:rsidRDefault="007E1CB8" w:rsidP="00CC5A19">
                    <w:r>
                      <w:t>3P</w:t>
                    </w:r>
                  </w:p>
                </w:txbxContent>
              </v:textbox>
            </v:shape>
            <v:shape id="_x0000_s6479" type="#_x0000_t202" style="position:absolute;left:4565;top:11120;width:589;height:416;mso-width-relative:margin;mso-height-relative:margin" stroked="f">
              <v:fill opacity="0"/>
              <v:textbox style="mso-next-textbox:#_x0000_s6479">
                <w:txbxContent>
                  <w:p w:rsidR="007E1CB8" w:rsidRDefault="007E1CB8" w:rsidP="00CC5A19">
                    <w:r>
                      <w:t>3F</w:t>
                    </w:r>
                  </w:p>
                </w:txbxContent>
              </v:textbox>
            </v:shape>
          </v:group>
        </w:pict>
      </w:r>
      <w:r w:rsidR="00CC5A19" w:rsidRPr="00B158AF">
        <w:rPr>
          <w:noProof/>
          <w:lang w:eastAsia="zh-CN"/>
        </w:rPr>
        <w:drawing>
          <wp:inline distT="0" distB="0" distL="0" distR="0">
            <wp:extent cx="3275356" cy="1534182"/>
            <wp:effectExtent l="19050" t="19050" r="20294" b="27918"/>
            <wp:docPr id="178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srcRect r="57118"/>
                    <a:stretch>
                      <a:fillRect/>
                    </a:stretch>
                  </pic:blipFill>
                  <pic:spPr bwMode="auto">
                    <a:xfrm>
                      <a:off x="0" y="0"/>
                      <a:ext cx="3255985" cy="1525108"/>
                    </a:xfrm>
                    <a:prstGeom prst="rect">
                      <a:avLst/>
                    </a:prstGeom>
                    <a:noFill/>
                    <a:ln w="9525">
                      <a:solidFill>
                        <a:schemeClr val="tx1"/>
                      </a:solidFill>
                      <a:miter lim="800000"/>
                      <a:headEnd/>
                      <a:tailEnd/>
                    </a:ln>
                  </pic:spPr>
                </pic:pic>
              </a:graphicData>
            </a:graphic>
          </wp:inline>
        </w:drawing>
      </w:r>
    </w:p>
    <w:p w:rsidR="00CC5A19" w:rsidRDefault="00CC5A19" w:rsidP="00CC5A19">
      <w:pPr>
        <w:jc w:val="center"/>
      </w:pPr>
      <w:r>
        <w:rPr>
          <w:noProof/>
          <w:lang w:eastAsia="zh-CN"/>
        </w:rPr>
        <w:drawing>
          <wp:inline distT="0" distB="0" distL="0" distR="0">
            <wp:extent cx="3147541" cy="1923242"/>
            <wp:effectExtent l="19050" t="19050" r="14759" b="19858"/>
            <wp:docPr id="1781" name="Picture 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5"/>
                    <pic:cNvPicPr>
                      <a:picLocks noChangeAspect="1" noChangeArrowheads="1"/>
                    </pic:cNvPicPr>
                  </pic:nvPicPr>
                  <pic:blipFill>
                    <a:blip r:embed="rId45" cstate="print"/>
                    <a:srcRect/>
                    <a:stretch>
                      <a:fillRect/>
                    </a:stretch>
                  </pic:blipFill>
                  <pic:spPr bwMode="auto">
                    <a:xfrm>
                      <a:off x="0" y="0"/>
                      <a:ext cx="3180414" cy="1943329"/>
                    </a:xfrm>
                    <a:prstGeom prst="rect">
                      <a:avLst/>
                    </a:prstGeom>
                    <a:noFill/>
                    <a:ln>
                      <a:solidFill>
                        <a:schemeClr val="tx1"/>
                      </a:solidFill>
                    </a:ln>
                  </pic:spPr>
                </pic:pic>
              </a:graphicData>
            </a:graphic>
          </wp:inline>
        </w:drawing>
      </w:r>
    </w:p>
    <w:p w:rsidR="00CC5A19" w:rsidRDefault="00CC5A19" w:rsidP="00CC5A19">
      <w:pPr>
        <w:pStyle w:val="Caption"/>
        <w:jc w:val="both"/>
      </w:pPr>
      <w:bookmarkStart w:id="308" w:name="_Ref250480090"/>
      <w:bookmarkStart w:id="309" w:name="_Toc254767193"/>
      <w:r>
        <w:t xml:space="preserve">Figure </w:t>
      </w:r>
      <w:r w:rsidR="00620A68">
        <w:fldChar w:fldCharType="begin"/>
      </w:r>
      <w:r w:rsidR="004A3AE5">
        <w:instrText xml:space="preserve"> STYLEREF 1 \s </w:instrText>
      </w:r>
      <w:r w:rsidR="00620A68">
        <w:fldChar w:fldCharType="separate"/>
      </w:r>
      <w:r w:rsidR="006B5F1E">
        <w:rPr>
          <w:noProof/>
        </w:rPr>
        <w:t>4</w:t>
      </w:r>
      <w:r w:rsidR="00620A68">
        <w:fldChar w:fldCharType="end"/>
      </w:r>
      <w:r>
        <w:t>.</w:t>
      </w:r>
      <w:r w:rsidR="00620A68">
        <w:fldChar w:fldCharType="begin"/>
      </w:r>
      <w:r w:rsidR="004A3AE5">
        <w:instrText xml:space="preserve"> SEQ Figure \* ARABIC \s 1 </w:instrText>
      </w:r>
      <w:r w:rsidR="00620A68">
        <w:fldChar w:fldCharType="separate"/>
      </w:r>
      <w:r w:rsidR="006B5F1E">
        <w:rPr>
          <w:noProof/>
        </w:rPr>
        <w:t>3</w:t>
      </w:r>
      <w:r w:rsidR="00620A68">
        <w:fldChar w:fldCharType="end"/>
      </w:r>
      <w:bookmarkEnd w:id="308"/>
      <w:r>
        <w:t xml:space="preserve"> WAXS pin-hole patterns (top) and diffractogram (bottom) of 3P and 3F.</w:t>
      </w:r>
      <w:bookmarkEnd w:id="309"/>
    </w:p>
    <w:p w:rsidR="00CC5A19" w:rsidRPr="00FD75F7" w:rsidRDefault="00CC5A19" w:rsidP="00CC5A19">
      <w:pPr>
        <w:ind w:firstLine="720"/>
      </w:pPr>
      <w:r w:rsidRPr="006435A7">
        <w:lastRenderedPageBreak/>
        <w:t xml:space="preserve">The important observations </w:t>
      </w:r>
      <w:r>
        <w:t xml:space="preserve">from </w:t>
      </w:r>
      <w:r w:rsidRPr="006435A7">
        <w:t xml:space="preserve">DSC thermograms </w:t>
      </w:r>
      <w:r>
        <w:t>obtained during second heating crycle (</w:t>
      </w:r>
      <w:fldSimple w:instr=" REF _Ref221528590 \h  \* MERGEFORMAT ">
        <w:r w:rsidR="006B5F1E">
          <w:t xml:space="preserve">Figure </w:t>
        </w:r>
        <w:r w:rsidR="006B5F1E">
          <w:rPr>
            <w:noProof/>
          </w:rPr>
          <w:t>4.2</w:t>
        </w:r>
      </w:fldSimple>
      <w:r>
        <w:t xml:space="preserve">) are as follows. </w:t>
      </w:r>
      <w:r w:rsidRPr="00CA7A74">
        <w:rPr>
          <w:color w:val="000000" w:themeColor="text1"/>
        </w:rPr>
        <w:t>With increase in MW of pellets and flakes, melting temperature decreases slightly from 1 to 2 to 3</w:t>
      </w:r>
      <w:r>
        <w:rPr>
          <w:color w:val="000000" w:themeColor="text1"/>
        </w:rPr>
        <w:t>,</w:t>
      </w:r>
      <w:r w:rsidRPr="00CA7A74">
        <w:rPr>
          <w:color w:val="000000" w:themeColor="text1"/>
        </w:rPr>
        <w:t xml:space="preserve"> whereas the degree of crystallinity</w:t>
      </w:r>
      <w:r>
        <w:rPr>
          <w:color w:val="000000" w:themeColor="text1"/>
        </w:rPr>
        <w:t xml:space="preserve"> </w:t>
      </w:r>
      <w:r w:rsidRPr="00CA7A74">
        <w:rPr>
          <w:color w:val="000000" w:themeColor="text1"/>
        </w:rPr>
        <w:t>decreases noticeably.</w:t>
      </w:r>
      <w:r>
        <w:rPr>
          <w:color w:val="000000" w:themeColor="text1"/>
        </w:rPr>
        <w:t xml:space="preserve"> This trend is similar to that observed during first heating cycle, and can be ascribed to the same reasons discussed above. </w:t>
      </w:r>
      <w:r w:rsidRPr="00CA7A74">
        <w:rPr>
          <w:color w:val="000000" w:themeColor="text1"/>
        </w:rPr>
        <w:t xml:space="preserve">The melting endotherm </w:t>
      </w:r>
      <w:r>
        <w:rPr>
          <w:color w:val="000000" w:themeColor="text1"/>
        </w:rPr>
        <w:t xml:space="preserve">and degree of crystallinity </w:t>
      </w:r>
      <w:r w:rsidRPr="00CA7A74">
        <w:rPr>
          <w:color w:val="000000" w:themeColor="text1"/>
        </w:rPr>
        <w:t>of each of the pellets in the second heating cycle appear similar to th</w:t>
      </w:r>
      <w:r>
        <w:rPr>
          <w:color w:val="000000" w:themeColor="text1"/>
        </w:rPr>
        <w:t xml:space="preserve">at </w:t>
      </w:r>
      <w:r w:rsidRPr="00CA7A74">
        <w:rPr>
          <w:color w:val="000000" w:themeColor="text1"/>
        </w:rPr>
        <w:t xml:space="preserve">observed in </w:t>
      </w:r>
      <w:r>
        <w:rPr>
          <w:color w:val="000000" w:themeColor="text1"/>
        </w:rPr>
        <w:t xml:space="preserve">the </w:t>
      </w:r>
      <w:r w:rsidRPr="00CA7A74">
        <w:rPr>
          <w:color w:val="000000" w:themeColor="text1"/>
        </w:rPr>
        <w:t>first heating cycle. However</w:t>
      </w:r>
      <w:r>
        <w:rPr>
          <w:color w:val="000000" w:themeColor="text1"/>
        </w:rPr>
        <w:t>,</w:t>
      </w:r>
      <w:r w:rsidRPr="00CA7A74">
        <w:rPr>
          <w:color w:val="000000" w:themeColor="text1"/>
        </w:rPr>
        <w:t xml:space="preserve"> there is noticeable difference in the endotherms of flakes </w:t>
      </w:r>
      <w:r>
        <w:rPr>
          <w:color w:val="000000" w:themeColor="text1"/>
        </w:rPr>
        <w:t>between</w:t>
      </w:r>
      <w:r w:rsidRPr="00CA7A74">
        <w:rPr>
          <w:color w:val="000000" w:themeColor="text1"/>
        </w:rPr>
        <w:t xml:space="preserve"> first and second heating cycle. After second heating, the flakes </w:t>
      </w:r>
      <w:r>
        <w:rPr>
          <w:color w:val="000000" w:themeColor="text1"/>
        </w:rPr>
        <w:t xml:space="preserve">exhibit similar melting behavior as that of the corresponding pellets. As compared to the first heating cycle, during second heating cycle, the peak melting temperature </w:t>
      </w:r>
      <w:r w:rsidRPr="00CA7A74">
        <w:rPr>
          <w:color w:val="000000" w:themeColor="text1"/>
        </w:rPr>
        <w:t>decrease</w:t>
      </w:r>
      <w:r>
        <w:rPr>
          <w:color w:val="000000" w:themeColor="text1"/>
        </w:rPr>
        <w:t>s</w:t>
      </w:r>
      <w:r w:rsidRPr="00CA7A74">
        <w:rPr>
          <w:color w:val="000000" w:themeColor="text1"/>
        </w:rPr>
        <w:t xml:space="preserve"> by more than 10</w:t>
      </w:r>
      <w:r>
        <w:rPr>
          <w:color w:val="000000" w:themeColor="text1"/>
        </w:rPr>
        <w:t xml:space="preserve"> °</w:t>
      </w:r>
      <w:r w:rsidRPr="00CA7A74">
        <w:rPr>
          <w:color w:val="000000" w:themeColor="text1"/>
        </w:rPr>
        <w:t>C.</w:t>
      </w:r>
      <w:r>
        <w:rPr>
          <w:color w:val="000000" w:themeColor="text1"/>
        </w:rPr>
        <w:t xml:space="preserve"> </w:t>
      </w:r>
      <w:r w:rsidRPr="00CA7A74">
        <w:rPr>
          <w:color w:val="000000" w:themeColor="text1"/>
        </w:rPr>
        <w:t xml:space="preserve">To ensure that the differences in melting endotherm during first heating cycle between pellets and flakes </w:t>
      </w:r>
      <w:r>
        <w:rPr>
          <w:color w:val="000000" w:themeColor="text1"/>
        </w:rPr>
        <w:t>we</w:t>
      </w:r>
      <w:r w:rsidRPr="00CA7A74">
        <w:rPr>
          <w:color w:val="000000" w:themeColor="text1"/>
        </w:rPr>
        <w:t xml:space="preserve">re due to the difference in their </w:t>
      </w:r>
      <w:r>
        <w:rPr>
          <w:color w:val="000000" w:themeColor="text1"/>
        </w:rPr>
        <w:t xml:space="preserve">previous </w:t>
      </w:r>
      <w:r w:rsidRPr="00CA7A74">
        <w:rPr>
          <w:color w:val="000000" w:themeColor="text1"/>
        </w:rPr>
        <w:t xml:space="preserve">thermal history, one of the flakes </w:t>
      </w:r>
      <w:r>
        <w:rPr>
          <w:color w:val="000000" w:themeColor="text1"/>
        </w:rPr>
        <w:t>wa</w:t>
      </w:r>
      <w:r w:rsidRPr="00CA7A74">
        <w:rPr>
          <w:color w:val="000000" w:themeColor="text1"/>
        </w:rPr>
        <w:t xml:space="preserve">s made to undergo </w:t>
      </w:r>
      <w:r>
        <w:rPr>
          <w:color w:val="000000" w:themeColor="text1"/>
        </w:rPr>
        <w:t xml:space="preserve">a </w:t>
      </w:r>
      <w:r w:rsidRPr="00CA7A74">
        <w:rPr>
          <w:color w:val="000000" w:themeColor="text1"/>
        </w:rPr>
        <w:t>th</w:t>
      </w:r>
      <w:r>
        <w:rPr>
          <w:color w:val="000000" w:themeColor="text1"/>
        </w:rPr>
        <w:t xml:space="preserve">ird </w:t>
      </w:r>
      <w:r w:rsidRPr="00CA7A74">
        <w:rPr>
          <w:color w:val="000000" w:themeColor="text1"/>
        </w:rPr>
        <w:t xml:space="preserve">heating cycle. </w:t>
      </w:r>
      <w:r>
        <w:rPr>
          <w:color w:val="000000" w:themeColor="text1"/>
        </w:rPr>
        <w:t>T</w:t>
      </w:r>
      <w:r w:rsidRPr="00CA7A74">
        <w:rPr>
          <w:color w:val="000000" w:themeColor="text1"/>
        </w:rPr>
        <w:t>he peak melting temperature in the third cycle is similar to that found in the second heating cycle.</w:t>
      </w:r>
      <w:r>
        <w:rPr>
          <w:color w:val="000000" w:themeColor="text1"/>
        </w:rPr>
        <w:t xml:space="preserve"> </w:t>
      </w:r>
      <w:r w:rsidRPr="00CA7A74">
        <w:rPr>
          <w:color w:val="000000" w:themeColor="text1"/>
        </w:rPr>
        <w:t xml:space="preserve">For the same type of polymer, the </w:t>
      </w:r>
      <w:r>
        <w:rPr>
          <w:color w:val="000000" w:themeColor="text1"/>
        </w:rPr>
        <w:t xml:space="preserve">degree of </w:t>
      </w:r>
      <w:r w:rsidRPr="00CA7A74">
        <w:rPr>
          <w:color w:val="000000" w:themeColor="text1"/>
        </w:rPr>
        <w:t>crystallinities of flakes are slightly lower than that of the pellets. It may be because flakes have slightly higher MW than corresponding pellets.</w:t>
      </w:r>
      <w:r>
        <w:rPr>
          <w:color w:val="000000" w:themeColor="text1"/>
        </w:rPr>
        <w:t xml:space="preserve"> </w:t>
      </w:r>
      <w:bookmarkStart w:id="310" w:name="_Ref176357878"/>
      <w:r w:rsidRPr="00CA7A74">
        <w:rPr>
          <w:color w:val="000000" w:themeColor="text1"/>
        </w:rPr>
        <w:t xml:space="preserve">Degree of crystallinity </w:t>
      </w:r>
      <w:r>
        <w:rPr>
          <w:color w:val="000000" w:themeColor="text1"/>
        </w:rPr>
        <w:t>in</w:t>
      </w:r>
      <w:r w:rsidRPr="00CA7A74">
        <w:rPr>
          <w:color w:val="000000" w:themeColor="text1"/>
        </w:rPr>
        <w:t xml:space="preserve"> as-supplied flakes is much higher (more than 15%) than that obtained in it after it has gone through heating cycle. Also the melting endotherm of as supplied flakes is narrower than that of the flakes undergoing second heating. This may be due to the manner in which crystal development occurs in flakes during polymerization, as discussed earlier.</w:t>
      </w:r>
      <w:r w:rsidRPr="00CA7A74">
        <w:rPr>
          <w:color w:val="000000" w:themeColor="text1"/>
          <w:u w:val="single"/>
        </w:rPr>
        <w:t xml:space="preserve"> </w:t>
      </w:r>
    </w:p>
    <w:bookmarkEnd w:id="310"/>
    <w:p w:rsidR="00CC5A19" w:rsidRDefault="00CC5A19" w:rsidP="00CC5A19">
      <w:pPr>
        <w:spacing w:after="240"/>
        <w:ind w:firstLine="720"/>
        <w:rPr>
          <w:color w:val="000000" w:themeColor="text1"/>
        </w:rPr>
      </w:pPr>
      <w:r w:rsidRPr="003062E7">
        <w:rPr>
          <w:color w:val="000000" w:themeColor="text1"/>
        </w:rPr>
        <w:t xml:space="preserve">The observations </w:t>
      </w:r>
      <w:r>
        <w:rPr>
          <w:color w:val="000000" w:themeColor="text1"/>
        </w:rPr>
        <w:t xml:space="preserve">during cooling of the melt i.e., </w:t>
      </w:r>
      <w:r w:rsidRPr="003062E7">
        <w:rPr>
          <w:color w:val="000000" w:themeColor="text1"/>
        </w:rPr>
        <w:t xml:space="preserve">crystallization behavior </w:t>
      </w:r>
      <w:r>
        <w:rPr>
          <w:color w:val="000000" w:themeColor="text1"/>
        </w:rPr>
        <w:t>of all seven varieties of polymers wa</w:t>
      </w:r>
      <w:r w:rsidRPr="003062E7">
        <w:rPr>
          <w:color w:val="000000" w:themeColor="text1"/>
        </w:rPr>
        <w:t>s extensively studie</w:t>
      </w:r>
      <w:r>
        <w:rPr>
          <w:color w:val="000000" w:themeColor="text1"/>
        </w:rPr>
        <w:t>d,</w:t>
      </w:r>
      <w:r w:rsidRPr="003062E7">
        <w:rPr>
          <w:color w:val="000000" w:themeColor="text1"/>
        </w:rPr>
        <w:t xml:space="preserve"> and </w:t>
      </w:r>
      <w:r>
        <w:rPr>
          <w:color w:val="000000" w:themeColor="text1"/>
        </w:rPr>
        <w:t xml:space="preserve">is </w:t>
      </w:r>
      <w:r w:rsidRPr="003062E7">
        <w:rPr>
          <w:color w:val="000000" w:themeColor="text1"/>
        </w:rPr>
        <w:t xml:space="preserve">discussed </w:t>
      </w:r>
      <w:r>
        <w:rPr>
          <w:color w:val="000000" w:themeColor="text1"/>
        </w:rPr>
        <w:t xml:space="preserve">later </w:t>
      </w:r>
      <w:r w:rsidRPr="003062E7">
        <w:rPr>
          <w:color w:val="000000" w:themeColor="text1"/>
        </w:rPr>
        <w:t>in the section 4.1.4 dealing with crystallization kinetics of these polymers.</w:t>
      </w:r>
    </w:p>
    <w:p w:rsidR="00CC5A19" w:rsidRDefault="00CC5A19" w:rsidP="00CC5A19">
      <w:pPr>
        <w:pStyle w:val="Heading3"/>
      </w:pPr>
      <w:bookmarkStart w:id="311" w:name="_Toc255397640"/>
      <w:r w:rsidRPr="009351E4">
        <w:rPr>
          <w:u w:val="none"/>
        </w:rPr>
        <w:t xml:space="preserve">4.1.3 </w:t>
      </w:r>
      <w:r>
        <w:t>Rheological properties</w:t>
      </w:r>
      <w:bookmarkEnd w:id="311"/>
    </w:p>
    <w:p w:rsidR="00CC5A19" w:rsidRDefault="00CC5A19" w:rsidP="00CC5A19">
      <w:pPr>
        <w:pStyle w:val="Heading4"/>
      </w:pPr>
      <w:r>
        <w:t>4.1.3.1 Melt flow rate (MFR)</w:t>
      </w:r>
    </w:p>
    <w:p w:rsidR="00CC5A19" w:rsidRDefault="00CC5A19" w:rsidP="00CC5A19">
      <w:pPr>
        <w:ind w:firstLine="720"/>
      </w:pPr>
      <w:r>
        <w:t xml:space="preserve">The results of MFR analysis are given in </w:t>
      </w:r>
      <w:r w:rsidR="00620A68">
        <w:fldChar w:fldCharType="begin"/>
      </w:r>
      <w:r>
        <w:instrText xml:space="preserve"> REF _Ref221623427 \h </w:instrText>
      </w:r>
      <w:r w:rsidR="00620A68">
        <w:fldChar w:fldCharType="separate"/>
      </w:r>
      <w:r w:rsidR="006B5F1E">
        <w:t xml:space="preserve">Table </w:t>
      </w:r>
      <w:r w:rsidR="006B5F1E">
        <w:rPr>
          <w:noProof/>
        </w:rPr>
        <w:t>4</w:t>
      </w:r>
      <w:r w:rsidR="006B5F1E">
        <w:t>.</w:t>
      </w:r>
      <w:r w:rsidR="006B5F1E">
        <w:rPr>
          <w:noProof/>
        </w:rPr>
        <w:t>1</w:t>
      </w:r>
      <w:r w:rsidR="00620A68">
        <w:fldChar w:fldCharType="end"/>
      </w:r>
      <w:r w:rsidR="00AB379B">
        <w:t xml:space="preserve">. MFR of the polymers is in the order of 1 &gt; 2 &gt; 4 &gt; 3. This suggests the order of MW is 1 &lt; 2 &lt; 4 &lt; 3, and is similar to </w:t>
      </w:r>
    </w:p>
    <w:p w:rsidR="00CC5A19" w:rsidRDefault="00CC5A19" w:rsidP="00CC5A19">
      <w:pPr>
        <w:pStyle w:val="Caption"/>
        <w:spacing w:after="60"/>
        <w:rPr>
          <w:szCs w:val="24"/>
        </w:rPr>
      </w:pPr>
      <w:bookmarkStart w:id="312" w:name="_Ref221623427"/>
      <w:bookmarkStart w:id="313" w:name="_Toc254975619"/>
      <w:r>
        <w:lastRenderedPageBreak/>
        <w:t xml:space="preserve">Table </w:t>
      </w:r>
      <w:r w:rsidR="00620A68">
        <w:fldChar w:fldCharType="begin"/>
      </w:r>
      <w:r w:rsidR="004A3AE5">
        <w:instrText xml:space="preserve"> STYLEREF 1 \s </w:instrText>
      </w:r>
      <w:r w:rsidR="00620A68">
        <w:fldChar w:fldCharType="separate"/>
      </w:r>
      <w:r w:rsidR="006B5F1E">
        <w:rPr>
          <w:noProof/>
        </w:rPr>
        <w:t>4</w:t>
      </w:r>
      <w:r w:rsidR="00620A68">
        <w:fldChar w:fldCharType="end"/>
      </w:r>
      <w:r>
        <w:t>.</w:t>
      </w:r>
      <w:r w:rsidR="00620A68">
        <w:fldChar w:fldCharType="begin"/>
      </w:r>
      <w:r w:rsidR="004A3AE5">
        <w:instrText xml:space="preserve"> SEQ Table \* ARABIC \s 1 </w:instrText>
      </w:r>
      <w:r w:rsidR="00620A68">
        <w:fldChar w:fldCharType="separate"/>
      </w:r>
      <w:r w:rsidR="006B5F1E">
        <w:rPr>
          <w:noProof/>
        </w:rPr>
        <w:t>1</w:t>
      </w:r>
      <w:r w:rsidR="00620A68">
        <w:fldChar w:fldCharType="end"/>
      </w:r>
      <w:bookmarkEnd w:id="312"/>
      <w:r>
        <w:t xml:space="preserve"> </w:t>
      </w:r>
      <w:r>
        <w:rPr>
          <w:szCs w:val="24"/>
        </w:rPr>
        <w:t>MFR (gm/10 min) of PPS</w:t>
      </w:r>
      <w:bookmarkEnd w:id="313"/>
      <w:r>
        <w:rPr>
          <w:szCs w:val="24"/>
        </w:rPr>
        <w:t xml:space="preserve"> </w:t>
      </w:r>
    </w:p>
    <w:tbl>
      <w:tblPr>
        <w:tblW w:w="0" w:type="auto"/>
        <w:jc w:val="center"/>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18"/>
        <w:gridCol w:w="900"/>
        <w:gridCol w:w="810"/>
        <w:gridCol w:w="900"/>
        <w:gridCol w:w="810"/>
      </w:tblGrid>
      <w:tr w:rsidR="00CC5A19" w:rsidTr="00CC5A19">
        <w:trPr>
          <w:trHeight w:val="548"/>
          <w:jc w:val="center"/>
        </w:trPr>
        <w:tc>
          <w:tcPr>
            <w:tcW w:w="1518" w:type="dxa"/>
            <w:vAlign w:val="center"/>
          </w:tcPr>
          <w:p w:rsidR="00CC5A19" w:rsidRDefault="00CC5A19" w:rsidP="00CC5A19">
            <w:pPr>
              <w:jc w:val="center"/>
            </w:pPr>
            <w:r>
              <w:t>Polymer type</w:t>
            </w:r>
          </w:p>
        </w:tc>
        <w:tc>
          <w:tcPr>
            <w:tcW w:w="900" w:type="dxa"/>
            <w:vAlign w:val="center"/>
          </w:tcPr>
          <w:p w:rsidR="00CC5A19" w:rsidRDefault="00CC5A19" w:rsidP="00CC5A19">
            <w:pPr>
              <w:jc w:val="center"/>
            </w:pPr>
            <w:r>
              <w:t>1</w:t>
            </w:r>
          </w:p>
        </w:tc>
        <w:tc>
          <w:tcPr>
            <w:tcW w:w="810" w:type="dxa"/>
            <w:vAlign w:val="center"/>
          </w:tcPr>
          <w:p w:rsidR="00CC5A19" w:rsidRDefault="00CC5A19" w:rsidP="00CC5A19">
            <w:pPr>
              <w:jc w:val="center"/>
            </w:pPr>
            <w:r>
              <w:t>2</w:t>
            </w:r>
          </w:p>
        </w:tc>
        <w:tc>
          <w:tcPr>
            <w:tcW w:w="900" w:type="dxa"/>
            <w:vAlign w:val="center"/>
          </w:tcPr>
          <w:p w:rsidR="00CC5A19" w:rsidRDefault="00CC5A19" w:rsidP="00CC5A19">
            <w:pPr>
              <w:jc w:val="center"/>
            </w:pPr>
            <w:r>
              <w:t>3</w:t>
            </w:r>
          </w:p>
        </w:tc>
        <w:tc>
          <w:tcPr>
            <w:tcW w:w="810" w:type="dxa"/>
            <w:vAlign w:val="center"/>
          </w:tcPr>
          <w:p w:rsidR="00CC5A19" w:rsidRDefault="00CC5A19" w:rsidP="00CC5A19">
            <w:pPr>
              <w:jc w:val="center"/>
            </w:pPr>
            <w:r>
              <w:t>4</w:t>
            </w:r>
          </w:p>
        </w:tc>
      </w:tr>
      <w:tr w:rsidR="00CC5A19" w:rsidTr="00CC5A19">
        <w:trPr>
          <w:trHeight w:val="512"/>
          <w:jc w:val="center"/>
        </w:trPr>
        <w:tc>
          <w:tcPr>
            <w:tcW w:w="1518" w:type="dxa"/>
            <w:vAlign w:val="center"/>
          </w:tcPr>
          <w:p w:rsidR="00CC5A19" w:rsidRDefault="00CC5A19" w:rsidP="00CC5A19">
            <w:pPr>
              <w:jc w:val="center"/>
            </w:pPr>
            <w:r>
              <w:t>Pellets (P)</w:t>
            </w:r>
          </w:p>
        </w:tc>
        <w:tc>
          <w:tcPr>
            <w:tcW w:w="900" w:type="dxa"/>
            <w:vAlign w:val="center"/>
          </w:tcPr>
          <w:p w:rsidR="00CC5A19" w:rsidRDefault="00CC5A19" w:rsidP="00CC5A19">
            <w:pPr>
              <w:jc w:val="center"/>
            </w:pPr>
            <w:r>
              <w:t>190</w:t>
            </w:r>
          </w:p>
        </w:tc>
        <w:tc>
          <w:tcPr>
            <w:tcW w:w="810" w:type="dxa"/>
            <w:vAlign w:val="center"/>
          </w:tcPr>
          <w:p w:rsidR="00CC5A19" w:rsidRDefault="00CC5A19" w:rsidP="00CC5A19">
            <w:pPr>
              <w:jc w:val="center"/>
            </w:pPr>
            <w:r>
              <w:t>150</w:t>
            </w:r>
          </w:p>
        </w:tc>
        <w:tc>
          <w:tcPr>
            <w:tcW w:w="900" w:type="dxa"/>
            <w:vAlign w:val="center"/>
          </w:tcPr>
          <w:p w:rsidR="00CC5A19" w:rsidRDefault="00CC5A19" w:rsidP="00CC5A19">
            <w:pPr>
              <w:jc w:val="center"/>
            </w:pPr>
            <w:r>
              <w:t>61</w:t>
            </w:r>
          </w:p>
        </w:tc>
        <w:tc>
          <w:tcPr>
            <w:tcW w:w="810" w:type="dxa"/>
            <w:vAlign w:val="center"/>
          </w:tcPr>
          <w:p w:rsidR="00CC5A19" w:rsidRDefault="00CC5A19" w:rsidP="00CC5A19">
            <w:pPr>
              <w:jc w:val="center"/>
            </w:pPr>
            <w:r>
              <w:t>91</w:t>
            </w:r>
          </w:p>
        </w:tc>
      </w:tr>
      <w:tr w:rsidR="00CC5A19" w:rsidTr="00CC5A19">
        <w:trPr>
          <w:trHeight w:val="530"/>
          <w:jc w:val="center"/>
        </w:trPr>
        <w:tc>
          <w:tcPr>
            <w:tcW w:w="1518" w:type="dxa"/>
            <w:vAlign w:val="center"/>
          </w:tcPr>
          <w:p w:rsidR="00CC5A19" w:rsidRDefault="00CC5A19" w:rsidP="00CC5A19">
            <w:pPr>
              <w:jc w:val="center"/>
            </w:pPr>
            <w:r>
              <w:t>Flakes (F)</w:t>
            </w:r>
          </w:p>
        </w:tc>
        <w:tc>
          <w:tcPr>
            <w:tcW w:w="900" w:type="dxa"/>
            <w:vAlign w:val="center"/>
          </w:tcPr>
          <w:p w:rsidR="00CC5A19" w:rsidRDefault="00CC5A19" w:rsidP="00CC5A19">
            <w:pPr>
              <w:jc w:val="center"/>
            </w:pPr>
            <w:r>
              <w:t>188</w:t>
            </w:r>
          </w:p>
        </w:tc>
        <w:tc>
          <w:tcPr>
            <w:tcW w:w="810" w:type="dxa"/>
            <w:vAlign w:val="center"/>
          </w:tcPr>
          <w:p w:rsidR="00CC5A19" w:rsidRDefault="00CC5A19" w:rsidP="00CC5A19">
            <w:pPr>
              <w:jc w:val="center"/>
            </w:pPr>
            <w:r>
              <w:t>141</w:t>
            </w:r>
          </w:p>
        </w:tc>
        <w:tc>
          <w:tcPr>
            <w:tcW w:w="900" w:type="dxa"/>
            <w:vAlign w:val="center"/>
          </w:tcPr>
          <w:p w:rsidR="00CC5A19" w:rsidRDefault="00CC5A19" w:rsidP="00CC5A19">
            <w:pPr>
              <w:jc w:val="center"/>
            </w:pPr>
            <w:r>
              <w:t>57</w:t>
            </w:r>
          </w:p>
        </w:tc>
        <w:tc>
          <w:tcPr>
            <w:tcW w:w="810" w:type="dxa"/>
            <w:vAlign w:val="center"/>
          </w:tcPr>
          <w:p w:rsidR="00CC5A19" w:rsidRDefault="00CC5A19" w:rsidP="00CC5A19">
            <w:pPr>
              <w:jc w:val="center"/>
            </w:pPr>
          </w:p>
        </w:tc>
      </w:tr>
    </w:tbl>
    <w:p w:rsidR="00CC5A19" w:rsidRDefault="00CC5A19" w:rsidP="00AB379B">
      <w:pPr>
        <w:spacing w:before="600"/>
      </w:pPr>
      <w:r>
        <w:t>the order of average MW obtained by GPC. Slightly lower MFR is found for flakes than for corresponding pellets indicating that MW of flakes is somewhat higher than that of the corresponding pellets. DSC analysis of the black-brownish deposition of PPS inside the barrel at the end of the MFR test for one sample, i.e., after approximately 30 min exposure to higher temperature, revealed that the heat of fusion of this material was around 20 J/g compared to 34-54 J/g for the original polymers. This indicates that significant degradation of PPS occurs over prolonged heating. In a study on thermal degradation of PPS, Christopher et al. [</w:t>
      </w:r>
      <w:r w:rsidR="00620A68">
        <w:fldChar w:fldCharType="begin"/>
      </w:r>
      <w:r>
        <w:instrText xml:space="preserve"> NOTEREF _Ref221508792 \h </w:instrText>
      </w:r>
      <w:r w:rsidR="00620A68">
        <w:fldChar w:fldCharType="separate"/>
      </w:r>
      <w:r w:rsidR="006B5F1E">
        <w:t>19</w:t>
      </w:r>
      <w:r w:rsidR="00620A68">
        <w:fldChar w:fldCharType="end"/>
      </w:r>
      <w:r>
        <w:t>] reported that degradation products can be accounted for by chain scission and transfer reactions. They have also reported that the cross-linking reactions play an important part in the degradation of PPS.</w:t>
      </w:r>
    </w:p>
    <w:p w:rsidR="00AB379B" w:rsidRDefault="00AB379B" w:rsidP="00AB379B">
      <w:pPr>
        <w:pStyle w:val="Heading4"/>
        <w:spacing w:before="240"/>
      </w:pPr>
      <w:r>
        <w:t>4.1.3.2 Shear viscosity</w:t>
      </w:r>
    </w:p>
    <w:p w:rsidR="00AB379B" w:rsidRDefault="00AB379B" w:rsidP="00AB379B">
      <w:pPr>
        <w:ind w:firstLine="720"/>
      </w:pPr>
      <w:r>
        <w:t xml:space="preserve">Shear viscosity of the various grades of PPS was analysed using capillary extrusion rheometer under various conditions. The effect of shear rate on the shear viscosity at the temperature of 325 °C is shown in </w:t>
      </w:r>
      <w:r w:rsidR="00620A68">
        <w:fldChar w:fldCharType="begin"/>
      </w:r>
      <w:r>
        <w:instrText xml:space="preserve"> REF _Ref221623602 \h </w:instrText>
      </w:r>
      <w:r w:rsidR="00620A68">
        <w:fldChar w:fldCharType="separate"/>
      </w:r>
      <w:r w:rsidR="006B5F1E">
        <w:t xml:space="preserve">Figure </w:t>
      </w:r>
      <w:r w:rsidR="006B5F1E">
        <w:rPr>
          <w:noProof/>
        </w:rPr>
        <w:t>4</w:t>
      </w:r>
      <w:r w:rsidR="006B5F1E">
        <w:t>.</w:t>
      </w:r>
      <w:r w:rsidR="006B5F1E">
        <w:rPr>
          <w:noProof/>
        </w:rPr>
        <w:t>4</w:t>
      </w:r>
      <w:r w:rsidR="00620A68">
        <w:fldChar w:fldCharType="end"/>
      </w:r>
      <w:r>
        <w:t xml:space="preserve">. </w:t>
      </w:r>
      <w:r>
        <w:rPr>
          <w:color w:val="000000"/>
        </w:rPr>
        <w:t xml:space="preserve">These measurements were carried out using a </w:t>
      </w:r>
      <w:r w:rsidRPr="009756FE">
        <w:rPr>
          <w:color w:val="000000"/>
        </w:rPr>
        <w:t xml:space="preserve">capillary </w:t>
      </w:r>
      <w:r>
        <w:rPr>
          <w:color w:val="000000"/>
        </w:rPr>
        <w:t>with l/d</w:t>
      </w:r>
      <w:r w:rsidRPr="009756FE">
        <w:rPr>
          <w:color w:val="000000"/>
        </w:rPr>
        <w:t xml:space="preserve"> equal to 10.</w:t>
      </w:r>
      <w:r>
        <w:rPr>
          <w:color w:val="000000"/>
        </w:rPr>
        <w:t xml:space="preserve"> </w:t>
      </w:r>
      <w:r>
        <w:rPr>
          <w:noProof/>
          <w:lang w:eastAsia="zh-CN"/>
        </w:rPr>
        <w:t>All the polymers show shear thinning behavior i.e., the shear viscosity decreases with increase in shear rate. The order of shear viscosity is 1 &lt; 2 &lt; 4 &lt; 3, and follows the same order as that of the MW of these polymers. Flakes exhibit slightly higher shear viscosities than corresponding pellets. This observation is also consistent with that of the MFR results. In comparison with flakes, corresponding pellets are obtained after extrusion processing the flakes. Therefore, slight reduction in</w:t>
      </w:r>
      <w:r w:rsidR="00990DEB">
        <w:rPr>
          <w:noProof/>
          <w:lang w:eastAsia="zh-CN"/>
        </w:rPr>
        <w:t xml:space="preserve"> the MW of pellets is expected as compared to that of the corresponding flakes. Lower shear viscosity, and higher MFR of the pellets than corresponding flakes,</w:t>
      </w:r>
    </w:p>
    <w:p w:rsidR="00AB379B" w:rsidRDefault="00AB379B" w:rsidP="00AB379B">
      <w:pPr>
        <w:jc w:val="center"/>
        <w:rPr>
          <w:b/>
          <w:noProof/>
          <w:sz w:val="32"/>
          <w:szCs w:val="32"/>
          <w:lang w:eastAsia="zh-CN"/>
        </w:rPr>
      </w:pPr>
      <w:r>
        <w:rPr>
          <w:b/>
          <w:noProof/>
          <w:sz w:val="32"/>
          <w:szCs w:val="32"/>
          <w:lang w:eastAsia="zh-CN"/>
        </w:rPr>
        <w:lastRenderedPageBreak/>
        <w:drawing>
          <wp:inline distT="0" distB="0" distL="0" distR="0">
            <wp:extent cx="4306803" cy="3128954"/>
            <wp:effectExtent l="19050" t="0" r="0" b="0"/>
            <wp:docPr id="4" name="Picture 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3"/>
                    <pic:cNvPicPr>
                      <a:picLocks noChangeAspect="1" noChangeArrowheads="1"/>
                    </pic:cNvPicPr>
                  </pic:nvPicPr>
                  <pic:blipFill>
                    <a:blip r:embed="rId46" cstate="print"/>
                    <a:srcRect/>
                    <a:stretch>
                      <a:fillRect/>
                    </a:stretch>
                  </pic:blipFill>
                  <pic:spPr bwMode="auto">
                    <a:xfrm>
                      <a:off x="0" y="0"/>
                      <a:ext cx="4315249" cy="3135090"/>
                    </a:xfrm>
                    <a:prstGeom prst="rect">
                      <a:avLst/>
                    </a:prstGeom>
                    <a:noFill/>
                  </pic:spPr>
                </pic:pic>
              </a:graphicData>
            </a:graphic>
          </wp:inline>
        </w:drawing>
      </w:r>
    </w:p>
    <w:p w:rsidR="00AB379B" w:rsidRDefault="00AB379B" w:rsidP="00AB379B">
      <w:pPr>
        <w:pStyle w:val="Caption"/>
        <w:rPr>
          <w:szCs w:val="24"/>
        </w:rPr>
      </w:pPr>
      <w:bookmarkStart w:id="314" w:name="_Ref221623602"/>
      <w:bookmarkStart w:id="315" w:name="_Toc222894563"/>
      <w:bookmarkStart w:id="316" w:name="_Toc254767194"/>
      <w:r>
        <w:t xml:space="preserve">Figure </w:t>
      </w:r>
      <w:fldSimple w:instr=" STYLEREF 1 \s ">
        <w:r w:rsidR="006B5F1E">
          <w:rPr>
            <w:noProof/>
          </w:rPr>
          <w:t>4</w:t>
        </w:r>
      </w:fldSimple>
      <w:r>
        <w:t>.</w:t>
      </w:r>
      <w:fldSimple w:instr=" SEQ Figure \* ARABIC \s 1 ">
        <w:r w:rsidR="006B5F1E">
          <w:rPr>
            <w:noProof/>
          </w:rPr>
          <w:t>4</w:t>
        </w:r>
      </w:fldSimple>
      <w:bookmarkEnd w:id="314"/>
      <w:r>
        <w:t xml:space="preserve"> </w:t>
      </w:r>
      <w:r w:rsidRPr="005B07C0">
        <w:t>Shear viscosity of various grades of</w:t>
      </w:r>
      <w:r>
        <w:rPr>
          <w:szCs w:val="24"/>
        </w:rPr>
        <w:t xml:space="preserve"> PPS at 325 </w:t>
      </w:r>
      <w:r>
        <w:rPr>
          <w:rFonts w:ascii="Arial" w:hAnsi="Arial" w:cs="Arial"/>
          <w:szCs w:val="24"/>
        </w:rPr>
        <w:t>°</w:t>
      </w:r>
      <w:r>
        <w:rPr>
          <w:szCs w:val="24"/>
        </w:rPr>
        <w:t>C</w:t>
      </w:r>
      <w:bookmarkEnd w:id="315"/>
      <w:r>
        <w:rPr>
          <w:szCs w:val="24"/>
        </w:rPr>
        <w:t>.</w:t>
      </w:r>
      <w:bookmarkEnd w:id="316"/>
    </w:p>
    <w:p w:rsidR="00CC5A19" w:rsidRDefault="00CC5A19" w:rsidP="00990DEB">
      <w:pPr>
        <w:rPr>
          <w:b/>
          <w:bCs/>
          <w:color w:val="000000"/>
          <w:szCs w:val="18"/>
        </w:rPr>
      </w:pPr>
      <w:r>
        <w:rPr>
          <w:noProof/>
          <w:lang w:eastAsia="zh-CN"/>
        </w:rPr>
        <w:t>also indicate lowering of the MW upon thermal processing into pellets. At higher shear rates, the difference in shear viscosities between the polymers is less than that at low shear rates.</w:t>
      </w:r>
      <w:bookmarkStart w:id="317" w:name="_Ref221624129"/>
    </w:p>
    <w:bookmarkEnd w:id="317"/>
    <w:p w:rsidR="00CC5A19" w:rsidRDefault="00CC5A19" w:rsidP="00990DEB">
      <w:pPr>
        <w:ind w:firstLine="720"/>
        <w:rPr>
          <w:noProof/>
          <w:lang w:eastAsia="zh-CN"/>
        </w:rPr>
      </w:pPr>
      <w:r>
        <w:rPr>
          <w:noProof/>
          <w:lang w:eastAsia="zh-CN"/>
        </w:rPr>
        <w:t xml:space="preserve">To study the effect of temperature on shear viscosity, in addition to above discussed measurements at 325 °C, measurements were carried out at 315 °C for all four pellet types. The shear viscosity results at two temperatures are shown in </w:t>
      </w:r>
      <w:r w:rsidR="00620A68">
        <w:rPr>
          <w:noProof/>
          <w:lang w:eastAsia="zh-CN"/>
        </w:rPr>
        <w:fldChar w:fldCharType="begin"/>
      </w:r>
      <w:r>
        <w:rPr>
          <w:noProof/>
          <w:lang w:eastAsia="zh-CN"/>
        </w:rPr>
        <w:instrText xml:space="preserve"> REF _Ref234206908 \h </w:instrText>
      </w:r>
      <w:r w:rsidR="00620A68">
        <w:rPr>
          <w:noProof/>
          <w:lang w:eastAsia="zh-CN"/>
        </w:rPr>
      </w:r>
      <w:r w:rsidR="00620A68">
        <w:rPr>
          <w:noProof/>
          <w:lang w:eastAsia="zh-CN"/>
        </w:rPr>
        <w:fldChar w:fldCharType="separate"/>
      </w:r>
      <w:r w:rsidR="006B5F1E">
        <w:t xml:space="preserve">Figure </w:t>
      </w:r>
      <w:r w:rsidR="006B5F1E">
        <w:rPr>
          <w:noProof/>
        </w:rPr>
        <w:t>4</w:t>
      </w:r>
      <w:r w:rsidR="006B5F1E">
        <w:t>.</w:t>
      </w:r>
      <w:r w:rsidR="006B5F1E">
        <w:rPr>
          <w:noProof/>
        </w:rPr>
        <w:t>5</w:t>
      </w:r>
      <w:r w:rsidR="00620A68">
        <w:rPr>
          <w:noProof/>
          <w:lang w:eastAsia="zh-CN"/>
        </w:rPr>
        <w:fldChar w:fldCharType="end"/>
      </w:r>
      <w:r>
        <w:rPr>
          <w:noProof/>
          <w:lang w:eastAsia="zh-CN"/>
        </w:rPr>
        <w:t xml:space="preserve">. </w:t>
      </w:r>
      <w:r>
        <w:rPr>
          <w:color w:val="000000"/>
        </w:rPr>
        <w:t xml:space="preserve">These measurements were carried out using a </w:t>
      </w:r>
      <w:r w:rsidRPr="009756FE">
        <w:rPr>
          <w:color w:val="000000"/>
        </w:rPr>
        <w:t xml:space="preserve">capillary </w:t>
      </w:r>
      <w:r>
        <w:rPr>
          <w:color w:val="000000"/>
        </w:rPr>
        <w:t>with l/d</w:t>
      </w:r>
      <w:r w:rsidRPr="009756FE">
        <w:rPr>
          <w:color w:val="000000"/>
        </w:rPr>
        <w:t xml:space="preserve"> equal to 10.</w:t>
      </w:r>
      <w:r>
        <w:rPr>
          <w:color w:val="000000"/>
        </w:rPr>
        <w:t xml:space="preserve"> P</w:t>
      </w:r>
      <w:r>
        <w:rPr>
          <w:noProof/>
          <w:lang w:eastAsia="zh-CN"/>
        </w:rPr>
        <w:t>seudoplastic behavior of all four polymers at both the temperatures can be seen. For the given grade of PPS, the shear viscosity decreases with increase in temperature. Higher level of molecular motions at higher temperatures reduce the resistance to flow, and thereby shear viscosity decreases with increase in temperature.</w:t>
      </w:r>
    </w:p>
    <w:p w:rsidR="00FF49B8" w:rsidRDefault="00990DEB" w:rsidP="00990DEB">
      <w:pPr>
        <w:spacing w:after="600"/>
        <w:ind w:firstLine="720"/>
        <w:rPr>
          <w:noProof/>
          <w:lang w:eastAsia="zh-CN"/>
        </w:rPr>
      </w:pPr>
      <w:r>
        <w:rPr>
          <w:noProof/>
          <w:lang w:eastAsia="zh-CN"/>
        </w:rPr>
        <w:t xml:space="preserve">Effect of capillary l/d on melt pressures at the entry of capillary were studied using capilaries of l/d equal to 5 and 10. The comparison was made for polymer 2P at barrel temperature of 315 °C and results are shown in </w:t>
      </w:r>
      <w:r w:rsidR="00620A68">
        <w:rPr>
          <w:noProof/>
          <w:lang w:eastAsia="zh-CN"/>
        </w:rPr>
        <w:fldChar w:fldCharType="begin"/>
      </w:r>
      <w:r>
        <w:rPr>
          <w:noProof/>
          <w:lang w:eastAsia="zh-CN"/>
        </w:rPr>
        <w:instrText xml:space="preserve"> REF _Ref221795798 \h </w:instrText>
      </w:r>
      <w:r w:rsidR="00620A68">
        <w:rPr>
          <w:noProof/>
          <w:lang w:eastAsia="zh-CN"/>
        </w:rPr>
      </w:r>
      <w:r w:rsidR="00620A68">
        <w:rPr>
          <w:noProof/>
          <w:lang w:eastAsia="zh-CN"/>
        </w:rPr>
        <w:fldChar w:fldCharType="separate"/>
      </w:r>
      <w:r w:rsidR="006B5F1E">
        <w:t xml:space="preserve">Figure </w:t>
      </w:r>
      <w:r w:rsidR="006B5F1E">
        <w:rPr>
          <w:noProof/>
        </w:rPr>
        <w:t>4</w:t>
      </w:r>
      <w:r w:rsidR="006B5F1E">
        <w:t>.</w:t>
      </w:r>
      <w:r w:rsidR="006B5F1E">
        <w:rPr>
          <w:noProof/>
        </w:rPr>
        <w:t>6</w:t>
      </w:r>
      <w:r w:rsidR="00620A68">
        <w:rPr>
          <w:noProof/>
          <w:lang w:eastAsia="zh-CN"/>
        </w:rPr>
        <w:fldChar w:fldCharType="end"/>
      </w:r>
      <w:r>
        <w:rPr>
          <w:noProof/>
          <w:lang w:eastAsia="zh-CN"/>
        </w:rPr>
        <w:t xml:space="preserve"> at few select shear rates. </w:t>
      </w:r>
    </w:p>
    <w:p w:rsidR="00CC5A19" w:rsidRDefault="00CC5A19" w:rsidP="00990DEB">
      <w:pPr>
        <w:jc w:val="center"/>
        <w:rPr>
          <w:noProof/>
          <w:lang w:eastAsia="zh-CN"/>
        </w:rPr>
      </w:pPr>
      <w:r>
        <w:rPr>
          <w:noProof/>
          <w:lang w:eastAsia="zh-CN"/>
        </w:rPr>
        <w:lastRenderedPageBreak/>
        <w:drawing>
          <wp:inline distT="0" distB="0" distL="0" distR="0">
            <wp:extent cx="4323796" cy="3141302"/>
            <wp:effectExtent l="19050" t="0" r="554" b="0"/>
            <wp:docPr id="1783" name="Picture 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2"/>
                    <pic:cNvPicPr>
                      <a:picLocks noChangeAspect="1" noChangeArrowheads="1"/>
                    </pic:cNvPicPr>
                  </pic:nvPicPr>
                  <pic:blipFill>
                    <a:blip r:embed="rId47" cstate="print"/>
                    <a:srcRect/>
                    <a:stretch>
                      <a:fillRect/>
                    </a:stretch>
                  </pic:blipFill>
                  <pic:spPr bwMode="auto">
                    <a:xfrm>
                      <a:off x="0" y="0"/>
                      <a:ext cx="4327839" cy="3144239"/>
                    </a:xfrm>
                    <a:prstGeom prst="rect">
                      <a:avLst/>
                    </a:prstGeom>
                    <a:noFill/>
                  </pic:spPr>
                </pic:pic>
              </a:graphicData>
            </a:graphic>
          </wp:inline>
        </w:drawing>
      </w:r>
    </w:p>
    <w:p w:rsidR="00CC5A19" w:rsidRDefault="00CC5A19" w:rsidP="00CC5A19">
      <w:pPr>
        <w:pStyle w:val="Caption"/>
      </w:pPr>
      <w:bookmarkStart w:id="318" w:name="_Ref234206908"/>
      <w:bookmarkStart w:id="319" w:name="_Toc254767195"/>
      <w:r>
        <w:t xml:space="preserve">Figure </w:t>
      </w:r>
      <w:r w:rsidR="00620A68">
        <w:fldChar w:fldCharType="begin"/>
      </w:r>
      <w:r w:rsidR="004A3AE5">
        <w:instrText xml:space="preserve"> STYLEREF 1 \s </w:instrText>
      </w:r>
      <w:r w:rsidR="00620A68">
        <w:fldChar w:fldCharType="separate"/>
      </w:r>
      <w:r w:rsidR="006B5F1E">
        <w:rPr>
          <w:noProof/>
        </w:rPr>
        <w:t>4</w:t>
      </w:r>
      <w:r w:rsidR="00620A68">
        <w:fldChar w:fldCharType="end"/>
      </w:r>
      <w:r>
        <w:t>.</w:t>
      </w:r>
      <w:r w:rsidR="00620A68">
        <w:fldChar w:fldCharType="begin"/>
      </w:r>
      <w:r w:rsidR="004A3AE5">
        <w:instrText xml:space="preserve"> SEQ Figure \* ARABIC \s 1 </w:instrText>
      </w:r>
      <w:r w:rsidR="00620A68">
        <w:fldChar w:fldCharType="separate"/>
      </w:r>
      <w:r w:rsidR="006B5F1E">
        <w:rPr>
          <w:noProof/>
        </w:rPr>
        <w:t>5</w:t>
      </w:r>
      <w:r w:rsidR="00620A68">
        <w:fldChar w:fldCharType="end"/>
      </w:r>
      <w:bookmarkEnd w:id="318"/>
      <w:r>
        <w:t xml:space="preserve"> </w:t>
      </w:r>
      <w:r w:rsidRPr="00CF64B1">
        <w:t>Effect of temperature on shear viscosity of the PPS polymers</w:t>
      </w:r>
      <w:r>
        <w:t>.</w:t>
      </w:r>
      <w:bookmarkEnd w:id="319"/>
    </w:p>
    <w:p w:rsidR="00CC5A19" w:rsidRDefault="00CC5A19" w:rsidP="00990DEB">
      <w:pPr>
        <w:jc w:val="center"/>
        <w:rPr>
          <w:b/>
          <w:noProof/>
          <w:sz w:val="32"/>
          <w:szCs w:val="32"/>
          <w:lang w:eastAsia="zh-CN"/>
        </w:rPr>
      </w:pPr>
      <w:r>
        <w:rPr>
          <w:b/>
          <w:noProof/>
          <w:sz w:val="32"/>
          <w:szCs w:val="32"/>
          <w:lang w:eastAsia="zh-CN"/>
        </w:rPr>
        <w:drawing>
          <wp:inline distT="0" distB="0" distL="0" distR="0">
            <wp:extent cx="4049395" cy="2749130"/>
            <wp:effectExtent l="19050" t="19050" r="27305" b="13120"/>
            <wp:docPr id="1784" name="Char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 1"/>
                    <pic:cNvPicPr>
                      <a:picLocks noChangeAspect="1" noChangeArrowheads="1"/>
                    </pic:cNvPicPr>
                  </pic:nvPicPr>
                  <pic:blipFill>
                    <a:blip r:embed="rId48" cstate="print"/>
                    <a:srcRect b="-113"/>
                    <a:stretch>
                      <a:fillRect/>
                    </a:stretch>
                  </pic:blipFill>
                  <pic:spPr bwMode="auto">
                    <a:xfrm>
                      <a:off x="0" y="0"/>
                      <a:ext cx="4058615" cy="2755389"/>
                    </a:xfrm>
                    <a:prstGeom prst="rect">
                      <a:avLst/>
                    </a:prstGeom>
                    <a:noFill/>
                    <a:ln w="19050" cmpd="sng">
                      <a:solidFill>
                        <a:srgbClr val="000000"/>
                      </a:solidFill>
                      <a:miter lim="800000"/>
                      <a:headEnd/>
                      <a:tailEnd/>
                    </a:ln>
                    <a:effectLst/>
                  </pic:spPr>
                </pic:pic>
              </a:graphicData>
            </a:graphic>
          </wp:inline>
        </w:drawing>
      </w:r>
    </w:p>
    <w:p w:rsidR="00CC5A19" w:rsidRDefault="00CC5A19" w:rsidP="00CC5A19">
      <w:pPr>
        <w:pStyle w:val="Caption"/>
        <w:rPr>
          <w:noProof/>
          <w:szCs w:val="24"/>
          <w:lang w:eastAsia="zh-CN"/>
        </w:rPr>
      </w:pPr>
      <w:bookmarkStart w:id="320" w:name="_Ref221795798"/>
      <w:bookmarkStart w:id="321" w:name="_Toc222894565"/>
      <w:bookmarkStart w:id="322" w:name="_Toc254767196"/>
      <w:r>
        <w:t xml:space="preserve">Figure </w:t>
      </w:r>
      <w:r w:rsidR="00620A68">
        <w:fldChar w:fldCharType="begin"/>
      </w:r>
      <w:r w:rsidR="004A3AE5">
        <w:instrText xml:space="preserve"> STYLEREF 1 \s </w:instrText>
      </w:r>
      <w:r w:rsidR="00620A68">
        <w:fldChar w:fldCharType="separate"/>
      </w:r>
      <w:r w:rsidR="006B5F1E">
        <w:rPr>
          <w:noProof/>
        </w:rPr>
        <w:t>4</w:t>
      </w:r>
      <w:r w:rsidR="00620A68">
        <w:fldChar w:fldCharType="end"/>
      </w:r>
      <w:r>
        <w:t>.</w:t>
      </w:r>
      <w:r w:rsidR="00620A68">
        <w:fldChar w:fldCharType="begin"/>
      </w:r>
      <w:r w:rsidR="004A3AE5">
        <w:instrText xml:space="preserve"> SEQ Figure \* ARABIC \s 1 </w:instrText>
      </w:r>
      <w:r w:rsidR="00620A68">
        <w:fldChar w:fldCharType="separate"/>
      </w:r>
      <w:r w:rsidR="006B5F1E">
        <w:rPr>
          <w:noProof/>
        </w:rPr>
        <w:t>6</w:t>
      </w:r>
      <w:r w:rsidR="00620A68">
        <w:fldChar w:fldCharType="end"/>
      </w:r>
      <w:bookmarkEnd w:id="320"/>
      <w:r>
        <w:t xml:space="preserve"> </w:t>
      </w:r>
      <w:r>
        <w:rPr>
          <w:noProof/>
          <w:szCs w:val="24"/>
          <w:lang w:eastAsia="zh-CN"/>
        </w:rPr>
        <w:t>Effect of capillary l/d on melt pressure (Polymer-2P)</w:t>
      </w:r>
      <w:bookmarkEnd w:id="321"/>
      <w:r>
        <w:rPr>
          <w:noProof/>
          <w:szCs w:val="24"/>
          <w:lang w:eastAsia="zh-CN"/>
        </w:rPr>
        <w:t>.</w:t>
      </w:r>
      <w:bookmarkEnd w:id="322"/>
    </w:p>
    <w:p w:rsidR="00FF49B8" w:rsidRPr="005B07C0" w:rsidRDefault="00A403CD" w:rsidP="00FF49B8">
      <w:pPr>
        <w:spacing w:after="240"/>
      </w:pPr>
      <w:r>
        <w:rPr>
          <w:noProof/>
          <w:lang w:eastAsia="zh-CN"/>
        </w:rPr>
        <w:lastRenderedPageBreak/>
        <w:t xml:space="preserve">At all the shear rates studied, pressures at the entry to the capillary increased with increase in capillary l/d. Direct consequence of it will be higher shear stresses during melt flow inside the capillary with higher l/d. At higher shear stresses, more amount of energy </w:t>
      </w:r>
      <w:r w:rsidR="00FF49B8">
        <w:rPr>
          <w:noProof/>
          <w:lang w:eastAsia="zh-CN"/>
        </w:rPr>
        <w:t>supplied is used in orienting the molecular chains in the direction of flow within the capillary and causes lesser relaxation of the melt upon exiting from spinneret. Thus the orientation achieved within the capillary is retained to greater amount in the melt coming out of spinneret when capillary of higher l/d is used. Therefore, fibers produced using higher l/d capillary will be more anisotropic in structure with better chain orientation along the fiber axis, which is desired to improve fiber tenacity.</w:t>
      </w:r>
    </w:p>
    <w:p w:rsidR="00CC5A19" w:rsidRDefault="00CC5A19" w:rsidP="00CC5A19">
      <w:pPr>
        <w:pStyle w:val="Heading3"/>
      </w:pPr>
      <w:bookmarkStart w:id="323" w:name="_Toc255397641"/>
      <w:r w:rsidRPr="009351E4">
        <w:rPr>
          <w:u w:val="none"/>
        </w:rPr>
        <w:t xml:space="preserve">4.1.4 </w:t>
      </w:r>
      <w:r>
        <w:t>Crystallization kinetics</w:t>
      </w:r>
      <w:bookmarkEnd w:id="323"/>
    </w:p>
    <w:p w:rsidR="00CC5A19" w:rsidRPr="00C27A96" w:rsidRDefault="00CC5A19" w:rsidP="00CC5A19">
      <w:pPr>
        <w:spacing w:after="120"/>
        <w:ind w:firstLine="720"/>
        <w:rPr>
          <w:i/>
          <w:color w:val="FF0000"/>
        </w:rPr>
      </w:pPr>
      <w:r w:rsidRPr="00C27A96">
        <w:t xml:space="preserve">The studies carried out on the isothermal and non-isothermal crystallization behavior of various grades of PPS using DSC are discussed in this section. </w:t>
      </w:r>
      <w:r w:rsidRPr="00C27A96">
        <w:rPr>
          <w:color w:val="000000" w:themeColor="text1"/>
        </w:rPr>
        <w:t>In isothermal as well as in non-isothermal crystallization kinetics studies, under few conditions in the case of high MW polymers, multiple peaks were observed in the exotherm. In such cases, the onset and endset calculated by DSC software w</w:t>
      </w:r>
      <w:r>
        <w:rPr>
          <w:color w:val="000000" w:themeColor="text1"/>
        </w:rPr>
        <w:t>ere</w:t>
      </w:r>
      <w:r w:rsidRPr="00C27A96">
        <w:rPr>
          <w:color w:val="000000" w:themeColor="text1"/>
        </w:rPr>
        <w:t xml:space="preserve"> found inaccurate. Therefore</w:t>
      </w:r>
      <w:r>
        <w:rPr>
          <w:color w:val="000000" w:themeColor="text1"/>
        </w:rPr>
        <w:t>,</w:t>
      </w:r>
      <w:r w:rsidRPr="00C27A96">
        <w:rPr>
          <w:color w:val="000000" w:themeColor="text1"/>
        </w:rPr>
        <w:t xml:space="preserve"> for the entire study on crystallization kinetics, the initiation-point and end-point of crystallization exotherm was determined based on the first order derivative of each of these curves.</w:t>
      </w:r>
      <w:r w:rsidRPr="00C27A96">
        <w:rPr>
          <w:i/>
          <w:color w:val="FF0000"/>
          <w:u w:val="single"/>
        </w:rPr>
        <w:t xml:space="preserve"> </w:t>
      </w:r>
    </w:p>
    <w:p w:rsidR="00CC5A19" w:rsidRPr="00C27A96" w:rsidRDefault="00CC5A19" w:rsidP="00CC5A19">
      <w:pPr>
        <w:pStyle w:val="Heading4"/>
        <w:spacing w:before="200"/>
      </w:pPr>
      <w:r w:rsidRPr="00C27A96">
        <w:t>4.1.4.1 Isothermal crystallization kinetics</w:t>
      </w:r>
    </w:p>
    <w:p w:rsidR="00CC5A19" w:rsidRDefault="00CC5A19" w:rsidP="00CC5A19">
      <w:pPr>
        <w:spacing w:after="120"/>
      </w:pPr>
      <w:r w:rsidRPr="00C27A96">
        <w:tab/>
        <w:t xml:space="preserve">Using the DSC, the isothermal crystallization kinetics of various grades of PPS </w:t>
      </w:r>
      <w:r>
        <w:t>were</w:t>
      </w:r>
      <w:r w:rsidRPr="00C27A96">
        <w:t xml:space="preserve"> studied. </w:t>
      </w:r>
      <w:r>
        <w:t>The results obtained by m</w:t>
      </w:r>
      <w:r w:rsidRPr="00C27A96">
        <w:t xml:space="preserve">elt crystallization are discussed in this section. </w:t>
      </w:r>
    </w:p>
    <w:p w:rsidR="00CC5A19" w:rsidRDefault="00CC5A19" w:rsidP="00CC5A19">
      <w:pPr>
        <w:pStyle w:val="Heading5"/>
        <w:spacing w:before="200"/>
      </w:pPr>
      <w:r w:rsidRPr="000D2ED8">
        <w:rPr>
          <w:color w:val="000000" w:themeColor="text1"/>
        </w:rPr>
        <w:t xml:space="preserve">4.1.4.1.1 </w:t>
      </w:r>
      <w:r>
        <w:t>Time-temperature dependence of crystallization</w:t>
      </w:r>
    </w:p>
    <w:p w:rsidR="004F4296" w:rsidRDefault="00CC5A19" w:rsidP="00FF49B8">
      <w:r>
        <w:t xml:space="preserve">Fractional crystallinity plots for various PPS grades at different crystallization temperatures are shown in </w:t>
      </w:r>
      <w:r w:rsidR="00620A68">
        <w:fldChar w:fldCharType="begin"/>
      </w:r>
      <w:r>
        <w:instrText xml:space="preserve"> REF _Ref251175577 \h </w:instrText>
      </w:r>
      <w:r w:rsidR="00620A68">
        <w:fldChar w:fldCharType="separate"/>
      </w:r>
      <w:r w:rsidR="006B5F1E" w:rsidRPr="00327FF4">
        <w:rPr>
          <w:color w:val="000000" w:themeColor="text1"/>
        </w:rPr>
        <w:t xml:space="preserve">Figure </w:t>
      </w:r>
      <w:r w:rsidR="006B5F1E">
        <w:rPr>
          <w:noProof/>
          <w:color w:val="000000" w:themeColor="text1"/>
        </w:rPr>
        <w:t>4</w:t>
      </w:r>
      <w:r w:rsidR="006B5F1E">
        <w:rPr>
          <w:color w:val="000000" w:themeColor="text1"/>
        </w:rPr>
        <w:t>.</w:t>
      </w:r>
      <w:r w:rsidR="006B5F1E">
        <w:rPr>
          <w:noProof/>
          <w:color w:val="000000" w:themeColor="text1"/>
        </w:rPr>
        <w:t>7</w:t>
      </w:r>
      <w:r w:rsidR="00620A68">
        <w:fldChar w:fldCharType="end"/>
      </w:r>
      <w:r>
        <w:t xml:space="preserve">. Melt holding temperature was 325 °C. It is to be noted that time scale is logarithmic. For a given polymer, with decrease in the crystallization temperature, induction period decreases i.e., crystallization starts earlier. </w:t>
      </w:r>
    </w:p>
    <w:p w:rsidR="00CC5A19" w:rsidRDefault="00620A68" w:rsidP="00CC5A19">
      <w:pPr>
        <w:jc w:val="center"/>
      </w:pPr>
      <w:r>
        <w:rPr>
          <w:noProof/>
          <w:lang w:eastAsia="zh-CN"/>
        </w:rPr>
        <w:lastRenderedPageBreak/>
        <w:pict>
          <v:shape id="_x0000_s6514" type="#_x0000_t202" style="position:absolute;left:0;text-align:left;margin-left:52.85pt;margin-top:11.1pt;width:32.15pt;height:21.4pt;z-index:251595776;mso-width-relative:margin;mso-height-relative:margin" stroked="f" strokecolor="white">
            <v:fill opacity="0"/>
            <v:textbox style="mso-next-textbox:#_x0000_s6514">
              <w:txbxContent>
                <w:p w:rsidR="007E1CB8" w:rsidRPr="006435A7" w:rsidRDefault="007E1CB8" w:rsidP="00CC5A19">
                  <w:pPr>
                    <w:rPr>
                      <w:b/>
                    </w:rPr>
                  </w:pPr>
                  <w:r>
                    <w:rPr>
                      <w:b/>
                    </w:rPr>
                    <w:t>1P</w:t>
                  </w:r>
                  <w:r w:rsidRPr="006435A7">
                    <w:rPr>
                      <w:b/>
                    </w:rPr>
                    <w:t>a</w:t>
                  </w:r>
                </w:p>
              </w:txbxContent>
            </v:textbox>
          </v:shape>
        </w:pict>
      </w:r>
      <w:r>
        <w:rPr>
          <w:noProof/>
          <w:lang w:eastAsia="zh-CN"/>
        </w:rPr>
        <w:pict>
          <v:shape id="_x0000_s6515" type="#_x0000_t202" style="position:absolute;left:0;text-align:left;margin-left:243.1pt;margin-top:11.1pt;width:32.15pt;height:21.4pt;z-index:251596800;mso-width-relative:margin;mso-height-relative:margin" stroked="f" strokecolor="white">
            <v:fill opacity="0"/>
            <v:textbox style="mso-next-textbox:#_x0000_s6515">
              <w:txbxContent>
                <w:p w:rsidR="007E1CB8" w:rsidRPr="006435A7" w:rsidRDefault="007E1CB8" w:rsidP="00CC5A19">
                  <w:pPr>
                    <w:rPr>
                      <w:b/>
                    </w:rPr>
                  </w:pPr>
                  <w:r>
                    <w:rPr>
                      <w:b/>
                    </w:rPr>
                    <w:t>1F</w:t>
                  </w:r>
                </w:p>
              </w:txbxContent>
            </v:textbox>
          </v:shape>
        </w:pict>
      </w:r>
      <w:r w:rsidR="00CC5A19">
        <w:rPr>
          <w:noProof/>
          <w:lang w:eastAsia="zh-CN"/>
        </w:rPr>
        <w:drawing>
          <wp:inline distT="0" distB="0" distL="0" distR="0">
            <wp:extent cx="2334348" cy="1713893"/>
            <wp:effectExtent l="19050" t="19050" r="27852" b="19657"/>
            <wp:docPr id="1785"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49" cstate="print"/>
                    <a:srcRect/>
                    <a:stretch>
                      <a:fillRect/>
                    </a:stretch>
                  </pic:blipFill>
                  <pic:spPr bwMode="auto">
                    <a:xfrm>
                      <a:off x="0" y="0"/>
                      <a:ext cx="2331720" cy="1711964"/>
                    </a:xfrm>
                    <a:prstGeom prst="rect">
                      <a:avLst/>
                    </a:prstGeom>
                    <a:noFill/>
                    <a:ln w="9525" cmpd="sng">
                      <a:solidFill>
                        <a:srgbClr val="000000"/>
                      </a:solidFill>
                      <a:miter lim="800000"/>
                      <a:headEnd/>
                      <a:tailEnd/>
                    </a:ln>
                    <a:effectLst/>
                  </pic:spPr>
                </pic:pic>
              </a:graphicData>
            </a:graphic>
          </wp:inline>
        </w:drawing>
      </w:r>
      <w:r w:rsidR="00CC5A19">
        <w:rPr>
          <w:noProof/>
          <w:lang w:eastAsia="zh-CN"/>
        </w:rPr>
        <w:drawing>
          <wp:inline distT="0" distB="0" distL="0" distR="0">
            <wp:extent cx="2331720" cy="1722135"/>
            <wp:effectExtent l="19050" t="19050" r="11430" b="11415"/>
            <wp:docPr id="1786"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50" cstate="print"/>
                    <a:srcRect/>
                    <a:stretch>
                      <a:fillRect/>
                    </a:stretch>
                  </pic:blipFill>
                  <pic:spPr bwMode="auto">
                    <a:xfrm>
                      <a:off x="0" y="0"/>
                      <a:ext cx="2331720" cy="1722135"/>
                    </a:xfrm>
                    <a:prstGeom prst="rect">
                      <a:avLst/>
                    </a:prstGeom>
                    <a:noFill/>
                    <a:ln w="9525" cmpd="sng">
                      <a:solidFill>
                        <a:srgbClr val="000000"/>
                      </a:solidFill>
                      <a:miter lim="800000"/>
                      <a:headEnd/>
                      <a:tailEnd/>
                    </a:ln>
                    <a:effectLst/>
                  </pic:spPr>
                </pic:pic>
              </a:graphicData>
            </a:graphic>
          </wp:inline>
        </w:drawing>
      </w:r>
    </w:p>
    <w:p w:rsidR="00CC5A19" w:rsidRDefault="00620A68" w:rsidP="00CC5A19">
      <w:pPr>
        <w:jc w:val="center"/>
      </w:pPr>
      <w:r>
        <w:rPr>
          <w:noProof/>
          <w:lang w:eastAsia="zh-CN"/>
        </w:rPr>
        <w:pict>
          <v:shape id="_x0000_s6516" type="#_x0000_t202" style="position:absolute;left:0;text-align:left;margin-left:54.1pt;margin-top:9.95pt;width:33.2pt;height:21.4pt;z-index:251597824;mso-width-relative:margin;mso-height-relative:margin" stroked="f" strokecolor="white">
            <v:fill opacity="0"/>
            <v:textbox style="mso-next-textbox:#_x0000_s6516">
              <w:txbxContent>
                <w:p w:rsidR="007E1CB8" w:rsidRPr="006435A7" w:rsidRDefault="007E1CB8" w:rsidP="00CC5A19">
                  <w:pPr>
                    <w:rPr>
                      <w:b/>
                    </w:rPr>
                  </w:pPr>
                  <w:r>
                    <w:rPr>
                      <w:b/>
                    </w:rPr>
                    <w:t>2P</w:t>
                  </w:r>
                </w:p>
              </w:txbxContent>
            </v:textbox>
          </v:shape>
        </w:pict>
      </w:r>
      <w:r>
        <w:rPr>
          <w:noProof/>
          <w:lang w:eastAsia="zh-CN"/>
        </w:rPr>
        <w:pict>
          <v:shape id="_x0000_s6517" type="#_x0000_t202" style="position:absolute;left:0;text-align:left;margin-left:244.3pt;margin-top:9.95pt;width:30.95pt;height:21.4pt;z-index:251598848;mso-width-relative:margin;mso-height-relative:margin" stroked="f" strokecolor="white">
            <v:fill opacity="0"/>
            <v:textbox style="mso-next-textbox:#_x0000_s6517">
              <w:txbxContent>
                <w:p w:rsidR="007E1CB8" w:rsidRPr="006435A7" w:rsidRDefault="007E1CB8" w:rsidP="00CC5A19">
                  <w:pPr>
                    <w:rPr>
                      <w:b/>
                    </w:rPr>
                  </w:pPr>
                  <w:r>
                    <w:rPr>
                      <w:b/>
                    </w:rPr>
                    <w:t>2F</w:t>
                  </w:r>
                </w:p>
              </w:txbxContent>
            </v:textbox>
          </v:shape>
        </w:pict>
      </w:r>
      <w:r w:rsidR="00CC5A19">
        <w:rPr>
          <w:noProof/>
          <w:lang w:eastAsia="zh-CN"/>
        </w:rPr>
        <w:drawing>
          <wp:inline distT="0" distB="0" distL="0" distR="0">
            <wp:extent cx="2331720" cy="1713000"/>
            <wp:effectExtent l="19050" t="19050" r="11430" b="20550"/>
            <wp:docPr id="1787"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51" cstate="print"/>
                    <a:srcRect/>
                    <a:stretch>
                      <a:fillRect/>
                    </a:stretch>
                  </pic:blipFill>
                  <pic:spPr bwMode="auto">
                    <a:xfrm>
                      <a:off x="0" y="0"/>
                      <a:ext cx="2331720" cy="1713000"/>
                    </a:xfrm>
                    <a:prstGeom prst="rect">
                      <a:avLst/>
                    </a:prstGeom>
                    <a:noFill/>
                    <a:ln w="9525" cmpd="sng">
                      <a:solidFill>
                        <a:srgbClr val="000000"/>
                      </a:solidFill>
                      <a:miter lim="800000"/>
                      <a:headEnd/>
                      <a:tailEnd/>
                    </a:ln>
                    <a:effectLst/>
                  </pic:spPr>
                </pic:pic>
              </a:graphicData>
            </a:graphic>
          </wp:inline>
        </w:drawing>
      </w:r>
      <w:r w:rsidR="00CC5A19">
        <w:rPr>
          <w:noProof/>
          <w:lang w:eastAsia="zh-CN"/>
        </w:rPr>
        <w:drawing>
          <wp:inline distT="0" distB="0" distL="0" distR="0">
            <wp:extent cx="2331720" cy="1713000"/>
            <wp:effectExtent l="19050" t="19050" r="11430" b="20550"/>
            <wp:docPr id="1788"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52" cstate="print"/>
                    <a:srcRect/>
                    <a:stretch>
                      <a:fillRect/>
                    </a:stretch>
                  </pic:blipFill>
                  <pic:spPr bwMode="auto">
                    <a:xfrm>
                      <a:off x="0" y="0"/>
                      <a:ext cx="2331720" cy="1713000"/>
                    </a:xfrm>
                    <a:prstGeom prst="rect">
                      <a:avLst/>
                    </a:prstGeom>
                    <a:noFill/>
                    <a:ln w="9525" cmpd="sng">
                      <a:solidFill>
                        <a:srgbClr val="000000"/>
                      </a:solidFill>
                      <a:miter lim="800000"/>
                      <a:headEnd/>
                      <a:tailEnd/>
                    </a:ln>
                    <a:effectLst/>
                  </pic:spPr>
                </pic:pic>
              </a:graphicData>
            </a:graphic>
          </wp:inline>
        </w:drawing>
      </w:r>
    </w:p>
    <w:p w:rsidR="00CC5A19" w:rsidRDefault="00620A68" w:rsidP="00CC5A19">
      <w:pPr>
        <w:jc w:val="center"/>
        <w:rPr>
          <w:noProof/>
          <w:lang w:eastAsia="zh-CN"/>
        </w:rPr>
      </w:pPr>
      <w:r>
        <w:rPr>
          <w:noProof/>
          <w:lang w:eastAsia="zh-CN"/>
        </w:rPr>
        <w:pict>
          <v:shape id="_x0000_s6519" type="#_x0000_t202" style="position:absolute;left:0;text-align:left;margin-left:49.3pt;margin-top:6.7pt;width:33.2pt;height:21.4pt;z-index:251599872;mso-width-relative:margin;mso-height-relative:margin" stroked="f" strokecolor="white">
            <v:fill opacity="0"/>
            <v:textbox style="mso-next-textbox:#_x0000_s6519">
              <w:txbxContent>
                <w:p w:rsidR="007E1CB8" w:rsidRPr="006435A7" w:rsidRDefault="007E1CB8" w:rsidP="00CC5A19">
                  <w:pPr>
                    <w:rPr>
                      <w:b/>
                    </w:rPr>
                  </w:pPr>
                  <w:r>
                    <w:rPr>
                      <w:b/>
                    </w:rPr>
                    <w:t>3P</w:t>
                  </w:r>
                </w:p>
              </w:txbxContent>
            </v:textbox>
          </v:shape>
        </w:pict>
      </w:r>
      <w:r>
        <w:rPr>
          <w:noProof/>
          <w:lang w:eastAsia="zh-CN"/>
        </w:rPr>
        <w:pict>
          <v:shape id="_x0000_s6518" type="#_x0000_t202" style="position:absolute;left:0;text-align:left;margin-left:237.55pt;margin-top:10.45pt;width:33.2pt;height:21.4pt;z-index:251600896;mso-width-relative:margin;mso-height-relative:margin" stroked="f" strokecolor="white">
            <v:fill opacity="0"/>
            <v:textbox style="mso-next-textbox:#_x0000_s6518">
              <w:txbxContent>
                <w:p w:rsidR="007E1CB8" w:rsidRPr="006435A7" w:rsidRDefault="007E1CB8" w:rsidP="00CC5A19">
                  <w:pPr>
                    <w:rPr>
                      <w:b/>
                    </w:rPr>
                  </w:pPr>
                  <w:r>
                    <w:rPr>
                      <w:b/>
                    </w:rPr>
                    <w:t>3F</w:t>
                  </w:r>
                </w:p>
              </w:txbxContent>
            </v:textbox>
          </v:shape>
        </w:pict>
      </w:r>
      <w:r w:rsidR="00CC5A19">
        <w:rPr>
          <w:noProof/>
          <w:lang w:eastAsia="zh-CN"/>
        </w:rPr>
        <w:drawing>
          <wp:inline distT="0" distB="0" distL="0" distR="0">
            <wp:extent cx="2331720" cy="1713001"/>
            <wp:effectExtent l="19050" t="19050" r="11430" b="20549"/>
            <wp:docPr id="1789"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53" cstate="print"/>
                    <a:srcRect/>
                    <a:stretch>
                      <a:fillRect/>
                    </a:stretch>
                  </pic:blipFill>
                  <pic:spPr bwMode="auto">
                    <a:xfrm>
                      <a:off x="0" y="0"/>
                      <a:ext cx="2331720" cy="1713001"/>
                    </a:xfrm>
                    <a:prstGeom prst="rect">
                      <a:avLst/>
                    </a:prstGeom>
                    <a:noFill/>
                    <a:ln w="9525" cmpd="sng">
                      <a:solidFill>
                        <a:srgbClr val="000000"/>
                      </a:solidFill>
                      <a:miter lim="800000"/>
                      <a:headEnd/>
                      <a:tailEnd/>
                    </a:ln>
                    <a:effectLst/>
                  </pic:spPr>
                </pic:pic>
              </a:graphicData>
            </a:graphic>
          </wp:inline>
        </w:drawing>
      </w:r>
      <w:r w:rsidR="00CC5A19">
        <w:rPr>
          <w:noProof/>
          <w:lang w:eastAsia="zh-CN"/>
        </w:rPr>
        <w:drawing>
          <wp:inline distT="0" distB="0" distL="0" distR="0">
            <wp:extent cx="2331720" cy="1713001"/>
            <wp:effectExtent l="19050" t="19050" r="11430" b="20549"/>
            <wp:docPr id="1790"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53" cstate="print"/>
                    <a:srcRect/>
                    <a:stretch>
                      <a:fillRect/>
                    </a:stretch>
                  </pic:blipFill>
                  <pic:spPr bwMode="auto">
                    <a:xfrm>
                      <a:off x="0" y="0"/>
                      <a:ext cx="2331720" cy="1713001"/>
                    </a:xfrm>
                    <a:prstGeom prst="rect">
                      <a:avLst/>
                    </a:prstGeom>
                    <a:noFill/>
                    <a:ln w="9525" cmpd="sng">
                      <a:solidFill>
                        <a:srgbClr val="000000"/>
                      </a:solidFill>
                      <a:miter lim="800000"/>
                      <a:headEnd/>
                      <a:tailEnd/>
                    </a:ln>
                    <a:effectLst/>
                  </pic:spPr>
                </pic:pic>
              </a:graphicData>
            </a:graphic>
          </wp:inline>
        </w:drawing>
      </w:r>
    </w:p>
    <w:p w:rsidR="00CC5A19" w:rsidRPr="00327FF4" w:rsidRDefault="00620A68" w:rsidP="00CC5A19">
      <w:pPr>
        <w:jc w:val="center"/>
        <w:rPr>
          <w:noProof/>
          <w:color w:val="000000" w:themeColor="text1"/>
          <w:lang w:eastAsia="zh-CN"/>
        </w:rPr>
      </w:pPr>
      <w:r w:rsidRPr="00620A68">
        <w:rPr>
          <w:noProof/>
          <w:lang w:eastAsia="zh-CN"/>
        </w:rPr>
        <w:pict>
          <v:shape id="_x0000_s6520" type="#_x0000_t202" style="position:absolute;left:0;text-align:left;margin-left:146.8pt;margin-top:12.65pt;width:33.2pt;height:21.4pt;z-index:251601920;mso-width-relative:margin;mso-height-relative:margin" stroked="f" strokecolor="white">
            <v:fill opacity="0"/>
            <v:textbox style="mso-next-textbox:#_x0000_s6520">
              <w:txbxContent>
                <w:p w:rsidR="007E1CB8" w:rsidRPr="006435A7" w:rsidRDefault="007E1CB8" w:rsidP="00CC5A19">
                  <w:pPr>
                    <w:rPr>
                      <w:b/>
                    </w:rPr>
                  </w:pPr>
                  <w:r>
                    <w:rPr>
                      <w:b/>
                    </w:rPr>
                    <w:t>4P</w:t>
                  </w:r>
                </w:p>
              </w:txbxContent>
            </v:textbox>
          </v:shape>
        </w:pict>
      </w:r>
      <w:r w:rsidR="00CC5A19" w:rsidRPr="00327FF4">
        <w:rPr>
          <w:noProof/>
          <w:color w:val="000000" w:themeColor="text1"/>
          <w:lang w:eastAsia="zh-CN"/>
        </w:rPr>
        <w:drawing>
          <wp:inline distT="0" distB="0" distL="0" distR="0">
            <wp:extent cx="2331720" cy="1732197"/>
            <wp:effectExtent l="19050" t="19050" r="11430" b="20403"/>
            <wp:docPr id="1791"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54" cstate="print"/>
                    <a:srcRect/>
                    <a:stretch>
                      <a:fillRect/>
                    </a:stretch>
                  </pic:blipFill>
                  <pic:spPr bwMode="auto">
                    <a:xfrm>
                      <a:off x="0" y="0"/>
                      <a:ext cx="2331720" cy="1732197"/>
                    </a:xfrm>
                    <a:prstGeom prst="rect">
                      <a:avLst/>
                    </a:prstGeom>
                    <a:noFill/>
                    <a:ln w="9525" cmpd="sng">
                      <a:solidFill>
                        <a:srgbClr val="000000"/>
                      </a:solidFill>
                      <a:miter lim="800000"/>
                      <a:headEnd/>
                      <a:tailEnd/>
                    </a:ln>
                    <a:effectLst/>
                  </pic:spPr>
                </pic:pic>
              </a:graphicData>
            </a:graphic>
          </wp:inline>
        </w:drawing>
      </w:r>
    </w:p>
    <w:p w:rsidR="00CC5A19" w:rsidRDefault="00CC5A19" w:rsidP="00CC5A19">
      <w:pPr>
        <w:pStyle w:val="Caption"/>
        <w:spacing w:after="120"/>
        <w:rPr>
          <w:color w:val="000000" w:themeColor="text1"/>
        </w:rPr>
      </w:pPr>
      <w:bookmarkStart w:id="324" w:name="_Ref222649366"/>
      <w:r w:rsidRPr="00327FF4">
        <w:rPr>
          <w:color w:val="000000" w:themeColor="text1"/>
        </w:rPr>
        <w:t xml:space="preserve"> </w:t>
      </w:r>
      <w:bookmarkStart w:id="325" w:name="_Ref251175577"/>
      <w:bookmarkStart w:id="326" w:name="_Toc222894569"/>
      <w:bookmarkStart w:id="327" w:name="_Toc254767197"/>
      <w:r w:rsidRPr="00327FF4">
        <w:rPr>
          <w:color w:val="000000" w:themeColor="text1"/>
        </w:rPr>
        <w:t xml:space="preserve">Figure </w:t>
      </w:r>
      <w:r w:rsidR="00620A68">
        <w:rPr>
          <w:color w:val="000000" w:themeColor="text1"/>
        </w:rPr>
        <w:fldChar w:fldCharType="begin"/>
      </w:r>
      <w:r>
        <w:rPr>
          <w:color w:val="000000" w:themeColor="text1"/>
        </w:rPr>
        <w:instrText xml:space="preserve"> STYLEREF 1 \s </w:instrText>
      </w:r>
      <w:r w:rsidR="00620A68">
        <w:rPr>
          <w:color w:val="000000" w:themeColor="text1"/>
        </w:rPr>
        <w:fldChar w:fldCharType="separate"/>
      </w:r>
      <w:r w:rsidR="006B5F1E">
        <w:rPr>
          <w:noProof/>
          <w:color w:val="000000" w:themeColor="text1"/>
        </w:rPr>
        <w:t>4</w:t>
      </w:r>
      <w:r w:rsidR="00620A68">
        <w:rPr>
          <w:color w:val="000000" w:themeColor="text1"/>
        </w:rPr>
        <w:fldChar w:fldCharType="end"/>
      </w:r>
      <w:r>
        <w:rPr>
          <w:color w:val="000000" w:themeColor="text1"/>
        </w:rPr>
        <w:t>.</w:t>
      </w:r>
      <w:r w:rsidR="00620A68">
        <w:rPr>
          <w:color w:val="000000" w:themeColor="text1"/>
        </w:rPr>
        <w:fldChar w:fldCharType="begin"/>
      </w:r>
      <w:r>
        <w:rPr>
          <w:color w:val="000000" w:themeColor="text1"/>
        </w:rPr>
        <w:instrText xml:space="preserve"> SEQ Figure \* ARABIC \s 1 </w:instrText>
      </w:r>
      <w:r w:rsidR="00620A68">
        <w:rPr>
          <w:color w:val="000000" w:themeColor="text1"/>
        </w:rPr>
        <w:fldChar w:fldCharType="separate"/>
      </w:r>
      <w:r w:rsidR="006B5F1E">
        <w:rPr>
          <w:noProof/>
          <w:color w:val="000000" w:themeColor="text1"/>
        </w:rPr>
        <w:t>7</w:t>
      </w:r>
      <w:r w:rsidR="00620A68">
        <w:rPr>
          <w:color w:val="000000" w:themeColor="text1"/>
        </w:rPr>
        <w:fldChar w:fldCharType="end"/>
      </w:r>
      <w:bookmarkEnd w:id="324"/>
      <w:bookmarkEnd w:id="325"/>
      <w:r w:rsidRPr="00327FF4">
        <w:rPr>
          <w:color w:val="000000" w:themeColor="text1"/>
        </w:rPr>
        <w:t xml:space="preserve"> </w:t>
      </w:r>
      <w:r>
        <w:rPr>
          <w:color w:val="000000" w:themeColor="text1"/>
        </w:rPr>
        <w:t xml:space="preserve">Fractional crystallinity plots </w:t>
      </w:r>
      <w:r w:rsidRPr="00327FF4">
        <w:rPr>
          <w:color w:val="000000" w:themeColor="text1"/>
        </w:rPr>
        <w:t xml:space="preserve">of </w:t>
      </w:r>
      <w:r>
        <w:rPr>
          <w:color w:val="000000" w:themeColor="text1"/>
        </w:rPr>
        <w:t xml:space="preserve">various grades of </w:t>
      </w:r>
      <w:r w:rsidRPr="00327FF4">
        <w:rPr>
          <w:color w:val="000000" w:themeColor="text1"/>
        </w:rPr>
        <w:t>PPS</w:t>
      </w:r>
      <w:bookmarkEnd w:id="326"/>
      <w:r w:rsidRPr="00327FF4">
        <w:rPr>
          <w:color w:val="000000" w:themeColor="text1"/>
        </w:rPr>
        <w:t>.</w:t>
      </w:r>
      <w:bookmarkEnd w:id="327"/>
    </w:p>
    <w:p w:rsidR="00A403CD" w:rsidRDefault="00A403CD" w:rsidP="00A403CD">
      <w:r>
        <w:lastRenderedPageBreak/>
        <w:t>Also, t</w:t>
      </w:r>
      <w:r w:rsidRPr="001323F9">
        <w:rPr>
          <w:vertAlign w:val="subscript"/>
        </w:rPr>
        <w:t>1/2</w:t>
      </w:r>
      <w:r>
        <w:t xml:space="preserve"> and time to complete the crystallization is lesser at lower crystallization temperatures. These observations are true for all the polymer grades in both the forms i.e.</w:t>
      </w:r>
    </w:p>
    <w:p w:rsidR="004F4296" w:rsidRDefault="004F4296" w:rsidP="004F4296">
      <w:pPr>
        <w:spacing w:after="600"/>
      </w:pPr>
      <w:r>
        <w:t>pellets and flakes. These findings are in agreement with those of earlier investigators [</w:t>
      </w:r>
      <w:r w:rsidR="00620A68">
        <w:fldChar w:fldCharType="begin"/>
      </w:r>
      <w:r>
        <w:instrText xml:space="preserve"> NOTEREF _Ref251175081 \h </w:instrText>
      </w:r>
      <w:r w:rsidR="00620A68">
        <w:fldChar w:fldCharType="separate"/>
      </w:r>
      <w:r w:rsidR="006B5F1E">
        <w:t>38</w:t>
      </w:r>
      <w:r w:rsidR="00620A68">
        <w:fldChar w:fldCharType="end"/>
      </w:r>
      <w:r>
        <w:t xml:space="preserve">, </w:t>
      </w:r>
      <w:r w:rsidR="00620A68">
        <w:fldChar w:fldCharType="begin"/>
      </w:r>
      <w:r>
        <w:instrText xml:space="preserve"> NOTEREF _Ref251175086 \h </w:instrText>
      </w:r>
      <w:r w:rsidR="00620A68">
        <w:fldChar w:fldCharType="separate"/>
      </w:r>
      <w:r w:rsidR="006B5F1E">
        <w:t>50</w:t>
      </w:r>
      <w:r w:rsidR="00620A68">
        <w:fldChar w:fldCharType="end"/>
      </w:r>
      <w:r>
        <w:t xml:space="preserve">], and can be explained on the basis of chain mobility. As the crystallization temperature moves away from melting temperature, driving force for crystallization increases. With sufficient molecular mobility, conditions become favorable for enhanced nucleation rate and crystallization, causing lower induction period. At higher chain mobility present at higher crystallization temperatures, the time required for molecular chains to come together sufficiently for crystallization becomes larger and hence induction period increases. Even after the crystallization begins, higher chain mobility at higher crystallization temperature requires longer time to complete the crystallization. In all the cases, below the lowest crystallization temperature for which the plots are reported, crystallization was rapid and happened during cooling the melt before reaching the study temperature. </w:t>
      </w:r>
      <w:r w:rsidRPr="00C64C3A">
        <w:rPr>
          <w:color w:val="000000"/>
        </w:rPr>
        <w:t>Thermogram for one of the sample (1P) is shown in</w:t>
      </w:r>
      <w:r>
        <w:rPr>
          <w:color w:val="000000"/>
        </w:rPr>
        <w:t xml:space="preserve"> </w:t>
      </w:r>
      <w:r w:rsidR="00620A68">
        <w:rPr>
          <w:color w:val="000000"/>
        </w:rPr>
        <w:fldChar w:fldCharType="begin"/>
      </w:r>
      <w:r>
        <w:rPr>
          <w:color w:val="000000"/>
        </w:rPr>
        <w:instrText xml:space="preserve"> REF _Ref251175643 \h </w:instrText>
      </w:r>
      <w:r w:rsidR="00620A68">
        <w:rPr>
          <w:color w:val="000000"/>
        </w:rPr>
      </w:r>
      <w:r w:rsidR="00620A68">
        <w:rPr>
          <w:color w:val="000000"/>
        </w:rPr>
        <w:fldChar w:fldCharType="separate"/>
      </w:r>
      <w:r w:rsidR="006B5F1E">
        <w:t xml:space="preserve">Figure </w:t>
      </w:r>
      <w:r w:rsidR="006B5F1E">
        <w:rPr>
          <w:noProof/>
        </w:rPr>
        <w:t>4</w:t>
      </w:r>
      <w:r w:rsidR="006B5F1E">
        <w:t>.</w:t>
      </w:r>
      <w:r w:rsidR="006B5F1E">
        <w:rPr>
          <w:noProof/>
        </w:rPr>
        <w:t>8</w:t>
      </w:r>
      <w:r w:rsidR="00620A68">
        <w:rPr>
          <w:color w:val="000000"/>
        </w:rPr>
        <w:fldChar w:fldCharType="end"/>
      </w:r>
      <w:r w:rsidRPr="00C64C3A">
        <w:rPr>
          <w:color w:val="000000"/>
        </w:rPr>
        <w:t>.</w:t>
      </w:r>
      <w:r>
        <w:t xml:space="preserve"> Above the highest temperature reported in </w:t>
      </w:r>
      <w:r w:rsidR="00620A68">
        <w:fldChar w:fldCharType="begin"/>
      </w:r>
      <w:r>
        <w:instrText xml:space="preserve"> REF _Ref251175577 \h </w:instrText>
      </w:r>
      <w:r w:rsidR="00620A68">
        <w:fldChar w:fldCharType="separate"/>
      </w:r>
      <w:r w:rsidR="006B5F1E" w:rsidRPr="00327FF4">
        <w:rPr>
          <w:color w:val="000000" w:themeColor="text1"/>
        </w:rPr>
        <w:t xml:space="preserve">Figure </w:t>
      </w:r>
      <w:r w:rsidR="006B5F1E">
        <w:rPr>
          <w:noProof/>
          <w:color w:val="000000" w:themeColor="text1"/>
        </w:rPr>
        <w:t>4</w:t>
      </w:r>
      <w:r w:rsidR="006B5F1E">
        <w:rPr>
          <w:color w:val="000000" w:themeColor="text1"/>
        </w:rPr>
        <w:t>.</w:t>
      </w:r>
      <w:r w:rsidR="006B5F1E">
        <w:rPr>
          <w:noProof/>
          <w:color w:val="000000" w:themeColor="text1"/>
        </w:rPr>
        <w:t>7</w:t>
      </w:r>
      <w:r w:rsidR="00620A68">
        <w:fldChar w:fldCharType="end"/>
      </w:r>
      <w:r>
        <w:t xml:space="preserve">, crystallization was observed after the isothermal segment was over. In few cases, as shown in </w:t>
      </w:r>
      <w:r w:rsidR="00620A68">
        <w:fldChar w:fldCharType="begin"/>
      </w:r>
      <w:r>
        <w:instrText xml:space="preserve"> REF _Ref251175577 \h </w:instrText>
      </w:r>
      <w:r w:rsidR="00620A68">
        <w:fldChar w:fldCharType="separate"/>
      </w:r>
      <w:r w:rsidR="006B5F1E" w:rsidRPr="00327FF4">
        <w:rPr>
          <w:color w:val="000000" w:themeColor="text1"/>
        </w:rPr>
        <w:t xml:space="preserve">Figure </w:t>
      </w:r>
      <w:r w:rsidR="006B5F1E">
        <w:rPr>
          <w:noProof/>
          <w:color w:val="000000" w:themeColor="text1"/>
        </w:rPr>
        <w:t>4</w:t>
      </w:r>
      <w:r w:rsidR="006B5F1E">
        <w:rPr>
          <w:color w:val="000000" w:themeColor="text1"/>
        </w:rPr>
        <w:t>.</w:t>
      </w:r>
      <w:r w:rsidR="006B5F1E">
        <w:rPr>
          <w:noProof/>
          <w:color w:val="000000" w:themeColor="text1"/>
        </w:rPr>
        <w:t>7</w:t>
      </w:r>
      <w:r w:rsidR="00620A68">
        <w:fldChar w:fldCharType="end"/>
      </w:r>
      <w:r>
        <w:t>, at higher crystallization temperatures, the upper part of S-shaped curve is absent indicating that the process of crystallization was not over during 30 min period. All of the above observations confirm the influence of time and temperature on crystallization behavior of PPS through controlling the molecular chain mobility.</w:t>
      </w:r>
    </w:p>
    <w:p w:rsidR="00CC5A19" w:rsidRDefault="00CC5A19" w:rsidP="00CC5A19">
      <w:pPr>
        <w:jc w:val="center"/>
        <w:rPr>
          <w:color w:val="FF0000"/>
        </w:rPr>
      </w:pPr>
      <w:r w:rsidRPr="00800110">
        <w:rPr>
          <w:noProof/>
          <w:color w:val="FF0000"/>
          <w:lang w:eastAsia="zh-CN"/>
        </w:rPr>
        <w:drawing>
          <wp:inline distT="0" distB="0" distL="0" distR="0">
            <wp:extent cx="2484278" cy="1519708"/>
            <wp:effectExtent l="19050" t="0" r="0" b="0"/>
            <wp:docPr id="416"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55" cstate="print"/>
                    <a:srcRect/>
                    <a:stretch>
                      <a:fillRect/>
                    </a:stretch>
                  </pic:blipFill>
                  <pic:spPr bwMode="auto">
                    <a:xfrm>
                      <a:off x="0" y="0"/>
                      <a:ext cx="2492602" cy="1524800"/>
                    </a:xfrm>
                    <a:prstGeom prst="rect">
                      <a:avLst/>
                    </a:prstGeom>
                    <a:noFill/>
                    <a:ln w="9525">
                      <a:noFill/>
                      <a:miter lim="800000"/>
                      <a:headEnd/>
                      <a:tailEnd/>
                    </a:ln>
                  </pic:spPr>
                </pic:pic>
              </a:graphicData>
            </a:graphic>
          </wp:inline>
        </w:drawing>
      </w:r>
    </w:p>
    <w:p w:rsidR="00CC5A19" w:rsidRDefault="00CC5A19" w:rsidP="00CC5A19">
      <w:pPr>
        <w:pStyle w:val="Caption"/>
      </w:pPr>
      <w:bookmarkStart w:id="328" w:name="_Ref251175643"/>
      <w:bookmarkStart w:id="329" w:name="_Toc254767198"/>
      <w:r>
        <w:t xml:space="preserve">Figure </w:t>
      </w:r>
      <w:r w:rsidR="00620A68">
        <w:fldChar w:fldCharType="begin"/>
      </w:r>
      <w:r w:rsidR="004A3AE5">
        <w:instrText xml:space="preserve"> STYLEREF 1 \s </w:instrText>
      </w:r>
      <w:r w:rsidR="00620A68">
        <w:fldChar w:fldCharType="separate"/>
      </w:r>
      <w:r w:rsidR="006B5F1E">
        <w:rPr>
          <w:noProof/>
        </w:rPr>
        <w:t>4</w:t>
      </w:r>
      <w:r w:rsidR="00620A68">
        <w:fldChar w:fldCharType="end"/>
      </w:r>
      <w:r>
        <w:t>.</w:t>
      </w:r>
      <w:r w:rsidR="00620A68">
        <w:fldChar w:fldCharType="begin"/>
      </w:r>
      <w:r w:rsidR="004A3AE5">
        <w:instrText xml:space="preserve"> SEQ Figure \* ARABIC \s 1 </w:instrText>
      </w:r>
      <w:r w:rsidR="00620A68">
        <w:fldChar w:fldCharType="separate"/>
      </w:r>
      <w:r w:rsidR="006B5F1E">
        <w:rPr>
          <w:noProof/>
        </w:rPr>
        <w:t>8</w:t>
      </w:r>
      <w:r w:rsidR="00620A68">
        <w:fldChar w:fldCharType="end"/>
      </w:r>
      <w:bookmarkEnd w:id="328"/>
      <w:r>
        <w:t xml:space="preserve"> Crystallization exotherm of 1P at 240</w:t>
      </w:r>
      <w:r>
        <w:rPr>
          <w:vertAlign w:val="superscript"/>
        </w:rPr>
        <w:t xml:space="preserve"> </w:t>
      </w:r>
      <w:r w:rsidRPr="006E74EA">
        <w:t>°</w:t>
      </w:r>
      <w:r>
        <w:t>C.</w:t>
      </w:r>
      <w:bookmarkEnd w:id="329"/>
    </w:p>
    <w:p w:rsidR="004F4296" w:rsidRDefault="004F4296" w:rsidP="004F4296">
      <w:pPr>
        <w:ind w:firstLine="720"/>
      </w:pPr>
      <w:r w:rsidRPr="00A225CE">
        <w:rPr>
          <w:color w:val="000000"/>
        </w:rPr>
        <w:lastRenderedPageBreak/>
        <w:t>The degree of crystallinity is plotted as a function of crystallization temperature in</w:t>
      </w:r>
      <w:r>
        <w:rPr>
          <w:color w:val="000000"/>
        </w:rPr>
        <w:t xml:space="preserve"> </w:t>
      </w:r>
      <w:fldSimple w:instr=" REF _Ref251175909 \h  \* MERGEFORMAT ">
        <w:r w:rsidR="006B5F1E">
          <w:t xml:space="preserve">Figure </w:t>
        </w:r>
        <w:r w:rsidR="006B5F1E">
          <w:rPr>
            <w:noProof/>
          </w:rPr>
          <w:t>4.9</w:t>
        </w:r>
      </w:fldSimple>
      <w:r w:rsidRPr="00A225CE">
        <w:rPr>
          <w:color w:val="000000"/>
        </w:rPr>
        <w:t>.</w:t>
      </w:r>
      <w:r w:rsidRPr="00F778F6">
        <w:t xml:space="preserve"> </w:t>
      </w:r>
      <w:r>
        <w:t>For a given polymer, there exists an optimum temperature to achieve higher degree of crystallinity. Above this optimum temperature, higher chain mobility may partially restrict the development of crystallinity during isothermal segment. On the other hand, below optimum temperature, reduced chain mobility may prevent close packing of chains as desired for crystallization.</w:t>
      </w:r>
    </w:p>
    <w:p w:rsidR="004F4296" w:rsidRPr="004F4296" w:rsidRDefault="004F4296" w:rsidP="004F4296">
      <w:pPr>
        <w:spacing w:after="600"/>
        <w:ind w:firstLine="720"/>
      </w:pPr>
      <w:r>
        <w:t xml:space="preserve">Avrami plots corresponding to 15% to 75% of fractional crystallinities were plotted using </w:t>
      </w:r>
      <w:r>
        <w:rPr>
          <w:color w:val="000000"/>
        </w:rPr>
        <w:t>Eq. 3.7</w:t>
      </w:r>
      <w:r>
        <w:t xml:space="preserve">. Linear trend lines fitted using regression analyses are shown </w:t>
      </w:r>
      <w:r w:rsidR="00620A68">
        <w:fldChar w:fldCharType="begin"/>
      </w:r>
      <w:r>
        <w:instrText xml:space="preserve"> REF _Ref222652578 \h </w:instrText>
      </w:r>
      <w:r w:rsidR="00620A68">
        <w:fldChar w:fldCharType="separate"/>
      </w:r>
      <w:r w:rsidR="006B5F1E" w:rsidRPr="00327FF4">
        <w:rPr>
          <w:color w:val="000000" w:themeColor="text1"/>
        </w:rPr>
        <w:t xml:space="preserve">Figure </w:t>
      </w:r>
      <w:r w:rsidR="006B5F1E">
        <w:rPr>
          <w:noProof/>
          <w:color w:val="000000" w:themeColor="text1"/>
        </w:rPr>
        <w:t>4</w:t>
      </w:r>
      <w:r w:rsidR="006B5F1E">
        <w:rPr>
          <w:color w:val="000000" w:themeColor="text1"/>
        </w:rPr>
        <w:t>.</w:t>
      </w:r>
      <w:r w:rsidR="006B5F1E">
        <w:rPr>
          <w:noProof/>
          <w:color w:val="000000" w:themeColor="text1"/>
        </w:rPr>
        <w:t>10</w:t>
      </w:r>
      <w:r w:rsidR="00620A68">
        <w:fldChar w:fldCharType="end"/>
      </w:r>
      <w:r>
        <w:t>. The value of R</w:t>
      </w:r>
      <w:r w:rsidRPr="00396C76">
        <w:rPr>
          <w:vertAlign w:val="superscript"/>
        </w:rPr>
        <w:t>2</w:t>
      </w:r>
      <w:r>
        <w:t xml:space="preserve"> for all of these curves is found close to one, and indicates that the data is almost linear at all the temperatures studied. The Avrami exponent (n) i. e. slope of each of these plots, do not vary much as a function of crystallization temperature and varies between two and three with a definitive trend. Similar values of Avrami exponents were reported by Jog and Nadkarni [</w:t>
      </w:r>
      <w:r w:rsidR="00620A68">
        <w:fldChar w:fldCharType="begin"/>
      </w:r>
      <w:r>
        <w:instrText xml:space="preserve"> NOTEREF _Ref251176699 \h </w:instrText>
      </w:r>
      <w:r w:rsidR="00620A68">
        <w:fldChar w:fldCharType="separate"/>
      </w:r>
      <w:r w:rsidR="006B5F1E">
        <w:t>36</w:t>
      </w:r>
      <w:r w:rsidR="00620A68">
        <w:fldChar w:fldCharType="end"/>
      </w:r>
      <w:r>
        <w:t>], and Menczel and Collins [</w:t>
      </w:r>
      <w:r w:rsidR="00620A68">
        <w:fldChar w:fldCharType="begin"/>
      </w:r>
      <w:r>
        <w:instrText xml:space="preserve"> NOTEREF _Ref251175081 \h </w:instrText>
      </w:r>
      <w:r w:rsidR="00620A68">
        <w:fldChar w:fldCharType="separate"/>
      </w:r>
      <w:r w:rsidR="006B5F1E">
        <w:t>38</w:t>
      </w:r>
      <w:r w:rsidR="00620A68">
        <w:fldChar w:fldCharType="end"/>
      </w:r>
      <w:r>
        <w:t xml:space="preserve">]. Appendix 3 lists various parameters of crystallization kinetics for several grades of PPS at different crystallization temperatures. </w:t>
      </w:r>
    </w:p>
    <w:p w:rsidR="00CC5A19" w:rsidRDefault="00CC5A19" w:rsidP="00CC5A19">
      <w:pPr>
        <w:ind w:firstLine="720"/>
        <w:jc w:val="center"/>
      </w:pPr>
      <w:r w:rsidRPr="00DE18FA">
        <w:rPr>
          <w:noProof/>
          <w:lang w:eastAsia="zh-CN"/>
        </w:rPr>
        <w:drawing>
          <wp:inline distT="0" distB="0" distL="0" distR="0">
            <wp:extent cx="3773657" cy="2358537"/>
            <wp:effectExtent l="19050" t="19050" r="17293" b="22713"/>
            <wp:docPr id="417"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56" cstate="print"/>
                    <a:srcRect/>
                    <a:stretch>
                      <a:fillRect/>
                    </a:stretch>
                  </pic:blipFill>
                  <pic:spPr bwMode="auto">
                    <a:xfrm>
                      <a:off x="0" y="0"/>
                      <a:ext cx="3772298" cy="2357688"/>
                    </a:xfrm>
                    <a:prstGeom prst="rect">
                      <a:avLst/>
                    </a:prstGeom>
                    <a:noFill/>
                    <a:ln w="9525" cmpd="sng">
                      <a:solidFill>
                        <a:srgbClr val="000000"/>
                      </a:solidFill>
                      <a:miter lim="800000"/>
                      <a:headEnd/>
                      <a:tailEnd/>
                    </a:ln>
                    <a:effectLst/>
                  </pic:spPr>
                </pic:pic>
              </a:graphicData>
            </a:graphic>
          </wp:inline>
        </w:drawing>
      </w:r>
    </w:p>
    <w:p w:rsidR="00CC5A19" w:rsidRPr="00F778F6" w:rsidRDefault="00CC5A19" w:rsidP="00CC5A19">
      <w:pPr>
        <w:pStyle w:val="Caption"/>
        <w:jc w:val="both"/>
      </w:pPr>
      <w:bookmarkStart w:id="330" w:name="_Ref251175909"/>
      <w:bookmarkStart w:id="331" w:name="_Toc254767199"/>
      <w:r>
        <w:t xml:space="preserve">Figure </w:t>
      </w:r>
      <w:r w:rsidR="00620A68">
        <w:fldChar w:fldCharType="begin"/>
      </w:r>
      <w:r w:rsidR="004A3AE5">
        <w:instrText xml:space="preserve"> STYLEREF 1 \s </w:instrText>
      </w:r>
      <w:r w:rsidR="00620A68">
        <w:fldChar w:fldCharType="separate"/>
      </w:r>
      <w:r w:rsidR="006B5F1E">
        <w:rPr>
          <w:noProof/>
        </w:rPr>
        <w:t>4</w:t>
      </w:r>
      <w:r w:rsidR="00620A68">
        <w:fldChar w:fldCharType="end"/>
      </w:r>
      <w:r>
        <w:t>.</w:t>
      </w:r>
      <w:r w:rsidR="00620A68">
        <w:fldChar w:fldCharType="begin"/>
      </w:r>
      <w:r w:rsidR="004A3AE5">
        <w:instrText xml:space="preserve"> SEQ Figure \* ARABIC \s 1 </w:instrText>
      </w:r>
      <w:r w:rsidR="00620A68">
        <w:fldChar w:fldCharType="separate"/>
      </w:r>
      <w:r w:rsidR="006B5F1E">
        <w:rPr>
          <w:noProof/>
        </w:rPr>
        <w:t>9</w:t>
      </w:r>
      <w:r w:rsidR="00620A68">
        <w:fldChar w:fldCharType="end"/>
      </w:r>
      <w:bookmarkEnd w:id="330"/>
      <w:r>
        <w:t xml:space="preserve"> Degree of crystallinity of various grades of PPS at different crystallization temperatures.</w:t>
      </w:r>
      <w:bookmarkEnd w:id="331"/>
    </w:p>
    <w:p w:rsidR="00CC5A19" w:rsidRPr="00327FF4" w:rsidRDefault="00620A68" w:rsidP="00CC5A19">
      <w:pPr>
        <w:jc w:val="center"/>
        <w:rPr>
          <w:noProof/>
          <w:color w:val="000000" w:themeColor="text1"/>
          <w:lang w:eastAsia="zh-CN"/>
        </w:rPr>
      </w:pPr>
      <w:r>
        <w:rPr>
          <w:noProof/>
          <w:color w:val="000000" w:themeColor="text1"/>
          <w:lang w:eastAsia="zh-CN"/>
        </w:rPr>
        <w:lastRenderedPageBreak/>
        <w:pict>
          <v:shape id="_x0000_s6521" type="#_x0000_t202" style="position:absolute;left:0;text-align:left;margin-left:56.75pt;margin-top:13.95pt;width:34.15pt;height:21.4pt;z-index:251602944;mso-width-relative:margin;mso-height-relative:margin" stroked="f" strokecolor="white">
            <v:fill opacity="0"/>
            <v:textbox style="mso-next-textbox:#_x0000_s6521">
              <w:txbxContent>
                <w:p w:rsidR="007E1CB8" w:rsidRPr="006435A7" w:rsidRDefault="007E1CB8" w:rsidP="00CC5A19">
                  <w:pPr>
                    <w:rPr>
                      <w:b/>
                    </w:rPr>
                  </w:pPr>
                  <w:r>
                    <w:rPr>
                      <w:b/>
                    </w:rPr>
                    <w:t>1P</w:t>
                  </w:r>
                </w:p>
              </w:txbxContent>
            </v:textbox>
          </v:shape>
        </w:pict>
      </w:r>
      <w:r>
        <w:rPr>
          <w:noProof/>
          <w:color w:val="000000" w:themeColor="text1"/>
          <w:lang w:eastAsia="zh-CN"/>
        </w:rPr>
        <w:pict>
          <v:shape id="_x0000_s6522" type="#_x0000_t202" style="position:absolute;left:0;text-align:left;margin-left:238.1pt;margin-top:13.95pt;width:30.5pt;height:21.4pt;z-index:251603968;mso-width-relative:margin;mso-height-relative:margin" stroked="f" strokecolor="white">
            <v:fill opacity="0"/>
            <v:textbox style="mso-next-textbox:#_x0000_s6522">
              <w:txbxContent>
                <w:p w:rsidR="007E1CB8" w:rsidRPr="006435A7" w:rsidRDefault="007E1CB8" w:rsidP="00CC5A19">
                  <w:pPr>
                    <w:rPr>
                      <w:b/>
                    </w:rPr>
                  </w:pPr>
                  <w:r>
                    <w:rPr>
                      <w:b/>
                    </w:rPr>
                    <w:t>1F</w:t>
                  </w:r>
                </w:p>
              </w:txbxContent>
            </v:textbox>
          </v:shape>
        </w:pict>
      </w:r>
      <w:r w:rsidR="00CC5A19" w:rsidRPr="00327FF4">
        <w:rPr>
          <w:noProof/>
          <w:color w:val="000000" w:themeColor="text1"/>
          <w:lang w:eastAsia="zh-CN"/>
        </w:rPr>
        <w:drawing>
          <wp:inline distT="0" distB="0" distL="0" distR="0">
            <wp:extent cx="2331720" cy="1715958"/>
            <wp:effectExtent l="19050" t="19050" r="11430" b="17592"/>
            <wp:docPr id="41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57" cstate="print"/>
                    <a:srcRect/>
                    <a:stretch>
                      <a:fillRect/>
                    </a:stretch>
                  </pic:blipFill>
                  <pic:spPr bwMode="auto">
                    <a:xfrm>
                      <a:off x="0" y="0"/>
                      <a:ext cx="2331720" cy="1715958"/>
                    </a:xfrm>
                    <a:prstGeom prst="rect">
                      <a:avLst/>
                    </a:prstGeom>
                    <a:noFill/>
                    <a:ln w="9525" cmpd="sng">
                      <a:solidFill>
                        <a:srgbClr val="000000"/>
                      </a:solidFill>
                      <a:miter lim="800000"/>
                      <a:headEnd/>
                      <a:tailEnd/>
                    </a:ln>
                    <a:effectLst/>
                  </pic:spPr>
                </pic:pic>
              </a:graphicData>
            </a:graphic>
          </wp:inline>
        </w:drawing>
      </w:r>
      <w:r w:rsidR="00CC5A19" w:rsidRPr="00327FF4">
        <w:rPr>
          <w:noProof/>
          <w:color w:val="000000" w:themeColor="text1"/>
          <w:lang w:eastAsia="zh-CN"/>
        </w:rPr>
        <w:drawing>
          <wp:inline distT="0" distB="0" distL="0" distR="0">
            <wp:extent cx="2331720" cy="1715958"/>
            <wp:effectExtent l="19050" t="19050" r="11430" b="17592"/>
            <wp:docPr id="419"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58" cstate="print"/>
                    <a:srcRect/>
                    <a:stretch>
                      <a:fillRect/>
                    </a:stretch>
                  </pic:blipFill>
                  <pic:spPr bwMode="auto">
                    <a:xfrm>
                      <a:off x="0" y="0"/>
                      <a:ext cx="2331720" cy="1715958"/>
                    </a:xfrm>
                    <a:prstGeom prst="rect">
                      <a:avLst/>
                    </a:prstGeom>
                    <a:noFill/>
                    <a:ln w="9525" cmpd="sng">
                      <a:solidFill>
                        <a:srgbClr val="000000"/>
                      </a:solidFill>
                      <a:miter lim="800000"/>
                      <a:headEnd/>
                      <a:tailEnd/>
                    </a:ln>
                    <a:effectLst/>
                  </pic:spPr>
                </pic:pic>
              </a:graphicData>
            </a:graphic>
          </wp:inline>
        </w:drawing>
      </w:r>
    </w:p>
    <w:p w:rsidR="00CC5A19" w:rsidRPr="00327FF4" w:rsidRDefault="00620A68" w:rsidP="00CC5A19">
      <w:pPr>
        <w:jc w:val="center"/>
        <w:rPr>
          <w:noProof/>
          <w:color w:val="000000" w:themeColor="text1"/>
          <w:lang w:eastAsia="zh-CN"/>
        </w:rPr>
      </w:pPr>
      <w:r>
        <w:rPr>
          <w:noProof/>
          <w:color w:val="000000" w:themeColor="text1"/>
          <w:lang w:eastAsia="zh-CN"/>
        </w:rPr>
        <w:pict>
          <v:shape id="_x0000_s6523" type="#_x0000_t202" style="position:absolute;left:0;text-align:left;margin-left:56.75pt;margin-top:9.35pt;width:33.1pt;height:21.4pt;z-index:251604992;mso-width-relative:margin;mso-height-relative:margin" stroked="f" strokecolor="white">
            <v:fill opacity="0"/>
            <v:textbox style="mso-next-textbox:#_x0000_s6523">
              <w:txbxContent>
                <w:p w:rsidR="007E1CB8" w:rsidRPr="006435A7" w:rsidRDefault="007E1CB8" w:rsidP="00CC5A19">
                  <w:pPr>
                    <w:rPr>
                      <w:b/>
                    </w:rPr>
                  </w:pPr>
                  <w:r>
                    <w:rPr>
                      <w:b/>
                    </w:rPr>
                    <w:t>2P</w:t>
                  </w:r>
                </w:p>
              </w:txbxContent>
            </v:textbox>
          </v:shape>
        </w:pict>
      </w:r>
      <w:r>
        <w:rPr>
          <w:noProof/>
          <w:color w:val="000000" w:themeColor="text1"/>
          <w:lang w:eastAsia="zh-CN"/>
        </w:rPr>
        <w:pict>
          <v:shape id="_x0000_s6524" type="#_x0000_t202" style="position:absolute;left:0;text-align:left;margin-left:238.5pt;margin-top:9.35pt;width:33.1pt;height:21.4pt;z-index:251606016;mso-width-relative:margin;mso-height-relative:margin" stroked="f" strokecolor="white">
            <v:fill opacity="0"/>
            <v:textbox style="mso-next-textbox:#_x0000_s6524">
              <w:txbxContent>
                <w:p w:rsidR="007E1CB8" w:rsidRPr="006435A7" w:rsidRDefault="007E1CB8" w:rsidP="00CC5A19">
                  <w:pPr>
                    <w:rPr>
                      <w:b/>
                    </w:rPr>
                  </w:pPr>
                  <w:r>
                    <w:rPr>
                      <w:b/>
                    </w:rPr>
                    <w:t>2F</w:t>
                  </w:r>
                </w:p>
              </w:txbxContent>
            </v:textbox>
          </v:shape>
        </w:pict>
      </w:r>
      <w:r w:rsidR="00CC5A19" w:rsidRPr="00327FF4">
        <w:rPr>
          <w:noProof/>
          <w:color w:val="000000" w:themeColor="text1"/>
          <w:lang w:eastAsia="zh-CN"/>
        </w:rPr>
        <w:drawing>
          <wp:inline distT="0" distB="0" distL="0" distR="0">
            <wp:extent cx="2331720" cy="1715958"/>
            <wp:effectExtent l="19050" t="19050" r="11430" b="17592"/>
            <wp:docPr id="42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59" cstate="print"/>
                    <a:srcRect/>
                    <a:stretch>
                      <a:fillRect/>
                    </a:stretch>
                  </pic:blipFill>
                  <pic:spPr bwMode="auto">
                    <a:xfrm>
                      <a:off x="0" y="0"/>
                      <a:ext cx="2331720" cy="1715958"/>
                    </a:xfrm>
                    <a:prstGeom prst="rect">
                      <a:avLst/>
                    </a:prstGeom>
                    <a:noFill/>
                    <a:ln w="9525" cmpd="sng">
                      <a:solidFill>
                        <a:srgbClr val="000000"/>
                      </a:solidFill>
                      <a:miter lim="800000"/>
                      <a:headEnd/>
                      <a:tailEnd/>
                    </a:ln>
                    <a:effectLst/>
                  </pic:spPr>
                </pic:pic>
              </a:graphicData>
            </a:graphic>
          </wp:inline>
        </w:drawing>
      </w:r>
      <w:r w:rsidR="00CC5A19" w:rsidRPr="00327FF4">
        <w:rPr>
          <w:noProof/>
          <w:color w:val="000000" w:themeColor="text1"/>
          <w:lang w:eastAsia="zh-CN"/>
        </w:rPr>
        <w:drawing>
          <wp:inline distT="0" distB="0" distL="0" distR="0">
            <wp:extent cx="2331720" cy="1715958"/>
            <wp:effectExtent l="19050" t="19050" r="11430" b="17592"/>
            <wp:docPr id="421"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60" cstate="print"/>
                    <a:srcRect/>
                    <a:stretch>
                      <a:fillRect/>
                    </a:stretch>
                  </pic:blipFill>
                  <pic:spPr bwMode="auto">
                    <a:xfrm>
                      <a:off x="0" y="0"/>
                      <a:ext cx="2331720" cy="1715958"/>
                    </a:xfrm>
                    <a:prstGeom prst="rect">
                      <a:avLst/>
                    </a:prstGeom>
                    <a:noFill/>
                    <a:ln w="9525" cmpd="sng">
                      <a:solidFill>
                        <a:srgbClr val="000000"/>
                      </a:solidFill>
                      <a:miter lim="800000"/>
                      <a:headEnd/>
                      <a:tailEnd/>
                    </a:ln>
                    <a:effectLst/>
                  </pic:spPr>
                </pic:pic>
              </a:graphicData>
            </a:graphic>
          </wp:inline>
        </w:drawing>
      </w:r>
    </w:p>
    <w:p w:rsidR="00CC5A19" w:rsidRPr="00327FF4" w:rsidRDefault="00620A68" w:rsidP="00CC5A19">
      <w:pPr>
        <w:jc w:val="center"/>
        <w:rPr>
          <w:color w:val="000000" w:themeColor="text1"/>
        </w:rPr>
      </w:pPr>
      <w:r>
        <w:rPr>
          <w:noProof/>
          <w:color w:val="000000" w:themeColor="text1"/>
          <w:lang w:eastAsia="zh-CN"/>
        </w:rPr>
        <w:pict>
          <v:shape id="_x0000_s6525" type="#_x0000_t202" style="position:absolute;left:0;text-align:left;margin-left:56.75pt;margin-top:11.25pt;width:31.6pt;height:21.4pt;z-index:251607040;mso-width-relative:margin;mso-height-relative:margin" stroked="f" strokecolor="white">
            <v:fill opacity="0"/>
            <v:textbox style="mso-next-textbox:#_x0000_s6525">
              <w:txbxContent>
                <w:p w:rsidR="007E1CB8" w:rsidRPr="006435A7" w:rsidRDefault="007E1CB8" w:rsidP="00CC5A19">
                  <w:pPr>
                    <w:rPr>
                      <w:b/>
                    </w:rPr>
                  </w:pPr>
                  <w:r>
                    <w:rPr>
                      <w:b/>
                    </w:rPr>
                    <w:t>3P</w:t>
                  </w:r>
                </w:p>
              </w:txbxContent>
            </v:textbox>
          </v:shape>
        </w:pict>
      </w:r>
      <w:r>
        <w:rPr>
          <w:noProof/>
          <w:color w:val="000000" w:themeColor="text1"/>
          <w:lang w:eastAsia="zh-CN"/>
        </w:rPr>
        <w:pict>
          <v:shape id="_x0000_s6526" type="#_x0000_t202" style="position:absolute;left:0;text-align:left;margin-left:237.65pt;margin-top:11.25pt;width:31.6pt;height:21.4pt;z-index:251608064;mso-width-relative:margin;mso-height-relative:margin" stroked="f" strokecolor="white">
            <v:fill opacity="0"/>
            <v:textbox style="mso-next-textbox:#_x0000_s6526">
              <w:txbxContent>
                <w:p w:rsidR="007E1CB8" w:rsidRPr="006435A7" w:rsidRDefault="007E1CB8" w:rsidP="00CC5A19">
                  <w:pPr>
                    <w:rPr>
                      <w:b/>
                    </w:rPr>
                  </w:pPr>
                  <w:r>
                    <w:rPr>
                      <w:b/>
                    </w:rPr>
                    <w:t>3F</w:t>
                  </w:r>
                </w:p>
              </w:txbxContent>
            </v:textbox>
          </v:shape>
        </w:pict>
      </w:r>
      <w:r w:rsidR="00CC5A19" w:rsidRPr="00327FF4">
        <w:rPr>
          <w:noProof/>
          <w:color w:val="000000" w:themeColor="text1"/>
          <w:lang w:eastAsia="zh-CN"/>
        </w:rPr>
        <w:drawing>
          <wp:inline distT="0" distB="0" distL="0" distR="0">
            <wp:extent cx="2331720" cy="1715958"/>
            <wp:effectExtent l="19050" t="19050" r="11430" b="17592"/>
            <wp:docPr id="42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61" cstate="print"/>
                    <a:srcRect/>
                    <a:stretch>
                      <a:fillRect/>
                    </a:stretch>
                  </pic:blipFill>
                  <pic:spPr bwMode="auto">
                    <a:xfrm>
                      <a:off x="0" y="0"/>
                      <a:ext cx="2331720" cy="1715958"/>
                    </a:xfrm>
                    <a:prstGeom prst="rect">
                      <a:avLst/>
                    </a:prstGeom>
                    <a:noFill/>
                    <a:ln w="9525" cmpd="sng">
                      <a:solidFill>
                        <a:srgbClr val="000000"/>
                      </a:solidFill>
                      <a:miter lim="800000"/>
                      <a:headEnd/>
                      <a:tailEnd/>
                    </a:ln>
                    <a:effectLst/>
                  </pic:spPr>
                </pic:pic>
              </a:graphicData>
            </a:graphic>
          </wp:inline>
        </w:drawing>
      </w:r>
      <w:r w:rsidR="00CC5A19" w:rsidRPr="00327FF4">
        <w:rPr>
          <w:noProof/>
          <w:color w:val="000000" w:themeColor="text1"/>
          <w:lang w:eastAsia="zh-CN"/>
        </w:rPr>
        <w:drawing>
          <wp:inline distT="0" distB="0" distL="0" distR="0">
            <wp:extent cx="2331720" cy="1715958"/>
            <wp:effectExtent l="19050" t="19050" r="11430" b="17592"/>
            <wp:docPr id="424"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62" cstate="print"/>
                    <a:srcRect/>
                    <a:stretch>
                      <a:fillRect/>
                    </a:stretch>
                  </pic:blipFill>
                  <pic:spPr bwMode="auto">
                    <a:xfrm>
                      <a:off x="0" y="0"/>
                      <a:ext cx="2331720" cy="1715958"/>
                    </a:xfrm>
                    <a:prstGeom prst="rect">
                      <a:avLst/>
                    </a:prstGeom>
                    <a:noFill/>
                    <a:ln w="9525" cmpd="sng">
                      <a:solidFill>
                        <a:srgbClr val="000000"/>
                      </a:solidFill>
                      <a:miter lim="800000"/>
                      <a:headEnd/>
                      <a:tailEnd/>
                    </a:ln>
                    <a:effectLst/>
                  </pic:spPr>
                </pic:pic>
              </a:graphicData>
            </a:graphic>
          </wp:inline>
        </w:drawing>
      </w:r>
    </w:p>
    <w:p w:rsidR="00CC5A19" w:rsidRPr="00327FF4" w:rsidRDefault="00620A68" w:rsidP="00CC5A19">
      <w:pPr>
        <w:jc w:val="center"/>
        <w:rPr>
          <w:color w:val="000000" w:themeColor="text1"/>
        </w:rPr>
      </w:pPr>
      <w:r>
        <w:rPr>
          <w:noProof/>
          <w:color w:val="000000" w:themeColor="text1"/>
          <w:lang w:eastAsia="zh-CN"/>
        </w:rPr>
        <w:pict>
          <v:shape id="_x0000_s6527" type="#_x0000_t202" style="position:absolute;left:0;text-align:left;margin-left:268.6pt;margin-top:7.25pt;width:34.15pt;height:21.4pt;z-index:251609088;mso-width-relative:margin;mso-height-relative:margin" stroked="f" strokecolor="white">
            <v:fill opacity="0"/>
            <v:textbox style="mso-next-textbox:#_x0000_s6527">
              <w:txbxContent>
                <w:p w:rsidR="007E1CB8" w:rsidRPr="006435A7" w:rsidRDefault="007E1CB8" w:rsidP="00CC5A19">
                  <w:pPr>
                    <w:rPr>
                      <w:b/>
                    </w:rPr>
                  </w:pPr>
                  <w:r>
                    <w:rPr>
                      <w:b/>
                    </w:rPr>
                    <w:t>4P</w:t>
                  </w:r>
                </w:p>
              </w:txbxContent>
            </v:textbox>
          </v:shape>
        </w:pict>
      </w:r>
      <w:r w:rsidR="00CC5A19" w:rsidRPr="00327FF4">
        <w:rPr>
          <w:noProof/>
          <w:color w:val="000000" w:themeColor="text1"/>
          <w:lang w:eastAsia="zh-CN"/>
        </w:rPr>
        <w:drawing>
          <wp:inline distT="0" distB="0" distL="0" distR="0">
            <wp:extent cx="2331720" cy="1715959"/>
            <wp:effectExtent l="19050" t="19050" r="11430" b="17591"/>
            <wp:docPr id="42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63" cstate="print"/>
                    <a:srcRect/>
                    <a:stretch>
                      <a:fillRect/>
                    </a:stretch>
                  </pic:blipFill>
                  <pic:spPr bwMode="auto">
                    <a:xfrm>
                      <a:off x="0" y="0"/>
                      <a:ext cx="2331720" cy="1715959"/>
                    </a:xfrm>
                    <a:prstGeom prst="rect">
                      <a:avLst/>
                    </a:prstGeom>
                    <a:noFill/>
                    <a:ln w="9525" cmpd="sng">
                      <a:solidFill>
                        <a:srgbClr val="000000"/>
                      </a:solidFill>
                      <a:miter lim="800000"/>
                      <a:headEnd/>
                      <a:tailEnd/>
                    </a:ln>
                    <a:effectLst/>
                  </pic:spPr>
                </pic:pic>
              </a:graphicData>
            </a:graphic>
          </wp:inline>
        </w:drawing>
      </w:r>
    </w:p>
    <w:p w:rsidR="00CB7132" w:rsidRDefault="00CC5A19" w:rsidP="00CC5A19">
      <w:pPr>
        <w:pStyle w:val="Caption"/>
        <w:spacing w:after="120"/>
        <w:rPr>
          <w:color w:val="000000" w:themeColor="text1"/>
        </w:rPr>
      </w:pPr>
      <w:bookmarkStart w:id="332" w:name="_Ref222652578"/>
      <w:bookmarkStart w:id="333" w:name="_Toc222894573"/>
      <w:bookmarkStart w:id="334" w:name="_Toc254767200"/>
      <w:r w:rsidRPr="00327FF4">
        <w:rPr>
          <w:color w:val="000000" w:themeColor="text1"/>
        </w:rPr>
        <w:t xml:space="preserve">Figure </w:t>
      </w:r>
      <w:r w:rsidR="00620A68">
        <w:rPr>
          <w:color w:val="000000" w:themeColor="text1"/>
        </w:rPr>
        <w:fldChar w:fldCharType="begin"/>
      </w:r>
      <w:r>
        <w:rPr>
          <w:color w:val="000000" w:themeColor="text1"/>
        </w:rPr>
        <w:instrText xml:space="preserve"> STYLEREF 1 \s </w:instrText>
      </w:r>
      <w:r w:rsidR="00620A68">
        <w:rPr>
          <w:color w:val="000000" w:themeColor="text1"/>
        </w:rPr>
        <w:fldChar w:fldCharType="separate"/>
      </w:r>
      <w:r w:rsidR="006B5F1E">
        <w:rPr>
          <w:noProof/>
          <w:color w:val="000000" w:themeColor="text1"/>
        </w:rPr>
        <w:t>4</w:t>
      </w:r>
      <w:r w:rsidR="00620A68">
        <w:rPr>
          <w:color w:val="000000" w:themeColor="text1"/>
        </w:rPr>
        <w:fldChar w:fldCharType="end"/>
      </w:r>
      <w:r>
        <w:rPr>
          <w:color w:val="000000" w:themeColor="text1"/>
        </w:rPr>
        <w:t>.</w:t>
      </w:r>
      <w:r w:rsidR="00620A68">
        <w:rPr>
          <w:color w:val="000000" w:themeColor="text1"/>
        </w:rPr>
        <w:fldChar w:fldCharType="begin"/>
      </w:r>
      <w:r>
        <w:rPr>
          <w:color w:val="000000" w:themeColor="text1"/>
        </w:rPr>
        <w:instrText xml:space="preserve"> SEQ Figure \* ARABIC \s 1 </w:instrText>
      </w:r>
      <w:r w:rsidR="00620A68">
        <w:rPr>
          <w:color w:val="000000" w:themeColor="text1"/>
        </w:rPr>
        <w:fldChar w:fldCharType="separate"/>
      </w:r>
      <w:r w:rsidR="006B5F1E">
        <w:rPr>
          <w:noProof/>
          <w:color w:val="000000" w:themeColor="text1"/>
        </w:rPr>
        <w:t>10</w:t>
      </w:r>
      <w:r w:rsidR="00620A68">
        <w:rPr>
          <w:color w:val="000000" w:themeColor="text1"/>
        </w:rPr>
        <w:fldChar w:fldCharType="end"/>
      </w:r>
      <w:bookmarkEnd w:id="332"/>
      <w:r w:rsidRPr="00327FF4">
        <w:rPr>
          <w:color w:val="000000" w:themeColor="text1"/>
        </w:rPr>
        <w:t xml:space="preserve"> Avrami plots of </w:t>
      </w:r>
      <w:r>
        <w:rPr>
          <w:color w:val="000000" w:themeColor="text1"/>
        </w:rPr>
        <w:t xml:space="preserve">various grades of </w:t>
      </w:r>
      <w:r w:rsidRPr="00327FF4">
        <w:rPr>
          <w:color w:val="000000" w:themeColor="text1"/>
        </w:rPr>
        <w:t>PPS</w:t>
      </w:r>
      <w:bookmarkEnd w:id="333"/>
      <w:r w:rsidRPr="00327FF4">
        <w:rPr>
          <w:color w:val="000000" w:themeColor="text1"/>
        </w:rPr>
        <w:t>.</w:t>
      </w:r>
      <w:bookmarkEnd w:id="334"/>
      <w:r w:rsidRPr="00327FF4">
        <w:rPr>
          <w:color w:val="000000" w:themeColor="text1"/>
        </w:rPr>
        <w:t xml:space="preserve"> </w:t>
      </w:r>
    </w:p>
    <w:p w:rsidR="00CB7132" w:rsidRPr="004F4296" w:rsidRDefault="004F4296" w:rsidP="004F4296">
      <w:pPr>
        <w:ind w:firstLine="720"/>
      </w:pPr>
      <w:r>
        <w:lastRenderedPageBreak/>
        <w:t xml:space="preserve">Higher values of Avrami exponent are observed at higher crystallization temperature indicating that the crystal growth dimensions increase with increase in crystallization temperature, may be due to lesser number of nuclei and slower crystallization kinetics, thus providing enough space for crystal growth in more dimensions. Non-integer values of n, in almost all cases, suggest heterogeneous nucleation with linear growth. Avrami exponent (n) equal to two indicates crystal growth in two dimensions and n equal to three indicates growth in three dimensions i.e., spherulitic growth. Y intercept of each of the Avrami plots give the Avrami rate constant </w:t>
      </w:r>
      <w:r w:rsidR="00CB7132">
        <w:t>(k) and indicates crystallization rate. The values of k under various conditions are also listed in appendix 3. For a given polymer, with increase in crystallization temperature, the rate constant decreases. It implies that the rate of crystallization decreases with increase in temperature, thus taking longer time to complete the crystallization at higher crystallization temperatures.</w:t>
      </w:r>
      <w:r w:rsidR="00CB7132" w:rsidRPr="00327FF4">
        <w:rPr>
          <w:color w:val="000000" w:themeColor="text1"/>
        </w:rPr>
        <w:t xml:space="preserve">  </w:t>
      </w:r>
    </w:p>
    <w:p w:rsidR="00CB7132" w:rsidRPr="00327FF4" w:rsidRDefault="00CB7132" w:rsidP="00CB7132">
      <w:pPr>
        <w:pStyle w:val="Heading5"/>
        <w:spacing w:before="240"/>
        <w:rPr>
          <w:color w:val="000000" w:themeColor="text1"/>
        </w:rPr>
      </w:pPr>
      <w:r w:rsidRPr="00327FF4">
        <w:rPr>
          <w:color w:val="000000" w:themeColor="text1"/>
        </w:rPr>
        <w:t>4.1.4.1.2 MW dependence of crystallization</w:t>
      </w:r>
    </w:p>
    <w:p w:rsidR="00CB7132" w:rsidRDefault="00CB7132" w:rsidP="00CB7132">
      <w:pPr>
        <w:pStyle w:val="Caption"/>
        <w:spacing w:after="0"/>
        <w:ind w:firstLine="720"/>
        <w:jc w:val="both"/>
      </w:pPr>
      <w:r>
        <w:t xml:space="preserve">In order to understand the influence of MW on crystallization kinetics, the data of isothermal crystallization was plotted for all the polymers investigated in terms of several parameters that explain the crystallization behavior. These are shown in </w:t>
      </w:r>
      <w:r w:rsidR="00620A68">
        <w:fldChar w:fldCharType="begin"/>
      </w:r>
      <w:r>
        <w:instrText xml:space="preserve"> REF _Ref254769975 \h </w:instrText>
      </w:r>
      <w:r w:rsidR="00620A68">
        <w:fldChar w:fldCharType="separate"/>
      </w:r>
      <w:r w:rsidR="006B5F1E">
        <w:t xml:space="preserve">Figure </w:t>
      </w:r>
      <w:r w:rsidR="006B5F1E">
        <w:rPr>
          <w:noProof/>
        </w:rPr>
        <w:t>4</w:t>
      </w:r>
      <w:r w:rsidR="006B5F1E">
        <w:t>.</w:t>
      </w:r>
      <w:r w:rsidR="006B5F1E">
        <w:rPr>
          <w:noProof/>
        </w:rPr>
        <w:t>11</w:t>
      </w:r>
      <w:r w:rsidR="00620A68">
        <w:fldChar w:fldCharType="end"/>
      </w:r>
      <w:r>
        <w:t xml:space="preserve"> and </w:t>
      </w:r>
      <w:fldSimple w:instr=" REF _Ref251177502 \h  \* MERGEFORMAT ">
        <w:r w:rsidR="006B5F1E">
          <w:t xml:space="preserve">Figure </w:t>
        </w:r>
        <w:r w:rsidR="006B5F1E">
          <w:rPr>
            <w:noProof/>
          </w:rPr>
          <w:t>4.12</w:t>
        </w:r>
      </w:fldSimple>
      <w:r>
        <w:t>. Melt holding temperatures were 325 °C. The actual values of these parameters are given in appendix 3. Taking note of the fact that all the polymers could not be studied at similar crystallization temperatures, higher the polymer MW, lower is the temperature at which crystallization occurs. Increase in various crystallization time parameters (</w:t>
      </w:r>
      <w:fldSimple w:instr=" REF _Ref254769975 \h  \* MERGEFORMAT ">
        <w:r w:rsidR="006B5F1E">
          <w:t xml:space="preserve">Figure </w:t>
        </w:r>
        <w:r w:rsidR="006B5F1E">
          <w:rPr>
            <w:noProof/>
          </w:rPr>
          <w:t>4.11</w:t>
        </w:r>
      </w:fldSimple>
      <w:r>
        <w:t>) and decrease in crystallization rate constant (</w:t>
      </w:r>
      <w:fldSimple w:instr=" REF _Ref251177502 \h  \* MERGEFORMAT ">
        <w:r w:rsidR="006B5F1E">
          <w:t xml:space="preserve">Figure </w:t>
        </w:r>
        <w:r w:rsidR="006B5F1E">
          <w:rPr>
            <w:noProof/>
          </w:rPr>
          <w:t>4.12</w:t>
        </w:r>
      </w:fldSimple>
      <w:r>
        <w:t xml:space="preserve">a) suggest that higher the polymer MW, slower is the crystallization. The degree of crystallinity developed at various crystallization temperatures is shown earlier in </w:t>
      </w:r>
      <w:fldSimple w:instr=" REF _Ref251175909 \h  \* MERGEFORMAT ">
        <w:r w:rsidR="006B5F1E">
          <w:t xml:space="preserve">Figure </w:t>
        </w:r>
        <w:r w:rsidR="006B5F1E">
          <w:rPr>
            <w:noProof/>
          </w:rPr>
          <w:t>4.9</w:t>
        </w:r>
      </w:fldSimple>
      <w:r>
        <w:t xml:space="preserve">. There exists no considerable difference in crystallinity levels between polymers of grade 1 and 2. </w:t>
      </w:r>
    </w:p>
    <w:p w:rsidR="004F4296" w:rsidRDefault="00CB7132" w:rsidP="00CB7132">
      <w:pPr>
        <w:pStyle w:val="Caption"/>
        <w:spacing w:before="0" w:after="0"/>
        <w:ind w:firstLine="720"/>
        <w:jc w:val="both"/>
      </w:pPr>
      <w:r>
        <w:t xml:space="preserve">Above observations of crystallization behavior of grade 1 and grade 2 may be explained on the basis of their MW and MWD.  MWD plots for pellets are shown in </w:t>
      </w:r>
      <w:r w:rsidR="00620A68">
        <w:lastRenderedPageBreak/>
        <w:fldChar w:fldCharType="begin"/>
      </w:r>
      <w:r>
        <w:instrText xml:space="preserve"> REF _Ref253432313 \h </w:instrText>
      </w:r>
      <w:r w:rsidR="00620A68">
        <w:fldChar w:fldCharType="separate"/>
      </w:r>
      <w:r w:rsidR="006B5F1E">
        <w:t xml:space="preserve">Figure </w:t>
      </w:r>
      <w:r w:rsidR="006B5F1E">
        <w:rPr>
          <w:noProof/>
        </w:rPr>
        <w:t>4</w:t>
      </w:r>
      <w:r w:rsidR="006B5F1E">
        <w:t>.</w:t>
      </w:r>
      <w:r w:rsidR="006B5F1E">
        <w:rPr>
          <w:noProof/>
        </w:rPr>
        <w:t>13</w:t>
      </w:r>
      <w:r w:rsidR="00620A68">
        <w:fldChar w:fldCharType="end"/>
      </w:r>
      <w:r>
        <w:t>, and indicate noticeable overlap in the low MW region between 1P and 2P. Excluding low MW region, the entire MWD plot of 2P seems to be towards slightly higher MW. Both these observations suggest somewhat wider MWD for 2P than for grade 1P. Similar observation was made between 1F and 2F. Thus wider MWD may have caused grade 2 to crystallize faster than grade 1. It has been reported that wider MWD leads to faster crystallization [</w:t>
      </w:r>
      <w:r w:rsidRPr="003227E9">
        <w:rPr>
          <w:rStyle w:val="EndnoteReference"/>
          <w:vertAlign w:val="baseline"/>
        </w:rPr>
        <w:endnoteReference w:id="174"/>
      </w:r>
      <w:r>
        <w:t xml:space="preserve">]. </w:t>
      </w:r>
    </w:p>
    <w:p w:rsidR="004F4296" w:rsidRDefault="004F4296" w:rsidP="004F4296">
      <w:pPr>
        <w:ind w:firstLine="720"/>
      </w:pPr>
      <w:r>
        <w:t>3P exhibits lower degree of crystallinity (</w:t>
      </w:r>
      <w:r w:rsidR="00620A68">
        <w:fldChar w:fldCharType="begin"/>
      </w:r>
      <w:r>
        <w:instrText xml:space="preserve"> REF _Ref251175909 \h </w:instrText>
      </w:r>
      <w:r w:rsidR="00620A68">
        <w:fldChar w:fldCharType="separate"/>
      </w:r>
      <w:r w:rsidR="006B5F1E">
        <w:t xml:space="preserve">Figure </w:t>
      </w:r>
      <w:r w:rsidR="006B5F1E">
        <w:rPr>
          <w:noProof/>
        </w:rPr>
        <w:t>4</w:t>
      </w:r>
      <w:r w:rsidR="006B5F1E">
        <w:t>.</w:t>
      </w:r>
      <w:r w:rsidR="006B5F1E">
        <w:rPr>
          <w:noProof/>
        </w:rPr>
        <w:t>9</w:t>
      </w:r>
      <w:r w:rsidR="00620A68">
        <w:fldChar w:fldCharType="end"/>
      </w:r>
      <w:r>
        <w:t>), crystallization at considerably lower temperatures (</w:t>
      </w:r>
      <w:r w:rsidR="00620A68">
        <w:fldChar w:fldCharType="begin"/>
      </w:r>
      <w:r>
        <w:instrText xml:space="preserve"> REF _Ref254769975 \h </w:instrText>
      </w:r>
      <w:r w:rsidR="00620A68">
        <w:fldChar w:fldCharType="separate"/>
      </w:r>
      <w:r w:rsidR="006B5F1E">
        <w:t xml:space="preserve">Figure </w:t>
      </w:r>
      <w:r w:rsidR="006B5F1E">
        <w:rPr>
          <w:noProof/>
        </w:rPr>
        <w:t>4</w:t>
      </w:r>
      <w:r w:rsidR="006B5F1E">
        <w:t>.</w:t>
      </w:r>
      <w:r w:rsidR="006B5F1E">
        <w:rPr>
          <w:noProof/>
        </w:rPr>
        <w:t>11</w:t>
      </w:r>
      <w:r w:rsidR="00620A68">
        <w:fldChar w:fldCharType="end"/>
      </w:r>
      <w:r>
        <w:t>), and slower crystallization rate constant (</w:t>
      </w:r>
      <w:r w:rsidR="00620A68">
        <w:fldChar w:fldCharType="begin"/>
      </w:r>
      <w:r>
        <w:instrText xml:space="preserve"> REF _Ref251177502 \h </w:instrText>
      </w:r>
      <w:r w:rsidR="00620A68">
        <w:fldChar w:fldCharType="separate"/>
      </w:r>
      <w:r w:rsidR="006B5F1E">
        <w:t xml:space="preserve">Figure </w:t>
      </w:r>
      <w:r w:rsidR="006B5F1E">
        <w:rPr>
          <w:noProof/>
        </w:rPr>
        <w:t>4</w:t>
      </w:r>
      <w:r w:rsidR="006B5F1E">
        <w:t>.</w:t>
      </w:r>
      <w:r w:rsidR="006B5F1E">
        <w:rPr>
          <w:noProof/>
        </w:rPr>
        <w:t>12</w:t>
      </w:r>
      <w:r w:rsidR="00620A68">
        <w:fldChar w:fldCharType="end"/>
      </w:r>
      <w:r>
        <w:t>a) than 1P and 2P. This behavior can be correlated to their noticeably higher MW than 1P and 2P (</w:t>
      </w:r>
      <w:r w:rsidR="00620A68">
        <w:fldChar w:fldCharType="begin"/>
      </w:r>
      <w:r>
        <w:instrText xml:space="preserve"> REF _Ref253432313 \h </w:instrText>
      </w:r>
      <w:r w:rsidR="00620A68">
        <w:fldChar w:fldCharType="separate"/>
      </w:r>
      <w:r w:rsidR="006B5F1E">
        <w:t xml:space="preserve">Figure </w:t>
      </w:r>
      <w:r w:rsidR="006B5F1E">
        <w:rPr>
          <w:noProof/>
        </w:rPr>
        <w:t>4</w:t>
      </w:r>
      <w:r w:rsidR="006B5F1E">
        <w:t>.</w:t>
      </w:r>
      <w:r w:rsidR="006B5F1E">
        <w:rPr>
          <w:noProof/>
        </w:rPr>
        <w:t>13</w:t>
      </w:r>
      <w:r w:rsidR="00620A68">
        <w:fldChar w:fldCharType="end"/>
      </w:r>
      <w:r>
        <w:t xml:space="preserve">). The MWD plots shown in </w:t>
      </w:r>
      <w:r w:rsidR="00620A68">
        <w:fldChar w:fldCharType="begin"/>
      </w:r>
      <w:r>
        <w:instrText xml:space="preserve"> REF _Ref253432313 \h </w:instrText>
      </w:r>
      <w:r w:rsidR="00620A68">
        <w:fldChar w:fldCharType="separate"/>
      </w:r>
      <w:r w:rsidR="006B5F1E">
        <w:t xml:space="preserve">Figure </w:t>
      </w:r>
      <w:r w:rsidR="006B5F1E">
        <w:rPr>
          <w:noProof/>
        </w:rPr>
        <w:t>4</w:t>
      </w:r>
      <w:r w:rsidR="006B5F1E">
        <w:t>.</w:t>
      </w:r>
      <w:r w:rsidR="006B5F1E">
        <w:rPr>
          <w:noProof/>
        </w:rPr>
        <w:t>13</w:t>
      </w:r>
      <w:r w:rsidR="00620A68">
        <w:fldChar w:fldCharType="end"/>
      </w:r>
      <w:r>
        <w:t xml:space="preserve"> clearly indicate the MW differences of 3P as compared to 1P and 2P. For a given polymer grade of 1 and 2, flakes crystallize slower than corresponding pellets (</w:t>
      </w:r>
      <w:r w:rsidR="00620A68">
        <w:fldChar w:fldCharType="begin"/>
      </w:r>
      <w:r>
        <w:instrText xml:space="preserve"> REF _Ref254769975 \h </w:instrText>
      </w:r>
      <w:r w:rsidR="00620A68">
        <w:fldChar w:fldCharType="separate"/>
      </w:r>
      <w:r w:rsidR="006B5F1E">
        <w:t xml:space="preserve">Figure </w:t>
      </w:r>
      <w:r w:rsidR="006B5F1E">
        <w:rPr>
          <w:noProof/>
        </w:rPr>
        <w:t>4</w:t>
      </w:r>
      <w:r w:rsidR="006B5F1E">
        <w:t>.</w:t>
      </w:r>
      <w:r w:rsidR="006B5F1E">
        <w:rPr>
          <w:noProof/>
        </w:rPr>
        <w:t>11</w:t>
      </w:r>
      <w:r w:rsidR="00620A68">
        <w:fldChar w:fldCharType="end"/>
      </w:r>
      <w:r>
        <w:t xml:space="preserve"> and </w:t>
      </w:r>
      <w:r w:rsidR="00620A68">
        <w:fldChar w:fldCharType="begin"/>
      </w:r>
      <w:r>
        <w:instrText xml:space="preserve"> REF _Ref251177502 \h </w:instrText>
      </w:r>
      <w:r w:rsidR="00620A68">
        <w:fldChar w:fldCharType="separate"/>
      </w:r>
      <w:r w:rsidR="006B5F1E">
        <w:t xml:space="preserve">Figure </w:t>
      </w:r>
      <w:r w:rsidR="006B5F1E">
        <w:rPr>
          <w:noProof/>
        </w:rPr>
        <w:t>4</w:t>
      </w:r>
      <w:r w:rsidR="006B5F1E">
        <w:t>.</w:t>
      </w:r>
      <w:r w:rsidR="006B5F1E">
        <w:rPr>
          <w:noProof/>
        </w:rPr>
        <w:t>12</w:t>
      </w:r>
      <w:r w:rsidR="00620A68">
        <w:fldChar w:fldCharType="end"/>
      </w:r>
      <w:r>
        <w:t>a). The reason can again be attributed to somewhat higher MW of flakes over corresponding pellets. Similar crystallization dependence on MW has been reported earlier by several investigators [</w:t>
      </w:r>
      <w:fldSimple w:instr=" NOTEREF _Ref217459628 \h  \* MERGEFORMAT ">
        <w:r w:rsidR="006B5F1E">
          <w:t>36</w:t>
        </w:r>
      </w:fldSimple>
      <w:r>
        <w:t xml:space="preserve">, </w:t>
      </w:r>
      <w:r w:rsidR="00620A68">
        <w:fldChar w:fldCharType="begin"/>
      </w:r>
      <w:r>
        <w:instrText xml:space="preserve"> NOTEREF _Ref218831297 \h </w:instrText>
      </w:r>
      <w:r w:rsidR="00620A68">
        <w:fldChar w:fldCharType="separate"/>
      </w:r>
      <w:r w:rsidR="006B5F1E">
        <w:t>38</w:t>
      </w:r>
      <w:r w:rsidR="00620A68">
        <w:fldChar w:fldCharType="end"/>
      </w:r>
      <w:r>
        <w:t xml:space="preserve">, </w:t>
      </w:r>
      <w:r w:rsidR="00620A68">
        <w:fldChar w:fldCharType="begin"/>
      </w:r>
      <w:r>
        <w:instrText xml:space="preserve"> NOTEREF _Ref220909106 \h </w:instrText>
      </w:r>
      <w:r w:rsidR="00620A68">
        <w:fldChar w:fldCharType="separate"/>
      </w:r>
      <w:r w:rsidR="006B5F1E">
        <w:t>50</w:t>
      </w:r>
      <w:r w:rsidR="00620A68">
        <w:fldChar w:fldCharType="end"/>
      </w:r>
      <w:r>
        <w:t xml:space="preserve">, </w:t>
      </w:r>
      <w:r w:rsidR="00620A68">
        <w:fldChar w:fldCharType="begin"/>
      </w:r>
      <w:r>
        <w:instrText xml:space="preserve"> NOTEREF _Ref221091590 \h </w:instrText>
      </w:r>
      <w:r w:rsidR="00620A68">
        <w:fldChar w:fldCharType="separate"/>
      </w:r>
      <w:r w:rsidR="006B5F1E">
        <w:t>94</w:t>
      </w:r>
      <w:r w:rsidR="00620A68">
        <w:fldChar w:fldCharType="end"/>
      </w:r>
      <w:r>
        <w:t xml:space="preserve">, </w:t>
      </w:r>
      <w:r w:rsidR="00620A68">
        <w:fldChar w:fldCharType="begin"/>
      </w:r>
      <w:r>
        <w:instrText xml:space="preserve"> NOTEREF _Ref220913765 \h </w:instrText>
      </w:r>
      <w:r w:rsidR="00620A68">
        <w:fldChar w:fldCharType="separate"/>
      </w:r>
      <w:r w:rsidR="006B5F1E">
        <w:t>95</w:t>
      </w:r>
      <w:r w:rsidR="00620A68">
        <w:fldChar w:fldCharType="end"/>
      </w:r>
      <w:r>
        <w:t xml:space="preserve">, </w:t>
      </w:r>
      <w:r w:rsidR="00620A68">
        <w:fldChar w:fldCharType="begin"/>
      </w:r>
      <w:r>
        <w:instrText xml:space="preserve"> NOTEREF _Ref221092801 \h </w:instrText>
      </w:r>
      <w:r w:rsidR="00620A68">
        <w:fldChar w:fldCharType="separate"/>
      </w:r>
      <w:r w:rsidR="006B5F1E">
        <w:t>99</w:t>
      </w:r>
      <w:r w:rsidR="00620A68">
        <w:fldChar w:fldCharType="end"/>
      </w:r>
      <w:r>
        <w:t xml:space="preserve">, </w:t>
      </w:r>
      <w:r w:rsidR="00620A68">
        <w:fldChar w:fldCharType="begin"/>
      </w:r>
      <w:r>
        <w:instrText xml:space="preserve"> NOTEREF _Ref251209511 \h </w:instrText>
      </w:r>
      <w:r w:rsidR="00620A68">
        <w:fldChar w:fldCharType="separate"/>
      </w:r>
      <w:r w:rsidR="006B5F1E">
        <w:t>102</w:t>
      </w:r>
      <w:r w:rsidR="00620A68">
        <w:fldChar w:fldCharType="end"/>
      </w:r>
      <w:r>
        <w:t xml:space="preserve">]. This behavior can be explained on the basis of chain mobility. At a given temperature, more number of entanglements in high MW polymers reduces the chain mobility, and thereby causes the crystallization to begin after longer time and proceed slowly. </w:t>
      </w:r>
    </w:p>
    <w:p w:rsidR="004F4296" w:rsidRDefault="004F4296" w:rsidP="004F4296">
      <w:pPr>
        <w:ind w:firstLine="720"/>
      </w:pPr>
      <w:r>
        <w:t>Smaller time parameters of crystallization (</w:t>
      </w:r>
      <w:r w:rsidR="00620A68">
        <w:fldChar w:fldCharType="begin"/>
      </w:r>
      <w:r>
        <w:instrText xml:space="preserve"> REF _Ref254769975 \h </w:instrText>
      </w:r>
      <w:r w:rsidR="00620A68">
        <w:fldChar w:fldCharType="separate"/>
      </w:r>
      <w:r w:rsidR="006B5F1E">
        <w:t xml:space="preserve">Figure </w:t>
      </w:r>
      <w:r w:rsidR="006B5F1E">
        <w:rPr>
          <w:noProof/>
        </w:rPr>
        <w:t>4</w:t>
      </w:r>
      <w:r w:rsidR="006B5F1E">
        <w:t>.</w:t>
      </w:r>
      <w:r w:rsidR="006B5F1E">
        <w:rPr>
          <w:noProof/>
        </w:rPr>
        <w:t>11</w:t>
      </w:r>
      <w:r w:rsidR="00620A68">
        <w:fldChar w:fldCharType="end"/>
      </w:r>
      <w:r>
        <w:t>) and higher crystallization rate constants (</w:t>
      </w:r>
      <w:r w:rsidR="00620A68">
        <w:fldChar w:fldCharType="begin"/>
      </w:r>
      <w:r>
        <w:instrText xml:space="preserve"> REF _Ref251177502 \h </w:instrText>
      </w:r>
      <w:r w:rsidR="00620A68">
        <w:fldChar w:fldCharType="separate"/>
      </w:r>
      <w:r w:rsidR="006B5F1E">
        <w:t xml:space="preserve">Figure </w:t>
      </w:r>
      <w:r w:rsidR="006B5F1E">
        <w:rPr>
          <w:noProof/>
        </w:rPr>
        <w:t>4</w:t>
      </w:r>
      <w:r w:rsidR="006B5F1E">
        <w:t>.</w:t>
      </w:r>
      <w:r w:rsidR="006B5F1E">
        <w:rPr>
          <w:noProof/>
        </w:rPr>
        <w:t>12</w:t>
      </w:r>
      <w:r w:rsidR="00620A68">
        <w:fldChar w:fldCharType="end"/>
      </w:r>
      <w:r>
        <w:t xml:space="preserve">a) suggest that 3F crystallizes faster than 3P. MWD plot of 3F is compared with that of 3P in </w:t>
      </w:r>
      <w:r w:rsidR="00620A68">
        <w:fldChar w:fldCharType="begin"/>
      </w:r>
      <w:r>
        <w:instrText xml:space="preserve"> REF _Ref251209995 \h </w:instrText>
      </w:r>
      <w:r w:rsidR="00620A68">
        <w:fldChar w:fldCharType="separate"/>
      </w:r>
      <w:r w:rsidR="006B5F1E">
        <w:t xml:space="preserve">Figure </w:t>
      </w:r>
      <w:r w:rsidR="006B5F1E">
        <w:rPr>
          <w:noProof/>
        </w:rPr>
        <w:t>4</w:t>
      </w:r>
      <w:r w:rsidR="006B5F1E">
        <w:t>.</w:t>
      </w:r>
      <w:r w:rsidR="006B5F1E">
        <w:rPr>
          <w:noProof/>
        </w:rPr>
        <w:t>14</w:t>
      </w:r>
      <w:r w:rsidR="00620A68">
        <w:fldChar w:fldCharType="end"/>
      </w:r>
      <w:r>
        <w:t xml:space="preserve">. Even though the overall MW is higher for 3F, plot in the low MW region suggest that 3F possess higher amount of low MW fractions. Thus higher low MW fraction alongwith wider MWD associated with it may have caused 3F to crystallize earlier than 3P. Lower oligomer content in 3P than in 3F is due to the fact that during pelletization, these low MW fractions volatilize and escape from polymer system upon extrusion. Therefore, faster crystallization behavior of 3F than 3P can be explained in a similar manner as that discussed earlier in a comparison of 2P vs 1P and 2F vs 1F. </w:t>
      </w:r>
    </w:p>
    <w:p w:rsidR="00CC5A19" w:rsidRDefault="004F4296" w:rsidP="00CB7132">
      <w:pPr>
        <w:pStyle w:val="Caption"/>
        <w:spacing w:before="0" w:after="0"/>
        <w:ind w:firstLine="720"/>
        <w:jc w:val="both"/>
        <w:rPr>
          <w:color w:val="000000" w:themeColor="text1"/>
        </w:rPr>
      </w:pPr>
      <w:r>
        <w:rPr>
          <w:color w:val="000000" w:themeColor="text1"/>
        </w:rPr>
        <w:tab/>
        <w:t xml:space="preserve">The crystallization behavior of 4P, grade that possesses slightly different  </w:t>
      </w:r>
      <w:r w:rsidR="00CC5A19" w:rsidRPr="00327FF4">
        <w:rPr>
          <w:color w:val="000000" w:themeColor="text1"/>
        </w:rPr>
        <w:br w:type="page"/>
      </w:r>
    </w:p>
    <w:p w:rsidR="00CC5A19" w:rsidRDefault="00620A68" w:rsidP="00A45131">
      <w:pPr>
        <w:pStyle w:val="Heading5"/>
        <w:jc w:val="center"/>
      </w:pPr>
      <w:r>
        <w:rPr>
          <w:noProof/>
          <w:lang w:eastAsia="zh-CN"/>
        </w:rPr>
        <w:lastRenderedPageBreak/>
        <w:pict>
          <v:group id="_x0000_s6425" style="position:absolute;left:0;text-align:left;margin-left:3.15pt;margin-top:132.85pt;width:245.9pt;height:21.4pt;z-index:251610112" coordorigin="2837,4539" coordsize="4918,428">
            <v:shape id="_x0000_s6426" type="#_x0000_t202" style="position:absolute;left:2837;top:4539;width:643;height:428;mso-width-relative:margin;mso-height-relative:margin" stroked="f" strokecolor="white">
              <v:fill opacity="0"/>
              <v:textbox style="mso-next-textbox:#_x0000_s6426">
                <w:txbxContent>
                  <w:p w:rsidR="007E1CB8" w:rsidRPr="006435A7" w:rsidRDefault="007E1CB8" w:rsidP="00CC5A19">
                    <w:pPr>
                      <w:rPr>
                        <w:b/>
                      </w:rPr>
                    </w:pPr>
                    <w:r>
                      <w:rPr>
                        <w:b/>
                      </w:rPr>
                      <w:t>a</w:t>
                    </w:r>
                  </w:p>
                </w:txbxContent>
              </v:textbox>
            </v:shape>
            <v:shape id="_x0000_s6427" type="#_x0000_t202" style="position:absolute;left:7112;top:4539;width:643;height:428;mso-width-relative:margin;mso-height-relative:margin" stroked="f" strokecolor="white">
              <v:fill opacity="0"/>
              <v:textbox style="mso-next-textbox:#_x0000_s6427">
                <w:txbxContent>
                  <w:p w:rsidR="007E1CB8" w:rsidRPr="006435A7" w:rsidRDefault="007E1CB8" w:rsidP="00CC5A19">
                    <w:pPr>
                      <w:rPr>
                        <w:b/>
                      </w:rPr>
                    </w:pPr>
                    <w:r>
                      <w:rPr>
                        <w:b/>
                      </w:rPr>
                      <w:t>b</w:t>
                    </w:r>
                  </w:p>
                </w:txbxContent>
              </v:textbox>
            </v:shape>
          </v:group>
        </w:pict>
      </w:r>
      <w:r w:rsidR="00CC5A19">
        <w:rPr>
          <w:noProof/>
          <w:lang w:eastAsia="zh-CN"/>
        </w:rPr>
        <w:drawing>
          <wp:inline distT="0" distB="0" distL="0" distR="0">
            <wp:extent cx="2651760" cy="1924852"/>
            <wp:effectExtent l="19050" t="0" r="0" b="0"/>
            <wp:docPr id="426" name="Picture 1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1"/>
                    <pic:cNvPicPr>
                      <a:picLocks noChangeAspect="1" noChangeArrowheads="1"/>
                    </pic:cNvPicPr>
                  </pic:nvPicPr>
                  <pic:blipFill>
                    <a:blip r:embed="rId64" cstate="print"/>
                    <a:srcRect/>
                    <a:stretch>
                      <a:fillRect/>
                    </a:stretch>
                  </pic:blipFill>
                  <pic:spPr bwMode="auto">
                    <a:xfrm>
                      <a:off x="0" y="0"/>
                      <a:ext cx="2651760" cy="1924852"/>
                    </a:xfrm>
                    <a:prstGeom prst="rect">
                      <a:avLst/>
                    </a:prstGeom>
                    <a:noFill/>
                  </pic:spPr>
                </pic:pic>
              </a:graphicData>
            </a:graphic>
          </wp:inline>
        </w:drawing>
      </w:r>
      <w:bookmarkStart w:id="335" w:name="_Ref254769577"/>
      <w:bookmarkStart w:id="336" w:name="_Toc254767201"/>
      <w:r w:rsidR="00CC5A19" w:rsidRPr="00980882">
        <w:rPr>
          <w:noProof/>
          <w:lang w:eastAsia="zh-CN"/>
        </w:rPr>
        <w:drawing>
          <wp:inline distT="0" distB="0" distL="0" distR="0">
            <wp:extent cx="2651760" cy="1924852"/>
            <wp:effectExtent l="19050" t="0" r="0" b="0"/>
            <wp:docPr id="427" name="Picture 1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3"/>
                    <pic:cNvPicPr>
                      <a:picLocks noChangeAspect="1" noChangeArrowheads="1"/>
                    </pic:cNvPicPr>
                  </pic:nvPicPr>
                  <pic:blipFill>
                    <a:blip r:embed="rId65" cstate="print"/>
                    <a:srcRect/>
                    <a:stretch>
                      <a:fillRect/>
                    </a:stretch>
                  </pic:blipFill>
                  <pic:spPr bwMode="auto">
                    <a:xfrm>
                      <a:off x="0" y="0"/>
                      <a:ext cx="2651760" cy="1924852"/>
                    </a:xfrm>
                    <a:prstGeom prst="rect">
                      <a:avLst/>
                    </a:prstGeom>
                    <a:noFill/>
                  </pic:spPr>
                </pic:pic>
              </a:graphicData>
            </a:graphic>
          </wp:inline>
        </w:drawing>
      </w:r>
    </w:p>
    <w:bookmarkEnd w:id="335"/>
    <w:bookmarkEnd w:id="336"/>
    <w:p w:rsidR="00CC5A19" w:rsidRDefault="00620A68" w:rsidP="00A45131">
      <w:pPr>
        <w:pStyle w:val="Caption"/>
        <w:spacing w:before="0" w:after="0"/>
      </w:pPr>
      <w:r>
        <w:rPr>
          <w:noProof/>
          <w:lang w:eastAsia="zh-CN"/>
        </w:rPr>
        <w:pict>
          <v:group id="_x0000_s6428" style="position:absolute;left:0;text-align:left;margin-left:2.7pt;margin-top:133.8pt;width:245.9pt;height:21.4pt;z-index:251611136" coordorigin="2837,4539" coordsize="4918,428">
            <v:shape id="_x0000_s6429" type="#_x0000_t202" style="position:absolute;left:2837;top:4539;width:643;height:428;mso-width-relative:margin;mso-height-relative:margin" stroked="f" strokecolor="white">
              <v:fill opacity="0"/>
              <v:textbox style="mso-next-textbox:#_x0000_s6429">
                <w:txbxContent>
                  <w:p w:rsidR="007E1CB8" w:rsidRPr="006435A7" w:rsidRDefault="007E1CB8" w:rsidP="00CC5A19">
                    <w:pPr>
                      <w:rPr>
                        <w:b/>
                      </w:rPr>
                    </w:pPr>
                    <w:r>
                      <w:rPr>
                        <w:b/>
                      </w:rPr>
                      <w:t>c</w:t>
                    </w:r>
                  </w:p>
                </w:txbxContent>
              </v:textbox>
            </v:shape>
            <v:shape id="_x0000_s6430" type="#_x0000_t202" style="position:absolute;left:7112;top:4539;width:643;height:428;mso-width-relative:margin;mso-height-relative:margin" stroked="f" strokecolor="white">
              <v:fill opacity="0"/>
              <v:textbox style="mso-next-textbox:#_x0000_s6430">
                <w:txbxContent>
                  <w:p w:rsidR="007E1CB8" w:rsidRPr="006435A7" w:rsidRDefault="007E1CB8" w:rsidP="00CC5A19">
                    <w:pPr>
                      <w:rPr>
                        <w:b/>
                      </w:rPr>
                    </w:pPr>
                    <w:r>
                      <w:rPr>
                        <w:b/>
                      </w:rPr>
                      <w:t>d</w:t>
                    </w:r>
                  </w:p>
                </w:txbxContent>
              </v:textbox>
            </v:shape>
          </v:group>
        </w:pict>
      </w:r>
      <w:r w:rsidR="00CC5A19">
        <w:rPr>
          <w:noProof/>
          <w:lang w:eastAsia="zh-CN"/>
        </w:rPr>
        <w:drawing>
          <wp:inline distT="0" distB="0" distL="0" distR="0">
            <wp:extent cx="2651760" cy="1924852"/>
            <wp:effectExtent l="19050" t="0" r="0" b="0"/>
            <wp:docPr id="428" name="Picture 1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2"/>
                    <pic:cNvPicPr>
                      <a:picLocks noChangeAspect="1" noChangeArrowheads="1"/>
                    </pic:cNvPicPr>
                  </pic:nvPicPr>
                  <pic:blipFill>
                    <a:blip r:embed="rId66" cstate="print"/>
                    <a:srcRect/>
                    <a:stretch>
                      <a:fillRect/>
                    </a:stretch>
                  </pic:blipFill>
                  <pic:spPr bwMode="auto">
                    <a:xfrm>
                      <a:off x="0" y="0"/>
                      <a:ext cx="2651760" cy="1924852"/>
                    </a:xfrm>
                    <a:prstGeom prst="rect">
                      <a:avLst/>
                    </a:prstGeom>
                    <a:noFill/>
                  </pic:spPr>
                </pic:pic>
              </a:graphicData>
            </a:graphic>
          </wp:inline>
        </w:drawing>
      </w:r>
      <w:bookmarkStart w:id="337" w:name="_Ref251177500"/>
      <w:bookmarkStart w:id="338" w:name="_Ref249429032"/>
      <w:r w:rsidR="00CC5A19">
        <w:rPr>
          <w:noProof/>
          <w:lang w:eastAsia="zh-CN"/>
        </w:rPr>
        <w:drawing>
          <wp:inline distT="0" distB="0" distL="0" distR="0">
            <wp:extent cx="2651760" cy="1924852"/>
            <wp:effectExtent l="19050" t="0" r="0" b="0"/>
            <wp:docPr id="429" name="Picture 1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4"/>
                    <pic:cNvPicPr>
                      <a:picLocks noChangeAspect="1" noChangeArrowheads="1"/>
                    </pic:cNvPicPr>
                  </pic:nvPicPr>
                  <pic:blipFill>
                    <a:blip r:embed="rId67" cstate="print"/>
                    <a:srcRect/>
                    <a:stretch>
                      <a:fillRect/>
                    </a:stretch>
                  </pic:blipFill>
                  <pic:spPr bwMode="auto">
                    <a:xfrm>
                      <a:off x="0" y="0"/>
                      <a:ext cx="2651760" cy="1924852"/>
                    </a:xfrm>
                    <a:prstGeom prst="rect">
                      <a:avLst/>
                    </a:prstGeom>
                    <a:noFill/>
                  </pic:spPr>
                </pic:pic>
              </a:graphicData>
            </a:graphic>
          </wp:inline>
        </w:drawing>
      </w:r>
      <w:bookmarkEnd w:id="337"/>
      <w:bookmarkEnd w:id="338"/>
    </w:p>
    <w:p w:rsidR="00CB7132" w:rsidRPr="00980882" w:rsidRDefault="00CB7132" w:rsidP="00CB7132">
      <w:pPr>
        <w:pStyle w:val="Caption"/>
        <w:jc w:val="both"/>
      </w:pPr>
      <w:bookmarkStart w:id="339" w:name="_Ref254769975"/>
      <w:r>
        <w:t xml:space="preserve">Figure </w:t>
      </w:r>
      <w:fldSimple w:instr=" STYLEREF 1 \s ">
        <w:r w:rsidR="006B5F1E">
          <w:rPr>
            <w:noProof/>
          </w:rPr>
          <w:t>4</w:t>
        </w:r>
      </w:fldSimple>
      <w:r>
        <w:t>.</w:t>
      </w:r>
      <w:fldSimple w:instr=" SEQ Figure \* ARABIC \s 1 ">
        <w:r w:rsidR="006B5F1E">
          <w:rPr>
            <w:noProof/>
          </w:rPr>
          <w:t>11</w:t>
        </w:r>
      </w:fldSimple>
      <w:bookmarkEnd w:id="339"/>
      <w:r>
        <w:t xml:space="preserve"> </w:t>
      </w:r>
      <w:r w:rsidRPr="001C74C0">
        <w:t>Time parameters of isothermal crystallization behavior of PPS. a) t</w:t>
      </w:r>
      <w:r w:rsidRPr="00A403CD">
        <w:rPr>
          <w:vertAlign w:val="subscript"/>
        </w:rPr>
        <w:t>i</w:t>
      </w:r>
      <w:r w:rsidRPr="001C74C0">
        <w:t>, b) t</w:t>
      </w:r>
      <w:r w:rsidRPr="00A403CD">
        <w:rPr>
          <w:vertAlign w:val="subscript"/>
        </w:rPr>
        <w:t>∆Hmax</w:t>
      </w:r>
      <w:r w:rsidRPr="001C74C0">
        <w:t>, c) t</w:t>
      </w:r>
      <w:r w:rsidRPr="00A403CD">
        <w:rPr>
          <w:vertAlign w:val="subscript"/>
        </w:rPr>
        <w:t>1/2</w:t>
      </w:r>
      <w:r w:rsidRPr="001C74C0">
        <w:t>, d) t</w:t>
      </w:r>
      <w:r w:rsidRPr="00A403CD">
        <w:rPr>
          <w:vertAlign w:val="subscript"/>
        </w:rPr>
        <w:t>c</w:t>
      </w:r>
      <w:r w:rsidRPr="001C74C0">
        <w:t>.</w:t>
      </w:r>
    </w:p>
    <w:p w:rsidR="00CC5A19" w:rsidRDefault="00620A68" w:rsidP="00A45131">
      <w:pPr>
        <w:pStyle w:val="Caption"/>
        <w:spacing w:after="0"/>
        <w:rPr>
          <w:noProof/>
          <w:lang w:eastAsia="zh-CN"/>
        </w:rPr>
      </w:pPr>
      <w:r>
        <w:rPr>
          <w:noProof/>
          <w:lang w:eastAsia="zh-CN"/>
        </w:rPr>
        <w:pict>
          <v:group id="_x0000_s6445" style="position:absolute;left:0;text-align:left;margin-left:1.2pt;margin-top:113.55pt;width:245.9pt;height:21.4pt;z-index:251612160" coordorigin="2837,4539" coordsize="4918,428">
            <v:shape id="_x0000_s6446" type="#_x0000_t202" style="position:absolute;left:2837;top:4539;width:643;height:428;mso-width-relative:margin;mso-height-relative:margin" stroked="f" strokecolor="white">
              <v:fill opacity="0"/>
              <v:textbox style="mso-next-textbox:#_x0000_s6446">
                <w:txbxContent>
                  <w:p w:rsidR="007E1CB8" w:rsidRPr="006435A7" w:rsidRDefault="007E1CB8" w:rsidP="00CC5A19">
                    <w:pPr>
                      <w:rPr>
                        <w:b/>
                      </w:rPr>
                    </w:pPr>
                    <w:r>
                      <w:rPr>
                        <w:b/>
                      </w:rPr>
                      <w:t>a</w:t>
                    </w:r>
                  </w:p>
                </w:txbxContent>
              </v:textbox>
            </v:shape>
            <v:shape id="_x0000_s6447" type="#_x0000_t202" style="position:absolute;left:7112;top:4539;width:643;height:428;mso-width-relative:margin;mso-height-relative:margin" stroked="f" strokecolor="white">
              <v:fill opacity="0"/>
              <v:textbox style="mso-next-textbox:#_x0000_s6447">
                <w:txbxContent>
                  <w:p w:rsidR="007E1CB8" w:rsidRPr="006435A7" w:rsidRDefault="007E1CB8" w:rsidP="00CC5A19">
                    <w:pPr>
                      <w:rPr>
                        <w:b/>
                      </w:rPr>
                    </w:pPr>
                    <w:r>
                      <w:rPr>
                        <w:b/>
                      </w:rPr>
                      <w:t>b</w:t>
                    </w:r>
                  </w:p>
                </w:txbxContent>
              </v:textbox>
            </v:shape>
          </v:group>
        </w:pict>
      </w:r>
      <w:r w:rsidR="00CC5A19" w:rsidRPr="00A33BC2">
        <w:rPr>
          <w:noProof/>
          <w:lang w:eastAsia="zh-CN"/>
        </w:rPr>
        <w:drawing>
          <wp:inline distT="0" distB="0" distL="0" distR="0">
            <wp:extent cx="2651760" cy="1657350"/>
            <wp:effectExtent l="19050" t="19050" r="15240" b="19050"/>
            <wp:docPr id="430"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68" cstate="print"/>
                    <a:srcRect/>
                    <a:stretch>
                      <a:fillRect/>
                    </a:stretch>
                  </pic:blipFill>
                  <pic:spPr bwMode="auto">
                    <a:xfrm>
                      <a:off x="0" y="0"/>
                      <a:ext cx="2651760" cy="1657350"/>
                    </a:xfrm>
                    <a:prstGeom prst="rect">
                      <a:avLst/>
                    </a:prstGeom>
                    <a:noFill/>
                    <a:ln w="9525" cmpd="sng">
                      <a:solidFill>
                        <a:srgbClr val="000000"/>
                      </a:solidFill>
                      <a:miter lim="800000"/>
                      <a:headEnd/>
                      <a:tailEnd/>
                    </a:ln>
                    <a:effectLst/>
                  </pic:spPr>
                </pic:pic>
              </a:graphicData>
            </a:graphic>
          </wp:inline>
        </w:drawing>
      </w:r>
      <w:r w:rsidR="00CC5A19" w:rsidRPr="00A33BC2">
        <w:rPr>
          <w:noProof/>
          <w:lang w:eastAsia="zh-CN"/>
        </w:rPr>
        <w:drawing>
          <wp:inline distT="0" distB="0" distL="0" distR="0">
            <wp:extent cx="2651760" cy="1657350"/>
            <wp:effectExtent l="19050" t="19050" r="15240" b="19050"/>
            <wp:docPr id="431"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69" cstate="print"/>
                    <a:srcRect/>
                    <a:stretch>
                      <a:fillRect/>
                    </a:stretch>
                  </pic:blipFill>
                  <pic:spPr bwMode="auto">
                    <a:xfrm>
                      <a:off x="0" y="0"/>
                      <a:ext cx="2651760" cy="1657350"/>
                    </a:xfrm>
                    <a:prstGeom prst="rect">
                      <a:avLst/>
                    </a:prstGeom>
                    <a:noFill/>
                    <a:ln w="9525" cmpd="sng">
                      <a:solidFill>
                        <a:srgbClr val="000000"/>
                      </a:solidFill>
                      <a:miter lim="800000"/>
                      <a:headEnd/>
                      <a:tailEnd/>
                    </a:ln>
                    <a:effectLst/>
                  </pic:spPr>
                </pic:pic>
              </a:graphicData>
            </a:graphic>
          </wp:inline>
        </w:drawing>
      </w:r>
      <w:bookmarkStart w:id="340" w:name="_Ref249429223"/>
    </w:p>
    <w:p w:rsidR="00CC5A19" w:rsidRDefault="00CC5A19" w:rsidP="00CC5A19">
      <w:pPr>
        <w:pStyle w:val="Caption"/>
        <w:rPr>
          <w:noProof/>
        </w:rPr>
      </w:pPr>
      <w:bookmarkStart w:id="341" w:name="_Ref251177502"/>
      <w:bookmarkStart w:id="342" w:name="_Toc254767202"/>
      <w:bookmarkEnd w:id="340"/>
      <w:r>
        <w:t xml:space="preserve">Figure </w:t>
      </w:r>
      <w:r w:rsidR="00620A68">
        <w:fldChar w:fldCharType="begin"/>
      </w:r>
      <w:r w:rsidR="004A3AE5">
        <w:instrText xml:space="preserve"> STYLEREF 1 \s </w:instrText>
      </w:r>
      <w:r w:rsidR="00620A68">
        <w:fldChar w:fldCharType="separate"/>
      </w:r>
      <w:r w:rsidR="006B5F1E">
        <w:rPr>
          <w:noProof/>
        </w:rPr>
        <w:t>4</w:t>
      </w:r>
      <w:r w:rsidR="00620A68">
        <w:fldChar w:fldCharType="end"/>
      </w:r>
      <w:r>
        <w:t>.</w:t>
      </w:r>
      <w:r w:rsidR="00620A68">
        <w:fldChar w:fldCharType="begin"/>
      </w:r>
      <w:r w:rsidR="004A3AE5">
        <w:instrText xml:space="preserve"> SEQ Figure \* ARABIC \s 1 </w:instrText>
      </w:r>
      <w:r w:rsidR="00620A68">
        <w:fldChar w:fldCharType="separate"/>
      </w:r>
      <w:r w:rsidR="006B5F1E">
        <w:rPr>
          <w:noProof/>
        </w:rPr>
        <w:t>12</w:t>
      </w:r>
      <w:r w:rsidR="00620A68">
        <w:fldChar w:fldCharType="end"/>
      </w:r>
      <w:bookmarkEnd w:id="341"/>
      <w:r>
        <w:t xml:space="preserve"> Avrami crystallization parameters of PPS. a) n, b) K.</w:t>
      </w:r>
      <w:bookmarkEnd w:id="342"/>
      <w:r>
        <w:t xml:space="preserve"> </w:t>
      </w:r>
    </w:p>
    <w:p w:rsidR="00CC5A19" w:rsidRDefault="00620A68" w:rsidP="00CC5A19">
      <w:pPr>
        <w:jc w:val="center"/>
      </w:pPr>
      <w:r w:rsidRPr="00620A68">
        <w:rPr>
          <w:noProof/>
          <w:color w:val="000000" w:themeColor="text1"/>
          <w:lang w:eastAsia="zh-CN"/>
        </w:rPr>
        <w:lastRenderedPageBreak/>
        <w:pict>
          <v:shape id="_x0000_s6964" type="#_x0000_t202" style="position:absolute;left:0;text-align:left;margin-left:121.5pt;margin-top:110.6pt;width:202.5pt;height:18.75pt;z-index:251614208;mso-width-relative:margin;mso-height-relative:margin" strokecolor="white [3212]">
            <v:textbox style="mso-next-textbox:#_x0000_s6964">
              <w:txbxContent>
                <w:p w:rsidR="007E1CB8" w:rsidRDefault="007E1CB8" w:rsidP="00CC5A19">
                  <w:pPr>
                    <w:jc w:val="center"/>
                  </w:pPr>
                  <w:r>
                    <w:t>MWD</w:t>
                  </w:r>
                </w:p>
              </w:txbxContent>
            </v:textbox>
          </v:shape>
        </w:pict>
      </w:r>
      <w:r>
        <w:rPr>
          <w:noProof/>
          <w:lang w:eastAsia="zh-CN"/>
        </w:rPr>
        <w:pict>
          <v:shape id="_x0000_s6963" type="#_x0000_t32" style="position:absolute;left:0;text-align:left;margin-left:184.5pt;margin-top:1in;width:22.05pt;height:3.75pt;z-index:251620352" o:connectortype="straight" strokecolor="red">
            <v:stroke endarrow="block"/>
          </v:shape>
        </w:pict>
      </w:r>
      <w:r>
        <w:rPr>
          <w:noProof/>
          <w:lang w:eastAsia="zh-CN"/>
        </w:rPr>
        <w:pict>
          <v:shape id="_x0000_s6959" type="#_x0000_t202" style="position:absolute;left:0;text-align:left;margin-left:240.2pt;margin-top:6.6pt;width:81.55pt;height:11.95pt;z-index:251613184;mso-width-relative:margin;mso-height-relative:margin" stroked="f">
            <v:textbox style="mso-next-textbox:#_x0000_s6959">
              <w:txbxContent>
                <w:p w:rsidR="007E1CB8" w:rsidRDefault="007E1CB8" w:rsidP="00CC5A19"/>
              </w:txbxContent>
            </v:textbox>
          </v:shape>
        </w:pict>
      </w:r>
      <w:r>
        <w:rPr>
          <w:noProof/>
          <w:lang w:eastAsia="zh-CN"/>
        </w:rPr>
        <w:pict>
          <v:shape id="_x0000_s6958" type="#_x0000_t202" style="position:absolute;left:0;text-align:left;margin-left:261pt;margin-top:4.35pt;width:63pt;height:14.2pt;z-index:251616256;mso-width-relative:margin;mso-height-relative:margin" stroked="f">
            <v:textbox style="mso-next-textbox:#_x0000_s6958">
              <w:txbxContent>
                <w:p w:rsidR="007E1CB8" w:rsidRDefault="007E1CB8" w:rsidP="00CC5A19"/>
              </w:txbxContent>
            </v:textbox>
          </v:shape>
        </w:pict>
      </w:r>
      <w:r>
        <w:rPr>
          <w:noProof/>
          <w:lang w:eastAsia="zh-CN"/>
        </w:rPr>
        <w:pict>
          <v:shape id="_x0000_s6960" type="#_x0000_t202" style="position:absolute;left:0;text-align:left;margin-left:209.7pt;margin-top:87.2pt;width:30.5pt;height:20.45pt;z-index:251617280;mso-width-relative:margin;mso-height-relative:margin" stroked="f">
            <v:fill opacity="0"/>
            <v:textbox style="mso-next-textbox:#_x0000_s6960">
              <w:txbxContent>
                <w:p w:rsidR="007E1CB8" w:rsidRPr="008E4C23" w:rsidRDefault="007E1CB8" w:rsidP="00CC5A19">
                  <w:pPr>
                    <w:rPr>
                      <w:color w:val="00B050"/>
                    </w:rPr>
                  </w:pPr>
                  <w:r w:rsidRPr="008E4C23">
                    <w:rPr>
                      <w:color w:val="00B050"/>
                    </w:rPr>
                    <w:t>3P</w:t>
                  </w:r>
                </w:p>
              </w:txbxContent>
            </v:textbox>
          </v:shape>
        </w:pict>
      </w:r>
      <w:r>
        <w:rPr>
          <w:noProof/>
          <w:lang w:eastAsia="zh-CN"/>
        </w:rPr>
        <w:pict>
          <v:shape id="_x0000_s6961" type="#_x0000_t202" style="position:absolute;left:0;text-align:left;margin-left:198pt;margin-top:29.8pt;width:30.5pt;height:20.45pt;z-index:251618304;mso-width-relative:margin;mso-height-relative:margin" stroked="f">
            <v:fill opacity="0"/>
            <v:textbox style="mso-next-textbox:#_x0000_s6961">
              <w:txbxContent>
                <w:p w:rsidR="007E1CB8" w:rsidRPr="008E4C23" w:rsidRDefault="007E1CB8" w:rsidP="00CC5A19">
                  <w:pPr>
                    <w:rPr>
                      <w:color w:val="0070C0"/>
                    </w:rPr>
                  </w:pPr>
                  <w:r w:rsidRPr="008E4C23">
                    <w:rPr>
                      <w:color w:val="0070C0"/>
                    </w:rPr>
                    <w:t>1P</w:t>
                  </w:r>
                </w:p>
              </w:txbxContent>
            </v:textbox>
          </v:shape>
        </w:pict>
      </w:r>
      <w:r>
        <w:rPr>
          <w:noProof/>
          <w:lang w:eastAsia="zh-CN"/>
        </w:rPr>
        <w:pict>
          <v:shape id="_x0000_s6962" type="#_x0000_t202" style="position:absolute;left:0;text-align:left;margin-left:162.25pt;margin-top:60pt;width:30.5pt;height:20.45pt;z-index:251619328;mso-width-relative:margin;mso-height-relative:margin" stroked="f">
            <v:textbox style="mso-next-textbox:#_x0000_s6962">
              <w:txbxContent>
                <w:p w:rsidR="007E1CB8" w:rsidRPr="008E4C23" w:rsidRDefault="007E1CB8" w:rsidP="00CC5A19">
                  <w:pPr>
                    <w:rPr>
                      <w:color w:val="FF0000"/>
                    </w:rPr>
                  </w:pPr>
                  <w:r>
                    <w:rPr>
                      <w:color w:val="FF0000"/>
                    </w:rPr>
                    <w:t>2</w:t>
                  </w:r>
                  <w:r w:rsidRPr="008E4C23">
                    <w:rPr>
                      <w:color w:val="FF0000"/>
                    </w:rPr>
                    <w:t>P</w:t>
                  </w:r>
                </w:p>
              </w:txbxContent>
            </v:textbox>
          </v:shape>
        </w:pict>
      </w:r>
      <w:r w:rsidR="00CC5A19">
        <w:rPr>
          <w:noProof/>
          <w:lang w:eastAsia="zh-CN"/>
        </w:rPr>
        <w:drawing>
          <wp:inline distT="0" distB="0" distL="0" distR="0">
            <wp:extent cx="2867025" cy="1651325"/>
            <wp:effectExtent l="19050" t="19050" r="28575" b="25075"/>
            <wp:docPr id="432" name="Picture 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6"/>
                    <pic:cNvPicPr>
                      <a:picLocks noChangeAspect="1" noChangeArrowheads="1"/>
                    </pic:cNvPicPr>
                  </pic:nvPicPr>
                  <pic:blipFill>
                    <a:blip r:embed="rId70" cstate="print"/>
                    <a:srcRect t="6917" r="2245"/>
                    <a:stretch>
                      <a:fillRect/>
                    </a:stretch>
                  </pic:blipFill>
                  <pic:spPr bwMode="auto">
                    <a:xfrm>
                      <a:off x="0" y="0"/>
                      <a:ext cx="2867025" cy="1651325"/>
                    </a:xfrm>
                    <a:prstGeom prst="rect">
                      <a:avLst/>
                    </a:prstGeom>
                    <a:noFill/>
                    <a:ln w="19050" cmpd="sng">
                      <a:solidFill>
                        <a:srgbClr val="000000"/>
                      </a:solidFill>
                      <a:miter lim="800000"/>
                      <a:headEnd/>
                      <a:tailEnd/>
                    </a:ln>
                    <a:effectLst/>
                  </pic:spPr>
                </pic:pic>
              </a:graphicData>
            </a:graphic>
          </wp:inline>
        </w:drawing>
      </w:r>
    </w:p>
    <w:p w:rsidR="00CC5A19" w:rsidRDefault="00CC5A19" w:rsidP="00CC5A19">
      <w:pPr>
        <w:pStyle w:val="Caption"/>
        <w:rPr>
          <w:noProof/>
        </w:rPr>
      </w:pPr>
      <w:bookmarkStart w:id="343" w:name="_Ref253432313"/>
      <w:bookmarkStart w:id="344" w:name="_Toc222894558"/>
      <w:bookmarkStart w:id="345" w:name="_Toc254767203"/>
      <w:r>
        <w:t xml:space="preserve">Figure </w:t>
      </w:r>
      <w:r w:rsidR="00620A68">
        <w:fldChar w:fldCharType="begin"/>
      </w:r>
      <w:r w:rsidR="004A3AE5">
        <w:instrText xml:space="preserve"> STYLEREF 1 \s </w:instrText>
      </w:r>
      <w:r w:rsidR="00620A68">
        <w:fldChar w:fldCharType="separate"/>
      </w:r>
      <w:r w:rsidR="006B5F1E">
        <w:rPr>
          <w:noProof/>
        </w:rPr>
        <w:t>4</w:t>
      </w:r>
      <w:r w:rsidR="00620A68">
        <w:fldChar w:fldCharType="end"/>
      </w:r>
      <w:r>
        <w:t>.</w:t>
      </w:r>
      <w:r w:rsidR="00620A68">
        <w:fldChar w:fldCharType="begin"/>
      </w:r>
      <w:r w:rsidR="004A3AE5">
        <w:instrText xml:space="preserve"> SEQ Figure \* ARABIC \s 1 </w:instrText>
      </w:r>
      <w:r w:rsidR="00620A68">
        <w:fldChar w:fldCharType="separate"/>
      </w:r>
      <w:r w:rsidR="006B5F1E">
        <w:rPr>
          <w:noProof/>
        </w:rPr>
        <w:t>13</w:t>
      </w:r>
      <w:r w:rsidR="00620A68">
        <w:fldChar w:fldCharType="end"/>
      </w:r>
      <w:bookmarkEnd w:id="343"/>
      <w:r>
        <w:t xml:space="preserve"> </w:t>
      </w:r>
      <w:r>
        <w:rPr>
          <w:szCs w:val="24"/>
        </w:rPr>
        <w:t>MWD plots of pellets</w:t>
      </w:r>
      <w:bookmarkEnd w:id="344"/>
      <w:r>
        <w:rPr>
          <w:szCs w:val="24"/>
        </w:rPr>
        <w:t>.</w:t>
      </w:r>
      <w:bookmarkEnd w:id="345"/>
      <w:r>
        <w:rPr>
          <w:szCs w:val="24"/>
        </w:rPr>
        <w:t xml:space="preserve"> </w:t>
      </w:r>
      <w:r>
        <w:rPr>
          <w:noProof/>
        </w:rPr>
        <w:t xml:space="preserve">   </w:t>
      </w:r>
    </w:p>
    <w:p w:rsidR="002E53DC" w:rsidRDefault="00620A68" w:rsidP="002E53DC">
      <w:pPr>
        <w:jc w:val="center"/>
      </w:pPr>
      <w:r w:rsidRPr="00620A68">
        <w:rPr>
          <w:noProof/>
          <w:color w:val="000000" w:themeColor="text1"/>
          <w:lang w:eastAsia="zh-TW"/>
        </w:rPr>
        <w:pict>
          <v:shape id="_x0000_s6999" type="#_x0000_t202" style="position:absolute;left:0;text-align:left;margin-left:112.5pt;margin-top:117.65pt;width:219.75pt;height:18.75pt;z-index:251740160;mso-width-relative:margin;mso-height-relative:margin" stroked="f">
            <v:textbox style="mso-next-textbox:#_x0000_s6999">
              <w:txbxContent>
                <w:p w:rsidR="007E1CB8" w:rsidRDefault="007E1CB8" w:rsidP="002E53DC">
                  <w:pPr>
                    <w:jc w:val="center"/>
                  </w:pPr>
                  <w:r>
                    <w:t>MWD</w:t>
                  </w:r>
                </w:p>
              </w:txbxContent>
            </v:textbox>
          </v:shape>
        </w:pict>
      </w:r>
      <w:r w:rsidRPr="00620A68">
        <w:rPr>
          <w:noProof/>
          <w:color w:val="000000" w:themeColor="text1"/>
          <w:lang w:eastAsia="zh-CN"/>
        </w:rPr>
        <w:pict>
          <v:shape id="_x0000_s6998" type="#_x0000_t202" style="position:absolute;left:0;text-align:left;margin-left:238.5pt;margin-top:5.6pt;width:90pt;height:10.3pt;z-index:251739136;mso-width-relative:margin;mso-height-relative:margin" stroked="f">
            <v:textbox style="mso-next-textbox:#_x0000_s6998">
              <w:txbxContent>
                <w:p w:rsidR="007E1CB8" w:rsidRPr="008E4C23" w:rsidRDefault="007E1CB8" w:rsidP="002E53DC">
                  <w:pPr>
                    <w:rPr>
                      <w:color w:val="0070C0"/>
                    </w:rPr>
                  </w:pPr>
                </w:p>
              </w:txbxContent>
            </v:textbox>
          </v:shape>
        </w:pict>
      </w:r>
      <w:r w:rsidRPr="00620A68">
        <w:rPr>
          <w:noProof/>
          <w:color w:val="000000" w:themeColor="text1"/>
          <w:lang w:eastAsia="zh-CN"/>
        </w:rPr>
        <w:pict>
          <v:shape id="_x0000_s6996" type="#_x0000_t202" style="position:absolute;left:0;text-align:left;margin-left:218.75pt;margin-top:73.1pt;width:30.5pt;height:20.45pt;z-index:251737088;mso-width-relative:margin;mso-height-relative:margin" stroked="f">
            <v:fill opacity="0"/>
            <v:textbox style="mso-next-textbox:#_x0000_s6996">
              <w:txbxContent>
                <w:p w:rsidR="007E1CB8" w:rsidRPr="008E4C23" w:rsidRDefault="007E1CB8" w:rsidP="002E53DC">
                  <w:pPr>
                    <w:rPr>
                      <w:color w:val="0070C0"/>
                    </w:rPr>
                  </w:pPr>
                  <w:r>
                    <w:rPr>
                      <w:color w:val="0070C0"/>
                    </w:rPr>
                    <w:t>3F</w:t>
                  </w:r>
                </w:p>
              </w:txbxContent>
            </v:textbox>
          </v:shape>
        </w:pict>
      </w:r>
      <w:r w:rsidRPr="00620A68">
        <w:rPr>
          <w:noProof/>
          <w:color w:val="000000" w:themeColor="text1"/>
          <w:lang w:eastAsia="zh-CN"/>
        </w:rPr>
        <w:pict>
          <v:shape id="_x0000_s6997" type="#_x0000_t202" style="position:absolute;left:0;text-align:left;margin-left:192pt;margin-top:57.9pt;width:30.5pt;height:20.45pt;z-index:251738112;mso-width-relative:margin;mso-height-relative:margin" stroked="f">
            <v:fill opacity="0"/>
            <v:textbox style="mso-next-textbox:#_x0000_s6997">
              <w:txbxContent>
                <w:p w:rsidR="007E1CB8" w:rsidRPr="00C12D6D" w:rsidRDefault="007E1CB8" w:rsidP="002E53DC">
                  <w:pPr>
                    <w:rPr>
                      <w:color w:val="FF0000"/>
                    </w:rPr>
                  </w:pPr>
                  <w:r w:rsidRPr="00C12D6D">
                    <w:rPr>
                      <w:color w:val="FF0000"/>
                    </w:rPr>
                    <w:t>3P</w:t>
                  </w:r>
                </w:p>
              </w:txbxContent>
            </v:textbox>
          </v:shape>
        </w:pict>
      </w:r>
      <w:r w:rsidR="002E53DC">
        <w:rPr>
          <w:noProof/>
          <w:lang w:eastAsia="zh-CN"/>
        </w:rPr>
        <w:drawing>
          <wp:inline distT="0" distB="0" distL="0" distR="0">
            <wp:extent cx="3110669" cy="1733550"/>
            <wp:effectExtent l="19050" t="19050" r="13531" b="19050"/>
            <wp:docPr id="6"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71" cstate="print"/>
                    <a:srcRect t="7493"/>
                    <a:stretch>
                      <a:fillRect/>
                    </a:stretch>
                  </pic:blipFill>
                  <pic:spPr bwMode="auto">
                    <a:xfrm>
                      <a:off x="0" y="0"/>
                      <a:ext cx="3110669" cy="1733550"/>
                    </a:xfrm>
                    <a:prstGeom prst="rect">
                      <a:avLst/>
                    </a:prstGeom>
                    <a:noFill/>
                    <a:ln w="9525">
                      <a:solidFill>
                        <a:schemeClr val="tx1"/>
                      </a:solidFill>
                      <a:miter lim="800000"/>
                      <a:headEnd/>
                      <a:tailEnd/>
                    </a:ln>
                  </pic:spPr>
                </pic:pic>
              </a:graphicData>
            </a:graphic>
          </wp:inline>
        </w:drawing>
      </w:r>
    </w:p>
    <w:p w:rsidR="002E53DC" w:rsidRDefault="002E53DC" w:rsidP="002E53DC">
      <w:pPr>
        <w:pStyle w:val="Caption"/>
      </w:pPr>
      <w:bookmarkStart w:id="346" w:name="_Ref251209995"/>
      <w:bookmarkStart w:id="347" w:name="_Toc254767204"/>
      <w:r>
        <w:t xml:space="preserve">Figure </w:t>
      </w:r>
      <w:fldSimple w:instr=" STYLEREF 1 \s ">
        <w:r w:rsidR="006B5F1E">
          <w:rPr>
            <w:noProof/>
          </w:rPr>
          <w:t>4</w:t>
        </w:r>
      </w:fldSimple>
      <w:r>
        <w:t>.</w:t>
      </w:r>
      <w:fldSimple w:instr=" SEQ Figure \* ARABIC \s 1 ">
        <w:r w:rsidR="006B5F1E">
          <w:rPr>
            <w:noProof/>
          </w:rPr>
          <w:t>14</w:t>
        </w:r>
      </w:fldSimple>
      <w:bookmarkEnd w:id="346"/>
      <w:r>
        <w:t xml:space="preserve"> MW distribution plots of various grades of PPS.</w:t>
      </w:r>
      <w:bookmarkEnd w:id="347"/>
    </w:p>
    <w:p w:rsidR="00CC5A19" w:rsidRDefault="00CC5A19" w:rsidP="002E53DC">
      <w:r>
        <w:rPr>
          <w:color w:val="000000" w:themeColor="text1"/>
        </w:rPr>
        <w:t>chemistry than other polymers, needs special mention here. Degree of crystallinity developed (</w:t>
      </w:r>
      <w:r w:rsidR="00620A68">
        <w:fldChar w:fldCharType="begin"/>
      </w:r>
      <w:r>
        <w:instrText xml:space="preserve"> REF _Ref251175909 \h </w:instrText>
      </w:r>
      <w:r w:rsidR="00620A68">
        <w:fldChar w:fldCharType="separate"/>
      </w:r>
      <w:r w:rsidR="006B5F1E">
        <w:t xml:space="preserve">Figure </w:t>
      </w:r>
      <w:r w:rsidR="006B5F1E">
        <w:rPr>
          <w:noProof/>
        </w:rPr>
        <w:t>4</w:t>
      </w:r>
      <w:r w:rsidR="006B5F1E">
        <w:t>.</w:t>
      </w:r>
      <w:r w:rsidR="006B5F1E">
        <w:rPr>
          <w:noProof/>
        </w:rPr>
        <w:t>9</w:t>
      </w:r>
      <w:r w:rsidR="00620A68">
        <w:fldChar w:fldCharType="end"/>
      </w:r>
      <w:r>
        <w:t xml:space="preserve">) </w:t>
      </w:r>
      <w:r>
        <w:rPr>
          <w:color w:val="000000" w:themeColor="text1"/>
        </w:rPr>
        <w:t>and the temperatures at which crystallization exotherms occur (</w:t>
      </w:r>
      <w:r w:rsidR="00620A68">
        <w:fldChar w:fldCharType="begin"/>
      </w:r>
      <w:r>
        <w:instrText xml:space="preserve"> REF _Ref254769975 \h </w:instrText>
      </w:r>
      <w:r w:rsidR="00620A68">
        <w:fldChar w:fldCharType="separate"/>
      </w:r>
      <w:r w:rsidR="006B5F1E">
        <w:t xml:space="preserve">Figure </w:t>
      </w:r>
      <w:r w:rsidR="006B5F1E">
        <w:rPr>
          <w:noProof/>
        </w:rPr>
        <w:t>4</w:t>
      </w:r>
      <w:r w:rsidR="006B5F1E">
        <w:t>.</w:t>
      </w:r>
      <w:r w:rsidR="006B5F1E">
        <w:rPr>
          <w:noProof/>
        </w:rPr>
        <w:t>11</w:t>
      </w:r>
      <w:r w:rsidR="00620A68">
        <w:fldChar w:fldCharType="end"/>
      </w:r>
      <w:r>
        <w:t>)</w:t>
      </w:r>
      <w:r>
        <w:rPr>
          <w:color w:val="000000" w:themeColor="text1"/>
        </w:rPr>
        <w:t xml:space="preserve"> in this polymer are lower than 1P and 2P. This is an expected trend since 4P has higher MW than 1P and 2P. Therefore, hindrance to chain mobility due to higher chain entanglements plays the role in above phenomenon. However, at a given crystallization temperature, the time parameters of 4P are comparable to that of 2F. The exact reasons for this anomaly are not clear, but may be correlated with the results obtained in MW studies. The low MW peak based on RI results is noticeably lower in 4P than in all other polymers, which may</w:t>
      </w:r>
      <w:r w:rsidRPr="00327FF4">
        <w:rPr>
          <w:color w:val="000000" w:themeColor="text1"/>
        </w:rPr>
        <w:t xml:space="preserve"> be attribut</w:t>
      </w:r>
      <w:r>
        <w:rPr>
          <w:color w:val="000000" w:themeColor="text1"/>
        </w:rPr>
        <w:t xml:space="preserve">able </w:t>
      </w:r>
      <w:r w:rsidRPr="00327FF4">
        <w:rPr>
          <w:color w:val="000000" w:themeColor="text1"/>
        </w:rPr>
        <w:t xml:space="preserve">to </w:t>
      </w:r>
      <w:r>
        <w:rPr>
          <w:color w:val="000000" w:themeColor="text1"/>
        </w:rPr>
        <w:t xml:space="preserve">its </w:t>
      </w:r>
      <w:r w:rsidRPr="00327FF4">
        <w:rPr>
          <w:color w:val="000000" w:themeColor="text1"/>
        </w:rPr>
        <w:t>different chemistry</w:t>
      </w:r>
      <w:r>
        <w:rPr>
          <w:color w:val="000000" w:themeColor="text1"/>
        </w:rPr>
        <w:t>. D</w:t>
      </w:r>
      <w:r w:rsidRPr="00327FF4">
        <w:rPr>
          <w:color w:val="000000" w:themeColor="text1"/>
        </w:rPr>
        <w:t xml:space="preserve">etails of </w:t>
      </w:r>
      <w:r>
        <w:rPr>
          <w:color w:val="000000" w:themeColor="text1"/>
        </w:rPr>
        <w:t xml:space="preserve">the chemistry differences are </w:t>
      </w:r>
      <w:r w:rsidRPr="00327FF4">
        <w:rPr>
          <w:color w:val="000000" w:themeColor="text1"/>
        </w:rPr>
        <w:t xml:space="preserve">not known to us. </w:t>
      </w:r>
      <w:r>
        <w:rPr>
          <w:color w:val="000000" w:themeColor="text1"/>
        </w:rPr>
        <w:t xml:space="preserve">Tying all of the observations together, </w:t>
      </w:r>
      <w:r>
        <w:rPr>
          <w:color w:val="000000" w:themeColor="text1"/>
        </w:rPr>
        <w:lastRenderedPageBreak/>
        <w:t xml:space="preserve">higher MW components in 4P may be delaying the onset of crystallization than in grades 1 and 2. But once the crystallization begins, comparatively low MW oligomers may be leading to faster crystallization. </w:t>
      </w:r>
      <w:r w:rsidRPr="00327FF4">
        <w:rPr>
          <w:color w:val="000000" w:themeColor="text1"/>
        </w:rPr>
        <w:t xml:space="preserve">  </w:t>
      </w:r>
    </w:p>
    <w:p w:rsidR="00CC5A19" w:rsidRDefault="00CC5A19" w:rsidP="00CC5A19">
      <w:pPr>
        <w:ind w:firstLine="720"/>
      </w:pPr>
      <w:r>
        <w:t>At a given crystallization temperature, effect of MW on Avrami exponent is not significantly different. However somewhat higher n is observed consistently in high MW polymers than in low MW polymers (</w:t>
      </w:r>
      <w:r w:rsidR="00620A68">
        <w:fldChar w:fldCharType="begin"/>
      </w:r>
      <w:r>
        <w:instrText xml:space="preserve"> REF _Ref251177502 \h </w:instrText>
      </w:r>
      <w:r w:rsidR="00620A68">
        <w:fldChar w:fldCharType="separate"/>
      </w:r>
      <w:r w:rsidR="006B5F1E">
        <w:t xml:space="preserve">Figure </w:t>
      </w:r>
      <w:r w:rsidR="006B5F1E">
        <w:rPr>
          <w:noProof/>
        </w:rPr>
        <w:t>4</w:t>
      </w:r>
      <w:r w:rsidR="006B5F1E">
        <w:t>.</w:t>
      </w:r>
      <w:r w:rsidR="006B5F1E">
        <w:rPr>
          <w:noProof/>
        </w:rPr>
        <w:t>12</w:t>
      </w:r>
      <w:r w:rsidR="00620A68">
        <w:fldChar w:fldCharType="end"/>
      </w:r>
      <w:r>
        <w:t>b). Probable cause for this consistent observation may be associated with comparatively lower chain mobility in high MW polymers, and hence slower crystallization process, providing more dimensional space for crystal growth. The rate constants reported in literature [</w:t>
      </w:r>
      <w:r w:rsidR="00620A68">
        <w:fldChar w:fldCharType="begin"/>
      </w:r>
      <w:r>
        <w:instrText xml:space="preserve"> NOTEREF _Ref251176699 \h </w:instrText>
      </w:r>
      <w:r w:rsidR="00620A68">
        <w:fldChar w:fldCharType="separate"/>
      </w:r>
      <w:r w:rsidR="006B5F1E">
        <w:t>36</w:t>
      </w:r>
      <w:r w:rsidR="00620A68">
        <w:fldChar w:fldCharType="end"/>
      </w:r>
      <w:r>
        <w:t xml:space="preserve">, </w:t>
      </w:r>
      <w:r w:rsidR="00620A68">
        <w:fldChar w:fldCharType="begin"/>
      </w:r>
      <w:r>
        <w:instrText xml:space="preserve"> NOTEREF _Ref251210908 \h </w:instrText>
      </w:r>
      <w:r w:rsidR="00620A68">
        <w:fldChar w:fldCharType="separate"/>
      </w:r>
      <w:r w:rsidR="006B5F1E">
        <w:t>62</w:t>
      </w:r>
      <w:r w:rsidR="00620A68">
        <w:fldChar w:fldCharType="end"/>
      </w:r>
      <w:r>
        <w:t>] on various grades of PPS are much lower than those obtained in current research studies. The probable reason may be that the past results were obtained using Ryton</w:t>
      </w:r>
      <w:r w:rsidRPr="003227E9">
        <w:t>®</w:t>
      </w:r>
      <w:r>
        <w:t xml:space="preserve"> PPS which has more branched structure as compared to Fortron</w:t>
      </w:r>
      <w:r w:rsidRPr="003227E9">
        <w:t>®</w:t>
      </w:r>
      <w:r>
        <w:t xml:space="preserve"> PPS used in current studies. Being more linear, Fortron</w:t>
      </w:r>
      <w:r w:rsidRPr="003227E9">
        <w:t>®</w:t>
      </w:r>
      <w:r>
        <w:t xml:space="preserve"> PPS may exhibit higher rate constants than Ryton</w:t>
      </w:r>
      <w:r w:rsidRPr="003227E9">
        <w:t>®</w:t>
      </w:r>
      <w:r>
        <w:t xml:space="preserve"> PPS. For few grades of Fortron</w:t>
      </w:r>
      <w:r w:rsidRPr="003227E9">
        <w:t>®</w:t>
      </w:r>
      <w:r>
        <w:t xml:space="preserve"> PPS, Menczel et al. [</w:t>
      </w:r>
      <w:r w:rsidR="00620A68">
        <w:fldChar w:fldCharType="begin"/>
      </w:r>
      <w:r>
        <w:instrText xml:space="preserve"> NOTEREF _Ref251175081 \h </w:instrText>
      </w:r>
      <w:r w:rsidR="00620A68">
        <w:fldChar w:fldCharType="separate"/>
      </w:r>
      <w:r w:rsidR="006B5F1E">
        <w:t>38</w:t>
      </w:r>
      <w:r w:rsidR="00620A68">
        <w:fldChar w:fldCharType="end"/>
      </w:r>
      <w:r>
        <w:t>] have reported the rate constants to be of the order of  10</w:t>
      </w:r>
      <w:r w:rsidRPr="00B63D6E">
        <w:rPr>
          <w:vertAlign w:val="superscript"/>
        </w:rPr>
        <w:t>-2</w:t>
      </w:r>
      <w:r>
        <w:t>,</w:t>
      </w:r>
      <w:r>
        <w:rPr>
          <w:vertAlign w:val="superscript"/>
        </w:rPr>
        <w:t xml:space="preserve"> </w:t>
      </w:r>
      <w:r>
        <w:t>which are in the range found in the current studies.</w:t>
      </w:r>
    </w:p>
    <w:p w:rsidR="00CC5A19" w:rsidRPr="00B541B8" w:rsidRDefault="00CC5A19" w:rsidP="00CC5A19">
      <w:pPr>
        <w:ind w:firstLine="720"/>
      </w:pPr>
      <w:r>
        <w:t>At all the temperatures studied, maximum in the crystallization occurs earlier (lower t</w:t>
      </w:r>
      <w:r w:rsidRPr="007554D9">
        <w:rPr>
          <w:vertAlign w:val="subscript"/>
        </w:rPr>
        <w:t>∆Hmax</w:t>
      </w:r>
      <w:r w:rsidRPr="00117E54">
        <w:t>)</w:t>
      </w:r>
      <w:r>
        <w:t xml:space="preserve"> (</w:t>
      </w:r>
      <w:r w:rsidR="00620A68">
        <w:fldChar w:fldCharType="begin"/>
      </w:r>
      <w:r>
        <w:instrText xml:space="preserve"> REF _Ref254769975 \h </w:instrText>
      </w:r>
      <w:r w:rsidR="00620A68">
        <w:fldChar w:fldCharType="separate"/>
      </w:r>
      <w:r w:rsidR="006B5F1E">
        <w:t xml:space="preserve">Figure </w:t>
      </w:r>
      <w:r w:rsidR="006B5F1E">
        <w:rPr>
          <w:noProof/>
        </w:rPr>
        <w:t>4</w:t>
      </w:r>
      <w:r w:rsidR="006B5F1E">
        <w:t>.</w:t>
      </w:r>
      <w:r w:rsidR="006B5F1E">
        <w:rPr>
          <w:noProof/>
        </w:rPr>
        <w:t>11</w:t>
      </w:r>
      <w:r w:rsidR="00620A68">
        <w:fldChar w:fldCharType="end"/>
      </w:r>
      <w:r>
        <w:t>b) than that at 50% of crystallinity (higher t</w:t>
      </w:r>
      <w:r w:rsidRPr="00E01DC5">
        <w:rPr>
          <w:vertAlign w:val="subscript"/>
        </w:rPr>
        <w:t>1/2</w:t>
      </w:r>
      <w:r w:rsidRPr="00117E54">
        <w:t>)</w:t>
      </w:r>
      <w:r>
        <w:t xml:space="preserve"> (</w:t>
      </w:r>
      <w:r w:rsidR="00620A68">
        <w:fldChar w:fldCharType="begin"/>
      </w:r>
      <w:r>
        <w:instrText xml:space="preserve"> REF _Ref254769975 \h </w:instrText>
      </w:r>
      <w:r w:rsidR="00620A68">
        <w:fldChar w:fldCharType="separate"/>
      </w:r>
      <w:r w:rsidR="006B5F1E">
        <w:t xml:space="preserve">Figure </w:t>
      </w:r>
      <w:r w:rsidR="006B5F1E">
        <w:rPr>
          <w:noProof/>
        </w:rPr>
        <w:t>4</w:t>
      </w:r>
      <w:r w:rsidR="006B5F1E">
        <w:t>.</w:t>
      </w:r>
      <w:r w:rsidR="006B5F1E">
        <w:rPr>
          <w:noProof/>
        </w:rPr>
        <w:t>11</w:t>
      </w:r>
      <w:r w:rsidR="00620A68">
        <w:fldChar w:fldCharType="end"/>
      </w:r>
      <w:r>
        <w:t>c). This indicates that the crystallization exotherms are positively skewed. Thus it can be deduced that initially the rate of crystallization is faster and reduces subsequently. Faster crystallization can be termed as primary crystallization and subsequent crystallization can be termed as secondary crystallization. Presence of crystallites formed during primary crystallization reduces the chain mobility, and therefore the rate of crystallization decreases during secondary crystallization. Based on crystallization kinetics by DSC and FTIR, primary and secondary crystallization was reported in PPS by Yu et al. [</w:t>
      </w:r>
      <w:r w:rsidR="00620A68">
        <w:fldChar w:fldCharType="begin"/>
      </w:r>
      <w:r>
        <w:instrText xml:space="preserve"> NOTEREF _Ref251211719 \h </w:instrText>
      </w:r>
      <w:r w:rsidR="00620A68">
        <w:fldChar w:fldCharType="separate"/>
      </w:r>
      <w:r w:rsidR="006B5F1E">
        <w:t>37</w:t>
      </w:r>
      <w:r w:rsidR="00620A68">
        <w:fldChar w:fldCharType="end"/>
      </w:r>
      <w:r>
        <w:t>].</w:t>
      </w:r>
    </w:p>
    <w:p w:rsidR="00CC5A19" w:rsidRPr="00327FF4" w:rsidRDefault="00CC5A19" w:rsidP="00CC5A19">
      <w:pPr>
        <w:pStyle w:val="Heading5"/>
        <w:spacing w:before="200"/>
        <w:rPr>
          <w:color w:val="000000" w:themeColor="text1"/>
        </w:rPr>
      </w:pPr>
      <w:r w:rsidRPr="00327FF4">
        <w:rPr>
          <w:color w:val="000000" w:themeColor="text1"/>
        </w:rPr>
        <w:t>4.1.4.1.3 Effect of melt holding temperature</w:t>
      </w:r>
    </w:p>
    <w:p w:rsidR="00CC5A19" w:rsidRDefault="00CC5A19" w:rsidP="00CC5A19">
      <w:pPr>
        <w:rPr>
          <w:color w:val="000000"/>
        </w:rPr>
      </w:pPr>
      <w:r>
        <w:rPr>
          <w:color w:val="000000" w:themeColor="text1"/>
        </w:rPr>
        <w:tab/>
        <w:t xml:space="preserve">Earlier investigators </w:t>
      </w:r>
      <w:r w:rsidRPr="00327FF4">
        <w:rPr>
          <w:color w:val="000000" w:themeColor="text1"/>
        </w:rPr>
        <w:t>[</w:t>
      </w:r>
      <w:fldSimple w:instr=" NOTEREF _Ref222746369 \h  \* MERGEFORMAT ">
        <w:r w:rsidR="006B5F1E" w:rsidRPr="006B5F1E">
          <w:rPr>
            <w:color w:val="000000" w:themeColor="text1"/>
          </w:rPr>
          <w:t>67</w:t>
        </w:r>
      </w:fldSimple>
      <w:r w:rsidRPr="00327FF4">
        <w:rPr>
          <w:color w:val="000000" w:themeColor="text1"/>
        </w:rPr>
        <w:t xml:space="preserve">, </w:t>
      </w:r>
      <w:fldSimple w:instr=" NOTEREF _Ref221094289 \h  \* MERGEFORMAT ">
        <w:r w:rsidR="006B5F1E" w:rsidRPr="006B5F1E">
          <w:rPr>
            <w:color w:val="000000" w:themeColor="text1"/>
          </w:rPr>
          <w:t>103</w:t>
        </w:r>
      </w:fldSimple>
      <w:r w:rsidRPr="00327FF4">
        <w:rPr>
          <w:color w:val="000000" w:themeColor="text1"/>
        </w:rPr>
        <w:t xml:space="preserve">, </w:t>
      </w:r>
      <w:fldSimple w:instr=" NOTEREF _Ref222733387 \h  \* MERGEFORMAT ">
        <w:r w:rsidR="006B5F1E" w:rsidRPr="006B5F1E">
          <w:rPr>
            <w:color w:val="000000" w:themeColor="text1"/>
          </w:rPr>
          <w:t>126</w:t>
        </w:r>
      </w:fldSimple>
      <w:r w:rsidRPr="00327FF4">
        <w:rPr>
          <w:color w:val="000000" w:themeColor="text1"/>
        </w:rPr>
        <w:t xml:space="preserve">] have </w:t>
      </w:r>
      <w:r>
        <w:rPr>
          <w:color w:val="000000" w:themeColor="text1"/>
        </w:rPr>
        <w:t xml:space="preserve">reported </w:t>
      </w:r>
      <w:r w:rsidRPr="00327FF4">
        <w:rPr>
          <w:color w:val="000000" w:themeColor="text1"/>
        </w:rPr>
        <w:t xml:space="preserve">that PPS is susceptible to thermal degradation. Therefore, the temperature </w:t>
      </w:r>
      <w:r>
        <w:rPr>
          <w:color w:val="000000" w:themeColor="text1"/>
        </w:rPr>
        <w:t xml:space="preserve">at </w:t>
      </w:r>
      <w:r w:rsidRPr="00327FF4">
        <w:rPr>
          <w:color w:val="000000" w:themeColor="text1"/>
        </w:rPr>
        <w:t>which the given polymer is held above its T</w:t>
      </w:r>
      <w:r w:rsidRPr="00327FF4">
        <w:rPr>
          <w:color w:val="000000" w:themeColor="text1"/>
          <w:vertAlign w:val="subscript"/>
        </w:rPr>
        <w:t>m</w:t>
      </w:r>
      <w:r w:rsidRPr="00327FF4">
        <w:rPr>
          <w:color w:val="000000" w:themeColor="text1"/>
        </w:rPr>
        <w:t xml:space="preserve">, may also have an influence on the crystallization behavior of the polymers. </w:t>
      </w:r>
      <w:r>
        <w:t xml:space="preserve">In </w:t>
      </w:r>
      <w:r>
        <w:lastRenderedPageBreak/>
        <w:t xml:space="preserve">order to study this influence, high MW PPS i.e., 3P was studied for crystallization kinetics by heating it in DSC to 340 °C for 10 min. before cooling rapidly to the crystallization temperature of study. Results of these studies were compared with above discussed results for this polymer at melt holding temperature of 325 °C. </w:t>
      </w:r>
      <w:r w:rsidRPr="00BF06E3">
        <w:rPr>
          <w:color w:val="000000"/>
        </w:rPr>
        <w:t>At a given crystallization temperature, the crystallization exotherms recorded after heating the polymers to 340</w:t>
      </w:r>
      <w:r>
        <w:rPr>
          <w:color w:val="000000"/>
        </w:rPr>
        <w:t xml:space="preserve"> </w:t>
      </w:r>
      <w:r w:rsidRPr="00BF06E3">
        <w:rPr>
          <w:color w:val="000000"/>
        </w:rPr>
        <w:t xml:space="preserve">°C </w:t>
      </w:r>
      <w:r>
        <w:rPr>
          <w:color w:val="000000"/>
        </w:rPr>
        <w:t>we</w:t>
      </w:r>
      <w:r w:rsidRPr="00BF06E3">
        <w:rPr>
          <w:color w:val="000000"/>
        </w:rPr>
        <w:t xml:space="preserve">re </w:t>
      </w:r>
      <w:r>
        <w:rPr>
          <w:color w:val="000000"/>
        </w:rPr>
        <w:t xml:space="preserve">significantly </w:t>
      </w:r>
      <w:r w:rsidRPr="00BF06E3">
        <w:rPr>
          <w:color w:val="000000"/>
        </w:rPr>
        <w:t>slower than those recorded for them after heating to 325</w:t>
      </w:r>
      <w:r>
        <w:rPr>
          <w:color w:val="000000"/>
        </w:rPr>
        <w:t xml:space="preserve"> </w:t>
      </w:r>
      <w:r w:rsidRPr="00BF06E3">
        <w:rPr>
          <w:color w:val="000000"/>
        </w:rPr>
        <w:t>°C (</w:t>
      </w:r>
      <w:r w:rsidR="00620A68">
        <w:rPr>
          <w:color w:val="000000"/>
        </w:rPr>
        <w:fldChar w:fldCharType="begin"/>
      </w:r>
      <w:r>
        <w:rPr>
          <w:color w:val="000000"/>
        </w:rPr>
        <w:instrText xml:space="preserve"> REF _Ref233629134 \h </w:instrText>
      </w:r>
      <w:r w:rsidR="00620A68">
        <w:rPr>
          <w:color w:val="000000"/>
        </w:rPr>
      </w:r>
      <w:r w:rsidR="00620A68">
        <w:rPr>
          <w:color w:val="000000"/>
        </w:rPr>
        <w:fldChar w:fldCharType="separate"/>
      </w:r>
      <w:r w:rsidR="006B5F1E" w:rsidRPr="00327FF4">
        <w:rPr>
          <w:color w:val="000000" w:themeColor="text1"/>
        </w:rPr>
        <w:t xml:space="preserve">Figure </w:t>
      </w:r>
      <w:r w:rsidR="006B5F1E">
        <w:rPr>
          <w:noProof/>
          <w:color w:val="000000" w:themeColor="text1"/>
        </w:rPr>
        <w:t>4</w:t>
      </w:r>
      <w:r w:rsidR="006B5F1E">
        <w:rPr>
          <w:color w:val="000000" w:themeColor="text1"/>
        </w:rPr>
        <w:t>.</w:t>
      </w:r>
      <w:r w:rsidR="006B5F1E">
        <w:rPr>
          <w:noProof/>
          <w:color w:val="000000" w:themeColor="text1"/>
        </w:rPr>
        <w:t>15</w:t>
      </w:r>
      <w:r w:rsidR="00620A68">
        <w:rPr>
          <w:color w:val="000000"/>
        </w:rPr>
        <w:fldChar w:fldCharType="end"/>
      </w:r>
      <w:r w:rsidRPr="00BF06E3">
        <w:rPr>
          <w:color w:val="000000"/>
        </w:rPr>
        <w:t xml:space="preserve">). </w:t>
      </w:r>
      <w:r>
        <w:rPr>
          <w:color w:val="000000"/>
        </w:rPr>
        <w:t>Also, the plots of the fractional crystallinity (</w:t>
      </w:r>
      <w:r w:rsidR="00620A68">
        <w:rPr>
          <w:color w:val="000000"/>
        </w:rPr>
        <w:fldChar w:fldCharType="begin"/>
      </w:r>
      <w:r>
        <w:rPr>
          <w:color w:val="000000"/>
        </w:rPr>
        <w:instrText xml:space="preserve"> REF _Ref222719523 \h </w:instrText>
      </w:r>
      <w:r w:rsidR="00620A68">
        <w:rPr>
          <w:color w:val="000000"/>
        </w:rPr>
      </w:r>
      <w:r w:rsidR="00620A68">
        <w:rPr>
          <w:color w:val="000000"/>
        </w:rPr>
        <w:fldChar w:fldCharType="separate"/>
      </w:r>
      <w:r w:rsidR="006B5F1E" w:rsidRPr="00A214EF">
        <w:t xml:space="preserve">Figure </w:t>
      </w:r>
      <w:r w:rsidR="006B5F1E">
        <w:rPr>
          <w:noProof/>
        </w:rPr>
        <w:t>4</w:t>
      </w:r>
      <w:r w:rsidR="006B5F1E">
        <w:t>.</w:t>
      </w:r>
      <w:r w:rsidR="006B5F1E">
        <w:rPr>
          <w:noProof/>
        </w:rPr>
        <w:t>16</w:t>
      </w:r>
      <w:r w:rsidR="00620A68">
        <w:rPr>
          <w:color w:val="000000"/>
        </w:rPr>
        <w:fldChar w:fldCharType="end"/>
      </w:r>
      <w:r>
        <w:rPr>
          <w:color w:val="000000"/>
        </w:rPr>
        <w:t>a), and decrease in crystallization rate constant (</w:t>
      </w:r>
      <w:r w:rsidR="00620A68">
        <w:rPr>
          <w:color w:val="000000"/>
        </w:rPr>
        <w:fldChar w:fldCharType="begin"/>
      </w:r>
      <w:r>
        <w:rPr>
          <w:color w:val="000000"/>
        </w:rPr>
        <w:instrText xml:space="preserve"> REF _Ref222719523 \h </w:instrText>
      </w:r>
      <w:r w:rsidR="00620A68">
        <w:rPr>
          <w:color w:val="000000"/>
        </w:rPr>
      </w:r>
      <w:r w:rsidR="00620A68">
        <w:rPr>
          <w:color w:val="000000"/>
        </w:rPr>
        <w:fldChar w:fldCharType="separate"/>
      </w:r>
      <w:r w:rsidR="006B5F1E" w:rsidRPr="00A214EF">
        <w:t xml:space="preserve">Figure </w:t>
      </w:r>
      <w:r w:rsidR="006B5F1E">
        <w:rPr>
          <w:noProof/>
        </w:rPr>
        <w:t>4</w:t>
      </w:r>
      <w:r w:rsidR="006B5F1E">
        <w:t>.</w:t>
      </w:r>
      <w:r w:rsidR="006B5F1E">
        <w:rPr>
          <w:noProof/>
        </w:rPr>
        <w:t>16</w:t>
      </w:r>
      <w:r w:rsidR="00620A68">
        <w:rPr>
          <w:color w:val="000000"/>
        </w:rPr>
        <w:fldChar w:fldCharType="end"/>
      </w:r>
      <w:r>
        <w:rPr>
          <w:color w:val="000000"/>
        </w:rPr>
        <w:t>b) suggest that crystallization happens very slowly after holding the melt at higher temperatures.</w:t>
      </w:r>
      <w:r>
        <w:t xml:space="preserve"> The slower crystallization kinetics after heating the polymer to higher temperature above T</w:t>
      </w:r>
      <w:r w:rsidRPr="004D58E1">
        <w:rPr>
          <w:vertAlign w:val="subscript"/>
        </w:rPr>
        <w:t>m</w:t>
      </w:r>
      <w:r>
        <w:t>, suggests either of two reasons. One could be that all the nuclei are completely destroyed at higher temperatures, whereas a few may be remaining at lower temperatures of heating. Since the endset of melting is around 285 °C for polymer 3P, chances of unmolten nuclei at 325 °C after 10 min may be ruled out. Other probable reason could be that thermal degradation of this high MW polymer when heat treated at higher temperatures like 340 °</w:t>
      </w:r>
      <w:r>
        <w:rPr>
          <w:color w:val="000000"/>
        </w:rPr>
        <w:t>C</w:t>
      </w:r>
      <w:r>
        <w:t xml:space="preserve">, which leads to more branching and cross-linking as suggested by </w:t>
      </w:r>
      <w:r>
        <w:rPr>
          <w:color w:val="000000"/>
        </w:rPr>
        <w:t xml:space="preserve">Brady </w:t>
      </w:r>
      <w:r w:rsidRPr="00204896">
        <w:rPr>
          <w:color w:val="000000"/>
        </w:rPr>
        <w:t>[</w:t>
      </w:r>
      <w:r w:rsidR="00620A68">
        <w:rPr>
          <w:color w:val="000000"/>
        </w:rPr>
        <w:fldChar w:fldCharType="begin"/>
      </w:r>
      <w:r>
        <w:rPr>
          <w:color w:val="000000"/>
        </w:rPr>
        <w:instrText xml:space="preserve"> NOTEREF _Ref251213899 \h </w:instrText>
      </w:r>
      <w:r w:rsidR="00620A68">
        <w:rPr>
          <w:color w:val="000000"/>
        </w:rPr>
      </w:r>
      <w:r w:rsidR="00620A68">
        <w:rPr>
          <w:color w:val="000000"/>
        </w:rPr>
        <w:fldChar w:fldCharType="separate"/>
      </w:r>
      <w:r w:rsidR="006B5F1E">
        <w:rPr>
          <w:color w:val="000000"/>
        </w:rPr>
        <w:t>67</w:t>
      </w:r>
      <w:r w:rsidR="00620A68">
        <w:rPr>
          <w:color w:val="000000"/>
        </w:rPr>
        <w:fldChar w:fldCharType="end"/>
      </w:r>
      <w:r w:rsidRPr="00204896">
        <w:rPr>
          <w:color w:val="000000"/>
        </w:rPr>
        <w:t>].</w:t>
      </w:r>
      <w:r>
        <w:rPr>
          <w:color w:val="000000"/>
        </w:rPr>
        <w:t xml:space="preserve"> Further studies may need to be done, of remelting at 325 °C and recrystallization, of the samples melted at 340 °C, to understand the causes behind slow isothermal crystallization phenomenon after holding the melt at higher temperatures like 340 °C. Such a study may show if slower crystallization and lower crystallinity are due to degradation or other complexities. Slow crystallization after holding the melt at higher temperatures and/or for longer duration was reported due to degradation in the case of poly(3-hydroxy butyrate) since it is sensitive to higher temperatures [</w:t>
      </w:r>
      <w:r w:rsidRPr="009F684C">
        <w:rPr>
          <w:rStyle w:val="EndnoteReference"/>
          <w:color w:val="000000"/>
          <w:vertAlign w:val="baseline"/>
        </w:rPr>
        <w:endnoteReference w:id="175"/>
      </w:r>
      <w:r>
        <w:rPr>
          <w:color w:val="000000"/>
        </w:rPr>
        <w:t>].</w:t>
      </w:r>
    </w:p>
    <w:p w:rsidR="00E21174" w:rsidRPr="00327FF4" w:rsidRDefault="00E21174" w:rsidP="00E21174">
      <w:pPr>
        <w:pStyle w:val="Heading4"/>
        <w:spacing w:before="240"/>
        <w:rPr>
          <w:color w:val="000000" w:themeColor="text1"/>
        </w:rPr>
      </w:pPr>
      <w:r w:rsidRPr="00327FF4">
        <w:rPr>
          <w:color w:val="000000" w:themeColor="text1"/>
        </w:rPr>
        <w:t>4.1.4.2 Non-isothermal crystallization kinetics</w:t>
      </w:r>
    </w:p>
    <w:p w:rsidR="00E21174" w:rsidRDefault="00E21174" w:rsidP="00E21174">
      <w:pPr>
        <w:rPr>
          <w:color w:val="000000" w:themeColor="text1"/>
        </w:rPr>
      </w:pPr>
      <w:r w:rsidRPr="00327FF4">
        <w:rPr>
          <w:color w:val="000000" w:themeColor="text1"/>
        </w:rPr>
        <w:t xml:space="preserve">The non-isothermal crystallization behavior of various grades of PPS is investigated using DSC. The details of the method are described in section 3.3.1.4. The effect of cooling rate as well as effect of MW on the crystallization behavior of various </w:t>
      </w:r>
      <w:r>
        <w:rPr>
          <w:color w:val="000000" w:themeColor="text1"/>
        </w:rPr>
        <w:t>PPS polymers is discussed herein.</w:t>
      </w:r>
    </w:p>
    <w:p w:rsidR="00CC5A19" w:rsidRPr="00327FF4" w:rsidRDefault="00CC5A19" w:rsidP="00CC5A19">
      <w:pPr>
        <w:pStyle w:val="Caption"/>
        <w:spacing w:after="0"/>
        <w:rPr>
          <w:color w:val="000000" w:themeColor="text1"/>
        </w:rPr>
      </w:pPr>
      <w:r w:rsidRPr="00327FF4">
        <w:rPr>
          <w:noProof/>
          <w:color w:val="000000" w:themeColor="text1"/>
          <w:lang w:eastAsia="zh-CN"/>
        </w:rPr>
        <w:lastRenderedPageBreak/>
        <w:drawing>
          <wp:inline distT="0" distB="0" distL="0" distR="0">
            <wp:extent cx="5154397" cy="3114115"/>
            <wp:effectExtent l="19050" t="19050" r="27203" b="10085"/>
            <wp:docPr id="43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2" cstate="print"/>
                    <a:srcRect t="11806" b="7639"/>
                    <a:stretch>
                      <a:fillRect/>
                    </a:stretch>
                  </pic:blipFill>
                  <pic:spPr bwMode="auto">
                    <a:xfrm>
                      <a:off x="0" y="0"/>
                      <a:ext cx="5165644" cy="3120910"/>
                    </a:xfrm>
                    <a:prstGeom prst="rect">
                      <a:avLst/>
                    </a:prstGeom>
                    <a:noFill/>
                    <a:ln w="9525" cmpd="sng">
                      <a:solidFill>
                        <a:srgbClr val="000000"/>
                      </a:solidFill>
                      <a:miter lim="800000"/>
                      <a:headEnd/>
                      <a:tailEnd/>
                    </a:ln>
                    <a:effectLst/>
                  </pic:spPr>
                </pic:pic>
              </a:graphicData>
            </a:graphic>
          </wp:inline>
        </w:drawing>
      </w:r>
    </w:p>
    <w:p w:rsidR="00CC5A19" w:rsidRPr="00327FF4" w:rsidRDefault="00CC5A19" w:rsidP="00CC5A19">
      <w:pPr>
        <w:pStyle w:val="Caption"/>
        <w:rPr>
          <w:color w:val="000000" w:themeColor="text1"/>
        </w:rPr>
      </w:pPr>
      <w:bookmarkStart w:id="348" w:name="_Ref233629134"/>
      <w:bookmarkStart w:id="349" w:name="_Toc254767205"/>
      <w:r w:rsidRPr="00327FF4">
        <w:rPr>
          <w:color w:val="000000" w:themeColor="text1"/>
        </w:rPr>
        <w:t xml:space="preserve">Figure </w:t>
      </w:r>
      <w:r w:rsidR="00620A68">
        <w:rPr>
          <w:color w:val="000000" w:themeColor="text1"/>
        </w:rPr>
        <w:fldChar w:fldCharType="begin"/>
      </w:r>
      <w:r>
        <w:rPr>
          <w:color w:val="000000" w:themeColor="text1"/>
        </w:rPr>
        <w:instrText xml:space="preserve"> STYLEREF 1 \s </w:instrText>
      </w:r>
      <w:r w:rsidR="00620A68">
        <w:rPr>
          <w:color w:val="000000" w:themeColor="text1"/>
        </w:rPr>
        <w:fldChar w:fldCharType="separate"/>
      </w:r>
      <w:r w:rsidR="006B5F1E">
        <w:rPr>
          <w:noProof/>
          <w:color w:val="000000" w:themeColor="text1"/>
        </w:rPr>
        <w:t>4</w:t>
      </w:r>
      <w:r w:rsidR="00620A68">
        <w:rPr>
          <w:color w:val="000000" w:themeColor="text1"/>
        </w:rPr>
        <w:fldChar w:fldCharType="end"/>
      </w:r>
      <w:r>
        <w:rPr>
          <w:color w:val="000000" w:themeColor="text1"/>
        </w:rPr>
        <w:t>.</w:t>
      </w:r>
      <w:r w:rsidR="00620A68">
        <w:rPr>
          <w:color w:val="000000" w:themeColor="text1"/>
        </w:rPr>
        <w:fldChar w:fldCharType="begin"/>
      </w:r>
      <w:r>
        <w:rPr>
          <w:color w:val="000000" w:themeColor="text1"/>
        </w:rPr>
        <w:instrText xml:space="preserve"> SEQ Figure \* ARABIC \s 1 </w:instrText>
      </w:r>
      <w:r w:rsidR="00620A68">
        <w:rPr>
          <w:color w:val="000000" w:themeColor="text1"/>
        </w:rPr>
        <w:fldChar w:fldCharType="separate"/>
      </w:r>
      <w:r w:rsidR="006B5F1E">
        <w:rPr>
          <w:noProof/>
          <w:color w:val="000000" w:themeColor="text1"/>
        </w:rPr>
        <w:t>15</w:t>
      </w:r>
      <w:r w:rsidR="00620A68">
        <w:rPr>
          <w:color w:val="000000" w:themeColor="text1"/>
        </w:rPr>
        <w:fldChar w:fldCharType="end"/>
      </w:r>
      <w:bookmarkEnd w:id="348"/>
      <w:r w:rsidRPr="00327FF4">
        <w:rPr>
          <w:color w:val="000000" w:themeColor="text1"/>
        </w:rPr>
        <w:t xml:space="preserve"> Effect of melt holding temperature on crystallization isotherms of 3P</w:t>
      </w:r>
      <w:r>
        <w:rPr>
          <w:color w:val="000000" w:themeColor="text1"/>
        </w:rPr>
        <w:t>.</w:t>
      </w:r>
      <w:bookmarkEnd w:id="349"/>
    </w:p>
    <w:p w:rsidR="00CC5A19" w:rsidRPr="00327FF4" w:rsidRDefault="00620A68" w:rsidP="00CC5A19">
      <w:pPr>
        <w:rPr>
          <w:color w:val="000000" w:themeColor="text1"/>
        </w:rPr>
      </w:pPr>
      <w:r>
        <w:rPr>
          <w:noProof/>
          <w:color w:val="000000" w:themeColor="text1"/>
          <w:lang w:eastAsia="zh-CN"/>
        </w:rPr>
        <w:pict>
          <v:group id="_x0000_s6422" style="position:absolute;left:0;text-align:left;margin-left:33.2pt;margin-top:14.9pt;width:237.5pt;height:21.4pt;z-index:251625472" coordorigin="2822,2595" coordsize="4750,428">
            <v:shape id="_x0000_s6423" type="#_x0000_t202" style="position:absolute;left:2822;top:2595;width:475;height:428;mso-width-relative:margin;mso-height-relative:margin" strokecolor="white">
              <v:textbox style="mso-next-textbox:#_x0000_s6423">
                <w:txbxContent>
                  <w:p w:rsidR="007E1CB8" w:rsidRPr="006435A7" w:rsidRDefault="007E1CB8" w:rsidP="00CC5A19">
                    <w:pPr>
                      <w:rPr>
                        <w:b/>
                      </w:rPr>
                    </w:pPr>
                    <w:r w:rsidRPr="006435A7">
                      <w:rPr>
                        <w:b/>
                      </w:rPr>
                      <w:t>a</w:t>
                    </w:r>
                  </w:p>
                </w:txbxContent>
              </v:textbox>
            </v:shape>
            <v:shape id="_x0000_s6424" type="#_x0000_t202" style="position:absolute;left:7097;top:2595;width:475;height:428;mso-width-relative:margin;mso-height-relative:margin" strokecolor="white">
              <v:textbox style="mso-next-textbox:#_x0000_s6424">
                <w:txbxContent>
                  <w:p w:rsidR="007E1CB8" w:rsidRPr="006435A7" w:rsidRDefault="007E1CB8" w:rsidP="00CC5A19">
                    <w:pPr>
                      <w:rPr>
                        <w:b/>
                      </w:rPr>
                    </w:pPr>
                    <w:r>
                      <w:rPr>
                        <w:b/>
                      </w:rPr>
                      <w:t>b</w:t>
                    </w:r>
                  </w:p>
                </w:txbxContent>
              </v:textbox>
            </v:shape>
          </v:group>
        </w:pict>
      </w:r>
      <w:r w:rsidR="00CC5A19" w:rsidRPr="00327FF4">
        <w:rPr>
          <w:noProof/>
          <w:color w:val="000000" w:themeColor="text1"/>
          <w:lang w:eastAsia="zh-CN"/>
        </w:rPr>
        <w:drawing>
          <wp:inline distT="0" distB="0" distL="0" distR="0">
            <wp:extent cx="2647950" cy="1962150"/>
            <wp:effectExtent l="19050" t="19050" r="19050" b="19050"/>
            <wp:docPr id="435"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73" cstate="print"/>
                    <a:srcRect/>
                    <a:stretch>
                      <a:fillRect/>
                    </a:stretch>
                  </pic:blipFill>
                  <pic:spPr bwMode="auto">
                    <a:xfrm>
                      <a:off x="0" y="0"/>
                      <a:ext cx="2647950" cy="1962150"/>
                    </a:xfrm>
                    <a:prstGeom prst="rect">
                      <a:avLst/>
                    </a:prstGeom>
                    <a:noFill/>
                    <a:ln w="9525" cmpd="sng">
                      <a:solidFill>
                        <a:srgbClr val="000000"/>
                      </a:solidFill>
                      <a:miter lim="800000"/>
                      <a:headEnd/>
                      <a:tailEnd/>
                    </a:ln>
                    <a:effectLst/>
                  </pic:spPr>
                </pic:pic>
              </a:graphicData>
            </a:graphic>
          </wp:inline>
        </w:drawing>
      </w:r>
      <w:r w:rsidR="00CC5A19" w:rsidRPr="00327FF4">
        <w:rPr>
          <w:noProof/>
          <w:color w:val="000000" w:themeColor="text1"/>
        </w:rPr>
        <w:t xml:space="preserve"> </w:t>
      </w:r>
      <w:r w:rsidR="00CC5A19" w:rsidRPr="00327FF4">
        <w:rPr>
          <w:noProof/>
          <w:color w:val="000000" w:themeColor="text1"/>
          <w:lang w:eastAsia="zh-CN"/>
        </w:rPr>
        <w:drawing>
          <wp:inline distT="0" distB="0" distL="0" distR="0">
            <wp:extent cx="2647950" cy="1962150"/>
            <wp:effectExtent l="19050" t="19050" r="19050" b="19050"/>
            <wp:docPr id="436"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74" cstate="print"/>
                    <a:srcRect/>
                    <a:stretch>
                      <a:fillRect/>
                    </a:stretch>
                  </pic:blipFill>
                  <pic:spPr bwMode="auto">
                    <a:xfrm>
                      <a:off x="0" y="0"/>
                      <a:ext cx="2647950" cy="1962150"/>
                    </a:xfrm>
                    <a:prstGeom prst="rect">
                      <a:avLst/>
                    </a:prstGeom>
                    <a:noFill/>
                    <a:ln w="9525" cmpd="sng">
                      <a:solidFill>
                        <a:srgbClr val="000000"/>
                      </a:solidFill>
                      <a:miter lim="800000"/>
                      <a:headEnd/>
                      <a:tailEnd/>
                    </a:ln>
                    <a:effectLst/>
                  </pic:spPr>
                </pic:pic>
              </a:graphicData>
            </a:graphic>
          </wp:inline>
        </w:drawing>
      </w:r>
    </w:p>
    <w:p w:rsidR="00CC5A19" w:rsidRPr="00A214EF" w:rsidRDefault="00CC5A19" w:rsidP="00CC5A19">
      <w:pPr>
        <w:pStyle w:val="Caption"/>
        <w:jc w:val="left"/>
      </w:pPr>
      <w:bookmarkStart w:id="350" w:name="_Ref222719523"/>
      <w:bookmarkStart w:id="351" w:name="_Ref222719519"/>
      <w:bookmarkStart w:id="352" w:name="_Toc222894581"/>
      <w:bookmarkStart w:id="353" w:name="_Toc254767206"/>
      <w:r w:rsidRPr="00A214EF">
        <w:t xml:space="preserve">Figure </w:t>
      </w:r>
      <w:r w:rsidR="00620A68">
        <w:fldChar w:fldCharType="begin"/>
      </w:r>
      <w:r w:rsidR="004A3AE5">
        <w:instrText xml:space="preserve"> STYLEREF 1 \s </w:instrText>
      </w:r>
      <w:r w:rsidR="00620A68">
        <w:fldChar w:fldCharType="separate"/>
      </w:r>
      <w:r w:rsidR="006B5F1E">
        <w:rPr>
          <w:noProof/>
        </w:rPr>
        <w:t>4</w:t>
      </w:r>
      <w:r w:rsidR="00620A68">
        <w:fldChar w:fldCharType="end"/>
      </w:r>
      <w:r>
        <w:t>.</w:t>
      </w:r>
      <w:r w:rsidR="00620A68">
        <w:fldChar w:fldCharType="begin"/>
      </w:r>
      <w:r w:rsidR="004A3AE5">
        <w:instrText xml:space="preserve"> SEQ Figure \* ARABIC \s 1 </w:instrText>
      </w:r>
      <w:r w:rsidR="00620A68">
        <w:fldChar w:fldCharType="separate"/>
      </w:r>
      <w:r w:rsidR="006B5F1E">
        <w:rPr>
          <w:noProof/>
        </w:rPr>
        <w:t>16</w:t>
      </w:r>
      <w:r w:rsidR="00620A68">
        <w:fldChar w:fldCharType="end"/>
      </w:r>
      <w:bookmarkEnd w:id="350"/>
      <w:r w:rsidRPr="00A214EF">
        <w:t xml:space="preserve"> Crystallization isotherms (a) and Avrami plots (b) of 3P at 225 °C. (Melt holding temperatures of 325 °C and 340 °C).</w:t>
      </w:r>
      <w:bookmarkEnd w:id="351"/>
      <w:bookmarkEnd w:id="352"/>
      <w:bookmarkEnd w:id="353"/>
      <w:r w:rsidRPr="00A214EF">
        <w:t xml:space="preserve"> </w:t>
      </w:r>
    </w:p>
    <w:p w:rsidR="00CC5A19" w:rsidRDefault="00CC5A19" w:rsidP="00CC5A19">
      <w:pPr>
        <w:spacing w:after="120"/>
        <w:ind w:firstLine="720"/>
        <w:rPr>
          <w:color w:val="000000" w:themeColor="text1"/>
        </w:rPr>
      </w:pPr>
    </w:p>
    <w:p w:rsidR="00E21174" w:rsidRDefault="00E21174">
      <w:pPr>
        <w:spacing w:line="240" w:lineRule="auto"/>
        <w:jc w:val="left"/>
        <w:rPr>
          <w:b/>
          <w:bCs/>
          <w:color w:val="000000" w:themeColor="text1"/>
        </w:rPr>
      </w:pPr>
      <w:r>
        <w:rPr>
          <w:color w:val="000000" w:themeColor="text1"/>
        </w:rPr>
        <w:br w:type="page"/>
      </w:r>
    </w:p>
    <w:p w:rsidR="00CC5A19" w:rsidRDefault="00CC5A19" w:rsidP="00CC5A19">
      <w:pPr>
        <w:pStyle w:val="Heading5"/>
        <w:spacing w:before="240"/>
        <w:rPr>
          <w:color w:val="000000" w:themeColor="text1"/>
        </w:rPr>
      </w:pPr>
      <w:r>
        <w:rPr>
          <w:color w:val="000000" w:themeColor="text1"/>
        </w:rPr>
        <w:lastRenderedPageBreak/>
        <w:t>4.1.4.2.1</w:t>
      </w:r>
      <w:r w:rsidRPr="00327FF4">
        <w:rPr>
          <w:color w:val="000000" w:themeColor="text1"/>
        </w:rPr>
        <w:t xml:space="preserve"> Effect of MW</w:t>
      </w:r>
    </w:p>
    <w:p w:rsidR="00E21174" w:rsidRPr="002735E0" w:rsidRDefault="00CC5A19" w:rsidP="00E21174">
      <w:pPr>
        <w:ind w:firstLine="720"/>
      </w:pPr>
      <w:r>
        <w:t xml:space="preserve">In order to compare the MW effect on non-isothermal crystallization kinetics, various grades of pellets of PPS were heated </w:t>
      </w:r>
      <w:r w:rsidRPr="000E4A40">
        <w:rPr>
          <w:color w:val="000000"/>
        </w:rPr>
        <w:t>to 325</w:t>
      </w:r>
      <w:r>
        <w:rPr>
          <w:color w:val="000000"/>
        </w:rPr>
        <w:t xml:space="preserve"> </w:t>
      </w:r>
      <w:r w:rsidRPr="000E4A40">
        <w:rPr>
          <w:color w:val="000000"/>
        </w:rPr>
        <w:t xml:space="preserve">°C </w:t>
      </w:r>
      <w:r>
        <w:t>for 10 min., and then cooled at different cooling rates</w:t>
      </w:r>
      <w:r w:rsidRPr="000E4A40">
        <w:rPr>
          <w:color w:val="000000"/>
        </w:rPr>
        <w:t xml:space="preserve">. </w:t>
      </w:r>
      <w:r>
        <w:rPr>
          <w:color w:val="000000"/>
        </w:rPr>
        <w:t xml:space="preserve">The fractional crystallinity curves are shown in </w:t>
      </w:r>
      <w:r w:rsidR="00620A68">
        <w:rPr>
          <w:color w:val="000000"/>
        </w:rPr>
        <w:fldChar w:fldCharType="begin"/>
      </w:r>
      <w:r>
        <w:rPr>
          <w:color w:val="000000"/>
        </w:rPr>
        <w:instrText xml:space="preserve"> REF _Ref233461996 \h </w:instrText>
      </w:r>
      <w:r w:rsidR="00620A68">
        <w:rPr>
          <w:color w:val="000000"/>
        </w:rPr>
      </w:r>
      <w:r w:rsidR="00620A68">
        <w:rPr>
          <w:color w:val="000000"/>
        </w:rPr>
        <w:fldChar w:fldCharType="separate"/>
      </w:r>
      <w:r w:rsidR="006B5F1E" w:rsidRPr="008862AF">
        <w:t xml:space="preserve">Figure </w:t>
      </w:r>
      <w:r w:rsidR="006B5F1E">
        <w:rPr>
          <w:noProof/>
        </w:rPr>
        <w:t>4</w:t>
      </w:r>
      <w:r w:rsidR="006B5F1E">
        <w:t>.</w:t>
      </w:r>
      <w:r w:rsidR="006B5F1E">
        <w:rPr>
          <w:noProof/>
        </w:rPr>
        <w:t>17</w:t>
      </w:r>
      <w:r w:rsidR="00620A68">
        <w:rPr>
          <w:color w:val="000000"/>
        </w:rPr>
        <w:fldChar w:fldCharType="end"/>
      </w:r>
      <w:r w:rsidRPr="000E4A40">
        <w:rPr>
          <w:color w:val="000000"/>
        </w:rPr>
        <w:t>.</w:t>
      </w:r>
      <w:r w:rsidR="00E21174">
        <w:rPr>
          <w:color w:val="000000"/>
        </w:rPr>
        <w:t xml:space="preserve"> </w:t>
      </w:r>
      <w:r w:rsidR="00E21174">
        <w:t>At all the cooling rates studied, temperature at which crystallization begins and ends, is considerably lower in 3P than in 1P and 2P. The degree of crystallinity achieved in 3P is considerably lower than in 1P and 2P (</w:t>
      </w:r>
      <w:fldSimple w:instr=" REF _Ref251214907 \h  \* MERGEFORMAT ">
        <w:r w:rsidR="006B5F1E">
          <w:t xml:space="preserve">Figure </w:t>
        </w:r>
        <w:r w:rsidR="006B5F1E">
          <w:rPr>
            <w:noProof/>
          </w:rPr>
          <w:t>4.18</w:t>
        </w:r>
      </w:fldSimple>
      <w:r w:rsidR="00E21174">
        <w:t xml:space="preserve">). Slower crystallization and lower degree of crystallinity in 3P, as compared to that in 1P and 2P can be correlated to considerably higher MW of 3P than that of 1P and 2P. Higher MW causes hinderance to crystallization due to more number of chain entanglements. Therefore, in a given time-temperature profile, high MW polymer develops less crystallinity. This observation is similar to those of </w:t>
      </w:r>
      <w:r w:rsidR="00E21174" w:rsidRPr="000A6421">
        <w:rPr>
          <w:color w:val="000000" w:themeColor="text1"/>
        </w:rPr>
        <w:t>earlier investigators</w:t>
      </w:r>
      <w:r w:rsidR="00E21174">
        <w:t>. Crystallization occurrs earlier in 2P than in 1P inspite of the fact that former grade possesses higher MW than latter grade. Degree of crystallinity is similar between the two grades. This behavior is similar to that observed between these two grades during isothermal crystallization studies discussed above. Therefore, reasons as discussed earlier of comparable level of low MW fractions and wider MWD in 2P than in 1P may be attributed to this behavior. These changes appear to be worth mentioning since with comaparatively smaller difference in MW between 1P and 1F than that between 1P and 2P, differences in crystallization behavior are observed as per generally expected trends due to the influence of MW (</w:t>
      </w:r>
      <w:fldSimple w:instr=" REF _Ref251215312 \h  \* MERGEFORMAT ">
        <w:r w:rsidR="006B5F1E">
          <w:t xml:space="preserve">Figure </w:t>
        </w:r>
        <w:r w:rsidR="006B5F1E">
          <w:rPr>
            <w:noProof/>
          </w:rPr>
          <w:t>4.19</w:t>
        </w:r>
      </w:fldSimple>
      <w:r w:rsidR="00E21174">
        <w:t xml:space="preserve">). It is observed that with similar molecular architecture, due to slightly higher MW, 1F crystallizes slower than 1P. </w:t>
      </w:r>
    </w:p>
    <w:p w:rsidR="00550FFE" w:rsidRPr="00987E30" w:rsidRDefault="00E21174" w:rsidP="00550FFE">
      <w:pPr>
        <w:ind w:firstLine="720"/>
      </w:pPr>
      <w:r>
        <w:rPr>
          <w:color w:val="000000" w:themeColor="text1"/>
        </w:rPr>
        <w:t>C</w:t>
      </w:r>
      <w:r w:rsidRPr="00327FF4">
        <w:rPr>
          <w:color w:val="000000" w:themeColor="text1"/>
        </w:rPr>
        <w:t xml:space="preserve">rystallization behavior </w:t>
      </w:r>
      <w:r>
        <w:rPr>
          <w:color w:val="000000" w:themeColor="text1"/>
        </w:rPr>
        <w:t xml:space="preserve">of 4P is close to that of 1P and 2P, even though its MW is higher than either of those grades. Reason may be attributed to its slightly </w:t>
      </w:r>
      <w:r w:rsidRPr="00327FF4">
        <w:rPr>
          <w:color w:val="000000" w:themeColor="text1"/>
        </w:rPr>
        <w:t>different chemistry</w:t>
      </w:r>
      <w:r>
        <w:rPr>
          <w:color w:val="000000" w:themeColor="text1"/>
        </w:rPr>
        <w:t>.</w:t>
      </w:r>
      <w:r w:rsidR="00550FFE">
        <w:rPr>
          <w:color w:val="000000" w:themeColor="text1"/>
        </w:rPr>
        <w:t xml:space="preserve"> In comparison with other grades, w</w:t>
      </w:r>
      <w:r w:rsidR="00550FFE" w:rsidRPr="00327FF4">
        <w:rPr>
          <w:color w:val="000000" w:themeColor="text1"/>
        </w:rPr>
        <w:t xml:space="preserve">ith </w:t>
      </w:r>
      <w:r w:rsidR="00550FFE">
        <w:rPr>
          <w:color w:val="000000" w:themeColor="text1"/>
        </w:rPr>
        <w:t>increase in cooling rate,</w:t>
      </w:r>
      <w:r w:rsidR="00550FFE" w:rsidRPr="00327FF4">
        <w:rPr>
          <w:color w:val="000000" w:themeColor="text1"/>
        </w:rPr>
        <w:t xml:space="preserve"> crystallization behavior </w:t>
      </w:r>
      <w:r w:rsidR="00550FFE">
        <w:rPr>
          <w:color w:val="000000" w:themeColor="text1"/>
        </w:rPr>
        <w:t>of 4P appears moving to right in the fractional crystallinity curves i.e., to higher temperatures (</w:t>
      </w:r>
      <w:r w:rsidR="00620A68">
        <w:rPr>
          <w:color w:val="000000" w:themeColor="text1"/>
        </w:rPr>
        <w:fldChar w:fldCharType="begin"/>
      </w:r>
      <w:r w:rsidR="00550FFE">
        <w:rPr>
          <w:color w:val="000000" w:themeColor="text1"/>
        </w:rPr>
        <w:instrText xml:space="preserve"> REF _Ref233461996 \h </w:instrText>
      </w:r>
      <w:r w:rsidR="00620A68">
        <w:rPr>
          <w:color w:val="000000" w:themeColor="text1"/>
        </w:rPr>
      </w:r>
      <w:r w:rsidR="00620A68">
        <w:rPr>
          <w:color w:val="000000" w:themeColor="text1"/>
        </w:rPr>
        <w:fldChar w:fldCharType="separate"/>
      </w:r>
      <w:r w:rsidR="006B5F1E" w:rsidRPr="008862AF">
        <w:t xml:space="preserve">Figure </w:t>
      </w:r>
      <w:r w:rsidR="006B5F1E">
        <w:rPr>
          <w:noProof/>
        </w:rPr>
        <w:t>4</w:t>
      </w:r>
      <w:r w:rsidR="006B5F1E">
        <w:t>.</w:t>
      </w:r>
      <w:r w:rsidR="006B5F1E">
        <w:rPr>
          <w:noProof/>
        </w:rPr>
        <w:t>17</w:t>
      </w:r>
      <w:r w:rsidR="00620A68">
        <w:rPr>
          <w:color w:val="000000" w:themeColor="text1"/>
        </w:rPr>
        <w:fldChar w:fldCharType="end"/>
      </w:r>
      <w:r w:rsidR="00550FFE">
        <w:rPr>
          <w:color w:val="000000" w:themeColor="text1"/>
        </w:rPr>
        <w:t xml:space="preserve">). </w:t>
      </w:r>
      <w:r w:rsidR="00550FFE" w:rsidRPr="00327FF4">
        <w:rPr>
          <w:color w:val="000000" w:themeColor="text1"/>
        </w:rPr>
        <w:t>This indicates that crystallization behavior of 4P has lesser influence of cooling rate as compared to other polymers.</w:t>
      </w:r>
      <w:r w:rsidR="00550FFE">
        <w:rPr>
          <w:color w:val="000000" w:themeColor="text1"/>
        </w:rPr>
        <w:t xml:space="preserve"> It may be attributed to its different chemistry than other polymers.</w:t>
      </w:r>
    </w:p>
    <w:p w:rsidR="00CC5A19" w:rsidRPr="00327FF4" w:rsidRDefault="00620A68" w:rsidP="00A45131">
      <w:pPr>
        <w:jc w:val="center"/>
        <w:rPr>
          <w:color w:val="000000" w:themeColor="text1"/>
        </w:rPr>
      </w:pPr>
      <w:r>
        <w:rPr>
          <w:noProof/>
          <w:color w:val="000000" w:themeColor="text1"/>
          <w:lang w:eastAsia="zh-CN"/>
        </w:rPr>
        <w:lastRenderedPageBreak/>
        <w:pict>
          <v:group id="_x0000_s6531" style="position:absolute;left:0;text-align:left;margin-left:172.35pt;margin-top:9.2pt;width:237.5pt;height:21.4pt;z-index:251626496" coordorigin="2822,2595" coordsize="4750,428">
            <v:shape id="_x0000_s6532" type="#_x0000_t202" style="position:absolute;left:2822;top:2595;width:475;height:428;mso-width-relative:margin;mso-height-relative:margin" strokecolor="white">
              <v:textbox style="mso-next-textbox:#_x0000_s6532">
                <w:txbxContent>
                  <w:p w:rsidR="007E1CB8" w:rsidRPr="006435A7" w:rsidRDefault="007E1CB8" w:rsidP="00CC5A19">
                    <w:pPr>
                      <w:rPr>
                        <w:b/>
                      </w:rPr>
                    </w:pPr>
                    <w:r w:rsidRPr="006435A7">
                      <w:rPr>
                        <w:b/>
                      </w:rPr>
                      <w:t>a</w:t>
                    </w:r>
                  </w:p>
                </w:txbxContent>
              </v:textbox>
            </v:shape>
            <v:shape id="_x0000_s6533" type="#_x0000_t202" style="position:absolute;left:7097;top:2595;width:475;height:428;mso-width-relative:margin;mso-height-relative:margin" strokecolor="white">
              <v:textbox style="mso-next-textbox:#_x0000_s6533">
                <w:txbxContent>
                  <w:p w:rsidR="007E1CB8" w:rsidRPr="006435A7" w:rsidRDefault="007E1CB8" w:rsidP="00CC5A19">
                    <w:pPr>
                      <w:rPr>
                        <w:b/>
                      </w:rPr>
                    </w:pPr>
                    <w:r>
                      <w:rPr>
                        <w:b/>
                      </w:rPr>
                      <w:t>b</w:t>
                    </w:r>
                  </w:p>
                </w:txbxContent>
              </v:textbox>
            </v:shape>
          </v:group>
        </w:pict>
      </w:r>
      <w:r w:rsidR="00CC5A19" w:rsidRPr="00327FF4">
        <w:rPr>
          <w:noProof/>
          <w:color w:val="000000" w:themeColor="text1"/>
          <w:lang w:eastAsia="zh-CN"/>
        </w:rPr>
        <w:drawing>
          <wp:inline distT="0" distB="0" distL="0" distR="0">
            <wp:extent cx="2657475" cy="1933575"/>
            <wp:effectExtent l="19050" t="0" r="9525" b="0"/>
            <wp:docPr id="437" name="Pictur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pic:cNvPicPr>
                      <a:picLocks noChangeAspect="1" noChangeArrowheads="1"/>
                    </pic:cNvPicPr>
                  </pic:nvPicPr>
                  <pic:blipFill>
                    <a:blip r:embed="rId75" cstate="print"/>
                    <a:srcRect/>
                    <a:stretch>
                      <a:fillRect/>
                    </a:stretch>
                  </pic:blipFill>
                  <pic:spPr bwMode="auto">
                    <a:xfrm>
                      <a:off x="0" y="0"/>
                      <a:ext cx="2657475" cy="1933575"/>
                    </a:xfrm>
                    <a:prstGeom prst="rect">
                      <a:avLst/>
                    </a:prstGeom>
                    <a:noFill/>
                    <a:ln w="9525">
                      <a:noFill/>
                      <a:miter lim="800000"/>
                      <a:headEnd/>
                      <a:tailEnd/>
                    </a:ln>
                  </pic:spPr>
                </pic:pic>
              </a:graphicData>
            </a:graphic>
          </wp:inline>
        </w:drawing>
      </w:r>
      <w:r w:rsidR="00CC5A19" w:rsidRPr="00327FF4">
        <w:rPr>
          <w:noProof/>
          <w:color w:val="000000" w:themeColor="text1"/>
          <w:lang w:eastAsia="zh-CN"/>
        </w:rPr>
        <w:drawing>
          <wp:inline distT="0" distB="0" distL="0" distR="0">
            <wp:extent cx="2657475" cy="1933575"/>
            <wp:effectExtent l="19050" t="0" r="9525" b="0"/>
            <wp:docPr id="438"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76" cstate="print"/>
                    <a:srcRect/>
                    <a:stretch>
                      <a:fillRect/>
                    </a:stretch>
                  </pic:blipFill>
                  <pic:spPr bwMode="auto">
                    <a:xfrm>
                      <a:off x="0" y="0"/>
                      <a:ext cx="2657475" cy="1933575"/>
                    </a:xfrm>
                    <a:prstGeom prst="rect">
                      <a:avLst/>
                    </a:prstGeom>
                    <a:noFill/>
                    <a:ln w="9525">
                      <a:noFill/>
                      <a:miter lim="800000"/>
                      <a:headEnd/>
                      <a:tailEnd/>
                    </a:ln>
                  </pic:spPr>
                </pic:pic>
              </a:graphicData>
            </a:graphic>
          </wp:inline>
        </w:drawing>
      </w:r>
    </w:p>
    <w:p w:rsidR="00CC5A19" w:rsidRDefault="00620A68" w:rsidP="00A45131">
      <w:pPr>
        <w:jc w:val="center"/>
        <w:rPr>
          <w:color w:val="000000" w:themeColor="text1"/>
        </w:rPr>
      </w:pPr>
      <w:r>
        <w:rPr>
          <w:noProof/>
          <w:color w:val="000000" w:themeColor="text1"/>
          <w:lang w:eastAsia="zh-CN"/>
        </w:rPr>
        <w:pict>
          <v:group id="_x0000_s6528" style="position:absolute;left:0;text-align:left;margin-left:172.35pt;margin-top:9.75pt;width:237.5pt;height:21.4pt;z-index:251627520" coordorigin="2822,2595" coordsize="4750,428">
            <v:shape id="_x0000_s6529" type="#_x0000_t202" style="position:absolute;left:2822;top:2595;width:475;height:428;mso-width-relative:margin;mso-height-relative:margin" strokecolor="white">
              <v:textbox style="mso-next-textbox:#_x0000_s6529">
                <w:txbxContent>
                  <w:p w:rsidR="007E1CB8" w:rsidRPr="006435A7" w:rsidRDefault="007E1CB8" w:rsidP="00CC5A19">
                    <w:pPr>
                      <w:rPr>
                        <w:b/>
                      </w:rPr>
                    </w:pPr>
                    <w:r>
                      <w:rPr>
                        <w:b/>
                      </w:rPr>
                      <w:t>c</w:t>
                    </w:r>
                  </w:p>
                </w:txbxContent>
              </v:textbox>
            </v:shape>
            <v:shape id="_x0000_s6530" type="#_x0000_t202" style="position:absolute;left:7097;top:2595;width:475;height:428;mso-width-relative:margin;mso-height-relative:margin" strokecolor="white">
              <v:textbox style="mso-next-textbox:#_x0000_s6530">
                <w:txbxContent>
                  <w:p w:rsidR="007E1CB8" w:rsidRPr="006435A7" w:rsidRDefault="007E1CB8" w:rsidP="00CC5A19">
                    <w:pPr>
                      <w:rPr>
                        <w:b/>
                      </w:rPr>
                    </w:pPr>
                    <w:r>
                      <w:rPr>
                        <w:b/>
                      </w:rPr>
                      <w:t>d</w:t>
                    </w:r>
                  </w:p>
                </w:txbxContent>
              </v:textbox>
            </v:shape>
          </v:group>
        </w:pict>
      </w:r>
      <w:r w:rsidR="00CC5A19" w:rsidRPr="00327FF4">
        <w:rPr>
          <w:noProof/>
          <w:color w:val="000000" w:themeColor="text1"/>
          <w:lang w:eastAsia="zh-CN"/>
        </w:rPr>
        <w:drawing>
          <wp:inline distT="0" distB="0" distL="0" distR="0">
            <wp:extent cx="2657475" cy="1933575"/>
            <wp:effectExtent l="19050" t="0" r="9525" b="0"/>
            <wp:docPr id="439"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77" cstate="print"/>
                    <a:srcRect/>
                    <a:stretch>
                      <a:fillRect/>
                    </a:stretch>
                  </pic:blipFill>
                  <pic:spPr bwMode="auto">
                    <a:xfrm>
                      <a:off x="0" y="0"/>
                      <a:ext cx="2657475" cy="1933575"/>
                    </a:xfrm>
                    <a:prstGeom prst="rect">
                      <a:avLst/>
                    </a:prstGeom>
                    <a:noFill/>
                    <a:ln w="9525">
                      <a:noFill/>
                      <a:miter lim="800000"/>
                      <a:headEnd/>
                      <a:tailEnd/>
                    </a:ln>
                  </pic:spPr>
                </pic:pic>
              </a:graphicData>
            </a:graphic>
          </wp:inline>
        </w:drawing>
      </w:r>
      <w:r w:rsidR="00CC5A19" w:rsidRPr="00327FF4">
        <w:rPr>
          <w:noProof/>
          <w:color w:val="000000" w:themeColor="text1"/>
          <w:lang w:eastAsia="zh-CN"/>
        </w:rPr>
        <w:drawing>
          <wp:inline distT="0" distB="0" distL="0" distR="0">
            <wp:extent cx="2657475" cy="1933575"/>
            <wp:effectExtent l="19050" t="0" r="9525" b="0"/>
            <wp:docPr id="440"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78" cstate="print"/>
                    <a:srcRect/>
                    <a:stretch>
                      <a:fillRect/>
                    </a:stretch>
                  </pic:blipFill>
                  <pic:spPr bwMode="auto">
                    <a:xfrm>
                      <a:off x="0" y="0"/>
                      <a:ext cx="2657475" cy="1933575"/>
                    </a:xfrm>
                    <a:prstGeom prst="rect">
                      <a:avLst/>
                    </a:prstGeom>
                    <a:noFill/>
                    <a:ln w="9525">
                      <a:noFill/>
                      <a:miter lim="800000"/>
                      <a:headEnd/>
                      <a:tailEnd/>
                    </a:ln>
                  </pic:spPr>
                </pic:pic>
              </a:graphicData>
            </a:graphic>
          </wp:inline>
        </w:drawing>
      </w:r>
    </w:p>
    <w:p w:rsidR="00CC5A19" w:rsidRDefault="00620A68" w:rsidP="00CC5A19">
      <w:pPr>
        <w:jc w:val="center"/>
        <w:rPr>
          <w:color w:val="000000" w:themeColor="text1"/>
        </w:rPr>
      </w:pPr>
      <w:r>
        <w:rPr>
          <w:noProof/>
          <w:color w:val="000000" w:themeColor="text1"/>
          <w:lang w:eastAsia="zh-CN"/>
        </w:rPr>
        <w:pict>
          <v:shape id="_x0000_s6534" type="#_x0000_t202" style="position:absolute;left:0;text-align:left;margin-left:282.75pt;margin-top:7.1pt;width:23.75pt;height:21.4pt;z-index:251628544;mso-width-relative:margin;mso-height-relative:margin" strokecolor="white">
            <v:textbox style="mso-next-textbox:#_x0000_s6534">
              <w:txbxContent>
                <w:p w:rsidR="007E1CB8" w:rsidRPr="006435A7" w:rsidRDefault="007E1CB8" w:rsidP="00CC5A19">
                  <w:pPr>
                    <w:rPr>
                      <w:b/>
                    </w:rPr>
                  </w:pPr>
                  <w:r>
                    <w:rPr>
                      <w:b/>
                    </w:rPr>
                    <w:t>e</w:t>
                  </w:r>
                </w:p>
              </w:txbxContent>
            </v:textbox>
          </v:shape>
        </w:pict>
      </w:r>
      <w:r w:rsidR="00CC5A19" w:rsidRPr="00327FF4">
        <w:rPr>
          <w:noProof/>
          <w:color w:val="000000" w:themeColor="text1"/>
          <w:lang w:eastAsia="zh-CN"/>
        </w:rPr>
        <w:drawing>
          <wp:inline distT="0" distB="0" distL="0" distR="0">
            <wp:extent cx="2657475" cy="1933575"/>
            <wp:effectExtent l="19050" t="0" r="9525" b="0"/>
            <wp:docPr id="441"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79" cstate="print"/>
                    <a:srcRect/>
                    <a:stretch>
                      <a:fillRect/>
                    </a:stretch>
                  </pic:blipFill>
                  <pic:spPr bwMode="auto">
                    <a:xfrm>
                      <a:off x="0" y="0"/>
                      <a:ext cx="2657475" cy="1933575"/>
                    </a:xfrm>
                    <a:prstGeom prst="rect">
                      <a:avLst/>
                    </a:prstGeom>
                    <a:noFill/>
                    <a:ln w="9525">
                      <a:noFill/>
                      <a:miter lim="800000"/>
                      <a:headEnd/>
                      <a:tailEnd/>
                    </a:ln>
                  </pic:spPr>
                </pic:pic>
              </a:graphicData>
            </a:graphic>
          </wp:inline>
        </w:drawing>
      </w:r>
    </w:p>
    <w:p w:rsidR="00E21174" w:rsidRPr="00327FF4" w:rsidRDefault="00E21174" w:rsidP="00E21174">
      <w:pPr>
        <w:spacing w:after="600"/>
        <w:rPr>
          <w:color w:val="000000" w:themeColor="text1"/>
        </w:rPr>
      </w:pPr>
      <w:bookmarkStart w:id="354" w:name="_Ref233461996"/>
      <w:bookmarkStart w:id="355" w:name="_Toc254767207"/>
      <w:r w:rsidRPr="008862AF">
        <w:t xml:space="preserve">Figure </w:t>
      </w:r>
      <w:fldSimple w:instr=" STYLEREF 1 \s ">
        <w:r w:rsidR="006B5F1E">
          <w:rPr>
            <w:noProof/>
          </w:rPr>
          <w:t>4</w:t>
        </w:r>
      </w:fldSimple>
      <w:r>
        <w:t>.</w:t>
      </w:r>
      <w:fldSimple w:instr=" SEQ Figure \* ARABIC \s 1 ">
        <w:r w:rsidR="006B5F1E">
          <w:rPr>
            <w:noProof/>
          </w:rPr>
          <w:t>17</w:t>
        </w:r>
      </w:fldSimple>
      <w:bookmarkEnd w:id="354"/>
      <w:r w:rsidRPr="008862AF">
        <w:t xml:space="preserve"> Non-isothermal crystallization behavior of various grades of PPS. </w:t>
      </w:r>
      <w:r>
        <w:t>(M</w:t>
      </w:r>
      <w:r w:rsidRPr="008862AF">
        <w:t>elt holding temperature: 325 °C) (a) -5 °C/min; (b) -10 °C/min; (c) -20 °C/min; (d) -40 °C/min; (e) -60 °C/min.</w:t>
      </w:r>
      <w:bookmarkEnd w:id="355"/>
    </w:p>
    <w:p w:rsidR="00E21174" w:rsidRDefault="00E21174" w:rsidP="00CC5A19">
      <w:pPr>
        <w:jc w:val="center"/>
        <w:rPr>
          <w:color w:val="000000" w:themeColor="text1"/>
        </w:rPr>
      </w:pPr>
    </w:p>
    <w:p w:rsidR="00CC5A19" w:rsidRDefault="00CC5A19" w:rsidP="00E21174">
      <w:pPr>
        <w:pStyle w:val="Caption"/>
        <w:spacing w:after="120"/>
      </w:pPr>
      <w:r>
        <w:rPr>
          <w:noProof/>
          <w:lang w:eastAsia="zh-CN"/>
        </w:rPr>
        <w:lastRenderedPageBreak/>
        <w:drawing>
          <wp:inline distT="0" distB="0" distL="0" distR="0">
            <wp:extent cx="4169679" cy="3026673"/>
            <wp:effectExtent l="19050" t="0" r="2271" b="0"/>
            <wp:docPr id="442" name="Picture 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9"/>
                    <pic:cNvPicPr>
                      <a:picLocks noChangeAspect="1" noChangeArrowheads="1"/>
                    </pic:cNvPicPr>
                  </pic:nvPicPr>
                  <pic:blipFill>
                    <a:blip r:embed="rId80" cstate="print"/>
                    <a:srcRect/>
                    <a:stretch>
                      <a:fillRect/>
                    </a:stretch>
                  </pic:blipFill>
                  <pic:spPr bwMode="auto">
                    <a:xfrm>
                      <a:off x="0" y="0"/>
                      <a:ext cx="4172827" cy="3028958"/>
                    </a:xfrm>
                    <a:prstGeom prst="rect">
                      <a:avLst/>
                    </a:prstGeom>
                    <a:noFill/>
                  </pic:spPr>
                </pic:pic>
              </a:graphicData>
            </a:graphic>
          </wp:inline>
        </w:drawing>
      </w:r>
    </w:p>
    <w:p w:rsidR="00CC5A19" w:rsidRDefault="00CC5A19" w:rsidP="00CC5A19">
      <w:pPr>
        <w:pStyle w:val="Caption"/>
      </w:pPr>
      <w:bookmarkStart w:id="356" w:name="_Ref251214907"/>
      <w:bookmarkStart w:id="357" w:name="_Toc254767208"/>
      <w:r>
        <w:t xml:space="preserve">Figure </w:t>
      </w:r>
      <w:r w:rsidR="00620A68">
        <w:fldChar w:fldCharType="begin"/>
      </w:r>
      <w:r w:rsidR="004A3AE5">
        <w:instrText xml:space="preserve"> STYLEREF 1 \s </w:instrText>
      </w:r>
      <w:r w:rsidR="00620A68">
        <w:fldChar w:fldCharType="separate"/>
      </w:r>
      <w:r w:rsidR="006B5F1E">
        <w:rPr>
          <w:noProof/>
        </w:rPr>
        <w:t>4</w:t>
      </w:r>
      <w:r w:rsidR="00620A68">
        <w:fldChar w:fldCharType="end"/>
      </w:r>
      <w:r>
        <w:t>.</w:t>
      </w:r>
      <w:r w:rsidR="00620A68">
        <w:fldChar w:fldCharType="begin"/>
      </w:r>
      <w:r w:rsidR="004A3AE5">
        <w:instrText xml:space="preserve"> SEQ Figure \* ARABIC \s 1 </w:instrText>
      </w:r>
      <w:r w:rsidR="00620A68">
        <w:fldChar w:fldCharType="separate"/>
      </w:r>
      <w:r w:rsidR="006B5F1E">
        <w:rPr>
          <w:noProof/>
        </w:rPr>
        <w:t>18</w:t>
      </w:r>
      <w:r w:rsidR="00620A68">
        <w:fldChar w:fldCharType="end"/>
      </w:r>
      <w:bookmarkEnd w:id="356"/>
      <w:r>
        <w:t xml:space="preserve"> Degree of crystallinity in various pellets of PPS.</w:t>
      </w:r>
      <w:bookmarkEnd w:id="357"/>
    </w:p>
    <w:p w:rsidR="00CC5A19" w:rsidRDefault="00CC5A19" w:rsidP="00CC5A19">
      <w:pPr>
        <w:spacing w:after="120"/>
        <w:jc w:val="center"/>
        <w:rPr>
          <w:color w:val="000000"/>
        </w:rPr>
      </w:pPr>
      <w:r>
        <w:rPr>
          <w:noProof/>
          <w:color w:val="000000"/>
          <w:lang w:eastAsia="zh-CN"/>
        </w:rPr>
        <w:drawing>
          <wp:inline distT="0" distB="0" distL="0" distR="0">
            <wp:extent cx="4008477" cy="2917412"/>
            <wp:effectExtent l="19050" t="0" r="0" b="0"/>
            <wp:docPr id="443"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81" cstate="print"/>
                    <a:srcRect/>
                    <a:stretch>
                      <a:fillRect/>
                    </a:stretch>
                  </pic:blipFill>
                  <pic:spPr bwMode="auto">
                    <a:xfrm>
                      <a:off x="0" y="0"/>
                      <a:ext cx="4010153" cy="2918632"/>
                    </a:xfrm>
                    <a:prstGeom prst="rect">
                      <a:avLst/>
                    </a:prstGeom>
                    <a:noFill/>
                    <a:ln w="9525">
                      <a:noFill/>
                      <a:miter lim="800000"/>
                      <a:headEnd/>
                      <a:tailEnd/>
                    </a:ln>
                  </pic:spPr>
                </pic:pic>
              </a:graphicData>
            </a:graphic>
          </wp:inline>
        </w:drawing>
      </w:r>
    </w:p>
    <w:p w:rsidR="00CC5A19" w:rsidRPr="008862AF" w:rsidRDefault="00CC5A19" w:rsidP="00CC5A19">
      <w:pPr>
        <w:pStyle w:val="Caption"/>
        <w:jc w:val="both"/>
      </w:pPr>
      <w:bookmarkStart w:id="358" w:name="_Ref251215312"/>
      <w:bookmarkStart w:id="359" w:name="_Toc254767209"/>
      <w:r>
        <w:t xml:space="preserve">Figure </w:t>
      </w:r>
      <w:r w:rsidR="00620A68">
        <w:fldChar w:fldCharType="begin"/>
      </w:r>
      <w:r w:rsidR="004A3AE5">
        <w:instrText xml:space="preserve"> STYLEREF 1 \s </w:instrText>
      </w:r>
      <w:r w:rsidR="00620A68">
        <w:fldChar w:fldCharType="separate"/>
      </w:r>
      <w:r w:rsidR="006B5F1E">
        <w:rPr>
          <w:noProof/>
        </w:rPr>
        <w:t>4</w:t>
      </w:r>
      <w:r w:rsidR="00620A68">
        <w:fldChar w:fldCharType="end"/>
      </w:r>
      <w:r>
        <w:t>.</w:t>
      </w:r>
      <w:r w:rsidR="00620A68">
        <w:fldChar w:fldCharType="begin"/>
      </w:r>
      <w:r w:rsidR="004A3AE5">
        <w:instrText xml:space="preserve"> SEQ Figure \* ARABIC \s 1 </w:instrText>
      </w:r>
      <w:r w:rsidR="00620A68">
        <w:fldChar w:fldCharType="separate"/>
      </w:r>
      <w:r w:rsidR="006B5F1E">
        <w:rPr>
          <w:noProof/>
        </w:rPr>
        <w:t>19</w:t>
      </w:r>
      <w:r w:rsidR="00620A68">
        <w:fldChar w:fldCharType="end"/>
      </w:r>
      <w:bookmarkEnd w:id="358"/>
      <w:r>
        <w:t xml:space="preserve"> Non-isothermal crystallization behavior of polymer 1 at various cooling rates. </w:t>
      </w:r>
      <w:r w:rsidRPr="008862AF">
        <w:t xml:space="preserve">(Melt holding temperature 325 </w:t>
      </w:r>
      <w:r w:rsidRPr="008862AF">
        <w:rPr>
          <w:szCs w:val="24"/>
        </w:rPr>
        <w:t>°</w:t>
      </w:r>
      <w:r w:rsidRPr="008862AF">
        <w:t>C).</w:t>
      </w:r>
      <w:bookmarkEnd w:id="359"/>
    </w:p>
    <w:p w:rsidR="00CC5A19" w:rsidRDefault="00E21174" w:rsidP="00550FFE">
      <w:pPr>
        <w:ind w:firstLine="720"/>
      </w:pPr>
      <w:r>
        <w:br w:type="page"/>
      </w:r>
      <w:r w:rsidR="00CC5A19">
        <w:lastRenderedPageBreak/>
        <w:t xml:space="preserve">Employing Eq. 3.8, plots of log(-ln(1-X(T))) vs log (cooling rate) were constructed, and are shown in </w:t>
      </w:r>
      <w:fldSimple w:instr=" REF _Ref251216458 \h  \* MERGEFORMAT ">
        <w:r w:rsidR="006B5F1E">
          <w:t xml:space="preserve">Figure </w:t>
        </w:r>
        <w:r w:rsidR="006B5F1E">
          <w:rPr>
            <w:noProof/>
          </w:rPr>
          <w:t>4.20</w:t>
        </w:r>
      </w:fldSimple>
      <w:r w:rsidR="00CC5A19">
        <w:t>. These plots were non-linear. Similar non-linearity of these plots was reported by Collins and Menczel [</w:t>
      </w:r>
      <w:fldSimple w:instr=" NOTEREF _Ref251209511 \h  \* MERGEFORMAT ">
        <w:r w:rsidR="006B5F1E">
          <w:t>102</w:t>
        </w:r>
      </w:fldSimple>
      <w:r w:rsidR="00CC5A19">
        <w:t xml:space="preserve">]. Therefore, it can be stated that Ozawa treatment does not explain the non-isothermal crystallization kinetics of PPS.  </w:t>
      </w:r>
    </w:p>
    <w:p w:rsidR="00CC5A19" w:rsidRDefault="00CC5A19" w:rsidP="00CC5A19">
      <w:pPr>
        <w:pStyle w:val="Heading5"/>
        <w:spacing w:before="200"/>
        <w:rPr>
          <w:color w:val="000000" w:themeColor="text1"/>
        </w:rPr>
      </w:pPr>
      <w:r w:rsidRPr="00327FF4">
        <w:rPr>
          <w:color w:val="000000" w:themeColor="text1"/>
        </w:rPr>
        <w:t>4.1.4.2.</w:t>
      </w:r>
      <w:r>
        <w:rPr>
          <w:color w:val="000000" w:themeColor="text1"/>
        </w:rPr>
        <w:t>2</w:t>
      </w:r>
      <w:r w:rsidRPr="00327FF4">
        <w:rPr>
          <w:color w:val="000000" w:themeColor="text1"/>
        </w:rPr>
        <w:t xml:space="preserve"> Effect of cooling rate</w:t>
      </w:r>
    </w:p>
    <w:p w:rsidR="00CC5A19" w:rsidRDefault="00CC5A19" w:rsidP="00CC5A19">
      <w:pPr>
        <w:spacing w:after="600"/>
        <w:rPr>
          <w:color w:val="000000" w:themeColor="text1"/>
        </w:rPr>
      </w:pPr>
      <w:r>
        <w:rPr>
          <w:color w:val="000000" w:themeColor="text1"/>
        </w:rPr>
        <w:tab/>
        <w:t xml:space="preserve">Effect of cooling rate on crystallization behavior of given polymer is shown in </w:t>
      </w:r>
      <w:r w:rsidR="00620A68">
        <w:rPr>
          <w:color w:val="000000" w:themeColor="text1"/>
        </w:rPr>
        <w:fldChar w:fldCharType="begin"/>
      </w:r>
      <w:r>
        <w:rPr>
          <w:color w:val="000000" w:themeColor="text1"/>
        </w:rPr>
        <w:instrText xml:space="preserve"> REF _Ref233461996 \h </w:instrText>
      </w:r>
      <w:r w:rsidR="00620A68">
        <w:rPr>
          <w:color w:val="000000" w:themeColor="text1"/>
        </w:rPr>
      </w:r>
      <w:r w:rsidR="00620A68">
        <w:rPr>
          <w:color w:val="000000" w:themeColor="text1"/>
        </w:rPr>
        <w:fldChar w:fldCharType="separate"/>
      </w:r>
      <w:r w:rsidR="006B5F1E" w:rsidRPr="008862AF">
        <w:t xml:space="preserve">Figure </w:t>
      </w:r>
      <w:r w:rsidR="006B5F1E">
        <w:rPr>
          <w:noProof/>
        </w:rPr>
        <w:t>4</w:t>
      </w:r>
      <w:r w:rsidR="006B5F1E">
        <w:t>.</w:t>
      </w:r>
      <w:r w:rsidR="006B5F1E">
        <w:rPr>
          <w:noProof/>
        </w:rPr>
        <w:t>17</w:t>
      </w:r>
      <w:r w:rsidR="00620A68">
        <w:rPr>
          <w:color w:val="000000" w:themeColor="text1"/>
        </w:rPr>
        <w:fldChar w:fldCharType="end"/>
      </w:r>
      <w:r>
        <w:rPr>
          <w:color w:val="000000" w:themeColor="text1"/>
        </w:rPr>
        <w:t xml:space="preserve">, and its effect on degree of crystallinity developed in each of the pellets is shown </w:t>
      </w:r>
      <w:r w:rsidR="00620A68">
        <w:rPr>
          <w:color w:val="000000" w:themeColor="text1"/>
        </w:rPr>
        <w:fldChar w:fldCharType="begin"/>
      </w:r>
      <w:r>
        <w:rPr>
          <w:color w:val="000000" w:themeColor="text1"/>
        </w:rPr>
        <w:instrText xml:space="preserve"> REF _Ref251214907 \h </w:instrText>
      </w:r>
      <w:r w:rsidR="00620A68">
        <w:rPr>
          <w:color w:val="000000" w:themeColor="text1"/>
        </w:rPr>
      </w:r>
      <w:r w:rsidR="00620A68">
        <w:rPr>
          <w:color w:val="000000" w:themeColor="text1"/>
        </w:rPr>
        <w:fldChar w:fldCharType="separate"/>
      </w:r>
      <w:r w:rsidR="006B5F1E">
        <w:t xml:space="preserve">Figure </w:t>
      </w:r>
      <w:r w:rsidR="006B5F1E">
        <w:rPr>
          <w:noProof/>
        </w:rPr>
        <w:t>4</w:t>
      </w:r>
      <w:r w:rsidR="006B5F1E">
        <w:t>.</w:t>
      </w:r>
      <w:r w:rsidR="006B5F1E">
        <w:rPr>
          <w:noProof/>
        </w:rPr>
        <w:t>18</w:t>
      </w:r>
      <w:r w:rsidR="00620A68">
        <w:rPr>
          <w:color w:val="000000" w:themeColor="text1"/>
        </w:rPr>
        <w:fldChar w:fldCharType="end"/>
      </w:r>
      <w:r>
        <w:rPr>
          <w:color w:val="000000" w:themeColor="text1"/>
        </w:rPr>
        <w:t>. For better clarity of this effect, the temperature at which 50% of crystallinity develops (T</w:t>
      </w:r>
      <w:r w:rsidRPr="00E01926">
        <w:rPr>
          <w:color w:val="000000" w:themeColor="text1"/>
          <w:vertAlign w:val="subscript"/>
        </w:rPr>
        <w:t>1/2</w:t>
      </w:r>
      <w:r>
        <w:rPr>
          <w:color w:val="000000" w:themeColor="text1"/>
        </w:rPr>
        <w:t xml:space="preserve">) is plotted in </w:t>
      </w:r>
      <w:r w:rsidR="00620A68">
        <w:rPr>
          <w:color w:val="000000" w:themeColor="text1"/>
        </w:rPr>
        <w:fldChar w:fldCharType="begin"/>
      </w:r>
      <w:r>
        <w:rPr>
          <w:color w:val="000000" w:themeColor="text1"/>
        </w:rPr>
        <w:instrText xml:space="preserve"> REF _Ref233532073 \h </w:instrText>
      </w:r>
      <w:r w:rsidR="00620A68">
        <w:rPr>
          <w:color w:val="000000" w:themeColor="text1"/>
        </w:rPr>
      </w:r>
      <w:r w:rsidR="00620A68">
        <w:rPr>
          <w:color w:val="000000" w:themeColor="text1"/>
        </w:rPr>
        <w:fldChar w:fldCharType="separate"/>
      </w:r>
      <w:r w:rsidR="006B5F1E" w:rsidRPr="00327FF4">
        <w:rPr>
          <w:color w:val="000000" w:themeColor="text1"/>
        </w:rPr>
        <w:t xml:space="preserve">Figure </w:t>
      </w:r>
      <w:r w:rsidR="006B5F1E">
        <w:rPr>
          <w:noProof/>
          <w:color w:val="000000" w:themeColor="text1"/>
        </w:rPr>
        <w:t>4</w:t>
      </w:r>
      <w:r w:rsidR="006B5F1E">
        <w:rPr>
          <w:color w:val="000000" w:themeColor="text1"/>
        </w:rPr>
        <w:t>.</w:t>
      </w:r>
      <w:r w:rsidR="006B5F1E">
        <w:rPr>
          <w:noProof/>
          <w:color w:val="000000" w:themeColor="text1"/>
        </w:rPr>
        <w:t>21</w:t>
      </w:r>
      <w:r w:rsidR="00620A68">
        <w:rPr>
          <w:color w:val="000000" w:themeColor="text1"/>
        </w:rPr>
        <w:fldChar w:fldCharType="end"/>
      </w:r>
      <w:r>
        <w:rPr>
          <w:color w:val="000000" w:themeColor="text1"/>
        </w:rPr>
        <w:t>. It can be seen that for a given polymer, T</w:t>
      </w:r>
      <w:r w:rsidRPr="00E01926">
        <w:rPr>
          <w:color w:val="000000" w:themeColor="text1"/>
          <w:vertAlign w:val="subscript"/>
        </w:rPr>
        <w:t>1/2</w:t>
      </w:r>
      <w:r>
        <w:rPr>
          <w:color w:val="000000" w:themeColor="text1"/>
          <w:vertAlign w:val="subscript"/>
        </w:rPr>
        <w:t xml:space="preserve"> </w:t>
      </w:r>
      <w:r>
        <w:rPr>
          <w:color w:val="000000" w:themeColor="text1"/>
        </w:rPr>
        <w:t xml:space="preserve">decreases with increase in cooling rate. It is to be noted that time is also varying as temperature decreases. At faster cooling rates, melt spends lesser time at a particular temperature, and hence the scope available for chain mobility to occur for crystallization lessens, and hence, the process of crystallization slows down with increase in cooling rate. </w:t>
      </w:r>
    </w:p>
    <w:p w:rsidR="00CC5A19" w:rsidRDefault="00CC5A19" w:rsidP="00A45131">
      <w:pPr>
        <w:jc w:val="center"/>
      </w:pPr>
      <w:r>
        <w:rPr>
          <w:noProof/>
          <w:lang w:eastAsia="zh-CN"/>
        </w:rPr>
        <w:drawing>
          <wp:inline distT="0" distB="0" distL="0" distR="0">
            <wp:extent cx="2647950" cy="1924050"/>
            <wp:effectExtent l="19050" t="0" r="0" b="0"/>
            <wp:docPr id="44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82" cstate="print"/>
                    <a:srcRect/>
                    <a:stretch>
                      <a:fillRect/>
                    </a:stretch>
                  </pic:blipFill>
                  <pic:spPr bwMode="auto">
                    <a:xfrm>
                      <a:off x="0" y="0"/>
                      <a:ext cx="2647950" cy="1924050"/>
                    </a:xfrm>
                    <a:prstGeom prst="rect">
                      <a:avLst/>
                    </a:prstGeom>
                    <a:noFill/>
                    <a:ln w="9525">
                      <a:noFill/>
                      <a:miter lim="800000"/>
                      <a:headEnd/>
                      <a:tailEnd/>
                    </a:ln>
                  </pic:spPr>
                </pic:pic>
              </a:graphicData>
            </a:graphic>
          </wp:inline>
        </w:drawing>
      </w:r>
      <w:r>
        <w:rPr>
          <w:noProof/>
          <w:lang w:eastAsia="zh-CN"/>
        </w:rPr>
        <w:drawing>
          <wp:inline distT="0" distB="0" distL="0" distR="0">
            <wp:extent cx="2647950" cy="1924050"/>
            <wp:effectExtent l="19050" t="0" r="0" b="0"/>
            <wp:docPr id="44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83" cstate="print"/>
                    <a:srcRect/>
                    <a:stretch>
                      <a:fillRect/>
                    </a:stretch>
                  </pic:blipFill>
                  <pic:spPr bwMode="auto">
                    <a:xfrm>
                      <a:off x="0" y="0"/>
                      <a:ext cx="2647950" cy="1924050"/>
                    </a:xfrm>
                    <a:prstGeom prst="rect">
                      <a:avLst/>
                    </a:prstGeom>
                    <a:noFill/>
                    <a:ln w="9525">
                      <a:noFill/>
                      <a:miter lim="800000"/>
                      <a:headEnd/>
                      <a:tailEnd/>
                    </a:ln>
                  </pic:spPr>
                </pic:pic>
              </a:graphicData>
            </a:graphic>
          </wp:inline>
        </w:drawing>
      </w:r>
    </w:p>
    <w:p w:rsidR="00CC5A19" w:rsidRPr="009261A3" w:rsidRDefault="00CC5A19" w:rsidP="00CC5A19">
      <w:pPr>
        <w:pStyle w:val="Caption"/>
      </w:pPr>
      <w:bookmarkStart w:id="360" w:name="_Ref251216458"/>
      <w:bookmarkStart w:id="361" w:name="_Toc254767210"/>
      <w:r>
        <w:t xml:space="preserve">Figure </w:t>
      </w:r>
      <w:r w:rsidR="00620A68">
        <w:fldChar w:fldCharType="begin"/>
      </w:r>
      <w:r w:rsidR="004A3AE5">
        <w:instrText xml:space="preserve"> STYLEREF 1 \s </w:instrText>
      </w:r>
      <w:r w:rsidR="00620A68">
        <w:fldChar w:fldCharType="separate"/>
      </w:r>
      <w:r w:rsidR="006B5F1E">
        <w:rPr>
          <w:noProof/>
        </w:rPr>
        <w:t>4</w:t>
      </w:r>
      <w:r w:rsidR="00620A68">
        <w:fldChar w:fldCharType="end"/>
      </w:r>
      <w:r>
        <w:t>.</w:t>
      </w:r>
      <w:r w:rsidR="00620A68">
        <w:fldChar w:fldCharType="begin"/>
      </w:r>
      <w:r w:rsidR="004A3AE5">
        <w:instrText xml:space="preserve"> SEQ Figure \* ARABIC \s 1 </w:instrText>
      </w:r>
      <w:r w:rsidR="00620A68">
        <w:fldChar w:fldCharType="separate"/>
      </w:r>
      <w:r w:rsidR="006B5F1E">
        <w:rPr>
          <w:noProof/>
        </w:rPr>
        <w:t>20</w:t>
      </w:r>
      <w:r w:rsidR="00620A68">
        <w:fldChar w:fldCharType="end"/>
      </w:r>
      <w:bookmarkEnd w:id="360"/>
      <w:r>
        <w:t xml:space="preserve"> Ozawa plots of non-isothermal crystallization of PPS.</w:t>
      </w:r>
      <w:bookmarkEnd w:id="361"/>
      <w:r>
        <w:t xml:space="preserve">   </w:t>
      </w:r>
    </w:p>
    <w:p w:rsidR="00CC5A19" w:rsidRDefault="00CC5A19" w:rsidP="00CC5A19">
      <w:pPr>
        <w:ind w:firstLine="720"/>
        <w:rPr>
          <w:color w:val="000000" w:themeColor="text1"/>
        </w:rPr>
      </w:pPr>
    </w:p>
    <w:p w:rsidR="00CC5A19" w:rsidRDefault="00CC5A19" w:rsidP="00CC5A19">
      <w:pPr>
        <w:rPr>
          <w:color w:val="000000" w:themeColor="text1"/>
        </w:rPr>
      </w:pPr>
    </w:p>
    <w:p w:rsidR="00CC5A19" w:rsidRPr="00327FF4" w:rsidRDefault="00CC5A19" w:rsidP="00CC5A19">
      <w:pPr>
        <w:jc w:val="center"/>
        <w:rPr>
          <w:color w:val="000000" w:themeColor="text1"/>
        </w:rPr>
      </w:pPr>
      <w:r w:rsidRPr="00327FF4">
        <w:rPr>
          <w:noProof/>
          <w:color w:val="000000" w:themeColor="text1"/>
          <w:lang w:eastAsia="zh-CN"/>
        </w:rPr>
        <w:lastRenderedPageBreak/>
        <w:drawing>
          <wp:inline distT="0" distB="0" distL="0" distR="0">
            <wp:extent cx="3438525" cy="2501865"/>
            <wp:effectExtent l="19050" t="0" r="9525" b="0"/>
            <wp:docPr id="4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84" cstate="print"/>
                    <a:srcRect/>
                    <a:stretch>
                      <a:fillRect/>
                    </a:stretch>
                  </pic:blipFill>
                  <pic:spPr bwMode="auto">
                    <a:xfrm>
                      <a:off x="0" y="0"/>
                      <a:ext cx="3438525" cy="2501865"/>
                    </a:xfrm>
                    <a:prstGeom prst="rect">
                      <a:avLst/>
                    </a:prstGeom>
                    <a:noFill/>
                    <a:ln w="9525">
                      <a:noFill/>
                      <a:miter lim="800000"/>
                      <a:headEnd/>
                      <a:tailEnd/>
                    </a:ln>
                  </pic:spPr>
                </pic:pic>
              </a:graphicData>
            </a:graphic>
          </wp:inline>
        </w:drawing>
      </w:r>
    </w:p>
    <w:p w:rsidR="00CC5A19" w:rsidRDefault="00CC5A19" w:rsidP="00CC5A19">
      <w:pPr>
        <w:pStyle w:val="Caption"/>
        <w:jc w:val="both"/>
        <w:rPr>
          <w:b/>
          <w:bCs w:val="0"/>
          <w:color w:val="000000" w:themeColor="text1"/>
          <w:szCs w:val="24"/>
        </w:rPr>
      </w:pPr>
      <w:bookmarkStart w:id="362" w:name="_Ref233532073"/>
      <w:bookmarkStart w:id="363" w:name="_Toc254767211"/>
      <w:r w:rsidRPr="00327FF4">
        <w:rPr>
          <w:color w:val="000000" w:themeColor="text1"/>
        </w:rPr>
        <w:t xml:space="preserve">Figure </w:t>
      </w:r>
      <w:r w:rsidR="00620A68">
        <w:rPr>
          <w:color w:val="000000" w:themeColor="text1"/>
        </w:rPr>
        <w:fldChar w:fldCharType="begin"/>
      </w:r>
      <w:r>
        <w:rPr>
          <w:color w:val="000000" w:themeColor="text1"/>
        </w:rPr>
        <w:instrText xml:space="preserve"> STYLEREF 1 \s </w:instrText>
      </w:r>
      <w:r w:rsidR="00620A68">
        <w:rPr>
          <w:color w:val="000000" w:themeColor="text1"/>
        </w:rPr>
        <w:fldChar w:fldCharType="separate"/>
      </w:r>
      <w:r w:rsidR="006B5F1E">
        <w:rPr>
          <w:noProof/>
          <w:color w:val="000000" w:themeColor="text1"/>
        </w:rPr>
        <w:t>4</w:t>
      </w:r>
      <w:r w:rsidR="00620A68">
        <w:rPr>
          <w:color w:val="000000" w:themeColor="text1"/>
        </w:rPr>
        <w:fldChar w:fldCharType="end"/>
      </w:r>
      <w:r>
        <w:rPr>
          <w:color w:val="000000" w:themeColor="text1"/>
        </w:rPr>
        <w:t>.</w:t>
      </w:r>
      <w:r w:rsidR="00620A68">
        <w:rPr>
          <w:color w:val="000000" w:themeColor="text1"/>
        </w:rPr>
        <w:fldChar w:fldCharType="begin"/>
      </w:r>
      <w:r>
        <w:rPr>
          <w:color w:val="000000" w:themeColor="text1"/>
        </w:rPr>
        <w:instrText xml:space="preserve"> SEQ Figure \* ARABIC \s 1 </w:instrText>
      </w:r>
      <w:r w:rsidR="00620A68">
        <w:rPr>
          <w:color w:val="000000" w:themeColor="text1"/>
        </w:rPr>
        <w:fldChar w:fldCharType="separate"/>
      </w:r>
      <w:r w:rsidR="006B5F1E">
        <w:rPr>
          <w:noProof/>
          <w:color w:val="000000" w:themeColor="text1"/>
        </w:rPr>
        <w:t>21</w:t>
      </w:r>
      <w:r w:rsidR="00620A68">
        <w:rPr>
          <w:color w:val="000000" w:themeColor="text1"/>
        </w:rPr>
        <w:fldChar w:fldCharType="end"/>
      </w:r>
      <w:bookmarkEnd w:id="362"/>
      <w:r w:rsidRPr="00327FF4">
        <w:rPr>
          <w:color w:val="000000" w:themeColor="text1"/>
        </w:rPr>
        <w:t xml:space="preserve"> Effect of cooling rate on T</w:t>
      </w:r>
      <w:r w:rsidRPr="00327FF4">
        <w:rPr>
          <w:color w:val="000000" w:themeColor="text1"/>
          <w:vertAlign w:val="subscript"/>
        </w:rPr>
        <w:t>1/2</w:t>
      </w:r>
      <w:r w:rsidRPr="00327FF4">
        <w:rPr>
          <w:color w:val="000000" w:themeColor="text1"/>
        </w:rPr>
        <w:t xml:space="preserve"> in various grades of PPS</w:t>
      </w:r>
      <w:r>
        <w:rPr>
          <w:color w:val="000000" w:themeColor="text1"/>
        </w:rPr>
        <w:t xml:space="preserve">. </w:t>
      </w:r>
      <w:r w:rsidRPr="00987E30">
        <w:rPr>
          <w:color w:val="000000" w:themeColor="text1"/>
        </w:rPr>
        <w:t xml:space="preserve">(Melt holding temperature 325 </w:t>
      </w:r>
      <w:r w:rsidRPr="00987E30">
        <w:rPr>
          <w:color w:val="000000" w:themeColor="text1"/>
          <w:szCs w:val="24"/>
        </w:rPr>
        <w:t>°</w:t>
      </w:r>
      <w:r w:rsidRPr="00987E30">
        <w:rPr>
          <w:color w:val="000000" w:themeColor="text1"/>
        </w:rPr>
        <w:t>C)</w:t>
      </w:r>
      <w:r w:rsidRPr="00987E30">
        <w:rPr>
          <w:bCs w:val="0"/>
          <w:color w:val="000000" w:themeColor="text1"/>
          <w:szCs w:val="24"/>
        </w:rPr>
        <w:t>.</w:t>
      </w:r>
      <w:bookmarkEnd w:id="363"/>
    </w:p>
    <w:p w:rsidR="00CC5A19" w:rsidRDefault="00CC5A19" w:rsidP="00CC5A19">
      <w:pPr>
        <w:pStyle w:val="Heading5"/>
        <w:spacing w:before="240"/>
        <w:rPr>
          <w:color w:val="000000" w:themeColor="text1"/>
        </w:rPr>
      </w:pPr>
      <w:r w:rsidRPr="00327FF4">
        <w:rPr>
          <w:color w:val="000000" w:themeColor="text1"/>
        </w:rPr>
        <w:t>4.1.4.2.3 Effect of melt holding temperature</w:t>
      </w:r>
    </w:p>
    <w:p w:rsidR="00550FFE" w:rsidRPr="00DD49ED" w:rsidRDefault="00CC5A19" w:rsidP="00550FFE">
      <w:r w:rsidRPr="00327FF4">
        <w:rPr>
          <w:color w:val="000000" w:themeColor="text1"/>
        </w:rPr>
        <w:tab/>
        <w:t xml:space="preserve">To study the effect of melt holding temperature on crystallization behavior of PPS, non-isothermal crystallization kinetics of each of the pellets and flakes </w:t>
      </w:r>
      <w:r>
        <w:rPr>
          <w:color w:val="000000" w:themeColor="text1"/>
        </w:rPr>
        <w:t>wa</w:t>
      </w:r>
      <w:r w:rsidRPr="00327FF4">
        <w:rPr>
          <w:color w:val="000000" w:themeColor="text1"/>
        </w:rPr>
        <w:t>s studied at 340</w:t>
      </w:r>
      <w:r>
        <w:rPr>
          <w:color w:val="000000" w:themeColor="text1"/>
        </w:rPr>
        <w:t xml:space="preserve"> </w:t>
      </w:r>
      <w:r w:rsidRPr="00327FF4">
        <w:rPr>
          <w:color w:val="000000" w:themeColor="text1"/>
        </w:rPr>
        <w:t>°C. The fra</w:t>
      </w:r>
      <w:r>
        <w:rPr>
          <w:color w:val="000000" w:themeColor="text1"/>
        </w:rPr>
        <w:t xml:space="preserve">ctional crystallinity plots obtained at various cooling rate after holding the melt at </w:t>
      </w:r>
      <w:r w:rsidRPr="00327FF4">
        <w:rPr>
          <w:color w:val="000000" w:themeColor="text1"/>
        </w:rPr>
        <w:t>340</w:t>
      </w:r>
      <w:r>
        <w:rPr>
          <w:color w:val="000000" w:themeColor="text1"/>
        </w:rPr>
        <w:t xml:space="preserve"> </w:t>
      </w:r>
      <w:r w:rsidRPr="00327FF4">
        <w:rPr>
          <w:color w:val="000000" w:themeColor="text1"/>
        </w:rPr>
        <w:t>°C</w:t>
      </w:r>
      <w:r>
        <w:rPr>
          <w:color w:val="000000" w:themeColor="text1"/>
        </w:rPr>
        <w:t xml:space="preserve"> were compared with that of 325 </w:t>
      </w:r>
      <w:r w:rsidRPr="00327FF4">
        <w:rPr>
          <w:color w:val="000000" w:themeColor="text1"/>
        </w:rPr>
        <w:t>°</w:t>
      </w:r>
      <w:r>
        <w:rPr>
          <w:color w:val="000000" w:themeColor="text1"/>
        </w:rPr>
        <w:t>C discussed above, and are s</w:t>
      </w:r>
      <w:r w:rsidRPr="00327FF4">
        <w:rPr>
          <w:color w:val="000000" w:themeColor="text1"/>
        </w:rPr>
        <w:t xml:space="preserve">hown in </w:t>
      </w:r>
      <w:fldSimple w:instr=" REF _Ref233546570 \h  \* MERGEFORMAT ">
        <w:r w:rsidR="006B5F1E" w:rsidRPr="00327FF4">
          <w:rPr>
            <w:color w:val="000000" w:themeColor="text1"/>
          </w:rPr>
          <w:t xml:space="preserve">Figure </w:t>
        </w:r>
        <w:r w:rsidR="006B5F1E">
          <w:rPr>
            <w:noProof/>
            <w:color w:val="000000" w:themeColor="text1"/>
          </w:rPr>
          <w:t>4.22</w:t>
        </w:r>
      </w:fldSimple>
      <w:r w:rsidRPr="00327FF4">
        <w:rPr>
          <w:color w:val="000000" w:themeColor="text1"/>
        </w:rPr>
        <w:t xml:space="preserve">. </w:t>
      </w:r>
      <w:r>
        <w:rPr>
          <w:color w:val="000000" w:themeColor="text1"/>
        </w:rPr>
        <w:t>I</w:t>
      </w:r>
      <w:r w:rsidRPr="00327FF4">
        <w:rPr>
          <w:color w:val="000000" w:themeColor="text1"/>
        </w:rPr>
        <w:t xml:space="preserve">t </w:t>
      </w:r>
      <w:r>
        <w:rPr>
          <w:color w:val="000000" w:themeColor="text1"/>
        </w:rPr>
        <w:t xml:space="preserve">is apparent </w:t>
      </w:r>
      <w:r w:rsidRPr="00327FF4">
        <w:rPr>
          <w:color w:val="000000" w:themeColor="text1"/>
        </w:rPr>
        <w:t>that for 1P, 2P and 4P, fractional crystallinity curves corresponding to melt holding temperature 340</w:t>
      </w:r>
      <w:r>
        <w:rPr>
          <w:color w:val="000000" w:themeColor="text1"/>
        </w:rPr>
        <w:t xml:space="preserve"> </w:t>
      </w:r>
      <w:r w:rsidRPr="00327FF4">
        <w:rPr>
          <w:color w:val="000000" w:themeColor="text1"/>
        </w:rPr>
        <w:t>°C start very late, so much so that when cooled rapidly from 325</w:t>
      </w:r>
      <w:r>
        <w:rPr>
          <w:color w:val="000000" w:themeColor="text1"/>
        </w:rPr>
        <w:t xml:space="preserve"> </w:t>
      </w:r>
      <w:r w:rsidRPr="00327FF4">
        <w:rPr>
          <w:color w:val="000000" w:themeColor="text1"/>
        </w:rPr>
        <w:t>°C at the rate of -60</w:t>
      </w:r>
      <w:r>
        <w:rPr>
          <w:color w:val="000000" w:themeColor="text1"/>
        </w:rPr>
        <w:t xml:space="preserve"> </w:t>
      </w:r>
      <w:r w:rsidRPr="00327FF4">
        <w:rPr>
          <w:color w:val="000000" w:themeColor="text1"/>
        </w:rPr>
        <w:t>°C/min, the crystallization occurs slightly earlier than when cooled from 340</w:t>
      </w:r>
      <w:r>
        <w:rPr>
          <w:color w:val="000000" w:themeColor="text1"/>
        </w:rPr>
        <w:t xml:space="preserve"> </w:t>
      </w:r>
      <w:r w:rsidRPr="00327FF4">
        <w:rPr>
          <w:color w:val="000000" w:themeColor="text1"/>
        </w:rPr>
        <w:t>°C comparatively slowly at the rate of -20</w:t>
      </w:r>
      <w:r>
        <w:rPr>
          <w:color w:val="000000" w:themeColor="text1"/>
        </w:rPr>
        <w:t xml:space="preserve"> </w:t>
      </w:r>
      <w:r w:rsidRPr="00327FF4">
        <w:rPr>
          <w:color w:val="000000" w:themeColor="text1"/>
        </w:rPr>
        <w:t xml:space="preserve">°C/min. </w:t>
      </w:r>
      <w:r w:rsidR="00550FFE" w:rsidRPr="00327FF4">
        <w:rPr>
          <w:color w:val="000000" w:themeColor="text1"/>
        </w:rPr>
        <w:t>This indicates that melt holding temperature influences the non-isothermal crystallization behavior of low MW grades more than the cooling rates. Contrary to this observation, the non-isothermal crystallization behavior of high MW grade 3P is influenced more by cooling rate than by melt holding temperature</w:t>
      </w:r>
      <w:r w:rsidR="00550FFE">
        <w:rPr>
          <w:color w:val="000000" w:themeColor="text1"/>
        </w:rPr>
        <w:t>.</w:t>
      </w:r>
    </w:p>
    <w:p w:rsidR="00CC5A19" w:rsidRPr="00327FF4" w:rsidRDefault="00550FFE" w:rsidP="00550FFE">
      <w:pPr>
        <w:spacing w:after="600"/>
        <w:ind w:firstLine="720"/>
        <w:rPr>
          <w:color w:val="000000" w:themeColor="text1"/>
        </w:rPr>
      </w:pPr>
      <w:r>
        <w:rPr>
          <w:color w:val="000000" w:themeColor="text1"/>
        </w:rPr>
        <w:t xml:space="preserve">Comparing the degree of crystallinity developed in the polymers at various cooling rates after holding the melt at 340 </w:t>
      </w:r>
      <w:r w:rsidRPr="00327FF4">
        <w:rPr>
          <w:color w:val="000000" w:themeColor="text1"/>
        </w:rPr>
        <w:t>°</w:t>
      </w:r>
      <w:r>
        <w:rPr>
          <w:color w:val="000000" w:themeColor="text1"/>
        </w:rPr>
        <w:t>C (</w:t>
      </w:r>
      <w:r w:rsidR="00620A68">
        <w:rPr>
          <w:color w:val="000000" w:themeColor="text1"/>
        </w:rPr>
        <w:fldChar w:fldCharType="begin"/>
      </w:r>
      <w:r>
        <w:rPr>
          <w:color w:val="000000" w:themeColor="text1"/>
        </w:rPr>
        <w:instrText xml:space="preserve"> REF _Ref251218248 \h </w:instrText>
      </w:r>
      <w:r w:rsidR="00620A68">
        <w:rPr>
          <w:color w:val="000000" w:themeColor="text1"/>
        </w:rPr>
      </w:r>
      <w:r w:rsidR="00620A68">
        <w:rPr>
          <w:color w:val="000000" w:themeColor="text1"/>
        </w:rPr>
        <w:fldChar w:fldCharType="separate"/>
      </w:r>
      <w:r w:rsidR="006B5F1E">
        <w:t xml:space="preserve">Figure </w:t>
      </w:r>
      <w:r w:rsidR="006B5F1E">
        <w:rPr>
          <w:noProof/>
        </w:rPr>
        <w:t>4</w:t>
      </w:r>
      <w:r w:rsidR="006B5F1E">
        <w:t>.</w:t>
      </w:r>
      <w:r w:rsidR="006B5F1E">
        <w:rPr>
          <w:noProof/>
        </w:rPr>
        <w:t>23</w:t>
      </w:r>
      <w:r w:rsidR="00620A68">
        <w:rPr>
          <w:color w:val="000000" w:themeColor="text1"/>
        </w:rPr>
        <w:fldChar w:fldCharType="end"/>
      </w:r>
      <w:r>
        <w:rPr>
          <w:color w:val="000000" w:themeColor="text1"/>
        </w:rPr>
        <w:t xml:space="preserve">) and 325 </w:t>
      </w:r>
      <w:r w:rsidRPr="00327FF4">
        <w:rPr>
          <w:color w:val="000000" w:themeColor="text1"/>
        </w:rPr>
        <w:t>°</w:t>
      </w:r>
      <w:r>
        <w:rPr>
          <w:color w:val="000000" w:themeColor="text1"/>
        </w:rPr>
        <w:t>C (</w:t>
      </w:r>
      <w:r w:rsidR="00620A68">
        <w:rPr>
          <w:color w:val="000000" w:themeColor="text1"/>
        </w:rPr>
        <w:fldChar w:fldCharType="begin"/>
      </w:r>
      <w:r>
        <w:rPr>
          <w:color w:val="000000" w:themeColor="text1"/>
        </w:rPr>
        <w:instrText xml:space="preserve"> REF _Ref251214907 \h </w:instrText>
      </w:r>
      <w:r w:rsidR="00620A68">
        <w:rPr>
          <w:color w:val="000000" w:themeColor="text1"/>
        </w:rPr>
      </w:r>
      <w:r w:rsidR="00620A68">
        <w:rPr>
          <w:color w:val="000000" w:themeColor="text1"/>
        </w:rPr>
        <w:fldChar w:fldCharType="separate"/>
      </w:r>
      <w:r w:rsidR="006B5F1E">
        <w:t xml:space="preserve">Figure </w:t>
      </w:r>
      <w:r w:rsidR="006B5F1E">
        <w:rPr>
          <w:noProof/>
        </w:rPr>
        <w:t>4</w:t>
      </w:r>
      <w:r w:rsidR="006B5F1E">
        <w:t>.</w:t>
      </w:r>
      <w:r w:rsidR="006B5F1E">
        <w:rPr>
          <w:noProof/>
        </w:rPr>
        <w:t>18</w:t>
      </w:r>
      <w:r w:rsidR="00620A68">
        <w:rPr>
          <w:color w:val="000000" w:themeColor="text1"/>
        </w:rPr>
        <w:fldChar w:fldCharType="end"/>
      </w:r>
      <w:r>
        <w:rPr>
          <w:color w:val="000000" w:themeColor="text1"/>
        </w:rPr>
        <w:t>)</w:t>
      </w:r>
      <w:r w:rsidRPr="00327FF4">
        <w:rPr>
          <w:color w:val="000000" w:themeColor="text1"/>
        </w:rPr>
        <w:t>,</w:t>
      </w:r>
      <w:r>
        <w:rPr>
          <w:color w:val="000000" w:themeColor="text1"/>
        </w:rPr>
        <w:t xml:space="preserve"> at a</w:t>
      </w:r>
    </w:p>
    <w:p w:rsidR="00CC5A19" w:rsidRPr="00327FF4" w:rsidRDefault="00A45131" w:rsidP="00A45131">
      <w:pPr>
        <w:jc w:val="center"/>
        <w:rPr>
          <w:i/>
          <w:color w:val="000000" w:themeColor="text1"/>
        </w:rPr>
      </w:pPr>
      <w:r w:rsidRPr="00620A68">
        <w:rPr>
          <w:noProof/>
          <w:color w:val="000000" w:themeColor="text1"/>
          <w:lang w:eastAsia="zh-CN"/>
        </w:rPr>
        <w:lastRenderedPageBreak/>
        <w:pict>
          <v:shape id="_x0000_s6536" type="#_x0000_t202" style="position:absolute;left:0;text-align:left;margin-left:368.25pt;margin-top:10.9pt;width:35.75pt;height:21.4pt;z-index:251630592;mso-width-relative:margin;mso-height-relative:margin" stroked="f" strokecolor="white">
            <v:fill opacity="0"/>
            <v:textbox style="mso-next-textbox:#_x0000_s6536">
              <w:txbxContent>
                <w:p w:rsidR="007E1CB8" w:rsidRPr="006435A7" w:rsidRDefault="007E1CB8" w:rsidP="00CC5A19">
                  <w:pPr>
                    <w:rPr>
                      <w:b/>
                    </w:rPr>
                  </w:pPr>
                  <w:r>
                    <w:rPr>
                      <w:b/>
                    </w:rPr>
                    <w:t>2P</w:t>
                  </w:r>
                </w:p>
              </w:txbxContent>
            </v:textbox>
          </v:shape>
        </w:pict>
      </w:r>
      <w:r w:rsidRPr="00620A68">
        <w:rPr>
          <w:noProof/>
          <w:color w:val="000000" w:themeColor="text1"/>
          <w:lang w:eastAsia="zh-CN"/>
        </w:rPr>
        <w:pict>
          <v:shape id="_x0000_s6535" type="#_x0000_t202" style="position:absolute;left:0;text-align:left;margin-left:177pt;margin-top:9.4pt;width:35.75pt;height:21.4pt;z-index:251629568;mso-width-relative:margin;mso-height-relative:margin" stroked="f" strokecolor="white">
            <v:fill opacity="0"/>
            <v:textbox style="mso-next-textbox:#_x0000_s6535">
              <w:txbxContent>
                <w:p w:rsidR="007E1CB8" w:rsidRPr="006435A7" w:rsidRDefault="007E1CB8" w:rsidP="00CC5A19">
                  <w:pPr>
                    <w:rPr>
                      <w:b/>
                    </w:rPr>
                  </w:pPr>
                  <w:r>
                    <w:rPr>
                      <w:b/>
                    </w:rPr>
                    <w:t>1P</w:t>
                  </w:r>
                </w:p>
              </w:txbxContent>
            </v:textbox>
          </v:shape>
        </w:pict>
      </w:r>
      <w:r w:rsidR="00CC5A19" w:rsidRPr="00327FF4">
        <w:rPr>
          <w:i/>
          <w:noProof/>
          <w:color w:val="000000" w:themeColor="text1"/>
          <w:lang w:eastAsia="zh-CN"/>
        </w:rPr>
        <w:drawing>
          <wp:inline distT="0" distB="0" distL="0" distR="0">
            <wp:extent cx="2382564" cy="1733550"/>
            <wp:effectExtent l="19050" t="0" r="0" b="0"/>
            <wp:docPr id="447"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85" cstate="print"/>
                    <a:srcRect/>
                    <a:stretch>
                      <a:fillRect/>
                    </a:stretch>
                  </pic:blipFill>
                  <pic:spPr bwMode="auto">
                    <a:xfrm>
                      <a:off x="0" y="0"/>
                      <a:ext cx="2382564" cy="1733550"/>
                    </a:xfrm>
                    <a:prstGeom prst="rect">
                      <a:avLst/>
                    </a:prstGeom>
                    <a:noFill/>
                    <a:ln w="9525">
                      <a:noFill/>
                      <a:miter lim="800000"/>
                      <a:headEnd/>
                      <a:tailEnd/>
                    </a:ln>
                  </pic:spPr>
                </pic:pic>
              </a:graphicData>
            </a:graphic>
          </wp:inline>
        </w:drawing>
      </w:r>
      <w:r w:rsidR="00CC5A19" w:rsidRPr="00327FF4">
        <w:rPr>
          <w:i/>
          <w:noProof/>
          <w:color w:val="000000" w:themeColor="text1"/>
          <w:lang w:eastAsia="zh-CN"/>
        </w:rPr>
        <w:drawing>
          <wp:inline distT="0" distB="0" distL="0" distR="0">
            <wp:extent cx="2386584" cy="1736475"/>
            <wp:effectExtent l="19050" t="0" r="0" b="0"/>
            <wp:docPr id="480"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86" cstate="print"/>
                    <a:srcRect/>
                    <a:stretch>
                      <a:fillRect/>
                    </a:stretch>
                  </pic:blipFill>
                  <pic:spPr bwMode="auto">
                    <a:xfrm>
                      <a:off x="0" y="0"/>
                      <a:ext cx="2386584" cy="1736475"/>
                    </a:xfrm>
                    <a:prstGeom prst="rect">
                      <a:avLst/>
                    </a:prstGeom>
                    <a:noFill/>
                    <a:ln w="9525">
                      <a:noFill/>
                      <a:miter lim="800000"/>
                      <a:headEnd/>
                      <a:tailEnd/>
                    </a:ln>
                  </pic:spPr>
                </pic:pic>
              </a:graphicData>
            </a:graphic>
          </wp:inline>
        </w:drawing>
      </w:r>
    </w:p>
    <w:p w:rsidR="00CC5A19" w:rsidRPr="00327FF4" w:rsidRDefault="00A45131" w:rsidP="00A45131">
      <w:pPr>
        <w:jc w:val="center"/>
        <w:rPr>
          <w:color w:val="000000" w:themeColor="text1"/>
        </w:rPr>
      </w:pPr>
      <w:r>
        <w:rPr>
          <w:noProof/>
          <w:color w:val="000000" w:themeColor="text1"/>
          <w:lang w:eastAsia="zh-CN"/>
        </w:rPr>
        <w:pict>
          <v:shape id="_x0000_s6538" type="#_x0000_t202" style="position:absolute;left:0;text-align:left;margin-left:5in;margin-top:9.35pt;width:34.25pt;height:21.4pt;z-index:251632640;mso-width-relative:margin;mso-height-relative:margin" filled="f" strokecolor="white">
            <v:textbox style="mso-next-textbox:#_x0000_s6538">
              <w:txbxContent>
                <w:p w:rsidR="007E1CB8" w:rsidRPr="006435A7" w:rsidRDefault="007E1CB8" w:rsidP="00CC5A19">
                  <w:pPr>
                    <w:rPr>
                      <w:b/>
                    </w:rPr>
                  </w:pPr>
                  <w:r>
                    <w:rPr>
                      <w:b/>
                    </w:rPr>
                    <w:t>3P</w:t>
                  </w:r>
                </w:p>
              </w:txbxContent>
            </v:textbox>
          </v:shape>
        </w:pict>
      </w:r>
      <w:r>
        <w:rPr>
          <w:noProof/>
          <w:color w:val="000000" w:themeColor="text1"/>
          <w:lang w:eastAsia="zh-CN"/>
        </w:rPr>
        <w:pict>
          <v:shape id="_x0000_s6537" type="#_x0000_t202" style="position:absolute;left:0;text-align:left;margin-left:173.25pt;margin-top:10.85pt;width:34.25pt;height:21.4pt;z-index:251631616;mso-width-relative:margin;mso-height-relative:margin" stroked="f" strokecolor="white">
            <v:fill opacity="0"/>
            <v:textbox style="mso-next-textbox:#_x0000_s6537">
              <w:txbxContent>
                <w:p w:rsidR="007E1CB8" w:rsidRPr="006435A7" w:rsidRDefault="007E1CB8" w:rsidP="00CC5A19">
                  <w:pPr>
                    <w:rPr>
                      <w:b/>
                    </w:rPr>
                  </w:pPr>
                  <w:r>
                    <w:rPr>
                      <w:b/>
                    </w:rPr>
                    <w:t>4P</w:t>
                  </w:r>
                </w:p>
              </w:txbxContent>
            </v:textbox>
          </v:shape>
        </w:pict>
      </w:r>
      <w:r w:rsidR="00CC5A19" w:rsidRPr="00327FF4">
        <w:rPr>
          <w:noProof/>
          <w:color w:val="000000" w:themeColor="text1"/>
          <w:lang w:eastAsia="zh-CN"/>
        </w:rPr>
        <w:drawing>
          <wp:inline distT="0" distB="0" distL="0" distR="0">
            <wp:extent cx="2377440" cy="1729822"/>
            <wp:effectExtent l="19050" t="0" r="3810" b="0"/>
            <wp:docPr id="481"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87" cstate="print"/>
                    <a:srcRect/>
                    <a:stretch>
                      <a:fillRect/>
                    </a:stretch>
                  </pic:blipFill>
                  <pic:spPr bwMode="auto">
                    <a:xfrm>
                      <a:off x="0" y="0"/>
                      <a:ext cx="2377440" cy="1729822"/>
                    </a:xfrm>
                    <a:prstGeom prst="rect">
                      <a:avLst/>
                    </a:prstGeom>
                    <a:noFill/>
                    <a:ln w="9525">
                      <a:noFill/>
                      <a:miter lim="800000"/>
                      <a:headEnd/>
                      <a:tailEnd/>
                    </a:ln>
                  </pic:spPr>
                </pic:pic>
              </a:graphicData>
            </a:graphic>
          </wp:inline>
        </w:drawing>
      </w:r>
      <w:r w:rsidR="00CC5A19" w:rsidRPr="00327FF4">
        <w:rPr>
          <w:noProof/>
          <w:color w:val="000000" w:themeColor="text1"/>
          <w:lang w:eastAsia="zh-CN"/>
        </w:rPr>
        <w:drawing>
          <wp:inline distT="0" distB="0" distL="0" distR="0">
            <wp:extent cx="2377440" cy="1729822"/>
            <wp:effectExtent l="19050" t="0" r="3810" b="0"/>
            <wp:docPr id="482"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88" cstate="print"/>
                    <a:srcRect/>
                    <a:stretch>
                      <a:fillRect/>
                    </a:stretch>
                  </pic:blipFill>
                  <pic:spPr bwMode="auto">
                    <a:xfrm>
                      <a:off x="0" y="0"/>
                      <a:ext cx="2377440" cy="1729822"/>
                    </a:xfrm>
                    <a:prstGeom prst="rect">
                      <a:avLst/>
                    </a:prstGeom>
                    <a:noFill/>
                    <a:ln w="9525">
                      <a:noFill/>
                      <a:miter lim="800000"/>
                      <a:headEnd/>
                      <a:tailEnd/>
                    </a:ln>
                  </pic:spPr>
                </pic:pic>
              </a:graphicData>
            </a:graphic>
          </wp:inline>
        </w:drawing>
      </w:r>
    </w:p>
    <w:p w:rsidR="00CC5A19" w:rsidRDefault="00CC5A19" w:rsidP="00CC5A19">
      <w:pPr>
        <w:pStyle w:val="Caption"/>
        <w:jc w:val="both"/>
        <w:rPr>
          <w:color w:val="000000" w:themeColor="text1"/>
        </w:rPr>
      </w:pPr>
      <w:bookmarkStart w:id="364" w:name="_Ref233546570"/>
      <w:bookmarkStart w:id="365" w:name="_Toc254767212"/>
      <w:r w:rsidRPr="00327FF4">
        <w:rPr>
          <w:color w:val="000000" w:themeColor="text1"/>
        </w:rPr>
        <w:t xml:space="preserve">Figure </w:t>
      </w:r>
      <w:r w:rsidR="00620A68">
        <w:rPr>
          <w:color w:val="000000" w:themeColor="text1"/>
        </w:rPr>
        <w:fldChar w:fldCharType="begin"/>
      </w:r>
      <w:r>
        <w:rPr>
          <w:color w:val="000000" w:themeColor="text1"/>
        </w:rPr>
        <w:instrText xml:space="preserve"> STYLEREF 1 \s </w:instrText>
      </w:r>
      <w:r w:rsidR="00620A68">
        <w:rPr>
          <w:color w:val="000000" w:themeColor="text1"/>
        </w:rPr>
        <w:fldChar w:fldCharType="separate"/>
      </w:r>
      <w:r w:rsidR="006B5F1E">
        <w:rPr>
          <w:noProof/>
          <w:color w:val="000000" w:themeColor="text1"/>
        </w:rPr>
        <w:t>4</w:t>
      </w:r>
      <w:r w:rsidR="00620A68">
        <w:rPr>
          <w:color w:val="000000" w:themeColor="text1"/>
        </w:rPr>
        <w:fldChar w:fldCharType="end"/>
      </w:r>
      <w:r>
        <w:rPr>
          <w:color w:val="000000" w:themeColor="text1"/>
        </w:rPr>
        <w:t>.</w:t>
      </w:r>
      <w:r w:rsidR="00620A68">
        <w:rPr>
          <w:color w:val="000000" w:themeColor="text1"/>
        </w:rPr>
        <w:fldChar w:fldCharType="begin"/>
      </w:r>
      <w:r>
        <w:rPr>
          <w:color w:val="000000" w:themeColor="text1"/>
        </w:rPr>
        <w:instrText xml:space="preserve"> SEQ Figure \* ARABIC \s 1 </w:instrText>
      </w:r>
      <w:r w:rsidR="00620A68">
        <w:rPr>
          <w:color w:val="000000" w:themeColor="text1"/>
        </w:rPr>
        <w:fldChar w:fldCharType="separate"/>
      </w:r>
      <w:r w:rsidR="006B5F1E">
        <w:rPr>
          <w:noProof/>
          <w:color w:val="000000" w:themeColor="text1"/>
        </w:rPr>
        <w:t>22</w:t>
      </w:r>
      <w:r w:rsidR="00620A68">
        <w:rPr>
          <w:color w:val="000000" w:themeColor="text1"/>
        </w:rPr>
        <w:fldChar w:fldCharType="end"/>
      </w:r>
      <w:bookmarkEnd w:id="364"/>
      <w:r w:rsidRPr="00327FF4">
        <w:rPr>
          <w:color w:val="000000" w:themeColor="text1"/>
        </w:rPr>
        <w:t xml:space="preserve"> Effect of melt holding temperature on non-isothermal crystallization behavior of various grades of PPS</w:t>
      </w:r>
      <w:r>
        <w:rPr>
          <w:color w:val="000000" w:themeColor="text1"/>
        </w:rPr>
        <w:t xml:space="preserve">. </w:t>
      </w:r>
      <w:r w:rsidRPr="00DD49ED">
        <w:rPr>
          <w:color w:val="000000" w:themeColor="text1"/>
        </w:rPr>
        <w:t>(Solid lines belong to melt holding temperature of 325 °C and dotted lines belong to 340 °C).</w:t>
      </w:r>
      <w:bookmarkEnd w:id="365"/>
    </w:p>
    <w:p w:rsidR="00784D5D" w:rsidRDefault="00784D5D" w:rsidP="00784D5D">
      <w:pPr>
        <w:jc w:val="center"/>
      </w:pPr>
      <w:r w:rsidRPr="007536F7">
        <w:rPr>
          <w:noProof/>
          <w:lang w:eastAsia="zh-CN"/>
        </w:rPr>
        <w:drawing>
          <wp:inline distT="0" distB="0" distL="0" distR="0">
            <wp:extent cx="2900340" cy="2110282"/>
            <wp:effectExtent l="19050" t="0" r="0" b="0"/>
            <wp:docPr id="5"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89" cstate="print"/>
                    <a:srcRect/>
                    <a:stretch>
                      <a:fillRect/>
                    </a:stretch>
                  </pic:blipFill>
                  <pic:spPr bwMode="auto">
                    <a:xfrm>
                      <a:off x="0" y="0"/>
                      <a:ext cx="2900340" cy="2110282"/>
                    </a:xfrm>
                    <a:prstGeom prst="rect">
                      <a:avLst/>
                    </a:prstGeom>
                    <a:noFill/>
                    <a:ln w="9525">
                      <a:noFill/>
                      <a:miter lim="800000"/>
                      <a:headEnd/>
                      <a:tailEnd/>
                    </a:ln>
                  </pic:spPr>
                </pic:pic>
              </a:graphicData>
            </a:graphic>
          </wp:inline>
        </w:drawing>
      </w:r>
    </w:p>
    <w:p w:rsidR="00784D5D" w:rsidRPr="00DD49ED" w:rsidRDefault="00784D5D" w:rsidP="00784D5D">
      <w:pPr>
        <w:pStyle w:val="Caption"/>
        <w:jc w:val="both"/>
      </w:pPr>
      <w:bookmarkStart w:id="366" w:name="_Ref251218248"/>
      <w:bookmarkStart w:id="367" w:name="_Toc254767213"/>
      <w:r>
        <w:t xml:space="preserve">Figure </w:t>
      </w:r>
      <w:fldSimple w:instr=" STYLEREF 1 \s ">
        <w:r w:rsidR="006B5F1E">
          <w:rPr>
            <w:noProof/>
          </w:rPr>
          <w:t>4</w:t>
        </w:r>
      </w:fldSimple>
      <w:r>
        <w:t>.</w:t>
      </w:r>
      <w:fldSimple w:instr=" SEQ Figure \* ARABIC \s 1 ">
        <w:r w:rsidR="006B5F1E">
          <w:rPr>
            <w:noProof/>
          </w:rPr>
          <w:t>23</w:t>
        </w:r>
      </w:fldSimple>
      <w:bookmarkEnd w:id="366"/>
      <w:r>
        <w:t xml:space="preserve"> Degree of crystallinity developed in various pellets during non-isothermal crystallization. </w:t>
      </w:r>
      <w:r w:rsidRPr="00DD49ED">
        <w:t>(Melt holding temperature 340 °C).</w:t>
      </w:r>
      <w:bookmarkEnd w:id="367"/>
    </w:p>
    <w:p w:rsidR="00CC5A19" w:rsidRPr="00DD49ED" w:rsidRDefault="00CC5A19" w:rsidP="00784D5D">
      <w:pPr>
        <w:spacing w:after="360"/>
      </w:pPr>
      <w:r w:rsidRPr="00327FF4">
        <w:rPr>
          <w:color w:val="000000" w:themeColor="text1"/>
        </w:rPr>
        <w:lastRenderedPageBreak/>
        <w:t>given cooling rate, the degree of crystallinity developed in the case of 1P and 2P is higher (approximately by 5%) when cooled from 340</w:t>
      </w:r>
      <w:r>
        <w:rPr>
          <w:color w:val="000000" w:themeColor="text1"/>
        </w:rPr>
        <w:t xml:space="preserve"> </w:t>
      </w:r>
      <w:r w:rsidRPr="00327FF4">
        <w:rPr>
          <w:color w:val="000000" w:themeColor="text1"/>
        </w:rPr>
        <w:t>°C than when cooled from 325</w:t>
      </w:r>
      <w:r>
        <w:rPr>
          <w:color w:val="000000" w:themeColor="text1"/>
        </w:rPr>
        <w:t xml:space="preserve"> </w:t>
      </w:r>
      <w:r w:rsidRPr="00327FF4">
        <w:rPr>
          <w:color w:val="000000" w:themeColor="text1"/>
        </w:rPr>
        <w:t xml:space="preserve">°C. This and earlier mentioned observation that melt holding temperature has larger effect on their crystallization behavior than cooling rate, may suggest the possibility of thermal degradation, of these two grades of PPS when processed at higher temperatures through the mechanism of chain scission. </w:t>
      </w:r>
      <w:r>
        <w:rPr>
          <w:color w:val="000000" w:themeColor="text1"/>
        </w:rPr>
        <w:t xml:space="preserve">Such kind of chain scission may lead to narrowing their MWD and slow down the crystallization process as observed in </w:t>
      </w:r>
      <w:r w:rsidR="00620A68">
        <w:rPr>
          <w:color w:val="000000" w:themeColor="text1"/>
        </w:rPr>
        <w:fldChar w:fldCharType="begin"/>
      </w:r>
      <w:r>
        <w:rPr>
          <w:color w:val="000000" w:themeColor="text1"/>
        </w:rPr>
        <w:instrText xml:space="preserve"> REF _Ref233546570 \h </w:instrText>
      </w:r>
      <w:r w:rsidR="00620A68">
        <w:rPr>
          <w:color w:val="000000" w:themeColor="text1"/>
        </w:rPr>
      </w:r>
      <w:r w:rsidR="00620A68">
        <w:rPr>
          <w:color w:val="000000" w:themeColor="text1"/>
        </w:rPr>
        <w:fldChar w:fldCharType="separate"/>
      </w:r>
      <w:r w:rsidR="006B5F1E" w:rsidRPr="00327FF4">
        <w:rPr>
          <w:color w:val="000000" w:themeColor="text1"/>
        </w:rPr>
        <w:t xml:space="preserve">Figure </w:t>
      </w:r>
      <w:r w:rsidR="006B5F1E">
        <w:rPr>
          <w:noProof/>
          <w:color w:val="000000" w:themeColor="text1"/>
        </w:rPr>
        <w:t>4</w:t>
      </w:r>
      <w:r w:rsidR="006B5F1E">
        <w:rPr>
          <w:color w:val="000000" w:themeColor="text1"/>
        </w:rPr>
        <w:t>.</w:t>
      </w:r>
      <w:r w:rsidR="006B5F1E">
        <w:rPr>
          <w:noProof/>
          <w:color w:val="000000" w:themeColor="text1"/>
        </w:rPr>
        <w:t>22</w:t>
      </w:r>
      <w:r w:rsidR="00620A68">
        <w:rPr>
          <w:color w:val="000000" w:themeColor="text1"/>
        </w:rPr>
        <w:fldChar w:fldCharType="end"/>
      </w:r>
      <w:r>
        <w:rPr>
          <w:color w:val="000000" w:themeColor="text1"/>
        </w:rPr>
        <w:t>. Since the overall MW will decrease upon chain scission, total crystallizability of these polymers may go up, r</w:t>
      </w:r>
      <w:r w:rsidRPr="00327FF4">
        <w:rPr>
          <w:color w:val="000000" w:themeColor="text1"/>
        </w:rPr>
        <w:t xml:space="preserve">esulting </w:t>
      </w:r>
      <w:r>
        <w:rPr>
          <w:color w:val="000000" w:themeColor="text1"/>
        </w:rPr>
        <w:t>in</w:t>
      </w:r>
      <w:r w:rsidRPr="00327FF4">
        <w:rPr>
          <w:color w:val="000000" w:themeColor="text1"/>
        </w:rPr>
        <w:t>to development of higher crystallinity.</w:t>
      </w:r>
      <w:r>
        <w:rPr>
          <w:color w:val="000000" w:themeColor="text1"/>
        </w:rPr>
        <w:t xml:space="preserve"> Degree of crystallinity in high MW polymer, 3P do not show noticeable change after holding the melt at 340 </w:t>
      </w:r>
      <w:r w:rsidRPr="00327FF4">
        <w:rPr>
          <w:color w:val="000000" w:themeColor="text1"/>
        </w:rPr>
        <w:t>°</w:t>
      </w:r>
      <w:r>
        <w:rPr>
          <w:color w:val="000000" w:themeColor="text1"/>
        </w:rPr>
        <w:t xml:space="preserve">C vs 325 </w:t>
      </w:r>
      <w:r w:rsidRPr="00327FF4">
        <w:rPr>
          <w:color w:val="000000" w:themeColor="text1"/>
        </w:rPr>
        <w:t>°</w:t>
      </w:r>
      <w:r>
        <w:rPr>
          <w:color w:val="000000" w:themeColor="text1"/>
        </w:rPr>
        <w:t xml:space="preserve">C, suggesting better thermal stability of this polymer. Degree of crystallinity in 4P decreases noticeably after holding the melt at 340 </w:t>
      </w:r>
      <w:r w:rsidRPr="00327FF4">
        <w:rPr>
          <w:color w:val="000000" w:themeColor="text1"/>
        </w:rPr>
        <w:t>°</w:t>
      </w:r>
      <w:r>
        <w:rPr>
          <w:color w:val="000000" w:themeColor="text1"/>
        </w:rPr>
        <w:t xml:space="preserve">C than at 325 </w:t>
      </w:r>
      <w:r w:rsidRPr="00327FF4">
        <w:rPr>
          <w:color w:val="000000" w:themeColor="text1"/>
        </w:rPr>
        <w:t>°</w:t>
      </w:r>
      <w:r>
        <w:rPr>
          <w:color w:val="000000" w:themeColor="text1"/>
        </w:rPr>
        <w:t>C, suggesting possibility of degradation mechanism in such a way that it hinders the crystallization. One such mechanism may be degradation by branching or crosslinking. However, to confirm different degradation mechanisms in different polymers in response to melt holding temperature, further studies are warranted.</w:t>
      </w:r>
    </w:p>
    <w:p w:rsidR="00CC5A19" w:rsidRDefault="00CC5A19" w:rsidP="00784D5D">
      <w:pPr>
        <w:pStyle w:val="Heading2"/>
        <w:spacing w:before="120"/>
      </w:pPr>
      <w:bookmarkStart w:id="368" w:name="_Toc255397642"/>
      <w:r>
        <w:t>4.2 PPS behavior during melt spinning</w:t>
      </w:r>
      <w:bookmarkEnd w:id="368"/>
    </w:p>
    <w:p w:rsidR="00CC5A19" w:rsidRDefault="00CC5A19" w:rsidP="00CC5A19">
      <w:pPr>
        <w:ind w:firstLine="720"/>
      </w:pPr>
      <w:r>
        <w:t xml:space="preserve">All the polymers, in their pellets form, were spun into fibers. Two levels of extrusion temperatures 315 </w:t>
      </w:r>
      <w:r>
        <w:rPr>
          <w:color w:val="000000"/>
        </w:rPr>
        <w:t>°</w:t>
      </w:r>
      <w:r>
        <w:t xml:space="preserve">C and 340 </w:t>
      </w:r>
      <w:r>
        <w:rPr>
          <w:color w:val="000000"/>
        </w:rPr>
        <w:t>°</w:t>
      </w:r>
      <w:r>
        <w:t>C were tried, and satisfactory spinning performance was observed in all the cases. Some other issues of spinning performance observed due to the nature of pellets will be discussed subsequently. Since these issues are of immediate concern for the fiber industry in terms of manufacturing as-spun fibres with uniform properties alongwith controllable spinning process, the observations are discussed herein.</w:t>
      </w:r>
    </w:p>
    <w:p w:rsidR="00CC5A19" w:rsidRDefault="00CC5A19" w:rsidP="00CC5A19">
      <w:pPr>
        <w:ind w:firstLine="720"/>
      </w:pPr>
      <w:r>
        <w:t xml:space="preserve">Spinning of 3P was found satisfactory at both the extrusion temperatures, and three different take-up speeds up to 2350 mpm. It indicates that the melt strength for 3P is sufficient to withstand the high spinline stresses at higher take-up speeds. It can be </w:t>
      </w:r>
      <w:r>
        <w:lastRenderedPageBreak/>
        <w:t xml:space="preserve">directly attributed to the high MW of this polymer, which results in the melt with higher melt viscosity under given conditions as mentioned in the discussion related to rheological behavior of the polymers. Similar observations were made in the case of 4P and 2P, which are lower in MW than 3P, but may have enough melt strength to withstand the spinline stresses at higher extrusion temperatures and higher take-up speeds. Polymer 1P showed better spinnability at 315 </w:t>
      </w:r>
      <w:r>
        <w:rPr>
          <w:color w:val="000000"/>
        </w:rPr>
        <w:t>°</w:t>
      </w:r>
      <w:r>
        <w:t xml:space="preserve">C at all the three take-up speeds. It could be spun into fibers at 340 </w:t>
      </w:r>
      <w:r>
        <w:rPr>
          <w:color w:val="000000"/>
        </w:rPr>
        <w:t xml:space="preserve">°C at lower take-up speeds up to 1750 mpm. </w:t>
      </w:r>
      <w:r>
        <w:t xml:space="preserve">However, at 340 </w:t>
      </w:r>
      <w:r>
        <w:rPr>
          <w:color w:val="000000"/>
        </w:rPr>
        <w:t>°</w:t>
      </w:r>
      <w:r>
        <w:t xml:space="preserve">C and higher take-up speed of 2350 mpm, stable threadline could not be obtained in the case of 1P. 1P, being lower in MW than other polymers, may not possess enough melt strength to withstand increased spinline stresses at high take-up speed, especially at higher extrusion temperatures. At a given shear rate, its shear viscosity at 340 </w:t>
      </w:r>
      <w:r>
        <w:rPr>
          <w:color w:val="000000"/>
        </w:rPr>
        <w:t>°</w:t>
      </w:r>
      <w:r>
        <w:t xml:space="preserve">C would be less than that at 325 </w:t>
      </w:r>
      <w:r>
        <w:rPr>
          <w:color w:val="000000"/>
        </w:rPr>
        <w:t>°</w:t>
      </w:r>
      <w:r>
        <w:t xml:space="preserve">C as can be inferred from temperature dependence of viscosity as reported earlier in section 4.1.3.2. </w:t>
      </w:r>
    </w:p>
    <w:p w:rsidR="00CC5A19" w:rsidRDefault="00CC5A19" w:rsidP="00CC5A19">
      <w:pPr>
        <w:ind w:firstLine="720"/>
        <w:rPr>
          <w:color w:val="000000"/>
        </w:rPr>
      </w:pPr>
      <w:r>
        <w:t xml:space="preserve">3P was found spinnable even at extrusion temperatures of 355 </w:t>
      </w:r>
      <w:r>
        <w:rPr>
          <w:color w:val="000000"/>
        </w:rPr>
        <w:t>°</w:t>
      </w:r>
      <w:r>
        <w:t xml:space="preserve">C indicating that its melt strength is sufficient even at this high temperature. However, </w:t>
      </w:r>
      <w:r>
        <w:rPr>
          <w:color w:val="000000"/>
        </w:rPr>
        <w:t xml:space="preserve">problems in threadline continuity were observed for 3P at higher take-up speeds at </w:t>
      </w:r>
      <w:r>
        <w:t xml:space="preserve">355 </w:t>
      </w:r>
      <w:r>
        <w:rPr>
          <w:color w:val="000000"/>
        </w:rPr>
        <w:t>°</w:t>
      </w:r>
      <w:r>
        <w:t>C</w:t>
      </w:r>
      <w:r>
        <w:rPr>
          <w:color w:val="000000"/>
        </w:rPr>
        <w:t>.</w:t>
      </w:r>
    </w:p>
    <w:p w:rsidR="00CC5A19" w:rsidRDefault="00CC5A19" w:rsidP="00CC5A19">
      <w:pPr>
        <w:ind w:firstLine="720"/>
      </w:pPr>
      <w:r>
        <w:rPr>
          <w:color w:val="000000"/>
        </w:rPr>
        <w:t xml:space="preserve">After running the spinline for around 10-12 hours, large number of voids was observed in the extrudate at the exit of spinneret causing problems in the continuity of threadline. Considering the sensitivity of PPS to thermal degradation as discussed in MFR section, over the period of 10-12 hours considerable degradation of PPS may take place inside the extruder, causing the oligomers generated and/or some other chemical reactions to form bubbles in the melt, upon their vaporization. Therefore, the spinning of all of the above polymers was carried out during different runs. The flakes form of the polymers were also tried to melt spin. An attempt to spin fibers from 3F was not successful due to large number of voids observed in the extrudate. The probable cause may be comparatively more low MW fractions in the flakes as compared to those in pellets of this polymer. This is further substantiated by the result that fibers from polymer 1F were spun successfully. 1F was reported to possess comparatively lesser amount of low MW fractions than that in 3F.     </w:t>
      </w:r>
    </w:p>
    <w:p w:rsidR="006B5F1E" w:rsidRPr="00784D5D" w:rsidRDefault="00CC5A19" w:rsidP="00784D5D">
      <w:pPr>
        <w:pStyle w:val="Caption"/>
        <w:spacing w:before="0" w:after="0"/>
        <w:rPr>
          <w:sz w:val="2"/>
          <w:szCs w:val="2"/>
        </w:rPr>
      </w:pPr>
      <w:r>
        <w:lastRenderedPageBreak/>
        <w:t xml:space="preserve">Other important observation made during spinning was the melt pressure fluctuation between extruder screw and spin pump. While spinning the polymer 4P, at a given setting of extruder screw and spin pump rpm at which desired throughput with better consistency was achieved, the melt pressure fluctuations observed were within the range of 1000-2000 psi as desired. However, during spinning from the pellets of 1, 2 and 3, wider melt pressure fluctuations were observed, beyond above mentioned range of pressures. It necessitated frequent adjustments of extruder screw rpm, in order to maintain the melt pressure above 500 psi, so that spin pump always received the melt in sufficient quantity without underfeeding, and equipment break down due to very high melt pressures was avoided. The current drawn by the screw to rotate, varied over a much wider range during the pressure fluctuations indicating that there could be some feed problems that restricted screw rotation at times. Upon resuming the screw rotation, feed of excess quantity of melt to the pump caused the melt pressure to increase. The appearance of pellets is shown in   </w:t>
      </w:r>
      <w:r w:rsidR="00620A68" w:rsidRPr="00620A68">
        <w:fldChar w:fldCharType="begin"/>
      </w:r>
      <w:r>
        <w:instrText xml:space="preserve"> REF _Ref254801351 \h </w:instrText>
      </w:r>
      <w:r w:rsidR="00620A68" w:rsidRPr="00620A68">
        <w:fldChar w:fldCharType="separate"/>
      </w:r>
    </w:p>
    <w:p w:rsidR="00CC5A19" w:rsidRDefault="006B5F1E" w:rsidP="00204589">
      <w:pPr>
        <w:spacing w:after="600"/>
        <w:ind w:firstLine="360"/>
      </w:pPr>
      <w:r w:rsidRPr="00EC7C20">
        <w:t xml:space="preserve">Figure </w:t>
      </w:r>
      <w:r>
        <w:rPr>
          <w:noProof/>
        </w:rPr>
        <w:t>4</w:t>
      </w:r>
      <w:r>
        <w:t>.</w:t>
      </w:r>
      <w:r>
        <w:rPr>
          <w:noProof/>
        </w:rPr>
        <w:t>24</w:t>
      </w:r>
      <w:r w:rsidR="00620A68">
        <w:fldChar w:fldCharType="end"/>
      </w:r>
      <w:r w:rsidR="00204589">
        <w:t>,</w:t>
      </w:r>
      <w:r w:rsidR="00CC5A19">
        <w:t xml:space="preserve"> and the weight </w:t>
      </w:r>
      <w:r w:rsidR="00204589">
        <w:t xml:space="preserve">and dimensional </w:t>
      </w:r>
      <w:r w:rsidR="00CC5A19">
        <w:t xml:space="preserve">variations of the pellets are shown in </w:t>
      </w:r>
      <w:r w:rsidR="00620A68">
        <w:fldChar w:fldCharType="begin"/>
      </w:r>
      <w:r w:rsidR="00CC5A19">
        <w:instrText xml:space="preserve"> REF _Ref254801380 \h </w:instrText>
      </w:r>
      <w:r w:rsidR="00620A68">
        <w:fldChar w:fldCharType="separate"/>
      </w:r>
      <w:r>
        <w:t xml:space="preserve">Table </w:t>
      </w:r>
      <w:r>
        <w:rPr>
          <w:noProof/>
        </w:rPr>
        <w:t>4</w:t>
      </w:r>
      <w:r>
        <w:t>.</w:t>
      </w:r>
      <w:r>
        <w:rPr>
          <w:noProof/>
        </w:rPr>
        <w:t>2</w:t>
      </w:r>
      <w:r w:rsidR="00620A68">
        <w:fldChar w:fldCharType="end"/>
      </w:r>
      <w:r w:rsidR="00CC5A19">
        <w:t xml:space="preserve">.     </w:t>
      </w:r>
    </w:p>
    <w:p w:rsidR="00CC5A19" w:rsidRDefault="00CC5A19" w:rsidP="00CC5A19">
      <w:pPr>
        <w:ind w:firstLine="720"/>
      </w:pPr>
      <w:r>
        <w:rPr>
          <w:noProof/>
          <w:lang w:eastAsia="zh-CN"/>
        </w:rPr>
        <w:drawing>
          <wp:anchor distT="0" distB="0" distL="114300" distR="114300" simplePos="0" relativeHeight="251585536" behindDoc="0" locked="0" layoutInCell="1" allowOverlap="1">
            <wp:simplePos x="0" y="0"/>
            <wp:positionH relativeFrom="column">
              <wp:posOffset>695325</wp:posOffset>
            </wp:positionH>
            <wp:positionV relativeFrom="paragraph">
              <wp:posOffset>5715</wp:posOffset>
            </wp:positionV>
            <wp:extent cx="4019550" cy="2333625"/>
            <wp:effectExtent l="19050" t="0" r="0" b="0"/>
            <wp:wrapNone/>
            <wp:docPr id="484" name="Picture 2" descr="IMG_0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G_0302"/>
                    <pic:cNvPicPr>
                      <a:picLocks noChangeAspect="1" noChangeArrowheads="1"/>
                    </pic:cNvPicPr>
                  </pic:nvPicPr>
                  <pic:blipFill>
                    <a:blip r:embed="rId90" cstate="print"/>
                    <a:srcRect l="9769" t="28647" r="18651" b="14589"/>
                    <a:stretch>
                      <a:fillRect/>
                    </a:stretch>
                  </pic:blipFill>
                  <pic:spPr bwMode="auto">
                    <a:xfrm>
                      <a:off x="0" y="0"/>
                      <a:ext cx="4019550" cy="2333625"/>
                    </a:xfrm>
                    <a:prstGeom prst="rect">
                      <a:avLst/>
                    </a:prstGeom>
                    <a:noFill/>
                    <a:ln w="9525">
                      <a:noFill/>
                      <a:miter lim="800000"/>
                      <a:headEnd/>
                      <a:tailEnd/>
                    </a:ln>
                  </pic:spPr>
                </pic:pic>
              </a:graphicData>
            </a:graphic>
          </wp:anchor>
        </w:drawing>
      </w:r>
      <w:r>
        <w:t xml:space="preserve"> </w:t>
      </w:r>
    </w:p>
    <w:p w:rsidR="00CC5A19" w:rsidRDefault="00620A68" w:rsidP="00CC5A19">
      <w:pPr>
        <w:ind w:firstLine="720"/>
        <w:rPr>
          <w:u w:val="single"/>
        </w:rPr>
      </w:pPr>
      <w:r>
        <w:rPr>
          <w:noProof/>
          <w:u w:val="single"/>
          <w:lang w:eastAsia="ja-JP"/>
        </w:rPr>
        <w:pict>
          <v:shape id="_x0000_s6420" type="#_x0000_t202" style="position:absolute;left:0;text-align:left;margin-left:61.9pt;margin-top:1.55pt;width:90pt;height:27pt;z-index:251634688" fillcolor="white [3212]" strokecolor="black [3213]">
            <v:textbox style="mso-next-textbox:#_x0000_s6420">
              <w:txbxContent>
                <w:p w:rsidR="007E1CB8" w:rsidRDefault="007E1CB8" w:rsidP="00CC5A19">
                  <w:r>
                    <w:t>1P, 2P and 3P</w:t>
                  </w:r>
                </w:p>
              </w:txbxContent>
            </v:textbox>
          </v:shape>
        </w:pict>
      </w:r>
    </w:p>
    <w:p w:rsidR="00CC5A19" w:rsidRDefault="00CC5A19" w:rsidP="00CC5A19">
      <w:pPr>
        <w:ind w:firstLine="720"/>
        <w:rPr>
          <w:u w:val="single"/>
        </w:rPr>
      </w:pPr>
    </w:p>
    <w:p w:rsidR="00CC5A19" w:rsidRDefault="00CC5A19" w:rsidP="00CC5A19">
      <w:pPr>
        <w:ind w:firstLine="720"/>
        <w:rPr>
          <w:u w:val="single"/>
        </w:rPr>
      </w:pPr>
    </w:p>
    <w:p w:rsidR="00CC5A19" w:rsidRDefault="00620A68" w:rsidP="00CC5A19">
      <w:pPr>
        <w:pStyle w:val="Caption"/>
      </w:pPr>
      <w:bookmarkStart w:id="369" w:name="_Ref221862217"/>
      <w:bookmarkStart w:id="370" w:name="_Toc222894587"/>
      <w:r w:rsidRPr="00620A68">
        <w:rPr>
          <w:noProof/>
          <w:u w:val="single"/>
          <w:lang w:eastAsia="ja-JP"/>
        </w:rPr>
        <w:pict>
          <v:shape id="_x0000_s6421" type="#_x0000_t202" style="position:absolute;left:0;text-align:left;margin-left:288.8pt;margin-top:34.7pt;width:36.7pt;height:27pt;z-index:251633664;mso-position-horizontal-relative:text;mso-position-vertical-relative:text" fillcolor="white [3212]" strokecolor="black [3213]">
            <v:textbox style="mso-next-textbox:#_x0000_s6421">
              <w:txbxContent>
                <w:p w:rsidR="007E1CB8" w:rsidRDefault="007E1CB8" w:rsidP="00CC5A19">
                  <w:r>
                    <w:t>4P</w:t>
                  </w:r>
                </w:p>
              </w:txbxContent>
            </v:textbox>
          </v:shape>
        </w:pict>
      </w:r>
    </w:p>
    <w:p w:rsidR="00CC5A19" w:rsidRPr="00EC7C20" w:rsidRDefault="0003090B" w:rsidP="00CC5A19">
      <w:pPr>
        <w:pStyle w:val="Caption"/>
        <w:rPr>
          <w:sz w:val="12"/>
          <w:szCs w:val="12"/>
        </w:rPr>
      </w:pPr>
      <w:r>
        <w:rPr>
          <w:sz w:val="12"/>
          <w:szCs w:val="12"/>
        </w:rPr>
        <w:t xml:space="preserve">  </w:t>
      </w:r>
    </w:p>
    <w:p w:rsidR="00784D5D" w:rsidRPr="00784D5D" w:rsidRDefault="00784D5D" w:rsidP="00784D5D">
      <w:pPr>
        <w:pStyle w:val="Caption"/>
        <w:spacing w:before="0" w:after="0"/>
        <w:rPr>
          <w:sz w:val="2"/>
          <w:szCs w:val="2"/>
        </w:rPr>
      </w:pPr>
      <w:bookmarkStart w:id="371" w:name="_Ref254801351"/>
      <w:bookmarkStart w:id="372" w:name="_Toc254767214"/>
    </w:p>
    <w:p w:rsidR="00CC5A19" w:rsidRDefault="00CC5A19" w:rsidP="00CC5A19">
      <w:pPr>
        <w:pStyle w:val="Caption"/>
      </w:pPr>
      <w:r w:rsidRPr="00EC7C20">
        <w:t xml:space="preserve">Figure </w:t>
      </w:r>
      <w:r w:rsidR="00620A68">
        <w:fldChar w:fldCharType="begin"/>
      </w:r>
      <w:r w:rsidR="004A3AE5">
        <w:instrText xml:space="preserve"> STYLEREF 1 \s </w:instrText>
      </w:r>
      <w:r w:rsidR="00620A68">
        <w:fldChar w:fldCharType="separate"/>
      </w:r>
      <w:r w:rsidR="006B5F1E">
        <w:rPr>
          <w:noProof/>
        </w:rPr>
        <w:t>4</w:t>
      </w:r>
      <w:r w:rsidR="00620A68">
        <w:fldChar w:fldCharType="end"/>
      </w:r>
      <w:r>
        <w:t>.</w:t>
      </w:r>
      <w:r w:rsidR="00620A68">
        <w:fldChar w:fldCharType="begin"/>
      </w:r>
      <w:r w:rsidR="004A3AE5">
        <w:instrText xml:space="preserve"> SEQ Figure \* ARABIC \s 1 </w:instrText>
      </w:r>
      <w:r w:rsidR="00620A68">
        <w:fldChar w:fldCharType="separate"/>
      </w:r>
      <w:r w:rsidR="006B5F1E">
        <w:rPr>
          <w:noProof/>
        </w:rPr>
        <w:t>24</w:t>
      </w:r>
      <w:r w:rsidR="00620A68">
        <w:fldChar w:fldCharType="end"/>
      </w:r>
      <w:bookmarkEnd w:id="369"/>
      <w:bookmarkEnd w:id="371"/>
      <w:r w:rsidRPr="00EC7C20">
        <w:t>. Appearance of pellets of different grades</w:t>
      </w:r>
      <w:bookmarkEnd w:id="370"/>
      <w:r w:rsidRPr="00EC7C20">
        <w:t>.</w:t>
      </w:r>
      <w:bookmarkEnd w:id="372"/>
    </w:p>
    <w:p w:rsidR="00736A78" w:rsidRPr="00903C04" w:rsidRDefault="00736A78" w:rsidP="00736A78">
      <w:pPr>
        <w:pStyle w:val="Caption"/>
        <w:keepNext/>
        <w:spacing w:before="0" w:after="120"/>
      </w:pPr>
      <w:bookmarkStart w:id="373" w:name="_Ref254801380"/>
      <w:bookmarkStart w:id="374" w:name="_Toc254975620"/>
      <w:r>
        <w:lastRenderedPageBreak/>
        <w:t xml:space="preserve">Table </w:t>
      </w:r>
      <w:fldSimple w:instr=" STYLEREF 1 \s ">
        <w:r w:rsidR="006B5F1E">
          <w:rPr>
            <w:noProof/>
          </w:rPr>
          <w:t>4</w:t>
        </w:r>
      </w:fldSimple>
      <w:r>
        <w:t>.</w:t>
      </w:r>
      <w:fldSimple w:instr=" SEQ Table \* ARABIC \s 1 ">
        <w:r w:rsidR="006B5F1E">
          <w:rPr>
            <w:noProof/>
          </w:rPr>
          <w:t>2</w:t>
        </w:r>
      </w:fldSimple>
      <w:bookmarkEnd w:id="373"/>
      <w:r>
        <w:t xml:space="preserve"> Weight and dimensional variation between the pellets</w:t>
      </w:r>
      <w:bookmarkEnd w:id="374"/>
    </w:p>
    <w:tbl>
      <w:tblPr>
        <w:tblW w:w="7544" w:type="dxa"/>
        <w:jc w:val="center"/>
        <w:tblCellMar>
          <w:left w:w="0" w:type="dxa"/>
          <w:right w:w="0" w:type="dxa"/>
        </w:tblCellMar>
        <w:tblLook w:val="04A0"/>
      </w:tblPr>
      <w:tblGrid>
        <w:gridCol w:w="1050"/>
        <w:gridCol w:w="1179"/>
        <w:gridCol w:w="1180"/>
        <w:gridCol w:w="1670"/>
        <w:gridCol w:w="2465"/>
      </w:tblGrid>
      <w:tr w:rsidR="00736A78" w:rsidRPr="002959BB" w:rsidTr="00FF49B8">
        <w:trPr>
          <w:trHeight w:val="425"/>
          <w:jc w:val="center"/>
        </w:trPr>
        <w:tc>
          <w:tcPr>
            <w:tcW w:w="1050"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736A78" w:rsidRPr="002959BB" w:rsidRDefault="00736A78" w:rsidP="00FF49B8">
            <w:pPr>
              <w:spacing w:after="120"/>
              <w:jc w:val="center"/>
            </w:pPr>
            <w:r>
              <w:t>Material form</w:t>
            </w:r>
          </w:p>
        </w:tc>
        <w:tc>
          <w:tcPr>
            <w:tcW w:w="2359"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736A78" w:rsidRPr="002959BB" w:rsidRDefault="00736A78" w:rsidP="00FF49B8">
            <w:pPr>
              <w:spacing w:after="120"/>
              <w:jc w:val="center"/>
            </w:pPr>
            <w:r w:rsidRPr="002959BB">
              <w:t>W</w:t>
            </w:r>
            <w:r>
              <w:t>eight per p</w:t>
            </w:r>
            <w:r w:rsidRPr="002959BB">
              <w:t>ellet</w:t>
            </w:r>
          </w:p>
        </w:tc>
        <w:tc>
          <w:tcPr>
            <w:tcW w:w="1670"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736A78" w:rsidRPr="002959BB" w:rsidRDefault="00736A78" w:rsidP="00FF49B8">
            <w:pPr>
              <w:spacing w:after="120"/>
              <w:jc w:val="center"/>
            </w:pPr>
            <w:r w:rsidRPr="002959BB">
              <w:t>Dimensions (l*w*t) (mm)</w:t>
            </w:r>
          </w:p>
        </w:tc>
        <w:tc>
          <w:tcPr>
            <w:tcW w:w="2465" w:type="dxa"/>
            <w:vMerge w:val="restart"/>
            <w:tcBorders>
              <w:top w:val="single" w:sz="4" w:space="0" w:color="000000"/>
              <w:left w:val="single" w:sz="4" w:space="0" w:color="000000"/>
              <w:right w:val="single" w:sz="4" w:space="0" w:color="000000"/>
            </w:tcBorders>
            <w:vAlign w:val="center"/>
          </w:tcPr>
          <w:p w:rsidR="00736A78" w:rsidRDefault="00736A78" w:rsidP="00FF49B8">
            <w:pPr>
              <w:jc w:val="center"/>
            </w:pPr>
            <w:r w:rsidRPr="002959BB">
              <w:t>Packing density</w:t>
            </w:r>
            <w:r>
              <w:rPr>
                <w:rStyle w:val="FootnoteReference"/>
              </w:rPr>
              <w:footnoteReference w:id="4"/>
            </w:r>
            <w:r w:rsidRPr="002959BB">
              <w:t xml:space="preserve"> </w:t>
            </w:r>
            <w:r>
              <w:t>(g/cm</w:t>
            </w:r>
            <w:r w:rsidRPr="00EC1150">
              <w:rPr>
                <w:vertAlign w:val="superscript"/>
              </w:rPr>
              <w:t>3</w:t>
            </w:r>
            <w:r>
              <w:t>)</w:t>
            </w:r>
          </w:p>
          <w:p w:rsidR="00736A78" w:rsidRPr="002959BB" w:rsidRDefault="00736A78" w:rsidP="00FF49B8">
            <w:pPr>
              <w:jc w:val="center"/>
            </w:pPr>
          </w:p>
        </w:tc>
      </w:tr>
      <w:tr w:rsidR="00736A78" w:rsidRPr="002959BB" w:rsidTr="00FF49B8">
        <w:trPr>
          <w:trHeight w:val="317"/>
          <w:jc w:val="center"/>
        </w:trPr>
        <w:tc>
          <w:tcPr>
            <w:tcW w:w="1050" w:type="dxa"/>
            <w:vMerge/>
            <w:tcBorders>
              <w:top w:val="single" w:sz="4" w:space="0" w:color="000000"/>
              <w:left w:val="single" w:sz="4" w:space="0" w:color="000000"/>
              <w:bottom w:val="single" w:sz="4" w:space="0" w:color="000000"/>
              <w:right w:val="single" w:sz="4" w:space="0" w:color="000000"/>
            </w:tcBorders>
            <w:vAlign w:val="center"/>
            <w:hideMark/>
          </w:tcPr>
          <w:p w:rsidR="00736A78" w:rsidRPr="002959BB" w:rsidRDefault="00736A78" w:rsidP="00FF49B8">
            <w:pPr>
              <w:spacing w:after="120"/>
              <w:jc w:val="center"/>
            </w:pPr>
          </w:p>
        </w:tc>
        <w:tc>
          <w:tcPr>
            <w:tcW w:w="117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736A78" w:rsidRPr="002959BB" w:rsidRDefault="00736A78" w:rsidP="00FF49B8">
            <w:pPr>
              <w:spacing w:after="120"/>
              <w:jc w:val="center"/>
            </w:pPr>
            <w:r w:rsidRPr="002959BB">
              <w:t>(mg)</w:t>
            </w:r>
          </w:p>
        </w:tc>
        <w:tc>
          <w:tcPr>
            <w:tcW w:w="117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736A78" w:rsidRPr="002959BB" w:rsidRDefault="00736A78" w:rsidP="00FF49B8">
            <w:pPr>
              <w:spacing w:after="120"/>
              <w:jc w:val="center"/>
            </w:pPr>
            <w:r w:rsidRPr="002959BB">
              <w:t>CV%</w:t>
            </w:r>
          </w:p>
        </w:tc>
        <w:tc>
          <w:tcPr>
            <w:tcW w:w="1670" w:type="dxa"/>
            <w:vMerge/>
            <w:tcBorders>
              <w:top w:val="single" w:sz="4" w:space="0" w:color="000000"/>
              <w:left w:val="single" w:sz="4" w:space="0" w:color="000000"/>
              <w:bottom w:val="single" w:sz="4" w:space="0" w:color="000000"/>
              <w:right w:val="single" w:sz="4" w:space="0" w:color="000000"/>
            </w:tcBorders>
            <w:vAlign w:val="center"/>
            <w:hideMark/>
          </w:tcPr>
          <w:p w:rsidR="00736A78" w:rsidRPr="002959BB" w:rsidRDefault="00736A78" w:rsidP="00FF49B8">
            <w:pPr>
              <w:spacing w:after="120"/>
              <w:jc w:val="center"/>
            </w:pPr>
          </w:p>
        </w:tc>
        <w:tc>
          <w:tcPr>
            <w:tcW w:w="2465" w:type="dxa"/>
            <w:vMerge/>
            <w:tcBorders>
              <w:left w:val="single" w:sz="4" w:space="0" w:color="000000"/>
              <w:bottom w:val="single" w:sz="4" w:space="0" w:color="000000"/>
              <w:right w:val="single" w:sz="4" w:space="0" w:color="000000"/>
            </w:tcBorders>
            <w:vAlign w:val="center"/>
          </w:tcPr>
          <w:p w:rsidR="00736A78" w:rsidRPr="002959BB" w:rsidRDefault="00736A78" w:rsidP="00FF49B8">
            <w:pPr>
              <w:spacing w:after="120"/>
              <w:jc w:val="center"/>
            </w:pPr>
          </w:p>
        </w:tc>
      </w:tr>
      <w:tr w:rsidR="00736A78" w:rsidRPr="002959BB" w:rsidTr="00FF49B8">
        <w:trPr>
          <w:trHeight w:val="353"/>
          <w:jc w:val="center"/>
        </w:trPr>
        <w:tc>
          <w:tcPr>
            <w:tcW w:w="10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736A78" w:rsidRPr="002959BB" w:rsidRDefault="00736A78" w:rsidP="00FF49B8">
            <w:pPr>
              <w:spacing w:after="120"/>
              <w:jc w:val="center"/>
            </w:pPr>
            <w:r w:rsidRPr="002959BB">
              <w:t>1</w:t>
            </w:r>
            <w:r>
              <w:t>P</w:t>
            </w:r>
          </w:p>
        </w:tc>
        <w:tc>
          <w:tcPr>
            <w:tcW w:w="117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736A78" w:rsidRPr="002959BB" w:rsidRDefault="00736A78" w:rsidP="00FF49B8">
            <w:pPr>
              <w:spacing w:after="120"/>
              <w:jc w:val="center"/>
            </w:pPr>
            <w:r w:rsidRPr="002959BB">
              <w:t>20.23</w:t>
            </w:r>
          </w:p>
        </w:tc>
        <w:tc>
          <w:tcPr>
            <w:tcW w:w="117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736A78" w:rsidRPr="002959BB" w:rsidRDefault="00736A78" w:rsidP="00FF49B8">
            <w:pPr>
              <w:spacing w:after="120"/>
              <w:jc w:val="center"/>
            </w:pPr>
            <w:r w:rsidRPr="002959BB">
              <w:t>0.48</w:t>
            </w:r>
          </w:p>
        </w:tc>
        <w:tc>
          <w:tcPr>
            <w:tcW w:w="16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736A78" w:rsidRPr="002959BB" w:rsidRDefault="00736A78" w:rsidP="00FF49B8">
            <w:pPr>
              <w:spacing w:after="120"/>
              <w:jc w:val="center"/>
            </w:pPr>
            <w:r w:rsidRPr="002959BB">
              <w:t>3.5*3.2*2.3</w:t>
            </w:r>
          </w:p>
        </w:tc>
        <w:tc>
          <w:tcPr>
            <w:tcW w:w="2465" w:type="dxa"/>
            <w:tcBorders>
              <w:top w:val="single" w:sz="4" w:space="0" w:color="000000"/>
              <w:left w:val="single" w:sz="4" w:space="0" w:color="000000"/>
              <w:bottom w:val="single" w:sz="4" w:space="0" w:color="000000"/>
              <w:right w:val="single" w:sz="4" w:space="0" w:color="000000"/>
            </w:tcBorders>
            <w:vAlign w:val="center"/>
          </w:tcPr>
          <w:p w:rsidR="00736A78" w:rsidRPr="002959BB" w:rsidRDefault="00736A78" w:rsidP="00FF49B8">
            <w:pPr>
              <w:jc w:val="center"/>
              <w:rPr>
                <w:color w:val="000000"/>
              </w:rPr>
            </w:pPr>
            <w:r w:rsidRPr="002959BB">
              <w:rPr>
                <w:color w:val="000000"/>
              </w:rPr>
              <w:t>0.88</w:t>
            </w:r>
          </w:p>
        </w:tc>
      </w:tr>
      <w:tr w:rsidR="00736A78" w:rsidRPr="002959BB" w:rsidTr="00FF49B8">
        <w:trPr>
          <w:trHeight w:val="353"/>
          <w:jc w:val="center"/>
        </w:trPr>
        <w:tc>
          <w:tcPr>
            <w:tcW w:w="10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736A78" w:rsidRPr="002959BB" w:rsidRDefault="00736A78" w:rsidP="00FF49B8">
            <w:pPr>
              <w:spacing w:after="120"/>
              <w:jc w:val="center"/>
            </w:pPr>
            <w:r w:rsidRPr="002959BB">
              <w:t>2</w:t>
            </w:r>
            <w:r>
              <w:t>P</w:t>
            </w:r>
          </w:p>
        </w:tc>
        <w:tc>
          <w:tcPr>
            <w:tcW w:w="117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736A78" w:rsidRPr="002959BB" w:rsidRDefault="00736A78" w:rsidP="00FF49B8">
            <w:pPr>
              <w:spacing w:after="120"/>
              <w:jc w:val="center"/>
            </w:pPr>
            <w:r w:rsidRPr="002959BB">
              <w:t>19.93</w:t>
            </w:r>
          </w:p>
        </w:tc>
        <w:tc>
          <w:tcPr>
            <w:tcW w:w="117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736A78" w:rsidRPr="002959BB" w:rsidRDefault="00736A78" w:rsidP="00FF49B8">
            <w:pPr>
              <w:spacing w:after="120"/>
              <w:jc w:val="center"/>
            </w:pPr>
            <w:r w:rsidRPr="002959BB">
              <w:t>0.38</w:t>
            </w:r>
          </w:p>
        </w:tc>
        <w:tc>
          <w:tcPr>
            <w:tcW w:w="16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736A78" w:rsidRPr="002959BB" w:rsidRDefault="00736A78" w:rsidP="00FF49B8">
            <w:pPr>
              <w:spacing w:after="120"/>
              <w:jc w:val="center"/>
            </w:pPr>
            <w:r w:rsidRPr="002959BB">
              <w:t>3.4*3.1*2.2</w:t>
            </w:r>
          </w:p>
        </w:tc>
        <w:tc>
          <w:tcPr>
            <w:tcW w:w="2465" w:type="dxa"/>
            <w:tcBorders>
              <w:top w:val="single" w:sz="4" w:space="0" w:color="000000"/>
              <w:left w:val="single" w:sz="4" w:space="0" w:color="000000"/>
              <w:bottom w:val="single" w:sz="4" w:space="0" w:color="000000"/>
              <w:right w:val="single" w:sz="4" w:space="0" w:color="000000"/>
            </w:tcBorders>
            <w:vAlign w:val="center"/>
          </w:tcPr>
          <w:p w:rsidR="00736A78" w:rsidRPr="002959BB" w:rsidRDefault="00736A78" w:rsidP="00FF49B8">
            <w:pPr>
              <w:jc w:val="center"/>
              <w:rPr>
                <w:color w:val="000000"/>
              </w:rPr>
            </w:pPr>
            <w:r w:rsidRPr="002959BB">
              <w:rPr>
                <w:color w:val="000000"/>
              </w:rPr>
              <w:t>0.85</w:t>
            </w:r>
          </w:p>
        </w:tc>
      </w:tr>
      <w:tr w:rsidR="00736A78" w:rsidRPr="002959BB" w:rsidTr="00FF49B8">
        <w:trPr>
          <w:trHeight w:val="353"/>
          <w:jc w:val="center"/>
        </w:trPr>
        <w:tc>
          <w:tcPr>
            <w:tcW w:w="10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736A78" w:rsidRPr="002959BB" w:rsidRDefault="00736A78" w:rsidP="00FF49B8">
            <w:pPr>
              <w:spacing w:after="120"/>
              <w:jc w:val="center"/>
            </w:pPr>
            <w:r w:rsidRPr="002959BB">
              <w:t>3</w:t>
            </w:r>
            <w:r>
              <w:t>P</w:t>
            </w:r>
          </w:p>
        </w:tc>
        <w:tc>
          <w:tcPr>
            <w:tcW w:w="117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736A78" w:rsidRPr="002959BB" w:rsidRDefault="00736A78" w:rsidP="00FF49B8">
            <w:pPr>
              <w:spacing w:after="120"/>
              <w:jc w:val="center"/>
            </w:pPr>
            <w:r w:rsidRPr="002959BB">
              <w:t>20.30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736A78" w:rsidRPr="002959BB" w:rsidRDefault="00736A78" w:rsidP="00FF49B8">
            <w:pPr>
              <w:spacing w:after="120"/>
              <w:jc w:val="center"/>
            </w:pPr>
            <w:r w:rsidRPr="002959BB">
              <w:t>0.75</w:t>
            </w:r>
          </w:p>
        </w:tc>
        <w:tc>
          <w:tcPr>
            <w:tcW w:w="16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736A78" w:rsidRPr="002959BB" w:rsidRDefault="00736A78" w:rsidP="00FF49B8">
            <w:pPr>
              <w:spacing w:after="120"/>
              <w:jc w:val="center"/>
            </w:pPr>
            <w:r w:rsidRPr="002959BB">
              <w:t>3.5*3.2*2.2</w:t>
            </w:r>
          </w:p>
        </w:tc>
        <w:tc>
          <w:tcPr>
            <w:tcW w:w="2465" w:type="dxa"/>
            <w:tcBorders>
              <w:top w:val="single" w:sz="4" w:space="0" w:color="000000"/>
              <w:left w:val="single" w:sz="4" w:space="0" w:color="000000"/>
              <w:bottom w:val="single" w:sz="4" w:space="0" w:color="000000"/>
              <w:right w:val="single" w:sz="4" w:space="0" w:color="000000"/>
            </w:tcBorders>
            <w:vAlign w:val="center"/>
          </w:tcPr>
          <w:p w:rsidR="00736A78" w:rsidRPr="002959BB" w:rsidRDefault="00736A78" w:rsidP="00FF49B8">
            <w:pPr>
              <w:jc w:val="center"/>
              <w:rPr>
                <w:color w:val="000000"/>
              </w:rPr>
            </w:pPr>
            <w:r w:rsidRPr="002959BB">
              <w:rPr>
                <w:color w:val="000000"/>
              </w:rPr>
              <w:t>0.88</w:t>
            </w:r>
          </w:p>
        </w:tc>
      </w:tr>
      <w:tr w:rsidR="00736A78" w:rsidRPr="002959BB" w:rsidTr="00FF49B8">
        <w:trPr>
          <w:trHeight w:val="353"/>
          <w:jc w:val="center"/>
        </w:trPr>
        <w:tc>
          <w:tcPr>
            <w:tcW w:w="10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736A78" w:rsidRPr="002959BB" w:rsidRDefault="00736A78" w:rsidP="00FF49B8">
            <w:pPr>
              <w:spacing w:after="120"/>
              <w:jc w:val="center"/>
            </w:pPr>
            <w:r w:rsidRPr="002959BB">
              <w:t>4</w:t>
            </w:r>
            <w:r>
              <w:t>P</w:t>
            </w:r>
          </w:p>
        </w:tc>
        <w:tc>
          <w:tcPr>
            <w:tcW w:w="117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736A78" w:rsidRPr="002959BB" w:rsidRDefault="00736A78" w:rsidP="00FF49B8">
            <w:pPr>
              <w:spacing w:after="120"/>
              <w:jc w:val="center"/>
            </w:pPr>
            <w:r w:rsidRPr="002959BB">
              <w:t>29.91</w:t>
            </w:r>
          </w:p>
        </w:tc>
        <w:tc>
          <w:tcPr>
            <w:tcW w:w="117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736A78" w:rsidRPr="002959BB" w:rsidRDefault="00736A78" w:rsidP="00FF49B8">
            <w:pPr>
              <w:spacing w:after="120"/>
              <w:jc w:val="center"/>
            </w:pPr>
            <w:r w:rsidRPr="002959BB">
              <w:t>4.31</w:t>
            </w:r>
          </w:p>
        </w:tc>
        <w:tc>
          <w:tcPr>
            <w:tcW w:w="16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736A78" w:rsidRPr="002959BB" w:rsidRDefault="00736A78" w:rsidP="00FF49B8">
            <w:pPr>
              <w:spacing w:after="120"/>
              <w:jc w:val="center"/>
            </w:pPr>
            <w:r w:rsidRPr="002959BB">
              <w:t>3.2*3.5*3.1</w:t>
            </w:r>
          </w:p>
        </w:tc>
        <w:tc>
          <w:tcPr>
            <w:tcW w:w="2465" w:type="dxa"/>
            <w:tcBorders>
              <w:top w:val="single" w:sz="4" w:space="0" w:color="000000"/>
              <w:left w:val="single" w:sz="4" w:space="0" w:color="000000"/>
              <w:bottom w:val="single" w:sz="4" w:space="0" w:color="000000"/>
              <w:right w:val="single" w:sz="4" w:space="0" w:color="000000"/>
            </w:tcBorders>
            <w:vAlign w:val="center"/>
          </w:tcPr>
          <w:p w:rsidR="00736A78" w:rsidRPr="002959BB" w:rsidRDefault="00736A78" w:rsidP="00FF49B8">
            <w:pPr>
              <w:jc w:val="center"/>
              <w:rPr>
                <w:color w:val="000000"/>
              </w:rPr>
            </w:pPr>
            <w:r w:rsidRPr="002959BB">
              <w:rPr>
                <w:color w:val="000000"/>
              </w:rPr>
              <w:t>0.96</w:t>
            </w:r>
          </w:p>
        </w:tc>
      </w:tr>
      <w:tr w:rsidR="00736A78" w:rsidRPr="002959BB" w:rsidTr="00FF49B8">
        <w:trPr>
          <w:trHeight w:val="353"/>
          <w:jc w:val="center"/>
        </w:trPr>
        <w:tc>
          <w:tcPr>
            <w:tcW w:w="10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736A78" w:rsidRPr="002959BB" w:rsidRDefault="00736A78" w:rsidP="00FF49B8">
            <w:pPr>
              <w:spacing w:after="120"/>
              <w:jc w:val="center"/>
            </w:pPr>
            <w:r>
              <w:t>1F</w:t>
            </w:r>
          </w:p>
        </w:tc>
        <w:tc>
          <w:tcPr>
            <w:tcW w:w="117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736A78" w:rsidRPr="002959BB" w:rsidRDefault="00736A78" w:rsidP="00FF49B8">
            <w:pPr>
              <w:spacing w:after="120"/>
              <w:jc w:val="center"/>
            </w:pPr>
            <w:r>
              <w:t>--</w:t>
            </w:r>
          </w:p>
        </w:tc>
        <w:tc>
          <w:tcPr>
            <w:tcW w:w="117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736A78" w:rsidRPr="002959BB" w:rsidRDefault="00736A78" w:rsidP="00FF49B8">
            <w:pPr>
              <w:spacing w:after="120"/>
              <w:jc w:val="center"/>
            </w:pPr>
            <w:r>
              <w:t>--</w:t>
            </w:r>
          </w:p>
        </w:tc>
        <w:tc>
          <w:tcPr>
            <w:tcW w:w="16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736A78" w:rsidRPr="002959BB" w:rsidRDefault="00736A78" w:rsidP="00FF49B8">
            <w:pPr>
              <w:spacing w:after="120"/>
              <w:jc w:val="center"/>
            </w:pPr>
            <w:r>
              <w:t>--</w:t>
            </w:r>
          </w:p>
        </w:tc>
        <w:tc>
          <w:tcPr>
            <w:tcW w:w="2465" w:type="dxa"/>
            <w:tcBorders>
              <w:top w:val="single" w:sz="4" w:space="0" w:color="000000"/>
              <w:left w:val="single" w:sz="4" w:space="0" w:color="000000"/>
              <w:bottom w:val="single" w:sz="4" w:space="0" w:color="000000"/>
              <w:right w:val="single" w:sz="4" w:space="0" w:color="000000"/>
            </w:tcBorders>
            <w:vAlign w:val="center"/>
          </w:tcPr>
          <w:p w:rsidR="00736A78" w:rsidRPr="002959BB" w:rsidRDefault="00736A78" w:rsidP="00FF49B8">
            <w:pPr>
              <w:jc w:val="center"/>
              <w:rPr>
                <w:color w:val="000000"/>
              </w:rPr>
            </w:pPr>
            <w:r w:rsidRPr="002959BB">
              <w:rPr>
                <w:color w:val="000000"/>
              </w:rPr>
              <w:t>0.78</w:t>
            </w:r>
          </w:p>
        </w:tc>
      </w:tr>
    </w:tbl>
    <w:p w:rsidR="00784D5D" w:rsidRPr="00736A78" w:rsidRDefault="00784D5D" w:rsidP="00736A78">
      <w:pPr>
        <w:spacing w:before="600"/>
        <w:ind w:firstLine="720"/>
      </w:pPr>
      <w:r w:rsidRPr="00736A78">
        <w:t>These readings are the average of 5 readings wherein each reading in itself is the average of 5 pellets weighed together. Assuming constant density of pellets, similar variation may exist in the dimensions of the pellets. Possessing higher dimensional variation of 4P, the packing would be much easier within the screw channels for this grade of polymer. Ease of packing is further supported by the observation that packing density of 4P is higher than others (</w:t>
      </w:r>
      <w:fldSimple w:instr=" REF _Ref254801380 \h  \* MERGEFORMAT ">
        <w:r w:rsidR="006B5F1E">
          <w:t xml:space="preserve">Table </w:t>
        </w:r>
        <w:r w:rsidR="006B5F1E">
          <w:rPr>
            <w:noProof/>
          </w:rPr>
          <w:t>4.2</w:t>
        </w:r>
      </w:fldSimple>
      <w:r w:rsidRPr="00736A78">
        <w:t xml:space="preserve">). Lower CV% in case of other pellet types would lead to more competition between the pellets to pack within the screw channel in the feed zone. Such competition would result into some of the pellets getting caught between screw and barrel wall, therefore hindrance to screw rotation and melt pressure fluctuation thereby. Upon installing a newer screw with slightly wider channel width (0.558” vs 0.314” of older screw), the melt pressures were observed fairly consistent for all the four grades of pellets.  During feeding the flakes of type 1 and 3, melt pressures were observed quite consistent with old as well as newer screw. Being powdery in nature and particles being smaller in size than the pellets, there exists no feeding problem in the </w:t>
      </w:r>
      <w:r w:rsidRPr="00736A78">
        <w:lastRenderedPageBreak/>
        <w:t>case of flakes. However, there exist different issues of void generation in the extrudate from flaky materials as discussed above.</w:t>
      </w:r>
    </w:p>
    <w:p w:rsidR="00CC5A19" w:rsidRPr="00F61976" w:rsidRDefault="00CC5A19" w:rsidP="00204589">
      <w:pPr>
        <w:pStyle w:val="Heading2"/>
        <w:spacing w:before="240"/>
      </w:pPr>
      <w:bookmarkStart w:id="375" w:name="_Toc255397643"/>
      <w:r>
        <w:t>4.3 As-spun fiber properties</w:t>
      </w:r>
      <w:bookmarkEnd w:id="375"/>
    </w:p>
    <w:p w:rsidR="00CC5A19" w:rsidRPr="002C1938" w:rsidRDefault="00CC5A19" w:rsidP="00CC5A19">
      <w:pPr>
        <w:pStyle w:val="Heading3"/>
      </w:pPr>
      <w:bookmarkStart w:id="376" w:name="_Toc255397644"/>
      <w:r w:rsidRPr="002C1938">
        <w:t>4.3.1 Morphology and tensile properties of as-spun fibers</w:t>
      </w:r>
      <w:bookmarkEnd w:id="376"/>
    </w:p>
    <w:p w:rsidR="00CC5A19" w:rsidRDefault="00CC5A19" w:rsidP="00CC5A19">
      <w:pPr>
        <w:ind w:firstLine="720"/>
        <w:rPr>
          <w:bCs/>
        </w:rPr>
      </w:pPr>
      <w:r>
        <w:t>In the following sections, the influence of several variables on as-spun fiber properties is discussed with the help of leverage plots that were constructed using JMP 8.0 statistical software. In addition to the effect trends (regression fitted solid red line), these plots reveal the statistical significance of the influence using t-test at 95% confidence interval (dotted red lines). The variable is statistically significant in determining the properties when P-value (given below each of the leverage plots) is less than 0.05. The data points in each of these plots were the contributions of a given variable, within the matrix of all variables treated simultaneously, to the fiber property under consideration, as computed by the statistical software. To get an idea of actual fiber properties values, the graphs with actual data points are also provided. While plotting the effects of MW, inverse of MF</w:t>
      </w:r>
      <w:r w:rsidR="001C4457">
        <w:t>R</w:t>
      </w:r>
      <w:r>
        <w:t xml:space="preserve"> was taken as the X-axis </w:t>
      </w:r>
      <w:r w:rsidR="001C4457">
        <w:t xml:space="preserve">to understand </w:t>
      </w:r>
      <w:r>
        <w:t>direct correlation with MW.</w:t>
      </w:r>
      <w:r w:rsidR="001C4457">
        <w:t xml:space="preserve"> </w:t>
      </w:r>
    </w:p>
    <w:p w:rsidR="00CC5A19" w:rsidRDefault="00CC5A19" w:rsidP="00CC5A19">
      <w:pPr>
        <w:pStyle w:val="Heading4"/>
        <w:spacing w:before="200"/>
      </w:pPr>
      <w:r>
        <w:t>4.3.1.1 Factors influencing fiber denier</w:t>
      </w:r>
    </w:p>
    <w:p w:rsidR="00CC5A19" w:rsidRDefault="00620A68" w:rsidP="00CC5A19">
      <w:pPr>
        <w:spacing w:after="600"/>
        <w:ind w:firstLine="720"/>
      </w:pPr>
      <w:r>
        <w:fldChar w:fldCharType="begin"/>
      </w:r>
      <w:r w:rsidR="00CC5A19">
        <w:instrText xml:space="preserve"> REF _Ref250559810 \h </w:instrText>
      </w:r>
      <w:r>
        <w:fldChar w:fldCharType="separate"/>
      </w:r>
      <w:r w:rsidR="006B5F1E" w:rsidRPr="00EC7C20">
        <w:t xml:space="preserve">Figure </w:t>
      </w:r>
      <w:r w:rsidR="006B5F1E">
        <w:rPr>
          <w:noProof/>
        </w:rPr>
        <w:t>4</w:t>
      </w:r>
      <w:r w:rsidR="006B5F1E">
        <w:t>.</w:t>
      </w:r>
      <w:r w:rsidR="006B5F1E">
        <w:rPr>
          <w:noProof/>
        </w:rPr>
        <w:t>25</w:t>
      </w:r>
      <w:r>
        <w:fldChar w:fldCharType="end"/>
      </w:r>
      <w:r w:rsidR="00CC5A19">
        <w:t xml:space="preserve"> shows the effect of take-up speed and throughput on denier of fibers spun from polymer 3P at two extrusion temperatures. </w:t>
      </w:r>
      <w:r w:rsidR="001C4457">
        <w:t xml:space="preserve">Denier values are listed in appendix 4. </w:t>
      </w:r>
      <w:r w:rsidR="00CC5A19">
        <w:t xml:space="preserve">Similar behavior was observed in fibers spun from 1P, 2P and 4P. Increase in take-up speed, and decrease in throughput leads to decrease in the fiber denier. At a given take-up speed, the draw-down ratio increases with decrease in throughput, whereas at a given throughput, the draw-down ratio increases with increase in take-up speed. Increase in draw-down ratio leads to more drawing of the fibers and hence decrease in denier. </w:t>
      </w:r>
      <w:r>
        <w:fldChar w:fldCharType="begin"/>
      </w:r>
      <w:r w:rsidR="00CC5A19">
        <w:instrText xml:space="preserve"> REF _Ref247004916 \h </w:instrText>
      </w:r>
      <w:r>
        <w:fldChar w:fldCharType="separate"/>
      </w:r>
      <w:r w:rsidR="006B5F1E" w:rsidRPr="00EC7C20">
        <w:t xml:space="preserve">Figure </w:t>
      </w:r>
      <w:r w:rsidR="006B5F1E">
        <w:rPr>
          <w:noProof/>
        </w:rPr>
        <w:t>4</w:t>
      </w:r>
      <w:r w:rsidR="006B5F1E">
        <w:t>.</w:t>
      </w:r>
      <w:r w:rsidR="006B5F1E">
        <w:rPr>
          <w:noProof/>
        </w:rPr>
        <w:t>26</w:t>
      </w:r>
      <w:r>
        <w:fldChar w:fldCharType="end"/>
      </w:r>
      <w:r w:rsidR="00CC5A19">
        <w:t xml:space="preserve"> shows that throughput and take-up speed exhibit statistically significant influence on fiber denier (P less than 0.0001). </w:t>
      </w:r>
    </w:p>
    <w:p w:rsidR="00CC5A19" w:rsidRDefault="00CC5A19" w:rsidP="00CC5A19">
      <w:pPr>
        <w:spacing w:after="120"/>
        <w:jc w:val="center"/>
      </w:pPr>
      <w:r>
        <w:rPr>
          <w:noProof/>
          <w:lang w:eastAsia="zh-CN"/>
        </w:rPr>
        <w:lastRenderedPageBreak/>
        <w:drawing>
          <wp:inline distT="0" distB="0" distL="0" distR="0">
            <wp:extent cx="5078244" cy="3092015"/>
            <wp:effectExtent l="19050" t="19050" r="27156" b="13135"/>
            <wp:docPr id="485"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91" cstate="print"/>
                    <a:srcRect/>
                    <a:stretch>
                      <a:fillRect/>
                    </a:stretch>
                  </pic:blipFill>
                  <pic:spPr bwMode="auto">
                    <a:xfrm>
                      <a:off x="0" y="0"/>
                      <a:ext cx="5080221" cy="3093219"/>
                    </a:xfrm>
                    <a:prstGeom prst="rect">
                      <a:avLst/>
                    </a:prstGeom>
                    <a:noFill/>
                    <a:ln>
                      <a:solidFill>
                        <a:schemeClr val="tx1"/>
                      </a:solidFill>
                    </a:ln>
                  </pic:spPr>
                </pic:pic>
              </a:graphicData>
            </a:graphic>
          </wp:inline>
        </w:drawing>
      </w:r>
    </w:p>
    <w:p w:rsidR="00CC5A19" w:rsidRPr="00EC7C20" w:rsidRDefault="00CC5A19" w:rsidP="00CC5A19">
      <w:pPr>
        <w:pStyle w:val="Caption"/>
        <w:jc w:val="left"/>
      </w:pPr>
      <w:bookmarkStart w:id="377" w:name="_Ref250559810"/>
      <w:bookmarkStart w:id="378" w:name="_Toc254767215"/>
      <w:r w:rsidRPr="00EC7C20">
        <w:t xml:space="preserve">Figure </w:t>
      </w:r>
      <w:r w:rsidR="00620A68">
        <w:fldChar w:fldCharType="begin"/>
      </w:r>
      <w:r w:rsidR="004A3AE5">
        <w:instrText xml:space="preserve"> STYLEREF 1 \s </w:instrText>
      </w:r>
      <w:r w:rsidR="00620A68">
        <w:fldChar w:fldCharType="separate"/>
      </w:r>
      <w:r w:rsidR="006B5F1E">
        <w:rPr>
          <w:noProof/>
        </w:rPr>
        <w:t>4</w:t>
      </w:r>
      <w:r w:rsidR="00620A68">
        <w:fldChar w:fldCharType="end"/>
      </w:r>
      <w:r>
        <w:t>.</w:t>
      </w:r>
      <w:r w:rsidR="00620A68">
        <w:fldChar w:fldCharType="begin"/>
      </w:r>
      <w:r w:rsidR="004A3AE5">
        <w:instrText xml:space="preserve"> SEQ Figure \* ARABIC \s 1 </w:instrText>
      </w:r>
      <w:r w:rsidR="00620A68">
        <w:fldChar w:fldCharType="separate"/>
      </w:r>
      <w:r w:rsidR="006B5F1E">
        <w:rPr>
          <w:noProof/>
        </w:rPr>
        <w:t>25</w:t>
      </w:r>
      <w:r w:rsidR="00620A68">
        <w:fldChar w:fldCharType="end"/>
      </w:r>
      <w:bookmarkEnd w:id="377"/>
      <w:r w:rsidRPr="00EC7C20">
        <w:t xml:space="preserve"> Factors influencing fiber denier. (Polymer 3P; Throughput: solid lines-high and dotted lines-low; Extrusion temperature: circle-low and triangle-high).</w:t>
      </w:r>
      <w:bookmarkEnd w:id="378"/>
    </w:p>
    <w:p w:rsidR="00CC5A19" w:rsidRDefault="00620A68" w:rsidP="00CC5A19">
      <w:pPr>
        <w:spacing w:after="120"/>
      </w:pPr>
      <w:r>
        <w:rPr>
          <w:noProof/>
          <w:lang w:eastAsia="zh-CN"/>
        </w:rPr>
        <w:pict>
          <v:group id="_x0000_s6484" style="position:absolute;left:0;text-align:left;margin-left:164.35pt;margin-top:12pt;width:242.75pt;height:19.7pt;z-index:251635712" coordorigin="5447,9605" coordsize="4855,394">
            <v:shape id="_x0000_s6485" type="#_x0000_t202" style="position:absolute;left:5447;top:9605;width:475;height:394;mso-width-relative:margin;mso-height-relative:margin" filled="f" stroked="f">
              <v:textbox style="mso-next-textbox:#_x0000_s6485">
                <w:txbxContent>
                  <w:p w:rsidR="007E1CB8" w:rsidRPr="003C0E08" w:rsidRDefault="007E1CB8" w:rsidP="00CC5A19">
                    <w:pPr>
                      <w:rPr>
                        <w:b/>
                      </w:rPr>
                    </w:pPr>
                    <w:r w:rsidRPr="003C0E08">
                      <w:rPr>
                        <w:b/>
                      </w:rPr>
                      <w:t>a</w:t>
                    </w:r>
                  </w:p>
                </w:txbxContent>
              </v:textbox>
            </v:shape>
            <v:shape id="_x0000_s6486" type="#_x0000_t202" style="position:absolute;left:9827;top:9605;width:475;height:394;mso-width-relative:margin;mso-height-relative:margin" filled="f" stroked="f">
              <v:textbox style="mso-next-textbox:#_x0000_s6486">
                <w:txbxContent>
                  <w:p w:rsidR="007E1CB8" w:rsidRPr="003C0E08" w:rsidRDefault="007E1CB8" w:rsidP="00CC5A19">
                    <w:pPr>
                      <w:rPr>
                        <w:b/>
                      </w:rPr>
                    </w:pPr>
                    <w:r>
                      <w:rPr>
                        <w:b/>
                      </w:rPr>
                      <w:t>b</w:t>
                    </w:r>
                  </w:p>
                </w:txbxContent>
              </v:textbox>
            </v:shape>
          </v:group>
        </w:pict>
      </w:r>
      <w:r w:rsidR="00CC5A19" w:rsidRPr="008C7547">
        <w:rPr>
          <w:noProof/>
          <w:lang w:eastAsia="zh-CN"/>
        </w:rPr>
        <w:drawing>
          <wp:inline distT="0" distB="0" distL="0" distR="0">
            <wp:extent cx="2657475" cy="2114550"/>
            <wp:effectExtent l="19050" t="0" r="9525" b="0"/>
            <wp:docPr id="486" name="Picture 1"/>
            <wp:cNvGraphicFramePr/>
            <a:graphic xmlns:a="http://schemas.openxmlformats.org/drawingml/2006/main">
              <a:graphicData uri="http://schemas.openxmlformats.org/drawingml/2006/picture">
                <pic:pic xmlns:pic="http://schemas.openxmlformats.org/drawingml/2006/picture">
                  <pic:nvPicPr>
                    <pic:cNvPr id="9" name="Picture 8"/>
                    <pic:cNvPicPr>
                      <a:picLocks noChangeAspect="1" noChangeArrowheads="1"/>
                    </pic:cNvPicPr>
                  </pic:nvPicPr>
                  <pic:blipFill>
                    <a:blip r:embed="rId92" cstate="print"/>
                    <a:srcRect/>
                    <a:stretch>
                      <a:fillRect/>
                    </a:stretch>
                  </pic:blipFill>
                  <pic:spPr bwMode="auto">
                    <a:xfrm>
                      <a:off x="0" y="0"/>
                      <a:ext cx="2657475" cy="2114550"/>
                    </a:xfrm>
                    <a:prstGeom prst="rect">
                      <a:avLst/>
                    </a:prstGeom>
                    <a:noFill/>
                    <a:ln w="9525">
                      <a:noFill/>
                      <a:miter lim="800000"/>
                      <a:headEnd/>
                      <a:tailEnd/>
                    </a:ln>
                  </pic:spPr>
                </pic:pic>
              </a:graphicData>
            </a:graphic>
          </wp:inline>
        </w:drawing>
      </w:r>
      <w:r w:rsidR="00CC5A19" w:rsidRPr="008C7547">
        <w:rPr>
          <w:noProof/>
          <w:lang w:eastAsia="zh-CN"/>
        </w:rPr>
        <w:drawing>
          <wp:inline distT="0" distB="0" distL="0" distR="0">
            <wp:extent cx="2657475" cy="2114550"/>
            <wp:effectExtent l="19050" t="0" r="9525" b="0"/>
            <wp:docPr id="487" name="Picture 2"/>
            <wp:cNvGraphicFramePr/>
            <a:graphic xmlns:a="http://schemas.openxmlformats.org/drawingml/2006/main">
              <a:graphicData uri="http://schemas.openxmlformats.org/drawingml/2006/picture">
                <pic:pic xmlns:pic="http://schemas.openxmlformats.org/drawingml/2006/picture">
                  <pic:nvPicPr>
                    <pic:cNvPr id="10" name="Picture 9"/>
                    <pic:cNvPicPr>
                      <a:picLocks noChangeAspect="1" noChangeArrowheads="1"/>
                    </pic:cNvPicPr>
                  </pic:nvPicPr>
                  <pic:blipFill>
                    <a:blip r:embed="rId93" cstate="print"/>
                    <a:srcRect/>
                    <a:stretch>
                      <a:fillRect/>
                    </a:stretch>
                  </pic:blipFill>
                  <pic:spPr bwMode="auto">
                    <a:xfrm>
                      <a:off x="0" y="0"/>
                      <a:ext cx="2657475" cy="2114550"/>
                    </a:xfrm>
                    <a:prstGeom prst="rect">
                      <a:avLst/>
                    </a:prstGeom>
                    <a:noFill/>
                    <a:ln w="9525">
                      <a:noFill/>
                      <a:miter lim="800000"/>
                      <a:headEnd/>
                      <a:tailEnd/>
                    </a:ln>
                  </pic:spPr>
                </pic:pic>
              </a:graphicData>
            </a:graphic>
          </wp:inline>
        </w:drawing>
      </w:r>
    </w:p>
    <w:p w:rsidR="00CC5A19" w:rsidRPr="00EC7C20" w:rsidRDefault="00CC5A19" w:rsidP="00CC5A19">
      <w:pPr>
        <w:pStyle w:val="Caption"/>
        <w:jc w:val="left"/>
        <w:rPr>
          <w:szCs w:val="24"/>
        </w:rPr>
      </w:pPr>
      <w:bookmarkStart w:id="379" w:name="_Ref247004916"/>
      <w:bookmarkStart w:id="380" w:name="_Toc254767216"/>
      <w:r w:rsidRPr="00EC7C20">
        <w:t xml:space="preserve">Figure </w:t>
      </w:r>
      <w:r w:rsidR="00620A68">
        <w:fldChar w:fldCharType="begin"/>
      </w:r>
      <w:r w:rsidR="004A3AE5">
        <w:instrText xml:space="preserve"> STYLEREF 1 \s </w:instrText>
      </w:r>
      <w:r w:rsidR="00620A68">
        <w:fldChar w:fldCharType="separate"/>
      </w:r>
      <w:r w:rsidR="006B5F1E">
        <w:rPr>
          <w:noProof/>
        </w:rPr>
        <w:t>4</w:t>
      </w:r>
      <w:r w:rsidR="00620A68">
        <w:fldChar w:fldCharType="end"/>
      </w:r>
      <w:r>
        <w:t>.</w:t>
      </w:r>
      <w:r w:rsidR="00620A68">
        <w:fldChar w:fldCharType="begin"/>
      </w:r>
      <w:r w:rsidR="004A3AE5">
        <w:instrText xml:space="preserve"> SEQ Figure \* ARABIC \s 1 </w:instrText>
      </w:r>
      <w:r w:rsidR="00620A68">
        <w:fldChar w:fldCharType="separate"/>
      </w:r>
      <w:r w:rsidR="006B5F1E">
        <w:rPr>
          <w:noProof/>
        </w:rPr>
        <w:t>26</w:t>
      </w:r>
      <w:r w:rsidR="00620A68">
        <w:fldChar w:fldCharType="end"/>
      </w:r>
      <w:bookmarkEnd w:id="379"/>
      <w:r w:rsidRPr="00EC7C20">
        <w:t xml:space="preserve"> Process variables affecting as-spun fiber denier significantly. </w:t>
      </w:r>
      <w:r w:rsidRPr="00EC7C20">
        <w:rPr>
          <w:szCs w:val="24"/>
        </w:rPr>
        <w:t>(a: take-up speed; b: throughput).</w:t>
      </w:r>
      <w:bookmarkEnd w:id="380"/>
    </w:p>
    <w:p w:rsidR="001C4457" w:rsidRDefault="001C4457">
      <w:pPr>
        <w:spacing w:line="240" w:lineRule="auto"/>
        <w:jc w:val="left"/>
        <w:rPr>
          <w:rFonts w:eastAsia="SimSun"/>
          <w:b/>
          <w:bCs/>
          <w:iCs/>
          <w:color w:val="000000"/>
        </w:rPr>
      </w:pPr>
      <w:r>
        <w:br w:type="page"/>
      </w:r>
    </w:p>
    <w:p w:rsidR="00CC5A19" w:rsidRDefault="00CC5A19" w:rsidP="00CC5A19">
      <w:pPr>
        <w:pStyle w:val="Heading4"/>
      </w:pPr>
      <w:r>
        <w:lastRenderedPageBreak/>
        <w:t>4.3.1.2 Effect of MW on fiber tensile properties and morphology</w:t>
      </w:r>
    </w:p>
    <w:p w:rsidR="00CC5A19" w:rsidRDefault="00CC5A19" w:rsidP="00CC5A19">
      <w:pPr>
        <w:ind w:firstLine="720"/>
      </w:pPr>
      <w:r>
        <w:t xml:space="preserve">Effect of 1/MFI on the fiber tensile properties and morphology is shown in </w:t>
      </w:r>
      <w:r w:rsidR="00620A68">
        <w:fldChar w:fldCharType="begin"/>
      </w:r>
      <w:r>
        <w:instrText xml:space="preserve"> REF _Ref250563357 \h </w:instrText>
      </w:r>
      <w:r w:rsidR="00620A68">
        <w:fldChar w:fldCharType="separate"/>
      </w:r>
      <w:r w:rsidR="006B5F1E">
        <w:t xml:space="preserve">Figure </w:t>
      </w:r>
      <w:r w:rsidR="006B5F1E">
        <w:rPr>
          <w:noProof/>
        </w:rPr>
        <w:t>4</w:t>
      </w:r>
      <w:r w:rsidR="006B5F1E">
        <w:t>.</w:t>
      </w:r>
      <w:r w:rsidR="006B5F1E">
        <w:rPr>
          <w:noProof/>
        </w:rPr>
        <w:t>27</w:t>
      </w:r>
      <w:r w:rsidR="00620A68">
        <w:fldChar w:fldCharType="end"/>
      </w:r>
      <w:r>
        <w:t xml:space="preserve"> in terms of leverage plots. The fibers spun from High MW polymer show higher tenacities (</w:t>
      </w:r>
      <w:r w:rsidR="00620A68">
        <w:fldChar w:fldCharType="begin"/>
      </w:r>
      <w:r>
        <w:instrText xml:space="preserve"> REF _Ref250563357 \h </w:instrText>
      </w:r>
      <w:r w:rsidR="00620A68">
        <w:fldChar w:fldCharType="separate"/>
      </w:r>
      <w:r w:rsidR="006B5F1E">
        <w:t xml:space="preserve">Figure </w:t>
      </w:r>
      <w:r w:rsidR="006B5F1E">
        <w:rPr>
          <w:noProof/>
        </w:rPr>
        <w:t>4</w:t>
      </w:r>
      <w:r w:rsidR="006B5F1E">
        <w:t>.</w:t>
      </w:r>
      <w:r w:rsidR="006B5F1E">
        <w:rPr>
          <w:noProof/>
        </w:rPr>
        <w:t>27</w:t>
      </w:r>
      <w:r w:rsidR="00620A68">
        <w:fldChar w:fldCharType="end"/>
      </w:r>
      <w:r>
        <w:t>a) and lower breaking elongations (</w:t>
      </w:r>
      <w:r w:rsidR="00620A68">
        <w:fldChar w:fldCharType="begin"/>
      </w:r>
      <w:r>
        <w:instrText xml:space="preserve"> REF _Ref250563357 \h </w:instrText>
      </w:r>
      <w:r w:rsidR="00620A68">
        <w:fldChar w:fldCharType="separate"/>
      </w:r>
      <w:r w:rsidR="006B5F1E">
        <w:t xml:space="preserve">Figure </w:t>
      </w:r>
      <w:r w:rsidR="006B5F1E">
        <w:rPr>
          <w:noProof/>
        </w:rPr>
        <w:t>4</w:t>
      </w:r>
      <w:r w:rsidR="006B5F1E">
        <w:t>.</w:t>
      </w:r>
      <w:r w:rsidR="006B5F1E">
        <w:rPr>
          <w:noProof/>
        </w:rPr>
        <w:t>27</w:t>
      </w:r>
      <w:r w:rsidR="00620A68">
        <w:fldChar w:fldCharType="end"/>
      </w:r>
      <w:r>
        <w:t xml:space="preserve">b) than the fibers spun from low MW polymer. </w:t>
      </w:r>
      <w:r w:rsidR="00620A68">
        <w:fldChar w:fldCharType="begin"/>
      </w:r>
      <w:r>
        <w:instrText xml:space="preserve"> REF _Ref248323651 \h </w:instrText>
      </w:r>
      <w:r w:rsidR="00620A68">
        <w:fldChar w:fldCharType="separate"/>
      </w:r>
      <w:r w:rsidR="006B5F1E" w:rsidRPr="00656FC5">
        <w:t xml:space="preserve">Figure </w:t>
      </w:r>
      <w:r w:rsidR="006B5F1E">
        <w:rPr>
          <w:noProof/>
        </w:rPr>
        <w:t>4</w:t>
      </w:r>
      <w:r w:rsidR="006B5F1E">
        <w:t>.</w:t>
      </w:r>
      <w:r w:rsidR="006B5F1E">
        <w:rPr>
          <w:noProof/>
        </w:rPr>
        <w:t>28</w:t>
      </w:r>
      <w:r w:rsidR="00620A68">
        <w:fldChar w:fldCharType="end"/>
      </w:r>
      <w:r>
        <w:t xml:space="preserve"> indicates that when spun under similar conditions, fibers spun from low MW polymers (1P and 2P) possess lower tensile moduli than the fibers spun from high MW polymers (4P and 3P). These effects can be explained on the basis of molecular orientation. The number of chain defects, i.e., chain ends will be lesser, and chain entanglement will be higher in the case of high MW polymer. Thus viscosity of the polymer at a given extrusion temperature will be higher. Hence, at given take-up speed, spinline stress on the fibers increases, and results into better molecular orientation as seen by increase in birefringence (although not statistically significantly) with increase in polymer MW (</w:t>
      </w:r>
      <w:r w:rsidR="00620A68">
        <w:fldChar w:fldCharType="begin"/>
      </w:r>
      <w:r>
        <w:instrText xml:space="preserve"> REF _Ref250563357 \h </w:instrText>
      </w:r>
      <w:r w:rsidR="00620A68">
        <w:fldChar w:fldCharType="separate"/>
      </w:r>
      <w:r w:rsidR="006B5F1E">
        <w:t xml:space="preserve">Figure </w:t>
      </w:r>
      <w:r w:rsidR="006B5F1E">
        <w:rPr>
          <w:noProof/>
        </w:rPr>
        <w:t>4</w:t>
      </w:r>
      <w:r w:rsidR="006B5F1E">
        <w:t>.</w:t>
      </w:r>
      <w:r w:rsidR="006B5F1E">
        <w:rPr>
          <w:noProof/>
        </w:rPr>
        <w:t>27</w:t>
      </w:r>
      <w:r w:rsidR="00620A68">
        <w:fldChar w:fldCharType="end"/>
      </w:r>
      <w:r>
        <w:t xml:space="preserve">c). As a function of 1/MFI, change in degree of crystallinity is lesser (lower P value in </w:t>
      </w:r>
      <w:r w:rsidR="00620A68">
        <w:fldChar w:fldCharType="begin"/>
      </w:r>
      <w:r>
        <w:instrText xml:space="preserve"> REF _Ref250563357 \h </w:instrText>
      </w:r>
      <w:r w:rsidR="00620A68">
        <w:fldChar w:fldCharType="separate"/>
      </w:r>
      <w:r w:rsidR="006B5F1E">
        <w:t xml:space="preserve">Figure </w:t>
      </w:r>
      <w:r w:rsidR="006B5F1E">
        <w:rPr>
          <w:noProof/>
        </w:rPr>
        <w:t>4</w:t>
      </w:r>
      <w:r w:rsidR="006B5F1E">
        <w:t>.</w:t>
      </w:r>
      <w:r w:rsidR="006B5F1E">
        <w:rPr>
          <w:noProof/>
        </w:rPr>
        <w:t>27</w:t>
      </w:r>
      <w:r w:rsidR="00620A68">
        <w:fldChar w:fldCharType="end"/>
      </w:r>
      <w:r>
        <w:t xml:space="preserve">d) as compared to that of birefringence. Lesser chain ends, and increase in birefringence contributes to increase in fiber tenacity with increasing MW. </w:t>
      </w:r>
    </w:p>
    <w:p w:rsidR="00CC5A19" w:rsidRDefault="00CC5A19" w:rsidP="00A45131">
      <w:pPr>
        <w:spacing w:after="120"/>
        <w:ind w:firstLine="720"/>
      </w:pPr>
      <w:r>
        <w:t xml:space="preserve">The cold crystallization behavior of the as-spun fibers manufactured from all four polymer types is shown in </w:t>
      </w:r>
      <w:r w:rsidR="00620A68">
        <w:fldChar w:fldCharType="begin"/>
      </w:r>
      <w:r>
        <w:instrText xml:space="preserve"> REF _Ref247178611 \h </w:instrText>
      </w:r>
      <w:r w:rsidR="00620A68">
        <w:fldChar w:fldCharType="separate"/>
      </w:r>
      <w:r w:rsidR="006B5F1E" w:rsidRPr="00656FC5">
        <w:t xml:space="preserve">Figure </w:t>
      </w:r>
      <w:r w:rsidR="006B5F1E">
        <w:rPr>
          <w:noProof/>
        </w:rPr>
        <w:t>4</w:t>
      </w:r>
      <w:r w:rsidR="006B5F1E">
        <w:t>.</w:t>
      </w:r>
      <w:r w:rsidR="006B5F1E">
        <w:rPr>
          <w:noProof/>
        </w:rPr>
        <w:t>29</w:t>
      </w:r>
      <w:r w:rsidR="00620A68">
        <w:fldChar w:fldCharType="end"/>
      </w:r>
      <w:r>
        <w:t xml:space="preserve">. Peak of crystallization exotherm appears at lower temperature for fibers spun from high MW polymers than that from low MW polymers. This indicates that higher the polymer MW, crystallization occurs earlier in fibers. This behavior is contrary to the role of MW in crystallization under quiescent conditions as seen earlier. As discussed above, when spun under similar processing conditions, the spinline stress will be higher for fibers of high MW polymers. The fiber structure with higher stress is more favorable for crystallization, and hence crystallizes earlier.  </w:t>
      </w:r>
    </w:p>
    <w:p w:rsidR="00A45131" w:rsidRDefault="00A45131" w:rsidP="00A45131">
      <w:pPr>
        <w:pStyle w:val="Heading4"/>
      </w:pPr>
      <w:r>
        <w:t>4.3.1.3 Effect of take-up speed on fiber tensile properties and morphology</w:t>
      </w:r>
    </w:p>
    <w:p w:rsidR="00A45131" w:rsidRDefault="00A45131" w:rsidP="00A45131">
      <w:pPr>
        <w:spacing w:after="600"/>
        <w:ind w:firstLine="720"/>
      </w:pPr>
      <w:r>
        <w:t xml:space="preserve">Effect of take-up speed and throughput on as-spun fiber tensile and morphological properties is shown in </w:t>
      </w:r>
      <w:r>
        <w:fldChar w:fldCharType="begin"/>
      </w:r>
      <w:r>
        <w:instrText xml:space="preserve"> REF _Ref250562376 \h </w:instrText>
      </w:r>
      <w:r>
        <w:fldChar w:fldCharType="separate"/>
      </w:r>
      <w:r w:rsidR="006B5F1E">
        <w:t xml:space="preserve">Figure </w:t>
      </w:r>
      <w:r w:rsidR="006B5F1E">
        <w:rPr>
          <w:noProof/>
        </w:rPr>
        <w:t>4</w:t>
      </w:r>
      <w:r w:rsidR="006B5F1E">
        <w:t>.</w:t>
      </w:r>
      <w:r w:rsidR="006B5F1E">
        <w:rPr>
          <w:noProof/>
        </w:rPr>
        <w:t>30</w:t>
      </w:r>
      <w:r>
        <w:fldChar w:fldCharType="end"/>
      </w:r>
      <w:r w:rsidR="00645EF7">
        <w:t xml:space="preserve"> and l</w:t>
      </w:r>
      <w:r>
        <w:t xml:space="preserve">everage plots shown in </w:t>
      </w:r>
      <w:r>
        <w:fldChar w:fldCharType="begin"/>
      </w:r>
      <w:r>
        <w:instrText xml:space="preserve"> REF _Ref222489148 \h </w:instrText>
      </w:r>
      <w:r>
        <w:fldChar w:fldCharType="separate"/>
      </w:r>
      <w:r w:rsidR="006B5F1E" w:rsidRPr="00656FC5">
        <w:t xml:space="preserve">Figure </w:t>
      </w:r>
      <w:r w:rsidR="006B5F1E">
        <w:rPr>
          <w:noProof/>
        </w:rPr>
        <w:t>4</w:t>
      </w:r>
      <w:r w:rsidR="006B5F1E">
        <w:t>.</w:t>
      </w:r>
      <w:r w:rsidR="006B5F1E">
        <w:rPr>
          <w:noProof/>
        </w:rPr>
        <w:t>31</w:t>
      </w:r>
      <w:r>
        <w:fldChar w:fldCharType="end"/>
      </w:r>
      <w:r w:rsidR="00645EF7">
        <w:t>. With increase in take-up speed, tenacity (</w:t>
      </w:r>
      <w:r w:rsidR="00645EF7">
        <w:fldChar w:fldCharType="begin"/>
      </w:r>
      <w:r w:rsidR="00645EF7">
        <w:instrText xml:space="preserve"> REF _Ref250562376 \h </w:instrText>
      </w:r>
      <w:r w:rsidR="00645EF7">
        <w:fldChar w:fldCharType="separate"/>
      </w:r>
      <w:r w:rsidR="006B5F1E">
        <w:t xml:space="preserve">Figure </w:t>
      </w:r>
      <w:r w:rsidR="006B5F1E">
        <w:rPr>
          <w:noProof/>
        </w:rPr>
        <w:t>4</w:t>
      </w:r>
      <w:r w:rsidR="006B5F1E">
        <w:t>.</w:t>
      </w:r>
      <w:r w:rsidR="006B5F1E">
        <w:rPr>
          <w:noProof/>
        </w:rPr>
        <w:t>30</w:t>
      </w:r>
      <w:r w:rsidR="00645EF7">
        <w:fldChar w:fldCharType="end"/>
      </w:r>
      <w:r w:rsidR="00645EF7">
        <w:t xml:space="preserve">a and </w:t>
      </w:r>
      <w:r w:rsidR="00645EF7">
        <w:fldChar w:fldCharType="begin"/>
      </w:r>
      <w:r w:rsidR="00645EF7">
        <w:instrText xml:space="preserve"> REF _Ref222489148 \h </w:instrText>
      </w:r>
      <w:r w:rsidR="00645EF7">
        <w:fldChar w:fldCharType="separate"/>
      </w:r>
      <w:r w:rsidR="006B5F1E" w:rsidRPr="00656FC5">
        <w:t xml:space="preserve">Figure </w:t>
      </w:r>
      <w:r w:rsidR="006B5F1E">
        <w:rPr>
          <w:noProof/>
        </w:rPr>
        <w:t>4</w:t>
      </w:r>
      <w:r w:rsidR="006B5F1E">
        <w:t>.</w:t>
      </w:r>
      <w:r w:rsidR="006B5F1E">
        <w:rPr>
          <w:noProof/>
        </w:rPr>
        <w:t>31</w:t>
      </w:r>
      <w:r w:rsidR="00645EF7">
        <w:fldChar w:fldCharType="end"/>
      </w:r>
      <w:r w:rsidR="00645EF7">
        <w:t>a), birefringence (</w:t>
      </w:r>
      <w:r w:rsidR="00645EF7">
        <w:fldChar w:fldCharType="begin"/>
      </w:r>
      <w:r w:rsidR="00645EF7">
        <w:instrText xml:space="preserve"> REF _Ref250562376 \h </w:instrText>
      </w:r>
      <w:r w:rsidR="00645EF7">
        <w:fldChar w:fldCharType="separate"/>
      </w:r>
      <w:r w:rsidR="006B5F1E">
        <w:t xml:space="preserve">Figure </w:t>
      </w:r>
      <w:r w:rsidR="006B5F1E">
        <w:rPr>
          <w:noProof/>
        </w:rPr>
        <w:t>4</w:t>
      </w:r>
      <w:r w:rsidR="006B5F1E">
        <w:t>.</w:t>
      </w:r>
      <w:r w:rsidR="006B5F1E">
        <w:rPr>
          <w:noProof/>
        </w:rPr>
        <w:t>30</w:t>
      </w:r>
      <w:r w:rsidR="00645EF7">
        <w:fldChar w:fldCharType="end"/>
      </w:r>
      <w:r w:rsidR="00645EF7">
        <w:t>c</w:t>
      </w:r>
    </w:p>
    <w:p w:rsidR="00CC5A19" w:rsidRDefault="00620A68" w:rsidP="00CC5A19">
      <w:pPr>
        <w:spacing w:after="120" w:line="276" w:lineRule="auto"/>
        <w:jc w:val="center"/>
        <w:rPr>
          <w:color w:val="000000"/>
        </w:rPr>
      </w:pPr>
      <w:r w:rsidRPr="00620A68">
        <w:rPr>
          <w:rFonts w:cstheme="minorBidi"/>
          <w:noProof/>
          <w:color w:val="000000" w:themeColor="text1"/>
          <w:szCs w:val="22"/>
          <w:lang w:eastAsia="zh-CN"/>
        </w:rPr>
        <w:lastRenderedPageBreak/>
        <w:pict>
          <v:group id="_x0000_s6965" style="position:absolute;left:0;text-align:left;margin-left:17.45pt;margin-top:128.8pt;width:230.2pt;height:185.4pt;z-index:251636736" coordorigin="2509,7928" coordsize="4604,3708">
            <v:shape id="_x0000_s6966" type="#_x0000_t202" style="position:absolute;left:2544;top:7934;width:499;height:558;mso-height-percent:200;mso-height-percent:200;mso-width-relative:margin;mso-height-relative:margin" stroked="f">
              <v:fill opacity="0"/>
              <v:textbox style="mso-next-textbox:#_x0000_s6966;mso-fit-shape-to-text:t">
                <w:txbxContent>
                  <w:p w:rsidR="007E1CB8" w:rsidRPr="00C37EA2" w:rsidRDefault="007E1CB8" w:rsidP="00CC5A19">
                    <w:pPr>
                      <w:rPr>
                        <w:b/>
                      </w:rPr>
                    </w:pPr>
                    <w:r w:rsidRPr="00C37EA2">
                      <w:rPr>
                        <w:b/>
                      </w:rPr>
                      <w:t>a</w:t>
                    </w:r>
                  </w:p>
                </w:txbxContent>
              </v:textbox>
            </v:shape>
            <v:shape id="_x0000_s6967" type="#_x0000_t202" style="position:absolute;left:6614;top:7928;width:499;height:558;mso-height-percent:200;mso-height-percent:200;mso-width-relative:margin;mso-height-relative:margin" stroked="f">
              <v:fill opacity="0"/>
              <v:textbox style="mso-next-textbox:#_x0000_s6967;mso-fit-shape-to-text:t">
                <w:txbxContent>
                  <w:p w:rsidR="007E1CB8" w:rsidRPr="00C37EA2" w:rsidRDefault="007E1CB8" w:rsidP="00CC5A19">
                    <w:pPr>
                      <w:rPr>
                        <w:b/>
                      </w:rPr>
                    </w:pPr>
                    <w:r>
                      <w:rPr>
                        <w:b/>
                      </w:rPr>
                      <w:t>b</w:t>
                    </w:r>
                  </w:p>
                </w:txbxContent>
              </v:textbox>
            </v:shape>
            <v:shape id="_x0000_s6968" type="#_x0000_t202" style="position:absolute;left:6528;top:11078;width:499;height:558;mso-height-percent:200;mso-height-percent:200;mso-width-relative:margin;mso-height-relative:margin" stroked="f">
              <v:fill opacity="0"/>
              <v:textbox style="mso-next-textbox:#_x0000_s6968;mso-fit-shape-to-text:t">
                <w:txbxContent>
                  <w:p w:rsidR="007E1CB8" w:rsidRPr="00C37EA2" w:rsidRDefault="007E1CB8" w:rsidP="00CC5A19">
                    <w:pPr>
                      <w:rPr>
                        <w:b/>
                      </w:rPr>
                    </w:pPr>
                    <w:r>
                      <w:rPr>
                        <w:b/>
                      </w:rPr>
                      <w:t>d</w:t>
                    </w:r>
                  </w:p>
                </w:txbxContent>
              </v:textbox>
            </v:shape>
            <v:shape id="_x0000_s6969" type="#_x0000_t202" style="position:absolute;left:2509;top:11078;width:499;height:558;mso-height-percent:200;mso-height-percent:200;mso-width-relative:margin;mso-height-relative:margin" stroked="f">
              <v:fill opacity="0"/>
              <v:textbox style="mso-next-textbox:#_x0000_s6969;mso-fit-shape-to-text:t">
                <w:txbxContent>
                  <w:p w:rsidR="007E1CB8" w:rsidRPr="00C37EA2" w:rsidRDefault="007E1CB8" w:rsidP="00CC5A19">
                    <w:pPr>
                      <w:rPr>
                        <w:b/>
                      </w:rPr>
                    </w:pPr>
                    <w:r>
                      <w:rPr>
                        <w:b/>
                      </w:rPr>
                      <w:t>c</w:t>
                    </w:r>
                  </w:p>
                </w:txbxContent>
              </v:textbox>
            </v:shape>
          </v:group>
        </w:pict>
      </w:r>
      <w:r w:rsidR="00645EF7">
        <w:rPr>
          <w:color w:val="000000"/>
        </w:rPr>
        <w:t xml:space="preserve"> </w:t>
      </w:r>
      <w:r w:rsidR="00CC5A19" w:rsidRPr="00C00F41">
        <w:rPr>
          <w:noProof/>
          <w:color w:val="000000"/>
          <w:lang w:eastAsia="zh-CN"/>
        </w:rPr>
        <w:drawing>
          <wp:inline distT="0" distB="0" distL="0" distR="0">
            <wp:extent cx="2514600" cy="1971000"/>
            <wp:effectExtent l="19050" t="0" r="0" b="0"/>
            <wp:docPr id="48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4" cstate="print"/>
                    <a:srcRect l="4235" t="6051" r="4235" b="6051"/>
                    <a:stretch>
                      <a:fillRect/>
                    </a:stretch>
                  </pic:blipFill>
                  <pic:spPr bwMode="auto">
                    <a:xfrm>
                      <a:off x="0" y="0"/>
                      <a:ext cx="2514600" cy="1971000"/>
                    </a:xfrm>
                    <a:prstGeom prst="rect">
                      <a:avLst/>
                    </a:prstGeom>
                    <a:noFill/>
                    <a:ln w="9525">
                      <a:noFill/>
                      <a:miter lim="800000"/>
                      <a:headEnd/>
                      <a:tailEnd/>
                    </a:ln>
                  </pic:spPr>
                </pic:pic>
              </a:graphicData>
            </a:graphic>
          </wp:inline>
        </w:drawing>
      </w:r>
      <w:r w:rsidR="00CC5A19" w:rsidRPr="00724C64">
        <w:rPr>
          <w:noProof/>
          <w:color w:val="000000"/>
          <w:lang w:eastAsia="zh-CN"/>
        </w:rPr>
        <w:drawing>
          <wp:inline distT="0" distB="0" distL="0" distR="0">
            <wp:extent cx="2514600" cy="1925515"/>
            <wp:effectExtent l="19050" t="0" r="0" b="0"/>
            <wp:docPr id="489"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95" cstate="print"/>
                    <a:srcRect l="4408" t="5732" r="4640" b="6051"/>
                    <a:stretch>
                      <a:fillRect/>
                    </a:stretch>
                  </pic:blipFill>
                  <pic:spPr bwMode="auto">
                    <a:xfrm>
                      <a:off x="0" y="0"/>
                      <a:ext cx="2514600" cy="1925515"/>
                    </a:xfrm>
                    <a:prstGeom prst="rect">
                      <a:avLst/>
                    </a:prstGeom>
                    <a:noFill/>
                    <a:ln w="9525">
                      <a:noFill/>
                      <a:miter lim="800000"/>
                      <a:headEnd/>
                      <a:tailEnd/>
                    </a:ln>
                  </pic:spPr>
                </pic:pic>
              </a:graphicData>
            </a:graphic>
          </wp:inline>
        </w:drawing>
      </w:r>
    </w:p>
    <w:p w:rsidR="00CC5A19" w:rsidRDefault="00CC5A19" w:rsidP="00CC5A19">
      <w:pPr>
        <w:jc w:val="center"/>
      </w:pPr>
      <w:r>
        <w:rPr>
          <w:rFonts w:ascii="Arial" w:hAnsi="Arial" w:cs="Arial"/>
          <w:noProof/>
          <w:color w:val="000000"/>
          <w:sz w:val="18"/>
          <w:szCs w:val="18"/>
          <w:lang w:eastAsia="zh-CN"/>
        </w:rPr>
        <w:drawing>
          <wp:inline distT="0" distB="0" distL="0" distR="0">
            <wp:extent cx="2514600" cy="1863969"/>
            <wp:effectExtent l="19050" t="0" r="0" b="0"/>
            <wp:docPr id="490"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96" cstate="print"/>
                    <a:srcRect l="4138" t="5263" r="4828" b="6220"/>
                    <a:stretch>
                      <a:fillRect/>
                    </a:stretch>
                  </pic:blipFill>
                  <pic:spPr bwMode="auto">
                    <a:xfrm>
                      <a:off x="0" y="0"/>
                      <a:ext cx="2514600" cy="1863969"/>
                    </a:xfrm>
                    <a:prstGeom prst="rect">
                      <a:avLst/>
                    </a:prstGeom>
                    <a:noFill/>
                    <a:ln w="9525">
                      <a:noFill/>
                      <a:miter lim="800000"/>
                      <a:headEnd/>
                      <a:tailEnd/>
                    </a:ln>
                  </pic:spPr>
                </pic:pic>
              </a:graphicData>
            </a:graphic>
          </wp:inline>
        </w:drawing>
      </w:r>
      <w:r>
        <w:rPr>
          <w:rFonts w:ascii="Arial" w:hAnsi="Arial" w:cs="Arial"/>
          <w:noProof/>
          <w:color w:val="000000"/>
          <w:sz w:val="18"/>
          <w:szCs w:val="18"/>
          <w:lang w:eastAsia="zh-CN"/>
        </w:rPr>
        <w:drawing>
          <wp:inline distT="0" distB="0" distL="0" distR="0">
            <wp:extent cx="2514600" cy="1863969"/>
            <wp:effectExtent l="19050" t="0" r="0" b="0"/>
            <wp:docPr id="491"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97" cstate="print"/>
                    <a:srcRect l="4286" t="5263" r="4643" b="6220"/>
                    <a:stretch>
                      <a:fillRect/>
                    </a:stretch>
                  </pic:blipFill>
                  <pic:spPr bwMode="auto">
                    <a:xfrm>
                      <a:off x="0" y="0"/>
                      <a:ext cx="2514600" cy="1863969"/>
                    </a:xfrm>
                    <a:prstGeom prst="rect">
                      <a:avLst/>
                    </a:prstGeom>
                    <a:noFill/>
                    <a:ln w="9525">
                      <a:noFill/>
                      <a:miter lim="800000"/>
                      <a:headEnd/>
                      <a:tailEnd/>
                    </a:ln>
                  </pic:spPr>
                </pic:pic>
              </a:graphicData>
            </a:graphic>
          </wp:inline>
        </w:drawing>
      </w:r>
    </w:p>
    <w:p w:rsidR="00CC5A19" w:rsidRPr="00EC7C20" w:rsidRDefault="00CC5A19" w:rsidP="001C4457">
      <w:pPr>
        <w:pStyle w:val="Caption"/>
        <w:jc w:val="both"/>
      </w:pPr>
      <w:bookmarkStart w:id="381" w:name="_Ref222490558"/>
      <w:bookmarkStart w:id="382" w:name="_Ref250563357"/>
      <w:bookmarkStart w:id="383" w:name="_Toc222894593"/>
      <w:bookmarkStart w:id="384" w:name="_Toc254767217"/>
      <w:r>
        <w:t xml:space="preserve">Figure </w:t>
      </w:r>
      <w:r w:rsidR="00620A68">
        <w:fldChar w:fldCharType="begin"/>
      </w:r>
      <w:r w:rsidR="004A3AE5">
        <w:instrText xml:space="preserve"> STYLEREF 1 \s </w:instrText>
      </w:r>
      <w:r w:rsidR="00620A68">
        <w:fldChar w:fldCharType="separate"/>
      </w:r>
      <w:r w:rsidR="006B5F1E">
        <w:rPr>
          <w:noProof/>
        </w:rPr>
        <w:t>4</w:t>
      </w:r>
      <w:r w:rsidR="00620A68">
        <w:fldChar w:fldCharType="end"/>
      </w:r>
      <w:r>
        <w:t>.</w:t>
      </w:r>
      <w:r w:rsidR="00620A68">
        <w:fldChar w:fldCharType="begin"/>
      </w:r>
      <w:r w:rsidR="004A3AE5">
        <w:instrText xml:space="preserve"> SEQ Figure \* ARABIC \s 1 </w:instrText>
      </w:r>
      <w:r w:rsidR="00620A68">
        <w:fldChar w:fldCharType="separate"/>
      </w:r>
      <w:r w:rsidR="006B5F1E">
        <w:rPr>
          <w:noProof/>
        </w:rPr>
        <w:t>27</w:t>
      </w:r>
      <w:r w:rsidR="00620A68">
        <w:fldChar w:fldCharType="end"/>
      </w:r>
      <w:bookmarkEnd w:id="381"/>
      <w:bookmarkEnd w:id="382"/>
      <w:r>
        <w:t xml:space="preserve"> Effect of MW on (a) fiber tenacity</w:t>
      </w:r>
      <w:bookmarkEnd w:id="383"/>
      <w:r>
        <w:t xml:space="preserve">; (b) breaking elongation; c) birefringence and d) crystallinity. </w:t>
      </w:r>
      <w:r w:rsidRPr="00EC7C20">
        <w:t>(Sample matrix with all spinning variables for four types of pellets)</w:t>
      </w:r>
      <w:r>
        <w:t>.</w:t>
      </w:r>
      <w:bookmarkEnd w:id="384"/>
      <w:r w:rsidRPr="00EC7C20">
        <w:t xml:space="preserve"> </w:t>
      </w:r>
    </w:p>
    <w:p w:rsidR="00CC5A19" w:rsidRDefault="00CC5A19" w:rsidP="00CC5A19">
      <w:pPr>
        <w:jc w:val="center"/>
      </w:pPr>
      <w:r>
        <w:rPr>
          <w:noProof/>
          <w:lang w:eastAsia="zh-CN"/>
        </w:rPr>
        <w:drawing>
          <wp:inline distT="0" distB="0" distL="0" distR="0">
            <wp:extent cx="3308185" cy="2038054"/>
            <wp:effectExtent l="19050" t="0" r="6515" b="0"/>
            <wp:docPr id="492" name="Picture 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6"/>
                    <pic:cNvPicPr>
                      <a:picLocks noChangeAspect="1" noChangeArrowheads="1"/>
                    </pic:cNvPicPr>
                  </pic:nvPicPr>
                  <pic:blipFill>
                    <a:blip r:embed="rId98" cstate="print"/>
                    <a:srcRect/>
                    <a:stretch>
                      <a:fillRect/>
                    </a:stretch>
                  </pic:blipFill>
                  <pic:spPr bwMode="auto">
                    <a:xfrm>
                      <a:off x="0" y="0"/>
                      <a:ext cx="3308185" cy="2038054"/>
                    </a:xfrm>
                    <a:prstGeom prst="rect">
                      <a:avLst/>
                    </a:prstGeom>
                    <a:noFill/>
                  </pic:spPr>
                </pic:pic>
              </a:graphicData>
            </a:graphic>
          </wp:inline>
        </w:drawing>
      </w:r>
    </w:p>
    <w:p w:rsidR="00CC5A19" w:rsidRPr="00656FC5" w:rsidRDefault="00CC5A19" w:rsidP="00CC5A19">
      <w:pPr>
        <w:pStyle w:val="Caption"/>
        <w:jc w:val="left"/>
      </w:pPr>
      <w:bookmarkStart w:id="385" w:name="_Ref248323651"/>
      <w:bookmarkStart w:id="386" w:name="_Toc254767218"/>
      <w:r w:rsidRPr="00656FC5">
        <w:t xml:space="preserve">Figure </w:t>
      </w:r>
      <w:r w:rsidR="00620A68">
        <w:fldChar w:fldCharType="begin"/>
      </w:r>
      <w:r w:rsidR="004A3AE5">
        <w:instrText xml:space="preserve"> STYLEREF 1 \s </w:instrText>
      </w:r>
      <w:r w:rsidR="00620A68">
        <w:fldChar w:fldCharType="separate"/>
      </w:r>
      <w:r w:rsidR="006B5F1E">
        <w:rPr>
          <w:noProof/>
        </w:rPr>
        <w:t>4</w:t>
      </w:r>
      <w:r w:rsidR="00620A68">
        <w:fldChar w:fldCharType="end"/>
      </w:r>
      <w:r>
        <w:t>.</w:t>
      </w:r>
      <w:r w:rsidR="00620A68">
        <w:fldChar w:fldCharType="begin"/>
      </w:r>
      <w:r w:rsidR="004A3AE5">
        <w:instrText xml:space="preserve"> SEQ Figure \* ARABIC \s 1 </w:instrText>
      </w:r>
      <w:r w:rsidR="00620A68">
        <w:fldChar w:fldCharType="separate"/>
      </w:r>
      <w:r w:rsidR="006B5F1E">
        <w:rPr>
          <w:noProof/>
        </w:rPr>
        <w:t>28</w:t>
      </w:r>
      <w:r w:rsidR="00620A68">
        <w:fldChar w:fldCharType="end"/>
      </w:r>
      <w:bookmarkEnd w:id="385"/>
      <w:r w:rsidRPr="00656FC5">
        <w:t xml:space="preserve"> Effect of MW on tensile modulus. (Fibers spun at 1750 mpm, extrusion temperature 315 °C, and throughput 12 gm/min/12 holes).</w:t>
      </w:r>
      <w:bookmarkEnd w:id="386"/>
    </w:p>
    <w:p w:rsidR="00CC5A19" w:rsidRDefault="00CC5A19" w:rsidP="00645EF7">
      <w:pPr>
        <w:pStyle w:val="Heading5"/>
        <w:spacing w:after="0"/>
        <w:jc w:val="center"/>
      </w:pPr>
      <w:r>
        <w:rPr>
          <w:noProof/>
          <w:lang w:eastAsia="zh-CN"/>
        </w:rPr>
        <w:lastRenderedPageBreak/>
        <w:drawing>
          <wp:inline distT="0" distB="0" distL="0" distR="0">
            <wp:extent cx="3239472" cy="2044009"/>
            <wp:effectExtent l="19050" t="0" r="0" b="0"/>
            <wp:docPr id="493" name="Picture 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7"/>
                    <pic:cNvPicPr>
                      <a:picLocks noChangeAspect="1" noChangeArrowheads="1"/>
                    </pic:cNvPicPr>
                  </pic:nvPicPr>
                  <pic:blipFill>
                    <a:blip r:embed="rId99" cstate="print"/>
                    <a:srcRect/>
                    <a:stretch>
                      <a:fillRect/>
                    </a:stretch>
                  </pic:blipFill>
                  <pic:spPr bwMode="auto">
                    <a:xfrm>
                      <a:off x="0" y="0"/>
                      <a:ext cx="3244107" cy="2046934"/>
                    </a:xfrm>
                    <a:prstGeom prst="rect">
                      <a:avLst/>
                    </a:prstGeom>
                    <a:noFill/>
                  </pic:spPr>
                </pic:pic>
              </a:graphicData>
            </a:graphic>
          </wp:inline>
        </w:drawing>
      </w:r>
    </w:p>
    <w:p w:rsidR="00CC5A19" w:rsidRDefault="00CC5A19" w:rsidP="00645EF7">
      <w:pPr>
        <w:pStyle w:val="Caption"/>
        <w:spacing w:before="0"/>
        <w:jc w:val="left"/>
      </w:pPr>
      <w:bookmarkStart w:id="387" w:name="_Ref247178611"/>
      <w:bookmarkStart w:id="388" w:name="_Toc254767219"/>
      <w:r w:rsidRPr="00656FC5">
        <w:t xml:space="preserve">Figure </w:t>
      </w:r>
      <w:r w:rsidR="00620A68">
        <w:fldChar w:fldCharType="begin"/>
      </w:r>
      <w:r w:rsidR="004A3AE5">
        <w:instrText xml:space="preserve"> STYLEREF 1 \s </w:instrText>
      </w:r>
      <w:r w:rsidR="00620A68">
        <w:fldChar w:fldCharType="separate"/>
      </w:r>
      <w:r w:rsidR="006B5F1E">
        <w:rPr>
          <w:noProof/>
        </w:rPr>
        <w:t>4</w:t>
      </w:r>
      <w:r w:rsidR="00620A68">
        <w:fldChar w:fldCharType="end"/>
      </w:r>
      <w:r>
        <w:t>.</w:t>
      </w:r>
      <w:r w:rsidR="00620A68">
        <w:fldChar w:fldCharType="begin"/>
      </w:r>
      <w:r w:rsidR="004A3AE5">
        <w:instrText xml:space="preserve"> SEQ Figure \* ARABIC \s 1 </w:instrText>
      </w:r>
      <w:r w:rsidR="00620A68">
        <w:fldChar w:fldCharType="separate"/>
      </w:r>
      <w:r w:rsidR="006B5F1E">
        <w:rPr>
          <w:noProof/>
        </w:rPr>
        <w:t>29</w:t>
      </w:r>
      <w:r w:rsidR="00620A68">
        <w:fldChar w:fldCharType="end"/>
      </w:r>
      <w:bookmarkEnd w:id="387"/>
      <w:r w:rsidRPr="00656FC5">
        <w:t xml:space="preserve"> Influence of MW on cold crystallization behavior of as-spun fibers. (Take-up speed 1750 mpm, extrusion temperature 315 °C, throughput 12 gm/min/12 holes, and capillary l/d 10).</w:t>
      </w:r>
      <w:bookmarkEnd w:id="388"/>
      <w:r w:rsidRPr="00656FC5">
        <w:t xml:space="preserve">  </w:t>
      </w:r>
    </w:p>
    <w:p w:rsidR="00CC5A19" w:rsidRDefault="00970FC2" w:rsidP="00CC5A19">
      <w:pPr>
        <w:jc w:val="center"/>
      </w:pPr>
      <w:r>
        <w:rPr>
          <w:noProof/>
          <w:lang w:eastAsia="zh-CN"/>
        </w:rPr>
        <w:pict>
          <v:shape id="_x0000_s6481" type="#_x0000_t202" style="position:absolute;left:0;text-align:left;margin-left:212.05pt;margin-top:125.95pt;width:24.95pt;height:27.9pt;z-index:251638784;mso-height-percent:200;mso-height-percent:200;mso-width-relative:margin;mso-height-relative:margin" stroked="f">
            <v:fill opacity="0"/>
            <v:textbox style="mso-next-textbox:#_x0000_s6481;mso-fit-shape-to-text:t">
              <w:txbxContent>
                <w:p w:rsidR="007E1CB8" w:rsidRPr="00C37EA2" w:rsidRDefault="007E1CB8" w:rsidP="00CC5A19">
                  <w:pPr>
                    <w:rPr>
                      <w:b/>
                    </w:rPr>
                  </w:pPr>
                  <w:r>
                    <w:rPr>
                      <w:b/>
                    </w:rPr>
                    <w:t>b</w:t>
                  </w:r>
                </w:p>
              </w:txbxContent>
            </v:textbox>
          </v:shape>
        </w:pict>
      </w:r>
      <w:r w:rsidR="00620A68">
        <w:rPr>
          <w:noProof/>
          <w:lang w:eastAsia="zh-CN"/>
        </w:rPr>
        <w:pict>
          <v:shape id="_x0000_s6480" type="#_x0000_t202" style="position:absolute;left:0;text-align:left;margin-left:15.2pt;margin-top:125.95pt;width:24.95pt;height:27.9pt;z-index:251637760;mso-height-percent:200;mso-height-percent:200;mso-width-relative:margin;mso-height-relative:margin" stroked="f">
            <v:fill opacity="0"/>
            <v:textbox style="mso-next-textbox:#_x0000_s6480;mso-fit-shape-to-text:t">
              <w:txbxContent>
                <w:p w:rsidR="007E1CB8" w:rsidRPr="00C37EA2" w:rsidRDefault="007E1CB8" w:rsidP="00CC5A19">
                  <w:pPr>
                    <w:rPr>
                      <w:b/>
                    </w:rPr>
                  </w:pPr>
                  <w:r w:rsidRPr="00C37EA2">
                    <w:rPr>
                      <w:b/>
                    </w:rPr>
                    <w:t>a</w:t>
                  </w:r>
                </w:p>
              </w:txbxContent>
            </v:textbox>
          </v:shape>
        </w:pict>
      </w:r>
      <w:r w:rsidR="00CC5A19">
        <w:rPr>
          <w:noProof/>
          <w:lang w:eastAsia="zh-CN"/>
        </w:rPr>
        <w:drawing>
          <wp:inline distT="0" distB="0" distL="0" distR="0">
            <wp:extent cx="2517224" cy="1828800"/>
            <wp:effectExtent l="19050" t="0" r="0" b="0"/>
            <wp:docPr id="494" name="Picture 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0"/>
                    <pic:cNvPicPr>
                      <a:picLocks noChangeAspect="1" noChangeArrowheads="1"/>
                    </pic:cNvPicPr>
                  </pic:nvPicPr>
                  <pic:blipFill>
                    <a:blip r:embed="rId100" cstate="print"/>
                    <a:srcRect/>
                    <a:stretch>
                      <a:fillRect/>
                    </a:stretch>
                  </pic:blipFill>
                  <pic:spPr bwMode="auto">
                    <a:xfrm>
                      <a:off x="0" y="0"/>
                      <a:ext cx="2520846" cy="1831431"/>
                    </a:xfrm>
                    <a:prstGeom prst="rect">
                      <a:avLst/>
                    </a:prstGeom>
                    <a:noFill/>
                  </pic:spPr>
                </pic:pic>
              </a:graphicData>
            </a:graphic>
          </wp:inline>
        </w:drawing>
      </w:r>
      <w:r w:rsidR="00CC5A19">
        <w:rPr>
          <w:noProof/>
          <w:lang w:eastAsia="zh-CN"/>
        </w:rPr>
        <w:drawing>
          <wp:inline distT="0" distB="0" distL="0" distR="0">
            <wp:extent cx="2514600" cy="1826893"/>
            <wp:effectExtent l="19050" t="0" r="0" b="0"/>
            <wp:docPr id="495" name="Picture 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1"/>
                    <pic:cNvPicPr>
                      <a:picLocks noChangeAspect="1" noChangeArrowheads="1"/>
                    </pic:cNvPicPr>
                  </pic:nvPicPr>
                  <pic:blipFill>
                    <a:blip r:embed="rId101" cstate="print"/>
                    <a:srcRect/>
                    <a:stretch>
                      <a:fillRect/>
                    </a:stretch>
                  </pic:blipFill>
                  <pic:spPr bwMode="auto">
                    <a:xfrm>
                      <a:off x="0" y="0"/>
                      <a:ext cx="2518218" cy="1829522"/>
                    </a:xfrm>
                    <a:prstGeom prst="rect">
                      <a:avLst/>
                    </a:prstGeom>
                    <a:noFill/>
                  </pic:spPr>
                </pic:pic>
              </a:graphicData>
            </a:graphic>
          </wp:inline>
        </w:drawing>
      </w:r>
    </w:p>
    <w:p w:rsidR="00CC5A19" w:rsidRDefault="00970FC2" w:rsidP="00CC5A19">
      <w:pPr>
        <w:jc w:val="center"/>
      </w:pPr>
      <w:r>
        <w:rPr>
          <w:noProof/>
          <w:lang w:eastAsia="zh-CN"/>
        </w:rPr>
        <w:pict>
          <v:shape id="_x0000_s6483" type="#_x0000_t202" style="position:absolute;left:0;text-align:left;margin-left:212.05pt;margin-top:120.65pt;width:24.95pt;height:27.9pt;z-index:251640832;mso-height-percent:200;mso-height-percent:200;mso-width-relative:margin;mso-height-relative:margin" stroked="f">
            <v:fill opacity="0"/>
            <v:textbox style="mso-next-textbox:#_x0000_s6483;mso-fit-shape-to-text:t">
              <w:txbxContent>
                <w:p w:rsidR="007E1CB8" w:rsidRPr="00C37EA2" w:rsidRDefault="007E1CB8" w:rsidP="00CC5A19">
                  <w:pPr>
                    <w:rPr>
                      <w:b/>
                    </w:rPr>
                  </w:pPr>
                  <w:r>
                    <w:rPr>
                      <w:b/>
                    </w:rPr>
                    <w:t>d</w:t>
                  </w:r>
                </w:p>
              </w:txbxContent>
            </v:textbox>
          </v:shape>
        </w:pict>
      </w:r>
      <w:r w:rsidR="00620A68">
        <w:rPr>
          <w:noProof/>
          <w:lang w:eastAsia="zh-CN"/>
        </w:rPr>
        <w:pict>
          <v:shape id="_x0000_s6482" type="#_x0000_t202" style="position:absolute;left:0;text-align:left;margin-left:15.2pt;margin-top:125.3pt;width:24.95pt;height:27.9pt;z-index:251639808;mso-height-percent:200;mso-height-percent:200;mso-width-relative:margin;mso-height-relative:margin" stroked="f">
            <v:fill opacity="0"/>
            <v:textbox style="mso-next-textbox:#_x0000_s6482;mso-fit-shape-to-text:t">
              <w:txbxContent>
                <w:p w:rsidR="007E1CB8" w:rsidRPr="00C37EA2" w:rsidRDefault="007E1CB8" w:rsidP="00CC5A19">
                  <w:pPr>
                    <w:rPr>
                      <w:b/>
                    </w:rPr>
                  </w:pPr>
                  <w:r>
                    <w:rPr>
                      <w:b/>
                    </w:rPr>
                    <w:t>c</w:t>
                  </w:r>
                </w:p>
              </w:txbxContent>
            </v:textbox>
          </v:shape>
        </w:pict>
      </w:r>
      <w:r w:rsidR="00CC5A19">
        <w:rPr>
          <w:noProof/>
          <w:lang w:eastAsia="zh-CN"/>
        </w:rPr>
        <w:drawing>
          <wp:inline distT="0" distB="0" distL="0" distR="0">
            <wp:extent cx="2514600" cy="1826893"/>
            <wp:effectExtent l="19050" t="0" r="0" b="0"/>
            <wp:docPr id="496" name="Picture 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6"/>
                    <pic:cNvPicPr>
                      <a:picLocks noChangeAspect="1" noChangeArrowheads="1"/>
                    </pic:cNvPicPr>
                  </pic:nvPicPr>
                  <pic:blipFill>
                    <a:blip r:embed="rId102" cstate="print"/>
                    <a:srcRect/>
                    <a:stretch>
                      <a:fillRect/>
                    </a:stretch>
                  </pic:blipFill>
                  <pic:spPr bwMode="auto">
                    <a:xfrm>
                      <a:off x="0" y="0"/>
                      <a:ext cx="2518218" cy="1829522"/>
                    </a:xfrm>
                    <a:prstGeom prst="rect">
                      <a:avLst/>
                    </a:prstGeom>
                    <a:noFill/>
                  </pic:spPr>
                </pic:pic>
              </a:graphicData>
            </a:graphic>
          </wp:inline>
        </w:drawing>
      </w:r>
      <w:r w:rsidR="00CC5A19">
        <w:rPr>
          <w:noProof/>
          <w:lang w:eastAsia="zh-CN"/>
        </w:rPr>
        <w:drawing>
          <wp:inline distT="0" distB="0" distL="0" distR="0">
            <wp:extent cx="2543175" cy="1847654"/>
            <wp:effectExtent l="19050" t="0" r="9525" b="0"/>
            <wp:docPr id="497" name="Picture 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7"/>
                    <pic:cNvPicPr>
                      <a:picLocks noChangeAspect="1" noChangeArrowheads="1"/>
                    </pic:cNvPicPr>
                  </pic:nvPicPr>
                  <pic:blipFill>
                    <a:blip r:embed="rId103" cstate="print"/>
                    <a:srcRect/>
                    <a:stretch>
                      <a:fillRect/>
                    </a:stretch>
                  </pic:blipFill>
                  <pic:spPr bwMode="auto">
                    <a:xfrm>
                      <a:off x="0" y="0"/>
                      <a:ext cx="2546834" cy="1850312"/>
                    </a:xfrm>
                    <a:prstGeom prst="rect">
                      <a:avLst/>
                    </a:prstGeom>
                    <a:noFill/>
                  </pic:spPr>
                </pic:pic>
              </a:graphicData>
            </a:graphic>
          </wp:inline>
        </w:drawing>
      </w:r>
    </w:p>
    <w:p w:rsidR="00CC5A19" w:rsidRDefault="00CC5A19" w:rsidP="00CC5A19">
      <w:pPr>
        <w:pStyle w:val="Caption"/>
        <w:jc w:val="both"/>
      </w:pPr>
      <w:bookmarkStart w:id="389" w:name="_Ref250562376"/>
      <w:bookmarkStart w:id="390" w:name="_Toc254767220"/>
      <w:bookmarkStart w:id="391" w:name="_Ref250562379"/>
      <w:r>
        <w:t xml:space="preserve">Figure </w:t>
      </w:r>
      <w:r w:rsidR="00620A68">
        <w:fldChar w:fldCharType="begin"/>
      </w:r>
      <w:r w:rsidR="004A3AE5">
        <w:instrText xml:space="preserve"> STYLEREF 1 \s </w:instrText>
      </w:r>
      <w:r w:rsidR="00620A68">
        <w:fldChar w:fldCharType="separate"/>
      </w:r>
      <w:r w:rsidR="006B5F1E">
        <w:rPr>
          <w:noProof/>
        </w:rPr>
        <w:t>4</w:t>
      </w:r>
      <w:r w:rsidR="00620A68">
        <w:fldChar w:fldCharType="end"/>
      </w:r>
      <w:r>
        <w:t>.</w:t>
      </w:r>
      <w:r w:rsidR="00620A68">
        <w:fldChar w:fldCharType="begin"/>
      </w:r>
      <w:r w:rsidR="004A3AE5">
        <w:instrText xml:space="preserve"> SEQ Figure \* ARABIC \s 1 </w:instrText>
      </w:r>
      <w:r w:rsidR="00620A68">
        <w:fldChar w:fldCharType="separate"/>
      </w:r>
      <w:r w:rsidR="006B5F1E">
        <w:rPr>
          <w:noProof/>
        </w:rPr>
        <w:t>30</w:t>
      </w:r>
      <w:r w:rsidR="00620A68">
        <w:fldChar w:fldCharType="end"/>
      </w:r>
      <w:bookmarkEnd w:id="389"/>
      <w:r>
        <w:t xml:space="preserve"> Effect of melt spinning variables on a) tenacity; b) breaking elongation; c) birefringence; d) crystallinity by DSC</w:t>
      </w:r>
      <w:r w:rsidRPr="00656FC5">
        <w:t>. (Extrusion temperature: 315 °C).</w:t>
      </w:r>
      <w:bookmarkEnd w:id="390"/>
    </w:p>
    <w:p w:rsidR="00970FC2" w:rsidRDefault="00970FC2" w:rsidP="00970FC2">
      <w:r>
        <w:lastRenderedPageBreak/>
        <w:t xml:space="preserve">and </w:t>
      </w:r>
      <w:fldSimple w:instr=" REF _Ref222489148 \h  \* MERGEFORMAT ">
        <w:r w:rsidR="006B5F1E" w:rsidRPr="00656FC5">
          <w:t xml:space="preserve">Figure </w:t>
        </w:r>
        <w:r w:rsidR="006B5F1E">
          <w:rPr>
            <w:noProof/>
          </w:rPr>
          <w:t>4.31</w:t>
        </w:r>
      </w:fldSimple>
      <w:r>
        <w:t>c) and degree of crystallinity (</w:t>
      </w:r>
      <w:fldSimple w:instr=" REF _Ref250562376 \h  \* MERGEFORMAT ">
        <w:r w:rsidR="006B5F1E">
          <w:t xml:space="preserve">Figure </w:t>
        </w:r>
        <w:r w:rsidR="006B5F1E">
          <w:rPr>
            <w:noProof/>
          </w:rPr>
          <w:t>4.30</w:t>
        </w:r>
      </w:fldSimple>
      <w:r>
        <w:t xml:space="preserve">d and </w:t>
      </w:r>
      <w:fldSimple w:instr=" REF _Ref222489148 \h  \* MERGEFORMAT ">
        <w:r w:rsidR="006B5F1E" w:rsidRPr="00656FC5">
          <w:t xml:space="preserve">Figure </w:t>
        </w:r>
        <w:r w:rsidR="006B5F1E">
          <w:rPr>
            <w:noProof/>
          </w:rPr>
          <w:t>4.31</w:t>
        </w:r>
      </w:fldSimple>
      <w:r>
        <w:t>d) all increase whereas breaking elongation decreases (</w:t>
      </w:r>
      <w:fldSimple w:instr=" REF _Ref250562376 \h  \* MERGEFORMAT ">
        <w:r w:rsidR="006B5F1E">
          <w:t xml:space="preserve">Figure </w:t>
        </w:r>
        <w:r w:rsidR="006B5F1E">
          <w:rPr>
            <w:noProof/>
          </w:rPr>
          <w:t>4.30</w:t>
        </w:r>
      </w:fldSimple>
      <w:r>
        <w:t xml:space="preserve">b and </w:t>
      </w:r>
      <w:fldSimple w:instr=" REF _Ref222489148 \h  \* MERGEFORMAT ">
        <w:r w:rsidR="006B5F1E" w:rsidRPr="00656FC5">
          <w:t xml:space="preserve">Figure </w:t>
        </w:r>
        <w:r w:rsidR="006B5F1E">
          <w:rPr>
            <w:noProof/>
          </w:rPr>
          <w:t>4.31</w:t>
        </w:r>
      </w:fldSimple>
      <w:r>
        <w:t>b). At higher take-up speeds, the spinline stresses exerted on the filaments will be higher, which lead to improvement in the molecular orientation in the direction of pull i.e., along the fiber axis. Improved orientation as seen by increase in birefringence results in increase in tenacity, and decrease in elongation. Besides its dependence on time and temperature, crystallization is influenced by stresses as well. The time available for the crystallization before the fiber temperature drops below T</w:t>
      </w:r>
      <w:r w:rsidRPr="00D325DB">
        <w:rPr>
          <w:vertAlign w:val="subscript"/>
        </w:rPr>
        <w:t>g</w:t>
      </w:r>
      <w:r>
        <w:t xml:space="preserve"> may not be significantly different at various take-up speeds. Under these circumstances, increasing spinline stress with increase in take-up speed causes the degree of crystallinity to increase due to stress induced crystallization. Evidence of higher crystallinity in the as-spun fibers with increase in take-up speed is shown </w:t>
      </w:r>
      <w:fldSimple w:instr=" REF _Ref250568338 \h  \* MERGEFORMAT ">
        <w:r w:rsidR="006B5F1E">
          <w:t xml:space="preserve">Figure </w:t>
        </w:r>
        <w:r w:rsidR="006B5F1E">
          <w:rPr>
            <w:noProof/>
          </w:rPr>
          <w:t>4.32</w:t>
        </w:r>
      </w:fldSimple>
      <w:r>
        <w:t>. Degree of crystallinity that develops in as-spun fibers during heating in DSC decreases as the take-up speed at which fibers are spun increases (smaller endotherm at high take-up speed). It also suggests the presence of higher stress level in the fibers spun at higher take-up speed, since the peak temperature of crystallization exotherm appears earlier when the fiber is spun at higher take-up speed. Slow increase in crystallinity with take-up speed up to 4000 mpm was reported by Chen et al. [</w:t>
      </w:r>
      <w:r w:rsidRPr="00893A20">
        <w:rPr>
          <w:rStyle w:val="EndnoteReference"/>
          <w:color w:val="000000" w:themeColor="text1"/>
          <w:vertAlign w:val="baseline"/>
        </w:rPr>
        <w:endnoteReference w:id="176"/>
      </w:r>
      <w:r>
        <w:t>] in the case of PET melt spun fibers. With increase in take-up speed, better molecular orientation due to higher level of stresses is more favorable to the development of crystallinity. It is to be noted that even at highest take-up speed studied, the degree of crystallinity (close to 20%) was below the crystallization potential of polymers (30-35%) under optimum quiescent conditions as observed in DSC experiments discussed earlier.</w:t>
      </w:r>
    </w:p>
    <w:p w:rsidR="00970FC2" w:rsidRPr="00970FC2" w:rsidRDefault="00970FC2" w:rsidP="00970FC2">
      <w:pPr>
        <w:ind w:firstLine="720"/>
      </w:pPr>
      <w:r>
        <w:t xml:space="preserve">Enhancement in fiber tenacity can be further substantiated by studying crystalline structure development using WAXS. WAXS pin-hole patterns of the as-spun fibers spun from polymer 3P and 4P at different take-up speeds are shown in </w:t>
      </w:r>
      <w:r>
        <w:fldChar w:fldCharType="begin"/>
      </w:r>
      <w:r>
        <w:instrText xml:space="preserve"> REF _Ref250564061 \h </w:instrText>
      </w:r>
      <w:r>
        <w:fldChar w:fldCharType="separate"/>
      </w:r>
      <w:r w:rsidR="006B5F1E" w:rsidRPr="00656FC5">
        <w:t xml:space="preserve">Figure </w:t>
      </w:r>
      <w:r w:rsidR="006B5F1E">
        <w:rPr>
          <w:noProof/>
        </w:rPr>
        <w:t>4</w:t>
      </w:r>
      <w:r w:rsidR="006B5F1E">
        <w:t>.</w:t>
      </w:r>
      <w:r w:rsidR="006B5F1E">
        <w:rPr>
          <w:noProof/>
        </w:rPr>
        <w:t>33</w:t>
      </w:r>
      <w:r>
        <w:fldChar w:fldCharType="end"/>
      </w:r>
      <w:r>
        <w:t xml:space="preserve">. As can be seen from the patterns, at low take-up speed, very little crystallinity is developed in the fiber with essentially no crystalline orientation (almost flat orientation distribution for plane (110) at 1000 mpm in </w:t>
      </w:r>
      <w:r>
        <w:fldChar w:fldCharType="begin"/>
      </w:r>
      <w:r>
        <w:instrText xml:space="preserve"> REF _Ref245200957 \h </w:instrText>
      </w:r>
      <w:r>
        <w:fldChar w:fldCharType="separate"/>
      </w:r>
      <w:r w:rsidR="006B5F1E" w:rsidRPr="00656FC5">
        <w:t xml:space="preserve">Figure </w:t>
      </w:r>
      <w:r w:rsidR="006B5F1E">
        <w:rPr>
          <w:noProof/>
        </w:rPr>
        <w:t>4</w:t>
      </w:r>
      <w:r w:rsidR="006B5F1E">
        <w:t>.</w:t>
      </w:r>
      <w:r w:rsidR="006B5F1E">
        <w:rPr>
          <w:noProof/>
        </w:rPr>
        <w:t>34</w:t>
      </w:r>
      <w:r>
        <w:fldChar w:fldCharType="end"/>
      </w:r>
      <w:r>
        <w:t xml:space="preserve">). With increase in take-up speed, appearance of arcs indicates slight increase in crystalline orientation (increased curvature of orientation </w:t>
      </w:r>
    </w:p>
    <w:p w:rsidR="00CC5A19" w:rsidRDefault="00620A68" w:rsidP="00CC5A19">
      <w:pPr>
        <w:jc w:val="center"/>
      </w:pPr>
      <w:bookmarkStart w:id="392" w:name="_Ref206755083"/>
      <w:bookmarkEnd w:id="391"/>
      <w:r w:rsidRPr="00620A68">
        <w:rPr>
          <w:b/>
          <w:bCs/>
          <w:noProof/>
          <w:lang w:eastAsia="zh-CN"/>
        </w:rPr>
        <w:lastRenderedPageBreak/>
        <w:pict>
          <v:shape id="_x0000_s6490" type="#_x0000_t202" style="position:absolute;left:0;text-align:left;margin-left:218.45pt;margin-top:132.2pt;width:23.75pt;height:19.7pt;z-index:251641856;mso-width-relative:margin;mso-height-relative:margin" filled="f" stroked="f">
            <v:textbox style="mso-next-textbox:#_x0000_s6490">
              <w:txbxContent>
                <w:p w:rsidR="007E1CB8" w:rsidRPr="003C0E08" w:rsidRDefault="007E1CB8" w:rsidP="00CC5A19">
                  <w:pPr>
                    <w:rPr>
                      <w:b/>
                    </w:rPr>
                  </w:pPr>
                  <w:r>
                    <w:rPr>
                      <w:b/>
                    </w:rPr>
                    <w:t>b</w:t>
                  </w:r>
                </w:p>
              </w:txbxContent>
            </v:textbox>
          </v:shape>
        </w:pict>
      </w:r>
      <w:r w:rsidRPr="00620A68">
        <w:rPr>
          <w:b/>
          <w:bCs/>
          <w:noProof/>
          <w:lang w:eastAsia="zh-CN"/>
        </w:rPr>
        <w:pict>
          <v:shape id="_x0000_s6489" type="#_x0000_t202" style="position:absolute;left:0;text-align:left;margin-left:22.35pt;margin-top:131.5pt;width:23.75pt;height:19.7pt;z-index:251642880;mso-width-relative:margin;mso-height-relative:margin" filled="f" stroked="f">
            <v:textbox style="mso-next-textbox:#_x0000_s6489">
              <w:txbxContent>
                <w:p w:rsidR="007E1CB8" w:rsidRPr="003C0E08" w:rsidRDefault="007E1CB8" w:rsidP="00CC5A19">
                  <w:pPr>
                    <w:rPr>
                      <w:b/>
                    </w:rPr>
                  </w:pPr>
                  <w:r w:rsidRPr="003C0E08">
                    <w:rPr>
                      <w:b/>
                    </w:rPr>
                    <w:t>a</w:t>
                  </w:r>
                </w:p>
              </w:txbxContent>
            </v:textbox>
          </v:shape>
        </w:pict>
      </w:r>
      <w:r w:rsidR="00CC5A19" w:rsidRPr="00DA0B27">
        <w:rPr>
          <w:b/>
          <w:bCs/>
          <w:noProof/>
          <w:lang w:eastAsia="zh-CN"/>
        </w:rPr>
        <w:drawing>
          <wp:inline distT="0" distB="0" distL="0" distR="0">
            <wp:extent cx="2486506" cy="1951052"/>
            <wp:effectExtent l="19050" t="0" r="9044" b="0"/>
            <wp:docPr id="49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05" name="Picture 12"/>
                    <pic:cNvPicPr>
                      <a:picLocks noChangeAspect="1" noChangeArrowheads="1"/>
                    </pic:cNvPicPr>
                  </pic:nvPicPr>
                  <pic:blipFill>
                    <a:blip r:embed="rId104" cstate="print"/>
                    <a:srcRect/>
                    <a:stretch>
                      <a:fillRect/>
                    </a:stretch>
                  </pic:blipFill>
                  <pic:spPr bwMode="auto">
                    <a:xfrm>
                      <a:off x="0" y="0"/>
                      <a:ext cx="2527690" cy="1983367"/>
                    </a:xfrm>
                    <a:prstGeom prst="rect">
                      <a:avLst/>
                    </a:prstGeom>
                    <a:noFill/>
                    <a:ln w="9525">
                      <a:noFill/>
                      <a:miter lim="800000"/>
                      <a:headEnd/>
                      <a:tailEnd/>
                    </a:ln>
                  </pic:spPr>
                </pic:pic>
              </a:graphicData>
            </a:graphic>
          </wp:inline>
        </w:drawing>
      </w:r>
      <w:r w:rsidR="00CC5A19" w:rsidRPr="003F55E6">
        <w:rPr>
          <w:noProof/>
          <w:lang w:eastAsia="zh-CN"/>
        </w:rPr>
        <w:drawing>
          <wp:inline distT="0" distB="0" distL="0" distR="0">
            <wp:extent cx="2494420" cy="1938352"/>
            <wp:effectExtent l="19050" t="0" r="1130" b="0"/>
            <wp:docPr id="49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5" cstate="print"/>
                    <a:srcRect/>
                    <a:stretch>
                      <a:fillRect/>
                    </a:stretch>
                  </pic:blipFill>
                  <pic:spPr bwMode="auto">
                    <a:xfrm>
                      <a:off x="0" y="0"/>
                      <a:ext cx="2511630" cy="1951726"/>
                    </a:xfrm>
                    <a:prstGeom prst="rect">
                      <a:avLst/>
                    </a:prstGeom>
                    <a:noFill/>
                    <a:ln w="9525">
                      <a:noFill/>
                      <a:miter lim="800000"/>
                      <a:headEnd/>
                      <a:tailEnd/>
                    </a:ln>
                  </pic:spPr>
                </pic:pic>
              </a:graphicData>
            </a:graphic>
          </wp:inline>
        </w:drawing>
      </w:r>
      <w:bookmarkEnd w:id="392"/>
    </w:p>
    <w:p w:rsidR="00CC5A19" w:rsidRDefault="00620A68" w:rsidP="00CC5A19">
      <w:pPr>
        <w:jc w:val="center"/>
      </w:pPr>
      <w:r w:rsidRPr="00620A68">
        <w:rPr>
          <w:b/>
          <w:bCs/>
          <w:noProof/>
          <w:lang w:eastAsia="zh-CN"/>
        </w:rPr>
        <w:pict>
          <v:shape id="_x0000_s6488" type="#_x0000_t202" style="position:absolute;left:0;text-align:left;margin-left:218.5pt;margin-top:132.05pt;width:23.75pt;height:19.7pt;z-index:251643904;mso-width-relative:margin;mso-height-relative:margin" filled="f" stroked="f">
            <v:textbox style="mso-next-textbox:#_x0000_s6488">
              <w:txbxContent>
                <w:p w:rsidR="007E1CB8" w:rsidRPr="003C0E08" w:rsidRDefault="007E1CB8" w:rsidP="00CC5A19">
                  <w:pPr>
                    <w:rPr>
                      <w:b/>
                    </w:rPr>
                  </w:pPr>
                  <w:r>
                    <w:rPr>
                      <w:b/>
                    </w:rPr>
                    <w:t>d</w:t>
                  </w:r>
                </w:p>
              </w:txbxContent>
            </v:textbox>
          </v:shape>
        </w:pict>
      </w:r>
      <w:r w:rsidRPr="00620A68">
        <w:rPr>
          <w:b/>
          <w:bCs/>
          <w:noProof/>
          <w:lang w:eastAsia="zh-CN"/>
        </w:rPr>
        <w:pict>
          <v:shape id="_x0000_s6487" type="#_x0000_t202" style="position:absolute;left:0;text-align:left;margin-left:21.85pt;margin-top:132.05pt;width:23.75pt;height:19.7pt;z-index:251644928;mso-width-relative:margin;mso-height-relative:margin" filled="f" stroked="f">
            <v:textbox style="mso-next-textbox:#_x0000_s6487">
              <w:txbxContent>
                <w:p w:rsidR="007E1CB8" w:rsidRPr="003C0E08" w:rsidRDefault="007E1CB8" w:rsidP="00CC5A19">
                  <w:pPr>
                    <w:rPr>
                      <w:b/>
                    </w:rPr>
                  </w:pPr>
                  <w:r>
                    <w:rPr>
                      <w:b/>
                    </w:rPr>
                    <w:t>c</w:t>
                  </w:r>
                </w:p>
              </w:txbxContent>
            </v:textbox>
          </v:shape>
        </w:pict>
      </w:r>
      <w:r w:rsidR="00CC5A19" w:rsidRPr="00C10190">
        <w:rPr>
          <w:noProof/>
          <w:lang w:eastAsia="zh-CN"/>
        </w:rPr>
        <w:drawing>
          <wp:inline distT="0" distB="0" distL="0" distR="0">
            <wp:extent cx="2487168" cy="1980884"/>
            <wp:effectExtent l="19050" t="0" r="8382" b="0"/>
            <wp:docPr id="50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06" cstate="print"/>
                    <a:srcRect/>
                    <a:stretch>
                      <a:fillRect/>
                    </a:stretch>
                  </pic:blipFill>
                  <pic:spPr bwMode="auto">
                    <a:xfrm>
                      <a:off x="0" y="0"/>
                      <a:ext cx="2487168" cy="1980884"/>
                    </a:xfrm>
                    <a:prstGeom prst="rect">
                      <a:avLst/>
                    </a:prstGeom>
                    <a:noFill/>
                    <a:ln w="9525">
                      <a:noFill/>
                      <a:miter lim="800000"/>
                      <a:headEnd/>
                      <a:tailEnd/>
                    </a:ln>
                  </pic:spPr>
                </pic:pic>
              </a:graphicData>
            </a:graphic>
          </wp:inline>
        </w:drawing>
      </w:r>
      <w:r w:rsidR="00CC5A19" w:rsidRPr="00815927">
        <w:rPr>
          <w:noProof/>
          <w:sz w:val="20"/>
          <w:szCs w:val="20"/>
          <w:lang w:eastAsia="zh-CN"/>
        </w:rPr>
        <w:drawing>
          <wp:inline distT="0" distB="0" distL="0" distR="0">
            <wp:extent cx="2487168" cy="1980884"/>
            <wp:effectExtent l="19050" t="0" r="8382" b="0"/>
            <wp:docPr id="50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7" cstate="print"/>
                    <a:srcRect/>
                    <a:stretch>
                      <a:fillRect/>
                    </a:stretch>
                  </pic:blipFill>
                  <pic:spPr bwMode="auto">
                    <a:xfrm>
                      <a:off x="0" y="0"/>
                      <a:ext cx="2487168" cy="1980884"/>
                    </a:xfrm>
                    <a:prstGeom prst="rect">
                      <a:avLst/>
                    </a:prstGeom>
                    <a:noFill/>
                    <a:ln w="9525">
                      <a:noFill/>
                      <a:miter lim="800000"/>
                      <a:headEnd/>
                      <a:tailEnd/>
                    </a:ln>
                  </pic:spPr>
                </pic:pic>
              </a:graphicData>
            </a:graphic>
          </wp:inline>
        </w:drawing>
      </w:r>
    </w:p>
    <w:p w:rsidR="001C4457" w:rsidRDefault="001C4457" w:rsidP="00970FC2">
      <w:pPr>
        <w:spacing w:after="600"/>
        <w:jc w:val="left"/>
      </w:pPr>
      <w:bookmarkStart w:id="393" w:name="_Ref222489148"/>
      <w:bookmarkStart w:id="394" w:name="_Ref222489144"/>
      <w:bookmarkStart w:id="395" w:name="_Toc222894589"/>
      <w:bookmarkStart w:id="396" w:name="_Toc254767221"/>
      <w:r w:rsidRPr="00656FC5">
        <w:t xml:space="preserve">Figure </w:t>
      </w:r>
      <w:fldSimple w:instr=" STYLEREF 1 \s ">
        <w:r w:rsidR="006B5F1E">
          <w:rPr>
            <w:noProof/>
          </w:rPr>
          <w:t>4</w:t>
        </w:r>
      </w:fldSimple>
      <w:r>
        <w:t>.</w:t>
      </w:r>
      <w:fldSimple w:instr=" SEQ Figure \* ARABIC \s 1 ">
        <w:r w:rsidR="006B5F1E">
          <w:rPr>
            <w:noProof/>
          </w:rPr>
          <w:t>31</w:t>
        </w:r>
      </w:fldSimple>
      <w:bookmarkEnd w:id="393"/>
      <w:r w:rsidRPr="00656FC5">
        <w:t xml:space="preserve"> Leverage plots of take-up speed effect on </w:t>
      </w:r>
      <w:bookmarkEnd w:id="394"/>
      <w:bookmarkEnd w:id="395"/>
      <w:r w:rsidRPr="00656FC5">
        <w:t>a) fiber tenacity; b) breaking elongation; c) birefringence and d) degree of crystallinity. (Sample matrix with all process variables for all 4 pellets).</w:t>
      </w:r>
      <w:bookmarkEnd w:id="396"/>
    </w:p>
    <w:p w:rsidR="00CC5A19" w:rsidRDefault="00CC5A19" w:rsidP="00CC5A19">
      <w:pPr>
        <w:jc w:val="center"/>
      </w:pPr>
      <w:bookmarkStart w:id="397" w:name="_Ref247085566"/>
      <w:r>
        <w:rPr>
          <w:noProof/>
          <w:lang w:eastAsia="zh-CN"/>
        </w:rPr>
        <w:drawing>
          <wp:inline distT="0" distB="0" distL="0" distR="0">
            <wp:extent cx="2873011" cy="1774713"/>
            <wp:effectExtent l="19050" t="0" r="3539" b="0"/>
            <wp:docPr id="502" name="Picture 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8"/>
                    <pic:cNvPicPr>
                      <a:picLocks noChangeAspect="1" noChangeArrowheads="1"/>
                    </pic:cNvPicPr>
                  </pic:nvPicPr>
                  <pic:blipFill>
                    <a:blip r:embed="rId108" cstate="print"/>
                    <a:srcRect/>
                    <a:stretch>
                      <a:fillRect/>
                    </a:stretch>
                  </pic:blipFill>
                  <pic:spPr bwMode="auto">
                    <a:xfrm>
                      <a:off x="0" y="0"/>
                      <a:ext cx="2871261" cy="1773632"/>
                    </a:xfrm>
                    <a:prstGeom prst="rect">
                      <a:avLst/>
                    </a:prstGeom>
                    <a:noFill/>
                  </pic:spPr>
                </pic:pic>
              </a:graphicData>
            </a:graphic>
          </wp:inline>
        </w:drawing>
      </w:r>
    </w:p>
    <w:p w:rsidR="00CC5A19" w:rsidRPr="00656FC5" w:rsidRDefault="00CC5A19" w:rsidP="00CC5A19">
      <w:pPr>
        <w:pStyle w:val="Caption"/>
        <w:jc w:val="both"/>
      </w:pPr>
      <w:bookmarkStart w:id="398" w:name="_Ref250568338"/>
      <w:bookmarkStart w:id="399" w:name="_Toc254767222"/>
      <w:r>
        <w:t xml:space="preserve">Figure </w:t>
      </w:r>
      <w:r w:rsidR="00620A68">
        <w:fldChar w:fldCharType="begin"/>
      </w:r>
      <w:r w:rsidR="004A3AE5">
        <w:instrText xml:space="preserve"> STYLEREF 1 \s </w:instrText>
      </w:r>
      <w:r w:rsidR="00620A68">
        <w:fldChar w:fldCharType="separate"/>
      </w:r>
      <w:r w:rsidR="006B5F1E">
        <w:rPr>
          <w:noProof/>
        </w:rPr>
        <w:t>4</w:t>
      </w:r>
      <w:r w:rsidR="00620A68">
        <w:fldChar w:fldCharType="end"/>
      </w:r>
      <w:r>
        <w:t>.</w:t>
      </w:r>
      <w:r w:rsidR="00620A68">
        <w:fldChar w:fldCharType="begin"/>
      </w:r>
      <w:r w:rsidR="004A3AE5">
        <w:instrText xml:space="preserve"> SEQ Figure \* ARABIC \s 1 </w:instrText>
      </w:r>
      <w:r w:rsidR="00620A68">
        <w:fldChar w:fldCharType="separate"/>
      </w:r>
      <w:r w:rsidR="006B5F1E">
        <w:rPr>
          <w:noProof/>
        </w:rPr>
        <w:t>32</w:t>
      </w:r>
      <w:r w:rsidR="00620A68">
        <w:fldChar w:fldCharType="end"/>
      </w:r>
      <w:bookmarkEnd w:id="398"/>
      <w:r>
        <w:t xml:space="preserve"> Effect of take-up speed on cold crystallization of as-spun fibers. </w:t>
      </w:r>
      <w:r w:rsidRPr="00656FC5">
        <w:t>(Polymer 3P, extrusion temperature 315 °C, throughput 12 gm/min/12 holes, and capillary l/d 10).</w:t>
      </w:r>
      <w:bookmarkEnd w:id="399"/>
    </w:p>
    <w:bookmarkEnd w:id="397"/>
    <w:p w:rsidR="00CC5A19" w:rsidRDefault="00CC5A19" w:rsidP="00CC5A19">
      <w:pPr>
        <w:pStyle w:val="Caption"/>
        <w:spacing w:after="0"/>
      </w:pPr>
      <w:r>
        <w:rPr>
          <w:noProof/>
          <w:lang w:eastAsia="zh-CN"/>
        </w:rPr>
        <w:lastRenderedPageBreak/>
        <w:drawing>
          <wp:inline distT="0" distB="0" distL="0" distR="0">
            <wp:extent cx="5014920" cy="1543050"/>
            <wp:effectExtent l="19050" t="0" r="0" b="0"/>
            <wp:docPr id="503"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09" cstate="print"/>
                    <a:srcRect/>
                    <a:stretch>
                      <a:fillRect/>
                    </a:stretch>
                  </pic:blipFill>
                  <pic:spPr bwMode="auto">
                    <a:xfrm>
                      <a:off x="0" y="0"/>
                      <a:ext cx="5026823" cy="1546713"/>
                    </a:xfrm>
                    <a:prstGeom prst="rect">
                      <a:avLst/>
                    </a:prstGeom>
                    <a:noFill/>
                  </pic:spPr>
                </pic:pic>
              </a:graphicData>
            </a:graphic>
          </wp:inline>
        </w:drawing>
      </w:r>
    </w:p>
    <w:p w:rsidR="00CC5A19" w:rsidRPr="000B2AFE" w:rsidRDefault="00CC5A19" w:rsidP="00CC5A19">
      <w:pPr>
        <w:jc w:val="center"/>
      </w:pPr>
      <w:r w:rsidRPr="00D67EBE">
        <w:rPr>
          <w:noProof/>
          <w:lang w:eastAsia="zh-CN"/>
        </w:rPr>
        <w:drawing>
          <wp:inline distT="0" distB="0" distL="0" distR="0">
            <wp:extent cx="5048053" cy="1549561"/>
            <wp:effectExtent l="19050" t="0" r="197" b="0"/>
            <wp:docPr id="50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0" cstate="print"/>
                    <a:srcRect r="45139"/>
                    <a:stretch>
                      <a:fillRect/>
                    </a:stretch>
                  </pic:blipFill>
                  <pic:spPr bwMode="auto">
                    <a:xfrm>
                      <a:off x="0" y="0"/>
                      <a:ext cx="5060286" cy="1553316"/>
                    </a:xfrm>
                    <a:prstGeom prst="rect">
                      <a:avLst/>
                    </a:prstGeom>
                    <a:noFill/>
                    <a:ln w="9525">
                      <a:noFill/>
                      <a:miter lim="800000"/>
                      <a:headEnd/>
                      <a:tailEnd/>
                    </a:ln>
                  </pic:spPr>
                </pic:pic>
              </a:graphicData>
            </a:graphic>
          </wp:inline>
        </w:drawing>
      </w:r>
    </w:p>
    <w:p w:rsidR="00CC5A19" w:rsidRPr="00656FC5" w:rsidRDefault="00CC5A19" w:rsidP="00CC5A19">
      <w:pPr>
        <w:pStyle w:val="Caption"/>
        <w:jc w:val="left"/>
      </w:pPr>
      <w:bookmarkStart w:id="400" w:name="_Ref250564061"/>
      <w:bookmarkStart w:id="401" w:name="_Toc254767223"/>
      <w:r w:rsidRPr="00656FC5">
        <w:t xml:space="preserve">Figure </w:t>
      </w:r>
      <w:r w:rsidR="00620A68">
        <w:fldChar w:fldCharType="begin"/>
      </w:r>
      <w:r w:rsidR="004A3AE5">
        <w:instrText xml:space="preserve"> STYLEREF 1 \s </w:instrText>
      </w:r>
      <w:r w:rsidR="00620A68">
        <w:fldChar w:fldCharType="separate"/>
      </w:r>
      <w:r w:rsidR="006B5F1E">
        <w:rPr>
          <w:noProof/>
        </w:rPr>
        <w:t>4</w:t>
      </w:r>
      <w:r w:rsidR="00620A68">
        <w:fldChar w:fldCharType="end"/>
      </w:r>
      <w:r>
        <w:t>.</w:t>
      </w:r>
      <w:r w:rsidR="00620A68">
        <w:fldChar w:fldCharType="begin"/>
      </w:r>
      <w:r w:rsidR="004A3AE5">
        <w:instrText xml:space="preserve"> SEQ Figure \* ARABIC \s 1 </w:instrText>
      </w:r>
      <w:r w:rsidR="00620A68">
        <w:fldChar w:fldCharType="separate"/>
      </w:r>
      <w:r w:rsidR="006B5F1E">
        <w:rPr>
          <w:noProof/>
        </w:rPr>
        <w:t>33</w:t>
      </w:r>
      <w:r w:rsidR="00620A68">
        <w:fldChar w:fldCharType="end"/>
      </w:r>
      <w:bookmarkEnd w:id="400"/>
      <w:r w:rsidRPr="00656FC5">
        <w:t xml:space="preserve"> WAXS pin-hole patterns: Top: 3P; bottom: 4P. (Fiber axis vertical), (Extrusion temperature: 315 °C; throughput: 12 gm/min/12 holes).</w:t>
      </w:r>
      <w:bookmarkEnd w:id="401"/>
    </w:p>
    <w:p w:rsidR="00CC5A19" w:rsidRPr="000E6AEC" w:rsidRDefault="00CC5A19" w:rsidP="00CC5A19">
      <w:pPr>
        <w:spacing w:after="120"/>
        <w:ind w:left="540"/>
        <w:jc w:val="center"/>
      </w:pPr>
      <w:r>
        <w:rPr>
          <w:noProof/>
          <w:lang w:eastAsia="zh-CN"/>
        </w:rPr>
        <w:drawing>
          <wp:inline distT="0" distB="0" distL="0" distR="0">
            <wp:extent cx="4482918" cy="2704573"/>
            <wp:effectExtent l="19050" t="0" r="0" b="0"/>
            <wp:docPr id="505" name="Picture 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8"/>
                    <pic:cNvPicPr>
                      <a:picLocks noChangeAspect="1" noChangeArrowheads="1"/>
                    </pic:cNvPicPr>
                  </pic:nvPicPr>
                  <pic:blipFill>
                    <a:blip r:embed="rId111" cstate="print"/>
                    <a:srcRect/>
                    <a:stretch>
                      <a:fillRect/>
                    </a:stretch>
                  </pic:blipFill>
                  <pic:spPr bwMode="auto">
                    <a:xfrm>
                      <a:off x="0" y="0"/>
                      <a:ext cx="4495189" cy="2711976"/>
                    </a:xfrm>
                    <a:prstGeom prst="rect">
                      <a:avLst/>
                    </a:prstGeom>
                    <a:noFill/>
                  </pic:spPr>
                </pic:pic>
              </a:graphicData>
            </a:graphic>
          </wp:inline>
        </w:drawing>
      </w:r>
    </w:p>
    <w:p w:rsidR="00CC5A19" w:rsidRDefault="00CC5A19" w:rsidP="00CC5A19">
      <w:pPr>
        <w:pStyle w:val="Caption"/>
        <w:jc w:val="left"/>
      </w:pPr>
      <w:bookmarkStart w:id="402" w:name="_Ref245200957"/>
      <w:bookmarkStart w:id="403" w:name="_Toc254767224"/>
      <w:r w:rsidRPr="00656FC5">
        <w:t xml:space="preserve">Figure </w:t>
      </w:r>
      <w:r w:rsidR="00620A68">
        <w:fldChar w:fldCharType="begin"/>
      </w:r>
      <w:r w:rsidR="004A3AE5">
        <w:instrText xml:space="preserve"> STYLEREF 1 \s </w:instrText>
      </w:r>
      <w:r w:rsidR="00620A68">
        <w:fldChar w:fldCharType="separate"/>
      </w:r>
      <w:r w:rsidR="006B5F1E">
        <w:rPr>
          <w:noProof/>
        </w:rPr>
        <w:t>4</w:t>
      </w:r>
      <w:r w:rsidR="00620A68">
        <w:fldChar w:fldCharType="end"/>
      </w:r>
      <w:r>
        <w:t>.</w:t>
      </w:r>
      <w:r w:rsidR="00620A68">
        <w:fldChar w:fldCharType="begin"/>
      </w:r>
      <w:r w:rsidR="004A3AE5">
        <w:instrText xml:space="preserve"> SEQ Figure \* ARABIC \s 1 </w:instrText>
      </w:r>
      <w:r w:rsidR="00620A68">
        <w:fldChar w:fldCharType="separate"/>
      </w:r>
      <w:r w:rsidR="006B5F1E">
        <w:rPr>
          <w:noProof/>
        </w:rPr>
        <w:t>34</w:t>
      </w:r>
      <w:r w:rsidR="00620A68">
        <w:fldChar w:fldCharType="end"/>
      </w:r>
      <w:bookmarkEnd w:id="402"/>
      <w:r w:rsidRPr="00656FC5">
        <w:t>. Orientation distribution for plane (110) of as-spun fiber. (Polymer 3P, Extrusion temperature: 315 °C; throughput: 12 gm/min/12 holes).</w:t>
      </w:r>
      <w:bookmarkEnd w:id="403"/>
    </w:p>
    <w:p w:rsidR="008516B9" w:rsidRDefault="008516B9" w:rsidP="008516B9">
      <w:pPr>
        <w:spacing w:after="240"/>
      </w:pPr>
      <w:r>
        <w:lastRenderedPageBreak/>
        <w:t xml:space="preserve">distributions for plane (110) at 1750 mpm and 2350 mpm in </w:t>
      </w:r>
      <w:r>
        <w:fldChar w:fldCharType="begin"/>
      </w:r>
      <w:r>
        <w:instrText xml:space="preserve"> REF _Ref245200957 \h </w:instrText>
      </w:r>
      <w:r>
        <w:fldChar w:fldCharType="separate"/>
      </w:r>
      <w:r w:rsidR="006B5F1E" w:rsidRPr="00656FC5">
        <w:t xml:space="preserve">Figure </w:t>
      </w:r>
      <w:r w:rsidR="006B5F1E">
        <w:rPr>
          <w:noProof/>
        </w:rPr>
        <w:t>4</w:t>
      </w:r>
      <w:r w:rsidR="006B5F1E">
        <w:t>.</w:t>
      </w:r>
      <w:r w:rsidR="006B5F1E">
        <w:rPr>
          <w:noProof/>
        </w:rPr>
        <w:t>34</w:t>
      </w:r>
      <w:r>
        <w:fldChar w:fldCharType="end"/>
      </w:r>
      <w:r>
        <w:t xml:space="preserve">), although the increase is not considerable. </w:t>
      </w:r>
      <w:r w:rsidRPr="00397E90">
        <w:t>Similar observations were made in the case of fiber</w:t>
      </w:r>
      <w:r>
        <w:t>s</w:t>
      </w:r>
      <w:r w:rsidRPr="00397E90">
        <w:t xml:space="preserve"> manufacture</w:t>
      </w:r>
      <w:r>
        <w:t>d</w:t>
      </w:r>
      <w:r w:rsidRPr="00397E90">
        <w:t xml:space="preserve"> from </w:t>
      </w:r>
      <w:r>
        <w:t>other</w:t>
      </w:r>
      <w:r w:rsidRPr="00397E90">
        <w:t xml:space="preserve"> polymers </w:t>
      </w:r>
      <w:r>
        <w:t>including PPS by prior investigators [</w:t>
      </w:r>
      <w:r>
        <w:fldChar w:fldCharType="begin"/>
      </w:r>
      <w:r>
        <w:instrText xml:space="preserve"> NOTEREF _Ref219264258 \h </w:instrText>
      </w:r>
      <w:r>
        <w:fldChar w:fldCharType="separate"/>
      </w:r>
      <w:r w:rsidR="006B5F1E">
        <w:t>137</w:t>
      </w:r>
      <w:r>
        <w:fldChar w:fldCharType="end"/>
      </w:r>
      <w:r>
        <w:t xml:space="preserve">, </w:t>
      </w:r>
      <w:r w:rsidRPr="00FB1B3E">
        <w:rPr>
          <w:rStyle w:val="EndnoteReference"/>
          <w:vertAlign w:val="baseline"/>
        </w:rPr>
        <w:endnoteReference w:id="177"/>
      </w:r>
      <w:r w:rsidRPr="00FB1B3E">
        <w:t xml:space="preserve">, </w:t>
      </w:r>
      <w:r w:rsidRPr="00FB1B3E">
        <w:rPr>
          <w:rStyle w:val="EndnoteReference"/>
          <w:vertAlign w:val="baseline"/>
        </w:rPr>
        <w:endnoteReference w:id="178"/>
      </w:r>
      <w:r w:rsidRPr="00FB1B3E">
        <w:t>]</w:t>
      </w:r>
      <w:r>
        <w:t xml:space="preserve">.  </w:t>
      </w:r>
    </w:p>
    <w:p w:rsidR="008516B9" w:rsidRDefault="008516B9" w:rsidP="008516B9">
      <w:pPr>
        <w:pStyle w:val="Heading4"/>
        <w:spacing w:after="0"/>
      </w:pPr>
      <w:r>
        <w:t>4.3.1.4 Effect of throughput</w:t>
      </w:r>
    </w:p>
    <w:p w:rsidR="008516B9" w:rsidRDefault="008516B9" w:rsidP="008516B9">
      <w:pPr>
        <w:ind w:firstLine="720"/>
      </w:pPr>
      <w:r>
        <w:t xml:space="preserve">With increase in throughput, trends in fiber properties changes were found similar to that with decrease in take-up speed. The leverage plots for this variable are shown in </w:t>
      </w:r>
      <w:r>
        <w:fldChar w:fldCharType="begin"/>
      </w:r>
      <w:r>
        <w:instrText xml:space="preserve"> REF _Ref206756207 \h </w:instrText>
      </w:r>
      <w:r>
        <w:fldChar w:fldCharType="separate"/>
      </w:r>
      <w:r w:rsidR="006B5F1E" w:rsidRPr="00235A38">
        <w:t xml:space="preserve">Figure </w:t>
      </w:r>
      <w:r w:rsidR="006B5F1E">
        <w:rPr>
          <w:noProof/>
        </w:rPr>
        <w:t>4</w:t>
      </w:r>
      <w:r w:rsidR="006B5F1E">
        <w:t>.</w:t>
      </w:r>
      <w:r w:rsidR="006B5F1E">
        <w:rPr>
          <w:noProof/>
        </w:rPr>
        <w:t>35</w:t>
      </w:r>
      <w:r>
        <w:fldChar w:fldCharType="end"/>
      </w:r>
      <w:r>
        <w:t xml:space="preserve">, whereas the actual data of fiber properties vs throughput is shown earlier in </w:t>
      </w:r>
      <w:r>
        <w:fldChar w:fldCharType="begin"/>
      </w:r>
      <w:r>
        <w:instrText xml:space="preserve"> REF _Ref250562376 \h </w:instrText>
      </w:r>
      <w:r>
        <w:fldChar w:fldCharType="separate"/>
      </w:r>
      <w:r w:rsidR="006B5F1E">
        <w:t xml:space="preserve">Figure </w:t>
      </w:r>
      <w:r w:rsidR="006B5F1E">
        <w:rPr>
          <w:noProof/>
        </w:rPr>
        <w:t>4</w:t>
      </w:r>
      <w:r w:rsidR="006B5F1E">
        <w:t>.</w:t>
      </w:r>
      <w:r w:rsidR="006B5F1E">
        <w:rPr>
          <w:noProof/>
        </w:rPr>
        <w:t>30</w:t>
      </w:r>
      <w:r>
        <w:fldChar w:fldCharType="end"/>
      </w:r>
      <w:r>
        <w:t xml:space="preserve"> for tensile and morphological properties respectively. Decrease in draw-down ratio with increase in throughput lowers the spinline stresses on fibers. This explains observed decrease in birefringence (</w:t>
      </w:r>
      <w:r>
        <w:fldChar w:fldCharType="begin"/>
      </w:r>
      <w:r>
        <w:instrText xml:space="preserve"> REF _Ref206756207 \h </w:instrText>
      </w:r>
      <w:r>
        <w:fldChar w:fldCharType="separate"/>
      </w:r>
      <w:r w:rsidR="006B5F1E" w:rsidRPr="00235A38">
        <w:t xml:space="preserve">Figure </w:t>
      </w:r>
      <w:r w:rsidR="006B5F1E">
        <w:rPr>
          <w:noProof/>
        </w:rPr>
        <w:t>4</w:t>
      </w:r>
      <w:r w:rsidR="006B5F1E">
        <w:t>.</w:t>
      </w:r>
      <w:r w:rsidR="006B5F1E">
        <w:rPr>
          <w:noProof/>
        </w:rPr>
        <w:t>35</w:t>
      </w:r>
      <w:r>
        <w:fldChar w:fldCharType="end"/>
      </w:r>
      <w:r>
        <w:t>c) and degree of crystallinity with increase in throughput (</w:t>
      </w:r>
      <w:r>
        <w:fldChar w:fldCharType="begin"/>
      </w:r>
      <w:r>
        <w:instrText xml:space="preserve"> REF _Ref206756207 \h </w:instrText>
      </w:r>
      <w:r>
        <w:fldChar w:fldCharType="separate"/>
      </w:r>
      <w:r w:rsidR="006B5F1E" w:rsidRPr="00235A38">
        <w:t xml:space="preserve">Figure </w:t>
      </w:r>
      <w:r w:rsidR="006B5F1E">
        <w:rPr>
          <w:noProof/>
        </w:rPr>
        <w:t>4</w:t>
      </w:r>
      <w:r w:rsidR="006B5F1E">
        <w:t>.</w:t>
      </w:r>
      <w:r w:rsidR="006B5F1E">
        <w:rPr>
          <w:noProof/>
        </w:rPr>
        <w:t>35</w:t>
      </w:r>
      <w:r>
        <w:fldChar w:fldCharType="end"/>
      </w:r>
      <w:r>
        <w:t>d). Decrease in molecular orientation and crystallinity results in decrease in tenacity (</w:t>
      </w:r>
      <w:r>
        <w:fldChar w:fldCharType="begin"/>
      </w:r>
      <w:r>
        <w:instrText xml:space="preserve"> REF _Ref206756207 \h </w:instrText>
      </w:r>
      <w:r>
        <w:fldChar w:fldCharType="separate"/>
      </w:r>
      <w:r w:rsidR="006B5F1E" w:rsidRPr="00235A38">
        <w:t xml:space="preserve">Figure </w:t>
      </w:r>
      <w:r w:rsidR="006B5F1E">
        <w:rPr>
          <w:noProof/>
        </w:rPr>
        <w:t>4</w:t>
      </w:r>
      <w:r w:rsidR="006B5F1E">
        <w:t>.</w:t>
      </w:r>
      <w:r w:rsidR="006B5F1E">
        <w:rPr>
          <w:noProof/>
        </w:rPr>
        <w:t>35</w:t>
      </w:r>
      <w:r>
        <w:fldChar w:fldCharType="end"/>
      </w:r>
      <w:r>
        <w:t>a), and increase in breaking elongation (</w:t>
      </w:r>
      <w:r>
        <w:fldChar w:fldCharType="begin"/>
      </w:r>
      <w:r>
        <w:instrText xml:space="preserve"> REF _Ref206756207 \h </w:instrText>
      </w:r>
      <w:r>
        <w:fldChar w:fldCharType="separate"/>
      </w:r>
      <w:r w:rsidR="006B5F1E" w:rsidRPr="00235A38">
        <w:t xml:space="preserve">Figure </w:t>
      </w:r>
      <w:r w:rsidR="006B5F1E">
        <w:rPr>
          <w:noProof/>
        </w:rPr>
        <w:t>4</w:t>
      </w:r>
      <w:r w:rsidR="006B5F1E">
        <w:t>.</w:t>
      </w:r>
      <w:r w:rsidR="006B5F1E">
        <w:rPr>
          <w:noProof/>
        </w:rPr>
        <w:t>35</w:t>
      </w:r>
      <w:r>
        <w:fldChar w:fldCharType="end"/>
      </w:r>
      <w:r>
        <w:t>b). Here again, stress level seem to be more contributing factor in determining degree of crystallinity, than time and temperature to enhance crystallinity with increase in throughput.</w:t>
      </w:r>
    </w:p>
    <w:p w:rsidR="008516B9" w:rsidRDefault="008516B9" w:rsidP="008516B9">
      <w:pPr>
        <w:pStyle w:val="Heading4"/>
        <w:spacing w:before="200"/>
      </w:pPr>
      <w:r>
        <w:t>4.1.3.3 Effect of extrusion temperature</w:t>
      </w:r>
    </w:p>
    <w:p w:rsidR="008516B9" w:rsidRDefault="008516B9" w:rsidP="008516B9">
      <w:pPr>
        <w:ind w:firstLine="720"/>
      </w:pPr>
      <w:r>
        <w:t>Leverage plots constructed based on two extrusion temperatures of 315 °C and 340 °C indicate that change in the fiber tenacity (</w:t>
      </w:r>
      <w:r>
        <w:fldChar w:fldCharType="begin"/>
      </w:r>
      <w:r>
        <w:instrText xml:space="preserve"> REF _Ref247089595 \h </w:instrText>
      </w:r>
      <w:r>
        <w:fldChar w:fldCharType="separate"/>
      </w:r>
      <w:r w:rsidR="006B5F1E" w:rsidRPr="00235A38">
        <w:t xml:space="preserve">Figure </w:t>
      </w:r>
      <w:r w:rsidR="006B5F1E">
        <w:rPr>
          <w:noProof/>
        </w:rPr>
        <w:t>4</w:t>
      </w:r>
      <w:r w:rsidR="006B5F1E">
        <w:t>.</w:t>
      </w:r>
      <w:r w:rsidR="006B5F1E">
        <w:rPr>
          <w:noProof/>
        </w:rPr>
        <w:t>36</w:t>
      </w:r>
      <w:r>
        <w:fldChar w:fldCharType="end"/>
      </w:r>
      <w:r>
        <w:t xml:space="preserve">) is negligible with increase in extrusion temperature within this range of temperatures. The leverage plots of effect of extrusion temperature on fiber properties and morphology are plotted in </w:t>
      </w:r>
      <w:r>
        <w:fldChar w:fldCharType="begin"/>
      </w:r>
      <w:r>
        <w:instrText xml:space="preserve"> REF _Ref247089771 \h </w:instrText>
      </w:r>
      <w:r>
        <w:fldChar w:fldCharType="separate"/>
      </w:r>
      <w:r w:rsidR="006B5F1E">
        <w:t xml:space="preserve">Figure </w:t>
      </w:r>
      <w:r w:rsidR="006B5F1E">
        <w:rPr>
          <w:noProof/>
        </w:rPr>
        <w:t>4</w:t>
      </w:r>
      <w:r w:rsidR="006B5F1E">
        <w:t>.</w:t>
      </w:r>
      <w:r w:rsidR="006B5F1E">
        <w:rPr>
          <w:noProof/>
        </w:rPr>
        <w:t>37</w:t>
      </w:r>
      <w:r>
        <w:fldChar w:fldCharType="end"/>
      </w:r>
      <w:r>
        <w:t xml:space="preserve"> for fibers spun from polymer 3P at three levels of extrusion temperatures studied, at 355 °C in addition to 315 °C and 340 °C. With increase in extrusion temperature, fiber tenacity decreases (</w:t>
      </w:r>
      <w:r>
        <w:fldChar w:fldCharType="begin"/>
      </w:r>
      <w:r>
        <w:instrText xml:space="preserve"> REF _Ref247089771 \h </w:instrText>
      </w:r>
      <w:r>
        <w:fldChar w:fldCharType="separate"/>
      </w:r>
      <w:r w:rsidR="006B5F1E">
        <w:t xml:space="preserve">Figure </w:t>
      </w:r>
      <w:r w:rsidR="006B5F1E">
        <w:rPr>
          <w:noProof/>
        </w:rPr>
        <w:t>4</w:t>
      </w:r>
      <w:r w:rsidR="006B5F1E">
        <w:t>.</w:t>
      </w:r>
      <w:r w:rsidR="006B5F1E">
        <w:rPr>
          <w:noProof/>
        </w:rPr>
        <w:t>37</w:t>
      </w:r>
      <w:r>
        <w:fldChar w:fldCharType="end"/>
      </w:r>
      <w:r>
        <w:t>a) and elongation increases (</w:t>
      </w:r>
      <w:r>
        <w:fldChar w:fldCharType="begin"/>
      </w:r>
      <w:r>
        <w:instrText xml:space="preserve"> REF _Ref247089771 \h </w:instrText>
      </w:r>
      <w:r>
        <w:fldChar w:fldCharType="separate"/>
      </w:r>
      <w:r w:rsidR="006B5F1E">
        <w:t xml:space="preserve">Figure </w:t>
      </w:r>
      <w:r w:rsidR="006B5F1E">
        <w:rPr>
          <w:noProof/>
        </w:rPr>
        <w:t>4</w:t>
      </w:r>
      <w:r w:rsidR="006B5F1E">
        <w:t>.</w:t>
      </w:r>
      <w:r w:rsidR="006B5F1E">
        <w:rPr>
          <w:noProof/>
        </w:rPr>
        <w:t>37</w:t>
      </w:r>
      <w:r>
        <w:fldChar w:fldCharType="end"/>
      </w:r>
      <w:r>
        <w:t>b). These changes can be explained on the basis of morphological developments in the fibers. With increase in extrusion temperature, melt viscosity decreases as discussed earlier in rheology section. Therefore, under given set of processing conditions i.e., take-up speed and throughput, the fiber in the spinline experiences lower level of stress. It results into decrease in birefringence (</w:t>
      </w:r>
      <w:r>
        <w:fldChar w:fldCharType="begin"/>
      </w:r>
      <w:r>
        <w:instrText xml:space="preserve"> REF _Ref247089771 \h </w:instrText>
      </w:r>
      <w:r>
        <w:fldChar w:fldCharType="separate"/>
      </w:r>
      <w:r w:rsidR="006B5F1E">
        <w:t xml:space="preserve">Figure </w:t>
      </w:r>
      <w:r w:rsidR="006B5F1E">
        <w:rPr>
          <w:noProof/>
        </w:rPr>
        <w:t>4</w:t>
      </w:r>
      <w:r w:rsidR="006B5F1E">
        <w:t>.</w:t>
      </w:r>
      <w:r w:rsidR="006B5F1E">
        <w:rPr>
          <w:noProof/>
        </w:rPr>
        <w:t>37</w:t>
      </w:r>
      <w:r>
        <w:fldChar w:fldCharType="end"/>
      </w:r>
      <w:r>
        <w:t>c). As has been seen earlier that contribution of stresses to the</w:t>
      </w:r>
    </w:p>
    <w:p w:rsidR="00CC5A19" w:rsidRDefault="00620A68" w:rsidP="00CC5A19">
      <w:pPr>
        <w:jc w:val="center"/>
      </w:pPr>
      <w:r>
        <w:rPr>
          <w:noProof/>
          <w:lang w:eastAsia="zh-CN"/>
        </w:rPr>
        <w:lastRenderedPageBreak/>
        <w:pict>
          <v:shape id="_x0000_s6492" type="#_x0000_t202" style="position:absolute;left:0;text-align:left;margin-left:219.7pt;margin-top:120.45pt;width:23.75pt;height:19.7pt;z-index:251645952;mso-width-relative:margin;mso-height-relative:margin" filled="f" stroked="f">
            <v:textbox style="mso-next-textbox:#_x0000_s6492">
              <w:txbxContent>
                <w:p w:rsidR="007E1CB8" w:rsidRPr="003C0E08" w:rsidRDefault="007E1CB8" w:rsidP="00CC5A19">
                  <w:pPr>
                    <w:rPr>
                      <w:b/>
                    </w:rPr>
                  </w:pPr>
                  <w:r>
                    <w:rPr>
                      <w:b/>
                    </w:rPr>
                    <w:t>b</w:t>
                  </w:r>
                </w:p>
              </w:txbxContent>
            </v:textbox>
          </v:shape>
        </w:pict>
      </w:r>
      <w:r>
        <w:rPr>
          <w:noProof/>
          <w:lang w:eastAsia="zh-CN"/>
        </w:rPr>
        <w:pict>
          <v:shape id="_x0000_s6491" type="#_x0000_t202" style="position:absolute;left:0;text-align:left;margin-left:33.5pt;margin-top:120.45pt;width:23.75pt;height:19.7pt;z-index:251646976;mso-width-relative:margin;mso-height-relative:margin" filled="f" stroked="f">
            <v:textbox style="mso-next-textbox:#_x0000_s6491">
              <w:txbxContent>
                <w:p w:rsidR="007E1CB8" w:rsidRPr="003C0E08" w:rsidRDefault="007E1CB8" w:rsidP="00CC5A19">
                  <w:pPr>
                    <w:rPr>
                      <w:b/>
                    </w:rPr>
                  </w:pPr>
                  <w:r w:rsidRPr="003C0E08">
                    <w:rPr>
                      <w:b/>
                    </w:rPr>
                    <w:t>a</w:t>
                  </w:r>
                </w:p>
              </w:txbxContent>
            </v:textbox>
          </v:shape>
        </w:pict>
      </w:r>
      <w:r w:rsidR="00CC5A19" w:rsidRPr="00052F35">
        <w:rPr>
          <w:noProof/>
          <w:lang w:eastAsia="zh-CN"/>
        </w:rPr>
        <w:drawing>
          <wp:inline distT="0" distB="0" distL="0" distR="0">
            <wp:extent cx="2330704" cy="1828800"/>
            <wp:effectExtent l="19050" t="0" r="0" b="0"/>
            <wp:docPr id="50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06" name="Picture 11"/>
                    <pic:cNvPicPr>
                      <a:picLocks noChangeAspect="1" noChangeArrowheads="1"/>
                    </pic:cNvPicPr>
                  </pic:nvPicPr>
                  <pic:blipFill>
                    <a:blip r:embed="rId112" cstate="print"/>
                    <a:srcRect/>
                    <a:stretch>
                      <a:fillRect/>
                    </a:stretch>
                  </pic:blipFill>
                  <pic:spPr bwMode="auto">
                    <a:xfrm>
                      <a:off x="0" y="0"/>
                      <a:ext cx="2328184" cy="1826823"/>
                    </a:xfrm>
                    <a:prstGeom prst="rect">
                      <a:avLst/>
                    </a:prstGeom>
                    <a:noFill/>
                    <a:ln w="9525">
                      <a:noFill/>
                      <a:miter lim="800000"/>
                      <a:headEnd/>
                      <a:tailEnd/>
                    </a:ln>
                  </pic:spPr>
                </pic:pic>
              </a:graphicData>
            </a:graphic>
          </wp:inline>
        </w:drawing>
      </w:r>
      <w:r w:rsidR="00CC5A19" w:rsidRPr="003F55E6">
        <w:rPr>
          <w:noProof/>
          <w:lang w:eastAsia="zh-CN"/>
        </w:rPr>
        <w:drawing>
          <wp:inline distT="0" distB="0" distL="0" distR="0">
            <wp:extent cx="2371725" cy="1843009"/>
            <wp:effectExtent l="19050" t="0" r="9525" b="0"/>
            <wp:docPr id="50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3" cstate="print"/>
                    <a:srcRect/>
                    <a:stretch>
                      <a:fillRect/>
                    </a:stretch>
                  </pic:blipFill>
                  <pic:spPr bwMode="auto">
                    <a:xfrm>
                      <a:off x="0" y="0"/>
                      <a:ext cx="2373563" cy="1844437"/>
                    </a:xfrm>
                    <a:prstGeom prst="rect">
                      <a:avLst/>
                    </a:prstGeom>
                    <a:noFill/>
                    <a:ln w="9525">
                      <a:noFill/>
                      <a:miter lim="800000"/>
                      <a:headEnd/>
                      <a:tailEnd/>
                    </a:ln>
                  </pic:spPr>
                </pic:pic>
              </a:graphicData>
            </a:graphic>
          </wp:inline>
        </w:drawing>
      </w:r>
    </w:p>
    <w:p w:rsidR="00CC5A19" w:rsidRDefault="00620A68" w:rsidP="00CC5A19">
      <w:pPr>
        <w:jc w:val="center"/>
        <w:rPr>
          <w:sz w:val="20"/>
          <w:szCs w:val="20"/>
        </w:rPr>
      </w:pPr>
      <w:r w:rsidRPr="00620A68">
        <w:rPr>
          <w:noProof/>
          <w:lang w:eastAsia="zh-CN"/>
        </w:rPr>
        <w:pict>
          <v:shape id="_x0000_s6494" type="#_x0000_t202" style="position:absolute;left:0;text-align:left;margin-left:219.7pt;margin-top:123.05pt;width:23.75pt;height:19.7pt;z-index:251648000;mso-width-relative:margin;mso-height-relative:margin" filled="f" stroked="f">
            <v:textbox style="mso-next-textbox:#_x0000_s6494">
              <w:txbxContent>
                <w:p w:rsidR="007E1CB8" w:rsidRPr="003C0E08" w:rsidRDefault="007E1CB8" w:rsidP="00CC5A19">
                  <w:pPr>
                    <w:rPr>
                      <w:b/>
                    </w:rPr>
                  </w:pPr>
                  <w:r>
                    <w:rPr>
                      <w:b/>
                    </w:rPr>
                    <w:t>d</w:t>
                  </w:r>
                </w:p>
              </w:txbxContent>
            </v:textbox>
          </v:shape>
        </w:pict>
      </w:r>
      <w:r w:rsidRPr="00620A68">
        <w:rPr>
          <w:noProof/>
          <w:lang w:eastAsia="zh-CN"/>
        </w:rPr>
        <w:pict>
          <v:shape id="_x0000_s6493" type="#_x0000_t202" style="position:absolute;left:0;text-align:left;margin-left:32.3pt;margin-top:123.05pt;width:23.75pt;height:19.7pt;z-index:251649024;mso-width-relative:margin;mso-height-relative:margin" filled="f" stroked="f">
            <v:textbox style="mso-next-textbox:#_x0000_s6493">
              <w:txbxContent>
                <w:p w:rsidR="007E1CB8" w:rsidRPr="003C0E08" w:rsidRDefault="007E1CB8" w:rsidP="00CC5A19">
                  <w:pPr>
                    <w:rPr>
                      <w:b/>
                    </w:rPr>
                  </w:pPr>
                  <w:r>
                    <w:rPr>
                      <w:b/>
                    </w:rPr>
                    <w:t>c</w:t>
                  </w:r>
                </w:p>
              </w:txbxContent>
            </v:textbox>
          </v:shape>
        </w:pict>
      </w:r>
      <w:r w:rsidR="00CC5A19" w:rsidRPr="00815927">
        <w:rPr>
          <w:noProof/>
          <w:sz w:val="20"/>
          <w:szCs w:val="20"/>
          <w:lang w:eastAsia="zh-CN"/>
        </w:rPr>
        <w:drawing>
          <wp:inline distT="0" distB="0" distL="0" distR="0">
            <wp:extent cx="2335406" cy="1854968"/>
            <wp:effectExtent l="19050" t="0" r="7744" b="0"/>
            <wp:docPr id="51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4" cstate="print"/>
                    <a:srcRect/>
                    <a:stretch>
                      <a:fillRect/>
                    </a:stretch>
                  </pic:blipFill>
                  <pic:spPr bwMode="auto">
                    <a:xfrm>
                      <a:off x="0" y="0"/>
                      <a:ext cx="2337640" cy="1856742"/>
                    </a:xfrm>
                    <a:prstGeom prst="rect">
                      <a:avLst/>
                    </a:prstGeom>
                    <a:noFill/>
                    <a:ln w="9525">
                      <a:noFill/>
                      <a:miter lim="800000"/>
                      <a:headEnd/>
                      <a:tailEnd/>
                    </a:ln>
                  </pic:spPr>
                </pic:pic>
              </a:graphicData>
            </a:graphic>
          </wp:inline>
        </w:drawing>
      </w:r>
      <w:r w:rsidR="00CC5A19" w:rsidRPr="00FB4B8D">
        <w:rPr>
          <w:noProof/>
          <w:sz w:val="20"/>
          <w:szCs w:val="20"/>
          <w:lang w:eastAsia="zh-CN"/>
        </w:rPr>
        <w:drawing>
          <wp:inline distT="0" distB="0" distL="0" distR="0">
            <wp:extent cx="2346865" cy="1857375"/>
            <wp:effectExtent l="19050" t="0" r="0" b="0"/>
            <wp:docPr id="511"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15" cstate="print"/>
                    <a:srcRect/>
                    <a:stretch>
                      <a:fillRect/>
                    </a:stretch>
                  </pic:blipFill>
                  <pic:spPr bwMode="auto">
                    <a:xfrm>
                      <a:off x="0" y="0"/>
                      <a:ext cx="2348253" cy="1858474"/>
                    </a:xfrm>
                    <a:prstGeom prst="rect">
                      <a:avLst/>
                    </a:prstGeom>
                    <a:noFill/>
                    <a:ln w="9525">
                      <a:noFill/>
                      <a:miter lim="800000"/>
                      <a:headEnd/>
                      <a:tailEnd/>
                    </a:ln>
                  </pic:spPr>
                </pic:pic>
              </a:graphicData>
            </a:graphic>
          </wp:inline>
        </w:drawing>
      </w:r>
    </w:p>
    <w:p w:rsidR="000C3A54" w:rsidRPr="00235A38" w:rsidRDefault="000C3A54" w:rsidP="000C3A54">
      <w:pPr>
        <w:pStyle w:val="Caption"/>
      </w:pPr>
      <w:bookmarkStart w:id="404" w:name="_Ref206756207"/>
      <w:bookmarkStart w:id="405" w:name="_Toc222894591"/>
      <w:bookmarkStart w:id="406" w:name="_Toc254767225"/>
      <w:bookmarkStart w:id="407" w:name="_Ref247088828"/>
      <w:r w:rsidRPr="00235A38">
        <w:rPr>
          <w:szCs w:val="24"/>
        </w:rPr>
        <w:t xml:space="preserve">Figure </w:t>
      </w:r>
      <w:r w:rsidR="00620A68">
        <w:rPr>
          <w:szCs w:val="24"/>
        </w:rPr>
        <w:fldChar w:fldCharType="begin"/>
      </w:r>
      <w:r>
        <w:rPr>
          <w:szCs w:val="24"/>
        </w:rPr>
        <w:instrText xml:space="preserve"> STYLEREF 1 \s </w:instrText>
      </w:r>
      <w:r w:rsidR="00620A68">
        <w:rPr>
          <w:szCs w:val="24"/>
        </w:rPr>
        <w:fldChar w:fldCharType="separate"/>
      </w:r>
      <w:r w:rsidR="006B5F1E">
        <w:rPr>
          <w:noProof/>
          <w:szCs w:val="24"/>
        </w:rPr>
        <w:t>4</w:t>
      </w:r>
      <w:r w:rsidR="00620A68">
        <w:rPr>
          <w:szCs w:val="24"/>
        </w:rPr>
        <w:fldChar w:fldCharType="end"/>
      </w:r>
      <w:r>
        <w:rPr>
          <w:szCs w:val="24"/>
        </w:rPr>
        <w:t>.</w:t>
      </w:r>
      <w:r w:rsidR="00620A68">
        <w:rPr>
          <w:szCs w:val="24"/>
        </w:rPr>
        <w:fldChar w:fldCharType="begin"/>
      </w:r>
      <w:r>
        <w:rPr>
          <w:szCs w:val="24"/>
        </w:rPr>
        <w:instrText xml:space="preserve"> SEQ Figure \* ARABIC \s 1 </w:instrText>
      </w:r>
      <w:r w:rsidR="00620A68">
        <w:rPr>
          <w:szCs w:val="24"/>
        </w:rPr>
        <w:fldChar w:fldCharType="separate"/>
      </w:r>
      <w:r w:rsidR="006B5F1E">
        <w:rPr>
          <w:noProof/>
          <w:szCs w:val="24"/>
        </w:rPr>
        <w:t>35</w:t>
      </w:r>
      <w:r w:rsidR="00620A68">
        <w:rPr>
          <w:szCs w:val="24"/>
        </w:rPr>
        <w:fldChar w:fldCharType="end"/>
      </w:r>
      <w:bookmarkEnd w:id="404"/>
      <w:r w:rsidRPr="00235A38">
        <w:rPr>
          <w:szCs w:val="24"/>
        </w:rPr>
        <w:t xml:space="preserve"> Effect </w:t>
      </w:r>
      <w:bookmarkEnd w:id="405"/>
      <w:r w:rsidRPr="00235A38">
        <w:rPr>
          <w:szCs w:val="24"/>
        </w:rPr>
        <w:t xml:space="preserve">of throughput </w:t>
      </w:r>
      <w:r w:rsidRPr="00235A38">
        <w:t>on a) tenacity; b) breaking elongation; c)birefringence; d) crystallinity by DSC. (Sample matrix with all process variables for all four pellets).</w:t>
      </w:r>
      <w:bookmarkEnd w:id="406"/>
    </w:p>
    <w:bookmarkEnd w:id="407"/>
    <w:p w:rsidR="00CC5A19" w:rsidRDefault="00CC5A19" w:rsidP="00CC5A19">
      <w:pPr>
        <w:ind w:firstLine="720"/>
        <w:jc w:val="center"/>
      </w:pPr>
      <w:r w:rsidRPr="00E527E0">
        <w:rPr>
          <w:noProof/>
          <w:lang w:eastAsia="zh-CN"/>
        </w:rPr>
        <w:drawing>
          <wp:inline distT="0" distB="0" distL="0" distR="0">
            <wp:extent cx="2657671" cy="1918952"/>
            <wp:effectExtent l="19050" t="0" r="9329" b="0"/>
            <wp:docPr id="512" name="Picture 12"/>
            <wp:cNvGraphicFramePr/>
            <a:graphic xmlns:a="http://schemas.openxmlformats.org/drawingml/2006/main">
              <a:graphicData uri="http://schemas.openxmlformats.org/drawingml/2006/picture">
                <pic:pic xmlns:pic="http://schemas.openxmlformats.org/drawingml/2006/picture">
                  <pic:nvPicPr>
                    <pic:cNvPr id="71689" name="Picture 17"/>
                    <pic:cNvPicPr>
                      <a:picLocks noChangeAspect="1" noChangeArrowheads="1"/>
                    </pic:cNvPicPr>
                  </pic:nvPicPr>
                  <pic:blipFill>
                    <a:blip r:embed="rId116" cstate="print"/>
                    <a:srcRect/>
                    <a:stretch>
                      <a:fillRect/>
                    </a:stretch>
                  </pic:blipFill>
                  <pic:spPr bwMode="auto">
                    <a:xfrm>
                      <a:off x="0" y="0"/>
                      <a:ext cx="2657671" cy="1918952"/>
                    </a:xfrm>
                    <a:prstGeom prst="rect">
                      <a:avLst/>
                    </a:prstGeom>
                    <a:noFill/>
                    <a:ln w="9525">
                      <a:noFill/>
                      <a:miter lim="800000"/>
                      <a:headEnd/>
                      <a:tailEnd/>
                    </a:ln>
                  </pic:spPr>
                </pic:pic>
              </a:graphicData>
            </a:graphic>
          </wp:inline>
        </w:drawing>
      </w:r>
    </w:p>
    <w:p w:rsidR="00CC5A19" w:rsidRDefault="00CC5A19" w:rsidP="00CC5A19">
      <w:pPr>
        <w:pStyle w:val="Caption"/>
        <w:jc w:val="left"/>
      </w:pPr>
      <w:bookmarkStart w:id="408" w:name="_Ref247089595"/>
      <w:bookmarkStart w:id="409" w:name="_Toc254767226"/>
      <w:r w:rsidRPr="00235A38">
        <w:t xml:space="preserve">Figure </w:t>
      </w:r>
      <w:r w:rsidR="00620A68">
        <w:fldChar w:fldCharType="begin"/>
      </w:r>
      <w:r w:rsidR="004A3AE5">
        <w:instrText xml:space="preserve"> STYLEREF 1 \s </w:instrText>
      </w:r>
      <w:r w:rsidR="00620A68">
        <w:fldChar w:fldCharType="separate"/>
      </w:r>
      <w:r w:rsidR="006B5F1E">
        <w:rPr>
          <w:noProof/>
        </w:rPr>
        <w:t>4</w:t>
      </w:r>
      <w:r w:rsidR="00620A68">
        <w:fldChar w:fldCharType="end"/>
      </w:r>
      <w:r>
        <w:t>.</w:t>
      </w:r>
      <w:r w:rsidR="00620A68">
        <w:fldChar w:fldCharType="begin"/>
      </w:r>
      <w:r w:rsidR="004A3AE5">
        <w:instrText xml:space="preserve"> SEQ Figure \* ARABIC \s 1 </w:instrText>
      </w:r>
      <w:r w:rsidR="00620A68">
        <w:fldChar w:fldCharType="separate"/>
      </w:r>
      <w:r w:rsidR="006B5F1E">
        <w:rPr>
          <w:noProof/>
        </w:rPr>
        <w:t>36</w:t>
      </w:r>
      <w:r w:rsidR="00620A68">
        <w:fldChar w:fldCharType="end"/>
      </w:r>
      <w:bookmarkEnd w:id="408"/>
      <w:r w:rsidRPr="00235A38">
        <w:t xml:space="preserve"> Influence of extrusion temperature on fiber tenacity. (Sample matrix with all spinning variables for all four pellets at two levels of extrusion temperature: 315 °C and 340 °C).</w:t>
      </w:r>
      <w:bookmarkEnd w:id="409"/>
    </w:p>
    <w:p w:rsidR="00A403CD" w:rsidRDefault="00A403CD" w:rsidP="00A403CD">
      <w:r>
        <w:lastRenderedPageBreak/>
        <w:t>development of crystallinity is more than that of time and temperature, degree of crystallinity decreases (</w:t>
      </w:r>
      <w:r w:rsidR="00620A68">
        <w:fldChar w:fldCharType="begin"/>
      </w:r>
      <w:r>
        <w:instrText xml:space="preserve"> REF _Ref247089771 \h </w:instrText>
      </w:r>
      <w:r w:rsidR="00620A68">
        <w:fldChar w:fldCharType="separate"/>
      </w:r>
      <w:r w:rsidR="006B5F1E">
        <w:t xml:space="preserve">Figure </w:t>
      </w:r>
      <w:r w:rsidR="006B5F1E">
        <w:rPr>
          <w:noProof/>
        </w:rPr>
        <w:t>4</w:t>
      </w:r>
      <w:r w:rsidR="006B5F1E">
        <w:t>.</w:t>
      </w:r>
      <w:r w:rsidR="006B5F1E">
        <w:rPr>
          <w:noProof/>
        </w:rPr>
        <w:t>37</w:t>
      </w:r>
      <w:r w:rsidR="00620A68">
        <w:fldChar w:fldCharType="end"/>
      </w:r>
      <w:r>
        <w:t>d) with increase in extrusion temperature due to lower stress levels. Therefore, with increase in extrusion temperature over wider range, decrease in crystallinity as well as molecular orientation results in decrease in tenacity, and increase in breaking elongation.</w:t>
      </w:r>
    </w:p>
    <w:p w:rsidR="002957AB" w:rsidRDefault="002957AB" w:rsidP="002957AB">
      <w:pPr>
        <w:pStyle w:val="Heading4"/>
        <w:spacing w:before="120"/>
      </w:pPr>
      <w:r>
        <w:t>4.1.3.4 Effect of capillary l/d</w:t>
      </w:r>
    </w:p>
    <w:p w:rsidR="002957AB" w:rsidRDefault="002957AB" w:rsidP="00207B8B">
      <w:pPr>
        <w:spacing w:after="120"/>
        <w:ind w:firstLine="720"/>
      </w:pPr>
      <w:r>
        <w:t>Trendwise, increase in fiber tenacity (</w:t>
      </w:r>
      <w:r w:rsidR="00620A68">
        <w:fldChar w:fldCharType="begin"/>
      </w:r>
      <w:r>
        <w:instrText xml:space="preserve"> REF _Ref253480554 \h </w:instrText>
      </w:r>
      <w:r w:rsidR="00620A68">
        <w:fldChar w:fldCharType="separate"/>
      </w:r>
      <w:r w:rsidR="006B5F1E" w:rsidRPr="00235A38">
        <w:t xml:space="preserve">Figure </w:t>
      </w:r>
      <w:r w:rsidR="006B5F1E">
        <w:rPr>
          <w:noProof/>
        </w:rPr>
        <w:t>4</w:t>
      </w:r>
      <w:r w:rsidR="006B5F1E">
        <w:t>.</w:t>
      </w:r>
      <w:r w:rsidR="006B5F1E">
        <w:rPr>
          <w:noProof/>
        </w:rPr>
        <w:t>38</w:t>
      </w:r>
      <w:r w:rsidR="00620A68">
        <w:fldChar w:fldCharType="end"/>
      </w:r>
      <w:r>
        <w:t>a) and decrease in breaking elongation (</w:t>
      </w:r>
      <w:r w:rsidR="00620A68">
        <w:fldChar w:fldCharType="begin"/>
      </w:r>
      <w:r>
        <w:instrText xml:space="preserve"> REF _Ref253480554 \h </w:instrText>
      </w:r>
      <w:r w:rsidR="00620A68">
        <w:fldChar w:fldCharType="separate"/>
      </w:r>
      <w:r w:rsidR="006B5F1E" w:rsidRPr="00235A38">
        <w:t xml:space="preserve">Figure </w:t>
      </w:r>
      <w:r w:rsidR="006B5F1E">
        <w:rPr>
          <w:noProof/>
        </w:rPr>
        <w:t>4</w:t>
      </w:r>
      <w:r w:rsidR="006B5F1E">
        <w:t>.</w:t>
      </w:r>
      <w:r w:rsidR="006B5F1E">
        <w:rPr>
          <w:noProof/>
        </w:rPr>
        <w:t>38</w:t>
      </w:r>
      <w:r w:rsidR="00620A68">
        <w:fldChar w:fldCharType="end"/>
      </w:r>
      <w:r>
        <w:t xml:space="preserve">b) is observed by increasing the capillary l/d from 5 to 10. However, within the range of capillary l/d studied, the effect is not statistically significant. With increase in capillary l/d, the time available for melt to flow through capillary increases, giving more time for the molecular chains to orient in the direction of flow in the presence of shear stresses within the channel.  While flowing through capillary, elastic part of the energy will be lesser with longer capillaries resulting into lesser die swell upon capillary exit, and therefore occurs lesser loss of the molecular orientation achieved within the capillary. Higher level of molecular orientation retained in the fiber structure thereby leads to increase in tenacity and decrease in breaking elongation.  </w:t>
      </w:r>
    </w:p>
    <w:p w:rsidR="002957AB" w:rsidRPr="00B504B2" w:rsidRDefault="002957AB" w:rsidP="002957AB">
      <w:pPr>
        <w:pStyle w:val="Heading3"/>
        <w:rPr>
          <w:color w:val="FF0000"/>
        </w:rPr>
      </w:pPr>
      <w:bookmarkStart w:id="410" w:name="_Toc255397645"/>
      <w:r>
        <w:t>4.3.2 Process-structure-properties correlationship</w:t>
      </w:r>
      <w:bookmarkEnd w:id="410"/>
      <w:r>
        <w:t xml:space="preserve">   </w:t>
      </w:r>
      <w:r>
        <w:rPr>
          <w:color w:val="FF0000"/>
        </w:rPr>
        <w:t xml:space="preserve"> </w:t>
      </w:r>
      <w:r w:rsidRPr="00B504B2">
        <w:rPr>
          <w:color w:val="FF0000"/>
        </w:rPr>
        <w:t xml:space="preserve">    </w:t>
      </w:r>
    </w:p>
    <w:p w:rsidR="002957AB" w:rsidRDefault="002957AB" w:rsidP="002957AB">
      <w:pPr>
        <w:ind w:firstLine="720"/>
      </w:pPr>
      <w:r>
        <w:t xml:space="preserve">The leverage plots of correlation between as-spun fiber tenacity with birefringence and crystallinity is shown in </w:t>
      </w:r>
      <w:r w:rsidR="00620A68">
        <w:fldChar w:fldCharType="begin"/>
      </w:r>
      <w:r>
        <w:instrText xml:space="preserve"> REF _Ref247090768 \h </w:instrText>
      </w:r>
      <w:r w:rsidR="00620A68">
        <w:fldChar w:fldCharType="separate"/>
      </w:r>
      <w:r w:rsidR="006B5F1E" w:rsidRPr="00235A38">
        <w:t xml:space="preserve">Figure </w:t>
      </w:r>
      <w:r w:rsidR="006B5F1E">
        <w:rPr>
          <w:noProof/>
        </w:rPr>
        <w:t>4</w:t>
      </w:r>
      <w:r w:rsidR="006B5F1E">
        <w:t>.</w:t>
      </w:r>
      <w:r w:rsidR="006B5F1E">
        <w:rPr>
          <w:noProof/>
        </w:rPr>
        <w:t>39</w:t>
      </w:r>
      <w:r w:rsidR="00620A68">
        <w:fldChar w:fldCharType="end"/>
      </w:r>
      <w:r>
        <w:t>. It becomes clear that both of these</w:t>
      </w:r>
      <w:r w:rsidR="00207B8B">
        <w:t xml:space="preserve"> morphological properties govern the fiber tenacity significantly. However, the influence of birefringence is more pronounced than that of crystallinity (based on the P values). The effectiveness of material and process variables to explain the fiber tenacity and birefringence is shown statistically in </w:t>
      </w:r>
      <w:r w:rsidR="00207B8B">
        <w:fldChar w:fldCharType="begin"/>
      </w:r>
      <w:r w:rsidR="00207B8B">
        <w:instrText xml:space="preserve"> REF _Ref247091034 \h </w:instrText>
      </w:r>
      <w:r w:rsidR="00207B8B">
        <w:fldChar w:fldCharType="separate"/>
      </w:r>
      <w:r w:rsidR="006B5F1E" w:rsidRPr="003825F7">
        <w:t xml:space="preserve">Figure </w:t>
      </w:r>
      <w:r w:rsidR="006B5F1E">
        <w:rPr>
          <w:noProof/>
        </w:rPr>
        <w:t>4</w:t>
      </w:r>
      <w:r w:rsidR="006B5F1E">
        <w:t>.</w:t>
      </w:r>
      <w:r w:rsidR="006B5F1E">
        <w:rPr>
          <w:noProof/>
        </w:rPr>
        <w:t>40</w:t>
      </w:r>
      <w:r w:rsidR="00207B8B">
        <w:fldChar w:fldCharType="end"/>
      </w:r>
      <w:r w:rsidR="00207B8B">
        <w:t>. It becomes clear from the R square (RSq) values that more than 80% of the data is explained by these variables. It suggests that the process-structure-properties model is statistically effective.</w:t>
      </w:r>
    </w:p>
    <w:p w:rsidR="00207B8B" w:rsidRDefault="00207B8B" w:rsidP="002957AB">
      <w:pPr>
        <w:ind w:firstLine="720"/>
      </w:pPr>
      <w:r>
        <w:rPr>
          <w:noProof/>
        </w:rPr>
        <w:t xml:space="preserve">Even though the leverage plots discussed above exhibit the overall effect of several variables on fiber properties and morphology, the exent of influence by each level </w:t>
      </w:r>
    </w:p>
    <w:p w:rsidR="00CC5A19" w:rsidRDefault="00620A68" w:rsidP="002957AB">
      <w:pPr>
        <w:spacing w:after="120"/>
        <w:jc w:val="center"/>
      </w:pPr>
      <w:r>
        <w:rPr>
          <w:noProof/>
          <w:lang w:eastAsia="zh-CN"/>
        </w:rPr>
        <w:lastRenderedPageBreak/>
        <w:pict>
          <v:shape id="_x0000_s6433" type="#_x0000_t202" style="position:absolute;left:0;text-align:left;margin-left:217.7pt;margin-top:130.35pt;width:23.75pt;height:19.7pt;z-index:251744256;mso-width-relative:margin;mso-height-relative:margin" o:regroupid="41" filled="f" stroked="f">
            <v:textbox style="mso-next-textbox:#_x0000_s6433">
              <w:txbxContent>
                <w:p w:rsidR="007E1CB8" w:rsidRPr="003C0E08" w:rsidRDefault="007E1CB8" w:rsidP="00CC5A19">
                  <w:pPr>
                    <w:rPr>
                      <w:b/>
                    </w:rPr>
                  </w:pPr>
                  <w:r>
                    <w:rPr>
                      <w:b/>
                    </w:rPr>
                    <w:t>b</w:t>
                  </w:r>
                </w:p>
              </w:txbxContent>
            </v:textbox>
          </v:shape>
        </w:pict>
      </w:r>
      <w:r>
        <w:rPr>
          <w:noProof/>
          <w:lang w:eastAsia="zh-CN"/>
        </w:rPr>
        <w:pict>
          <v:shape id="_x0000_s6432" type="#_x0000_t202" style="position:absolute;left:0;text-align:left;margin-left:22.25pt;margin-top:130.35pt;width:23.75pt;height:19.7pt;z-index:251743232;mso-width-relative:margin;mso-height-relative:margin" o:regroupid="41" filled="f" stroked="f">
            <v:textbox style="mso-next-textbox:#_x0000_s6432">
              <w:txbxContent>
                <w:p w:rsidR="007E1CB8" w:rsidRPr="003C0E08" w:rsidRDefault="007E1CB8" w:rsidP="00CC5A19">
                  <w:pPr>
                    <w:rPr>
                      <w:b/>
                    </w:rPr>
                  </w:pPr>
                  <w:r w:rsidRPr="003C0E08">
                    <w:rPr>
                      <w:b/>
                    </w:rPr>
                    <w:t>a</w:t>
                  </w:r>
                </w:p>
              </w:txbxContent>
            </v:textbox>
          </v:shape>
        </w:pict>
      </w:r>
      <w:r w:rsidR="00CC5A19" w:rsidRPr="00C10190">
        <w:rPr>
          <w:noProof/>
          <w:lang w:eastAsia="zh-CN"/>
        </w:rPr>
        <w:drawing>
          <wp:inline distT="0" distB="0" distL="0" distR="0">
            <wp:extent cx="2484711" cy="1951949"/>
            <wp:effectExtent l="19050" t="0" r="0" b="0"/>
            <wp:docPr id="513"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17" cstate="print"/>
                    <a:srcRect/>
                    <a:stretch>
                      <a:fillRect/>
                    </a:stretch>
                  </pic:blipFill>
                  <pic:spPr bwMode="auto">
                    <a:xfrm>
                      <a:off x="0" y="0"/>
                      <a:ext cx="2479039" cy="1947493"/>
                    </a:xfrm>
                    <a:prstGeom prst="rect">
                      <a:avLst/>
                    </a:prstGeom>
                    <a:noFill/>
                    <a:ln w="9525">
                      <a:noFill/>
                      <a:miter lim="800000"/>
                      <a:headEnd/>
                      <a:tailEnd/>
                    </a:ln>
                  </pic:spPr>
                </pic:pic>
              </a:graphicData>
            </a:graphic>
          </wp:inline>
        </w:drawing>
      </w:r>
      <w:r w:rsidR="00CC5A19" w:rsidRPr="00C10190">
        <w:rPr>
          <w:noProof/>
          <w:lang w:eastAsia="zh-CN"/>
        </w:rPr>
        <w:drawing>
          <wp:inline distT="0" distB="0" distL="0" distR="0">
            <wp:extent cx="2507845" cy="1956816"/>
            <wp:effectExtent l="19050" t="0" r="6755" b="0"/>
            <wp:docPr id="514"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18" cstate="print"/>
                    <a:srcRect/>
                    <a:stretch>
                      <a:fillRect/>
                    </a:stretch>
                  </pic:blipFill>
                  <pic:spPr bwMode="auto">
                    <a:xfrm>
                      <a:off x="0" y="0"/>
                      <a:ext cx="2507845" cy="1956816"/>
                    </a:xfrm>
                    <a:prstGeom prst="rect">
                      <a:avLst/>
                    </a:prstGeom>
                    <a:noFill/>
                    <a:ln w="9525">
                      <a:noFill/>
                      <a:miter lim="800000"/>
                      <a:headEnd/>
                      <a:tailEnd/>
                    </a:ln>
                  </pic:spPr>
                </pic:pic>
              </a:graphicData>
            </a:graphic>
          </wp:inline>
        </w:drawing>
      </w:r>
    </w:p>
    <w:p w:rsidR="00CC5A19" w:rsidRDefault="00620A68" w:rsidP="002957AB">
      <w:pPr>
        <w:spacing w:after="120"/>
        <w:jc w:val="center"/>
      </w:pPr>
      <w:r>
        <w:rPr>
          <w:noProof/>
          <w:lang w:eastAsia="zh-CN"/>
        </w:rPr>
        <w:pict>
          <v:shape id="_x0000_s6436" type="#_x0000_t202" style="position:absolute;left:0;text-align:left;margin-left:217.7pt;margin-top:132.15pt;width:23.75pt;height:19.7pt;z-index:251742208;mso-width-relative:margin;mso-height-relative:margin" o:regroupid="40" filled="f" stroked="f">
            <v:textbox style="mso-next-textbox:#_x0000_s6436">
              <w:txbxContent>
                <w:p w:rsidR="007E1CB8" w:rsidRPr="003C0E08" w:rsidRDefault="007E1CB8" w:rsidP="00CC5A19">
                  <w:pPr>
                    <w:rPr>
                      <w:b/>
                    </w:rPr>
                  </w:pPr>
                  <w:r>
                    <w:rPr>
                      <w:b/>
                    </w:rPr>
                    <w:t>d</w:t>
                  </w:r>
                </w:p>
              </w:txbxContent>
            </v:textbox>
          </v:shape>
        </w:pict>
      </w:r>
      <w:r>
        <w:rPr>
          <w:noProof/>
          <w:lang w:eastAsia="zh-CN"/>
        </w:rPr>
        <w:pict>
          <v:shape id="_x0000_s6435" type="#_x0000_t202" style="position:absolute;left:0;text-align:left;margin-left:22.45pt;margin-top:132.15pt;width:23.75pt;height:19.7pt;z-index:251741184;mso-width-relative:margin;mso-height-relative:margin" o:regroupid="40" filled="f" stroked="f">
            <v:textbox style="mso-next-textbox:#_x0000_s6435">
              <w:txbxContent>
                <w:p w:rsidR="007E1CB8" w:rsidRPr="003C0E08" w:rsidRDefault="007E1CB8" w:rsidP="00CC5A19">
                  <w:pPr>
                    <w:rPr>
                      <w:b/>
                    </w:rPr>
                  </w:pPr>
                  <w:r>
                    <w:rPr>
                      <w:b/>
                    </w:rPr>
                    <w:t>c</w:t>
                  </w:r>
                </w:p>
              </w:txbxContent>
            </v:textbox>
          </v:shape>
        </w:pict>
      </w:r>
      <w:r w:rsidR="00CC5A19" w:rsidRPr="00C10190">
        <w:rPr>
          <w:noProof/>
          <w:lang w:eastAsia="zh-CN"/>
        </w:rPr>
        <w:drawing>
          <wp:inline distT="0" distB="0" distL="0" distR="0">
            <wp:extent cx="2473493" cy="1956816"/>
            <wp:effectExtent l="19050" t="0" r="3007" b="0"/>
            <wp:docPr id="516"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19" cstate="print"/>
                    <a:srcRect/>
                    <a:stretch>
                      <a:fillRect/>
                    </a:stretch>
                  </pic:blipFill>
                  <pic:spPr bwMode="auto">
                    <a:xfrm>
                      <a:off x="0" y="0"/>
                      <a:ext cx="2473493" cy="1956816"/>
                    </a:xfrm>
                    <a:prstGeom prst="rect">
                      <a:avLst/>
                    </a:prstGeom>
                    <a:noFill/>
                    <a:ln w="9525">
                      <a:noFill/>
                      <a:miter lim="800000"/>
                      <a:headEnd/>
                      <a:tailEnd/>
                    </a:ln>
                  </pic:spPr>
                </pic:pic>
              </a:graphicData>
            </a:graphic>
          </wp:inline>
        </w:drawing>
      </w:r>
      <w:r w:rsidR="00CC5A19" w:rsidRPr="00C10190">
        <w:rPr>
          <w:noProof/>
          <w:lang w:eastAsia="zh-CN"/>
        </w:rPr>
        <w:drawing>
          <wp:inline distT="0" distB="0" distL="0" distR="0">
            <wp:extent cx="2474655" cy="1956816"/>
            <wp:effectExtent l="19050" t="0" r="1845" b="0"/>
            <wp:docPr id="517"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20" cstate="print"/>
                    <a:srcRect/>
                    <a:stretch>
                      <a:fillRect/>
                    </a:stretch>
                  </pic:blipFill>
                  <pic:spPr bwMode="auto">
                    <a:xfrm>
                      <a:off x="0" y="0"/>
                      <a:ext cx="2474655" cy="1956816"/>
                    </a:xfrm>
                    <a:prstGeom prst="rect">
                      <a:avLst/>
                    </a:prstGeom>
                    <a:noFill/>
                    <a:ln w="9525">
                      <a:noFill/>
                      <a:miter lim="800000"/>
                      <a:headEnd/>
                      <a:tailEnd/>
                    </a:ln>
                  </pic:spPr>
                </pic:pic>
              </a:graphicData>
            </a:graphic>
          </wp:inline>
        </w:drawing>
      </w:r>
    </w:p>
    <w:p w:rsidR="00CC5A19" w:rsidRPr="00BE21A8" w:rsidRDefault="002957AB" w:rsidP="002957AB">
      <w:pPr>
        <w:pStyle w:val="Caption"/>
        <w:jc w:val="left"/>
      </w:pPr>
      <w:bookmarkStart w:id="411" w:name="_Ref247089771"/>
      <w:bookmarkStart w:id="412" w:name="_Ref247090033"/>
      <w:bookmarkStart w:id="413" w:name="_Toc254767227"/>
      <w:r>
        <w:t xml:space="preserve">Figure </w:t>
      </w:r>
      <w:fldSimple w:instr=" STYLEREF 1 \s ">
        <w:r w:rsidR="006B5F1E">
          <w:rPr>
            <w:noProof/>
          </w:rPr>
          <w:t>4</w:t>
        </w:r>
      </w:fldSimple>
      <w:r>
        <w:t>.</w:t>
      </w:r>
      <w:fldSimple w:instr=" SEQ Figure \* ARABIC \s 1 ">
        <w:r w:rsidR="006B5F1E">
          <w:rPr>
            <w:noProof/>
          </w:rPr>
          <w:t>37</w:t>
        </w:r>
      </w:fldSimple>
      <w:bookmarkEnd w:id="411"/>
      <w:r>
        <w:t xml:space="preserve"> Influence of extrusion temperature on a) tenacity; b) breaking elongation; c) birefringence and d) crystallinity. </w:t>
      </w:r>
      <w:r w:rsidRPr="00235A38">
        <w:t>(Sample matrix at three levels of extrusion temperature with all other spinning process variables for 3P fibers)</w:t>
      </w:r>
      <w:bookmarkEnd w:id="412"/>
      <w:bookmarkEnd w:id="413"/>
      <w:r>
        <w:t>.</w:t>
      </w:r>
      <w:r w:rsidR="00CC5A19">
        <w:t xml:space="preserve">  </w:t>
      </w:r>
    </w:p>
    <w:p w:rsidR="00CC5A19" w:rsidRDefault="00620A68" w:rsidP="00CC5A19">
      <w:pPr>
        <w:pStyle w:val="Caption"/>
        <w:spacing w:after="0"/>
        <w:ind w:left="360"/>
        <w:jc w:val="left"/>
      </w:pPr>
      <w:bookmarkStart w:id="414" w:name="_Ref235500728"/>
      <w:r>
        <w:rPr>
          <w:noProof/>
          <w:lang w:eastAsia="zh-CN"/>
        </w:rPr>
        <w:pict>
          <v:shape id="_x0000_s6973" type="#_x0000_t202" style="position:absolute;left:0;text-align:left;margin-left:220.9pt;margin-top:126.1pt;width:24.95pt;height:27.9pt;z-index:251652096;mso-height-percent:200;mso-height-percent:200;mso-width-relative:margin;mso-height-relative:margin" stroked="f">
            <v:fill opacity="0"/>
            <v:textbox style="mso-next-textbox:#_x0000_s6973;mso-fit-shape-to-text:t">
              <w:txbxContent>
                <w:p w:rsidR="007E1CB8" w:rsidRPr="00C37EA2" w:rsidRDefault="007E1CB8" w:rsidP="00CC5A19">
                  <w:pPr>
                    <w:rPr>
                      <w:b/>
                    </w:rPr>
                  </w:pPr>
                  <w:r>
                    <w:rPr>
                      <w:b/>
                    </w:rPr>
                    <w:t>b</w:t>
                  </w:r>
                </w:p>
              </w:txbxContent>
            </v:textbox>
          </v:shape>
        </w:pict>
      </w:r>
      <w:r>
        <w:rPr>
          <w:noProof/>
          <w:lang w:eastAsia="zh-CN"/>
        </w:rPr>
        <w:pict>
          <v:shape id="_x0000_s6972" type="#_x0000_t202" style="position:absolute;left:0;text-align:left;margin-left:22.2pt;margin-top:122.3pt;width:24.95pt;height:27.9pt;z-index:251653120;mso-height-percent:200;mso-height-percent:200;mso-width-relative:margin;mso-height-relative:margin" stroked="f">
            <v:fill opacity="0"/>
            <v:textbox style="mso-next-textbox:#_x0000_s6972;mso-fit-shape-to-text:t">
              <w:txbxContent>
                <w:p w:rsidR="007E1CB8" w:rsidRPr="00C37EA2" w:rsidRDefault="007E1CB8" w:rsidP="00CC5A19">
                  <w:pPr>
                    <w:rPr>
                      <w:b/>
                    </w:rPr>
                  </w:pPr>
                  <w:r w:rsidRPr="00C37EA2">
                    <w:rPr>
                      <w:b/>
                    </w:rPr>
                    <w:t>a</w:t>
                  </w:r>
                </w:p>
              </w:txbxContent>
            </v:textbox>
          </v:shape>
        </w:pict>
      </w:r>
      <w:r w:rsidR="00CC5A19" w:rsidRPr="00C00F41">
        <w:rPr>
          <w:noProof/>
          <w:lang w:eastAsia="zh-CN"/>
        </w:rPr>
        <w:drawing>
          <wp:inline distT="0" distB="0" distL="0" distR="0">
            <wp:extent cx="2514600" cy="1863969"/>
            <wp:effectExtent l="19050" t="0" r="0" b="0"/>
            <wp:docPr id="51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1" cstate="print"/>
                    <a:srcRect l="4471" t="5310" r="4471" b="5605"/>
                    <a:stretch>
                      <a:fillRect/>
                    </a:stretch>
                  </pic:blipFill>
                  <pic:spPr bwMode="auto">
                    <a:xfrm>
                      <a:off x="0" y="0"/>
                      <a:ext cx="2514600" cy="1863969"/>
                    </a:xfrm>
                    <a:prstGeom prst="rect">
                      <a:avLst/>
                    </a:prstGeom>
                    <a:noFill/>
                    <a:ln w="9525">
                      <a:noFill/>
                      <a:miter lim="800000"/>
                      <a:headEnd/>
                      <a:tailEnd/>
                    </a:ln>
                  </pic:spPr>
                </pic:pic>
              </a:graphicData>
            </a:graphic>
          </wp:inline>
        </w:drawing>
      </w:r>
      <w:r w:rsidR="00CC5A19" w:rsidRPr="00724C64">
        <w:rPr>
          <w:noProof/>
          <w:lang w:eastAsia="zh-CN"/>
        </w:rPr>
        <w:drawing>
          <wp:inline distT="0" distB="0" distL="0" distR="0">
            <wp:extent cx="2514600" cy="1883729"/>
            <wp:effectExtent l="19050" t="0" r="0" b="0"/>
            <wp:docPr id="519"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2" cstate="print"/>
                    <a:srcRect l="4408" t="5310" r="4640" b="5605"/>
                    <a:stretch>
                      <a:fillRect/>
                    </a:stretch>
                  </pic:blipFill>
                  <pic:spPr bwMode="auto">
                    <a:xfrm>
                      <a:off x="0" y="0"/>
                      <a:ext cx="2514600" cy="1883729"/>
                    </a:xfrm>
                    <a:prstGeom prst="rect">
                      <a:avLst/>
                    </a:prstGeom>
                    <a:noFill/>
                    <a:ln w="9525">
                      <a:noFill/>
                      <a:miter lim="800000"/>
                      <a:headEnd/>
                      <a:tailEnd/>
                    </a:ln>
                  </pic:spPr>
                </pic:pic>
              </a:graphicData>
            </a:graphic>
          </wp:inline>
        </w:drawing>
      </w:r>
    </w:p>
    <w:p w:rsidR="00CC5A19" w:rsidRDefault="00CC5A19" w:rsidP="00CC5A19">
      <w:pPr>
        <w:pStyle w:val="Caption"/>
        <w:jc w:val="both"/>
      </w:pPr>
      <w:bookmarkStart w:id="415" w:name="_Ref253480554"/>
      <w:bookmarkStart w:id="416" w:name="_Toc254767228"/>
      <w:bookmarkEnd w:id="414"/>
      <w:r w:rsidRPr="00235A38">
        <w:t xml:space="preserve">Figure </w:t>
      </w:r>
      <w:r w:rsidR="00620A68">
        <w:fldChar w:fldCharType="begin"/>
      </w:r>
      <w:r w:rsidR="004A3AE5">
        <w:instrText xml:space="preserve"> STYLEREF 1 \s </w:instrText>
      </w:r>
      <w:r w:rsidR="00620A68">
        <w:fldChar w:fldCharType="separate"/>
      </w:r>
      <w:r w:rsidR="006B5F1E">
        <w:rPr>
          <w:noProof/>
        </w:rPr>
        <w:t>4</w:t>
      </w:r>
      <w:r w:rsidR="00620A68">
        <w:fldChar w:fldCharType="end"/>
      </w:r>
      <w:r>
        <w:t>.</w:t>
      </w:r>
      <w:r w:rsidR="00620A68">
        <w:fldChar w:fldCharType="begin"/>
      </w:r>
      <w:r w:rsidR="004A3AE5">
        <w:instrText xml:space="preserve"> SEQ Figure \* ARABIC \s 1 </w:instrText>
      </w:r>
      <w:r w:rsidR="00620A68">
        <w:fldChar w:fldCharType="separate"/>
      </w:r>
      <w:r w:rsidR="006B5F1E">
        <w:rPr>
          <w:noProof/>
        </w:rPr>
        <w:t>38</w:t>
      </w:r>
      <w:r w:rsidR="00620A68">
        <w:fldChar w:fldCharType="end"/>
      </w:r>
      <w:bookmarkEnd w:id="415"/>
      <w:r w:rsidRPr="00235A38">
        <w:t xml:space="preserve"> Effect of capillary l/d on a) as-spun fiber tenacity; b) breaking elongation</w:t>
      </w:r>
      <w:r>
        <w:t>.</w:t>
      </w:r>
      <w:bookmarkEnd w:id="416"/>
    </w:p>
    <w:p w:rsidR="00CC5A19" w:rsidRDefault="00620A68" w:rsidP="00CC5A19">
      <w:pPr>
        <w:jc w:val="center"/>
        <w:rPr>
          <w:noProof/>
          <w:lang w:eastAsia="zh-CN"/>
        </w:rPr>
      </w:pPr>
      <w:r>
        <w:rPr>
          <w:noProof/>
          <w:lang w:eastAsia="zh-CN"/>
        </w:rPr>
        <w:lastRenderedPageBreak/>
        <w:pict>
          <v:shape id="_x0000_s6971" type="#_x0000_t202" style="position:absolute;left:0;text-align:left;margin-left:220.9pt;margin-top:131.75pt;width:23.75pt;height:19.7pt;z-index:251654144;mso-width-relative:margin;mso-height-relative:margin" filled="f" stroked="f">
            <v:textbox style="mso-next-textbox:#_x0000_s6971">
              <w:txbxContent>
                <w:p w:rsidR="007E1CB8" w:rsidRPr="003C0E08" w:rsidRDefault="007E1CB8" w:rsidP="00CC5A19">
                  <w:pPr>
                    <w:rPr>
                      <w:b/>
                    </w:rPr>
                  </w:pPr>
                  <w:r>
                    <w:rPr>
                      <w:b/>
                    </w:rPr>
                    <w:t>b</w:t>
                  </w:r>
                </w:p>
              </w:txbxContent>
            </v:textbox>
          </v:shape>
        </w:pict>
      </w:r>
      <w:r>
        <w:rPr>
          <w:noProof/>
          <w:lang w:eastAsia="zh-CN"/>
        </w:rPr>
        <w:pict>
          <v:shape id="_x0000_s6970" type="#_x0000_t202" style="position:absolute;left:0;text-align:left;margin-left:19.3pt;margin-top:131.75pt;width:23.75pt;height:19.7pt;z-index:251655168;mso-width-relative:margin;mso-height-relative:margin" filled="f" stroked="f">
            <v:textbox style="mso-next-textbox:#_x0000_s6970">
              <w:txbxContent>
                <w:p w:rsidR="007E1CB8" w:rsidRPr="003C0E08" w:rsidRDefault="007E1CB8" w:rsidP="00CC5A19">
                  <w:pPr>
                    <w:rPr>
                      <w:b/>
                    </w:rPr>
                  </w:pPr>
                  <w:r w:rsidRPr="003C0E08">
                    <w:rPr>
                      <w:b/>
                    </w:rPr>
                    <w:t>a</w:t>
                  </w:r>
                </w:p>
              </w:txbxContent>
            </v:textbox>
          </v:shape>
        </w:pict>
      </w:r>
      <w:r w:rsidR="00CC5A19" w:rsidRPr="00236D93">
        <w:rPr>
          <w:noProof/>
          <w:lang w:eastAsia="zh-CN"/>
        </w:rPr>
        <w:drawing>
          <wp:inline distT="0" distB="0" distL="0" distR="0">
            <wp:extent cx="2531609" cy="1987431"/>
            <wp:effectExtent l="19050" t="0" r="2041" b="0"/>
            <wp:docPr id="52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81" name="Picture 3"/>
                    <pic:cNvPicPr>
                      <a:picLocks noChangeAspect="1" noChangeArrowheads="1"/>
                    </pic:cNvPicPr>
                  </pic:nvPicPr>
                  <pic:blipFill>
                    <a:blip r:embed="rId123" cstate="print"/>
                    <a:srcRect/>
                    <a:stretch>
                      <a:fillRect/>
                    </a:stretch>
                  </pic:blipFill>
                  <pic:spPr bwMode="auto">
                    <a:xfrm>
                      <a:off x="0" y="0"/>
                      <a:ext cx="2531609" cy="1987431"/>
                    </a:xfrm>
                    <a:prstGeom prst="rect">
                      <a:avLst/>
                    </a:prstGeom>
                    <a:noFill/>
                    <a:ln w="9525">
                      <a:noFill/>
                      <a:miter lim="800000"/>
                      <a:headEnd/>
                      <a:tailEnd/>
                    </a:ln>
                  </pic:spPr>
                </pic:pic>
              </a:graphicData>
            </a:graphic>
          </wp:inline>
        </w:drawing>
      </w:r>
      <w:r w:rsidR="00CC5A19" w:rsidRPr="00236D93">
        <w:rPr>
          <w:noProof/>
          <w:lang w:eastAsia="zh-CN"/>
        </w:rPr>
        <w:drawing>
          <wp:inline distT="0" distB="0" distL="0" distR="0">
            <wp:extent cx="2531609" cy="1987431"/>
            <wp:effectExtent l="19050" t="0" r="2041" b="0"/>
            <wp:docPr id="52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093" name="Picture 4"/>
                    <pic:cNvPicPr>
                      <a:picLocks noChangeAspect="1" noChangeArrowheads="1"/>
                    </pic:cNvPicPr>
                  </pic:nvPicPr>
                  <pic:blipFill>
                    <a:blip r:embed="rId124" cstate="print"/>
                    <a:srcRect/>
                    <a:stretch>
                      <a:fillRect/>
                    </a:stretch>
                  </pic:blipFill>
                  <pic:spPr bwMode="auto">
                    <a:xfrm>
                      <a:off x="0" y="0"/>
                      <a:ext cx="2535318" cy="1990343"/>
                    </a:xfrm>
                    <a:prstGeom prst="rect">
                      <a:avLst/>
                    </a:prstGeom>
                    <a:noFill/>
                    <a:ln w="9525">
                      <a:noFill/>
                      <a:miter lim="800000"/>
                      <a:headEnd/>
                      <a:tailEnd/>
                    </a:ln>
                  </pic:spPr>
                </pic:pic>
              </a:graphicData>
            </a:graphic>
          </wp:inline>
        </w:drawing>
      </w:r>
    </w:p>
    <w:p w:rsidR="00CC5A19" w:rsidRDefault="00CC5A19" w:rsidP="00CC5A19">
      <w:pPr>
        <w:pStyle w:val="Caption"/>
        <w:jc w:val="left"/>
      </w:pPr>
      <w:bookmarkStart w:id="417" w:name="_Ref247090768"/>
      <w:bookmarkStart w:id="418" w:name="_Toc254767229"/>
      <w:r w:rsidRPr="00235A38">
        <w:t xml:space="preserve">Figure </w:t>
      </w:r>
      <w:r w:rsidR="00620A68">
        <w:fldChar w:fldCharType="begin"/>
      </w:r>
      <w:r w:rsidR="004A3AE5">
        <w:instrText xml:space="preserve"> STYLEREF 1 \s </w:instrText>
      </w:r>
      <w:r w:rsidR="00620A68">
        <w:fldChar w:fldCharType="separate"/>
      </w:r>
      <w:r w:rsidR="006B5F1E">
        <w:rPr>
          <w:noProof/>
        </w:rPr>
        <w:t>4</w:t>
      </w:r>
      <w:r w:rsidR="00620A68">
        <w:fldChar w:fldCharType="end"/>
      </w:r>
      <w:r>
        <w:t>.</w:t>
      </w:r>
      <w:r w:rsidR="00620A68">
        <w:fldChar w:fldCharType="begin"/>
      </w:r>
      <w:r w:rsidR="004A3AE5">
        <w:instrText xml:space="preserve"> SEQ Figure \* ARABIC \s 1 </w:instrText>
      </w:r>
      <w:r w:rsidR="00620A68">
        <w:fldChar w:fldCharType="separate"/>
      </w:r>
      <w:r w:rsidR="006B5F1E">
        <w:rPr>
          <w:noProof/>
        </w:rPr>
        <w:t>39</w:t>
      </w:r>
      <w:r w:rsidR="00620A68">
        <w:fldChar w:fldCharType="end"/>
      </w:r>
      <w:bookmarkEnd w:id="417"/>
      <w:r w:rsidRPr="00235A38">
        <w:t xml:space="preserve"> Correlation of fiber tenacity with birefringence (a) and crystallinity (b).  (Sample matrix of all spinning variables for four pellets).</w:t>
      </w:r>
      <w:bookmarkEnd w:id="418"/>
    </w:p>
    <w:p w:rsidR="00CC5A19" w:rsidRDefault="00620A68" w:rsidP="00CC5A19">
      <w:r>
        <w:rPr>
          <w:noProof/>
          <w:lang w:eastAsia="zh-CN"/>
        </w:rPr>
        <w:pict>
          <v:shape id="_x0000_s6439" type="#_x0000_t202" style="position:absolute;left:0;text-align:left;margin-left:208pt;margin-top:135.75pt;width:23.75pt;height:19.7pt;z-index:251746304;mso-width-relative:margin;mso-height-relative:margin" o:regroupid="42" filled="f" stroked="f">
            <v:textbox style="mso-next-textbox:#_x0000_s6439">
              <w:txbxContent>
                <w:p w:rsidR="007E1CB8" w:rsidRPr="003C0E08" w:rsidRDefault="007E1CB8" w:rsidP="00CC5A19">
                  <w:pPr>
                    <w:rPr>
                      <w:b/>
                    </w:rPr>
                  </w:pPr>
                  <w:r>
                    <w:rPr>
                      <w:b/>
                    </w:rPr>
                    <w:t>b</w:t>
                  </w:r>
                </w:p>
              </w:txbxContent>
            </v:textbox>
          </v:shape>
        </w:pict>
      </w:r>
      <w:r>
        <w:rPr>
          <w:noProof/>
          <w:lang w:eastAsia="zh-CN"/>
        </w:rPr>
        <w:pict>
          <v:shape id="_x0000_s6438" type="#_x0000_t202" style="position:absolute;left:0;text-align:left;margin-left:3.25pt;margin-top:135.75pt;width:23.75pt;height:19.7pt;z-index:251745280;mso-width-relative:margin;mso-height-relative:margin" o:regroupid="42" filled="f" stroked="f">
            <v:textbox style="mso-next-textbox:#_x0000_s6438">
              <w:txbxContent>
                <w:p w:rsidR="007E1CB8" w:rsidRPr="003C0E08" w:rsidRDefault="007E1CB8" w:rsidP="00CC5A19">
                  <w:pPr>
                    <w:rPr>
                      <w:b/>
                    </w:rPr>
                  </w:pPr>
                  <w:r w:rsidRPr="003C0E08">
                    <w:rPr>
                      <w:b/>
                    </w:rPr>
                    <w:t>a</w:t>
                  </w:r>
                </w:p>
              </w:txbxContent>
            </v:textbox>
          </v:shape>
        </w:pict>
      </w:r>
      <w:r w:rsidR="00CC5A19" w:rsidRPr="005478B5">
        <w:rPr>
          <w:noProof/>
          <w:lang w:eastAsia="zh-CN"/>
        </w:rPr>
        <w:drawing>
          <wp:inline distT="0" distB="0" distL="0" distR="0">
            <wp:extent cx="2579234" cy="2024819"/>
            <wp:effectExtent l="19050" t="0" r="0" b="0"/>
            <wp:docPr id="522"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27" name="Picture 7"/>
                    <pic:cNvPicPr>
                      <a:picLocks noChangeAspect="1" noChangeArrowheads="1"/>
                    </pic:cNvPicPr>
                  </pic:nvPicPr>
                  <pic:blipFill>
                    <a:blip r:embed="rId125" cstate="print"/>
                    <a:srcRect/>
                    <a:stretch>
                      <a:fillRect/>
                    </a:stretch>
                  </pic:blipFill>
                  <pic:spPr bwMode="auto">
                    <a:xfrm>
                      <a:off x="0" y="0"/>
                      <a:ext cx="2583013" cy="2027786"/>
                    </a:xfrm>
                    <a:prstGeom prst="rect">
                      <a:avLst/>
                    </a:prstGeom>
                    <a:noFill/>
                    <a:ln w="9525">
                      <a:noFill/>
                      <a:miter lim="800000"/>
                      <a:headEnd/>
                      <a:tailEnd/>
                    </a:ln>
                  </pic:spPr>
                </pic:pic>
              </a:graphicData>
            </a:graphic>
          </wp:inline>
        </w:drawing>
      </w:r>
      <w:r w:rsidR="00CC5A19" w:rsidRPr="005478B5">
        <w:rPr>
          <w:noProof/>
          <w:lang w:eastAsia="zh-CN"/>
        </w:rPr>
        <w:drawing>
          <wp:inline distT="0" distB="0" distL="0" distR="0">
            <wp:extent cx="2568017" cy="2008194"/>
            <wp:effectExtent l="19050" t="0" r="3733" b="0"/>
            <wp:docPr id="523"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089" name="Picture 25"/>
                    <pic:cNvPicPr>
                      <a:picLocks noChangeAspect="1" noChangeArrowheads="1"/>
                    </pic:cNvPicPr>
                  </pic:nvPicPr>
                  <pic:blipFill>
                    <a:blip r:embed="rId126" cstate="print"/>
                    <a:srcRect/>
                    <a:stretch>
                      <a:fillRect/>
                    </a:stretch>
                  </pic:blipFill>
                  <pic:spPr bwMode="auto">
                    <a:xfrm>
                      <a:off x="0" y="0"/>
                      <a:ext cx="2573396" cy="2012400"/>
                    </a:xfrm>
                    <a:prstGeom prst="rect">
                      <a:avLst/>
                    </a:prstGeom>
                    <a:noFill/>
                    <a:ln w="9525">
                      <a:noFill/>
                      <a:miter lim="800000"/>
                      <a:headEnd/>
                      <a:tailEnd/>
                    </a:ln>
                  </pic:spPr>
                </pic:pic>
              </a:graphicData>
            </a:graphic>
          </wp:inline>
        </w:drawing>
      </w:r>
    </w:p>
    <w:p w:rsidR="00CC5A19" w:rsidRDefault="00CC5A19" w:rsidP="00CC5A19">
      <w:pPr>
        <w:pStyle w:val="Caption"/>
        <w:jc w:val="left"/>
      </w:pPr>
      <w:bookmarkStart w:id="419" w:name="_Ref247091034"/>
      <w:bookmarkStart w:id="420" w:name="_Toc254767230"/>
      <w:r w:rsidRPr="003825F7">
        <w:t xml:space="preserve">Figure </w:t>
      </w:r>
      <w:r w:rsidR="00620A68">
        <w:fldChar w:fldCharType="begin"/>
      </w:r>
      <w:r w:rsidR="004A3AE5">
        <w:instrText xml:space="preserve"> STYLEREF 1 \s </w:instrText>
      </w:r>
      <w:r w:rsidR="00620A68">
        <w:fldChar w:fldCharType="separate"/>
      </w:r>
      <w:r w:rsidR="006B5F1E">
        <w:rPr>
          <w:noProof/>
        </w:rPr>
        <w:t>4</w:t>
      </w:r>
      <w:r w:rsidR="00620A68">
        <w:fldChar w:fldCharType="end"/>
      </w:r>
      <w:r>
        <w:t>.</w:t>
      </w:r>
      <w:r w:rsidR="00620A68">
        <w:fldChar w:fldCharType="begin"/>
      </w:r>
      <w:r w:rsidR="004A3AE5">
        <w:instrText xml:space="preserve"> SEQ Figure \* ARABIC \s 1 </w:instrText>
      </w:r>
      <w:r w:rsidR="00620A68">
        <w:fldChar w:fldCharType="separate"/>
      </w:r>
      <w:r w:rsidR="006B5F1E">
        <w:rPr>
          <w:noProof/>
        </w:rPr>
        <w:t>40</w:t>
      </w:r>
      <w:r w:rsidR="00620A68">
        <w:fldChar w:fldCharType="end"/>
      </w:r>
      <w:bookmarkEnd w:id="419"/>
      <w:r w:rsidRPr="003825F7">
        <w:t xml:space="preserve"> Effectiveness of material and process variables to govern the fiber structure-properties model. (Sample matrix of all spinning variables for four pellets).</w:t>
      </w:r>
      <w:bookmarkEnd w:id="420"/>
    </w:p>
    <w:p w:rsidR="00207B8B" w:rsidRDefault="00207B8B" w:rsidP="00CC5A19"/>
    <w:p w:rsidR="00207B8B" w:rsidRDefault="00207B8B" w:rsidP="00CC5A19"/>
    <w:p w:rsidR="00207B8B" w:rsidRDefault="00207B8B" w:rsidP="00CC5A19"/>
    <w:p w:rsidR="00207B8B" w:rsidRDefault="00207B8B" w:rsidP="00CC5A19"/>
    <w:p w:rsidR="00207B8B" w:rsidRDefault="00207B8B" w:rsidP="00CC5A19"/>
    <w:p w:rsidR="00207B8B" w:rsidRDefault="00207B8B" w:rsidP="00CC5A19"/>
    <w:p w:rsidR="00207B8B" w:rsidRDefault="00207B8B" w:rsidP="00207B8B">
      <w:pPr>
        <w:spacing w:after="600"/>
      </w:pPr>
      <w:r>
        <w:rPr>
          <w:noProof/>
        </w:rPr>
        <w:lastRenderedPageBreak/>
        <w:t xml:space="preserve">of these variables does not become clear. </w:t>
      </w:r>
      <w:r>
        <w:t xml:space="preserve">In </w:t>
      </w:r>
      <w:r>
        <w:fldChar w:fldCharType="begin"/>
      </w:r>
      <w:r>
        <w:instrText xml:space="preserve"> REF _Ref250559810 \h </w:instrText>
      </w:r>
      <w:r>
        <w:fldChar w:fldCharType="separate"/>
      </w:r>
      <w:r w:rsidR="006B5F1E" w:rsidRPr="00EC7C20">
        <w:t xml:space="preserve">Figure </w:t>
      </w:r>
      <w:r w:rsidR="006B5F1E">
        <w:rPr>
          <w:noProof/>
        </w:rPr>
        <w:t>4</w:t>
      </w:r>
      <w:r w:rsidR="006B5F1E">
        <w:t>.</w:t>
      </w:r>
      <w:r w:rsidR="006B5F1E">
        <w:rPr>
          <w:noProof/>
        </w:rPr>
        <w:t>25</w:t>
      </w:r>
      <w:r>
        <w:fldChar w:fldCharType="end"/>
      </w:r>
      <w:r>
        <w:t>, it is seen that the change in the fiber denier is higher initially and lowers as the take-up speed increases further. Tenacity and birefringence also increase rapidly initially with increase in take-up speed, and then the rate of increase decreases at further higher take-up speeds (</w:t>
      </w:r>
      <w:r>
        <w:fldChar w:fldCharType="begin"/>
      </w:r>
      <w:r>
        <w:instrText xml:space="preserve"> REF _Ref247095991 \h </w:instrText>
      </w:r>
      <w:r>
        <w:fldChar w:fldCharType="separate"/>
      </w:r>
      <w:r w:rsidR="006B5F1E" w:rsidRPr="003825F7">
        <w:t xml:space="preserve">Figure </w:t>
      </w:r>
      <w:r w:rsidR="006B5F1E">
        <w:rPr>
          <w:noProof/>
        </w:rPr>
        <w:t>4</w:t>
      </w:r>
      <w:r w:rsidR="006B5F1E">
        <w:t>.</w:t>
      </w:r>
      <w:r w:rsidR="006B5F1E">
        <w:rPr>
          <w:noProof/>
        </w:rPr>
        <w:t>41</w:t>
      </w:r>
      <w:r>
        <w:fldChar w:fldCharType="end"/>
      </w:r>
      <w:r>
        <w:t>). This behavior is observed at high throughputs (</w:t>
      </w:r>
      <w:r>
        <w:fldChar w:fldCharType="begin"/>
      </w:r>
      <w:r>
        <w:instrText xml:space="preserve"> REF _Ref247095991 \h </w:instrText>
      </w:r>
      <w:r>
        <w:fldChar w:fldCharType="separate"/>
      </w:r>
      <w:r w:rsidR="006B5F1E" w:rsidRPr="003825F7">
        <w:t xml:space="preserve">Figure </w:t>
      </w:r>
      <w:r w:rsidR="006B5F1E">
        <w:rPr>
          <w:noProof/>
        </w:rPr>
        <w:t>4</w:t>
      </w:r>
      <w:r w:rsidR="006B5F1E">
        <w:t>.</w:t>
      </w:r>
      <w:r w:rsidR="006B5F1E">
        <w:rPr>
          <w:noProof/>
        </w:rPr>
        <w:t>41</w:t>
      </w:r>
      <w:r>
        <w:fldChar w:fldCharType="end"/>
      </w:r>
      <w:r>
        <w:t>a) as well as at low throughputs (</w:t>
      </w:r>
      <w:r>
        <w:fldChar w:fldCharType="begin"/>
      </w:r>
      <w:r>
        <w:instrText xml:space="preserve"> REF _Ref247095991 \h </w:instrText>
      </w:r>
      <w:r>
        <w:fldChar w:fldCharType="separate"/>
      </w:r>
      <w:r w:rsidR="006B5F1E" w:rsidRPr="003825F7">
        <w:t xml:space="preserve">Figure </w:t>
      </w:r>
      <w:r w:rsidR="006B5F1E">
        <w:rPr>
          <w:noProof/>
        </w:rPr>
        <w:t>4</w:t>
      </w:r>
      <w:r w:rsidR="006B5F1E">
        <w:t>.</w:t>
      </w:r>
      <w:r w:rsidR="006B5F1E">
        <w:rPr>
          <w:noProof/>
        </w:rPr>
        <w:t>41</w:t>
      </w:r>
      <w:r>
        <w:fldChar w:fldCharType="end"/>
      </w:r>
      <w:r>
        <w:t xml:space="preserve">b). </w:t>
      </w:r>
      <w:r>
        <w:rPr>
          <w:color w:val="000000"/>
        </w:rPr>
        <w:t>These observations suggest</w:t>
      </w:r>
      <w:r w:rsidRPr="00B504B2">
        <w:rPr>
          <w:color w:val="000000"/>
        </w:rPr>
        <w:t xml:space="preserve"> that the amount of change brought by the take-up speed in various fiber properties is not linear but rather decreases with increase in </w:t>
      </w:r>
      <w:r>
        <w:rPr>
          <w:color w:val="000000"/>
        </w:rPr>
        <w:t xml:space="preserve">take-up </w:t>
      </w:r>
      <w:r w:rsidRPr="00B504B2">
        <w:rPr>
          <w:color w:val="000000"/>
        </w:rPr>
        <w:t>speed.</w:t>
      </w:r>
      <w:r>
        <w:t xml:space="preserve"> Similar observations were reported in the case of fibers spun from isotactic polypropylene [</w:t>
      </w:r>
      <w:r w:rsidRPr="00381B0C">
        <w:rPr>
          <w:rStyle w:val="EndnoteReference"/>
          <w:vertAlign w:val="baseline"/>
        </w:rPr>
        <w:endnoteReference w:id="179"/>
      </w:r>
      <w:r>
        <w:t>] and PET [</w:t>
      </w:r>
      <w:r w:rsidRPr="00824C6E">
        <w:rPr>
          <w:rStyle w:val="EndnoteReference"/>
          <w:vertAlign w:val="baseline"/>
        </w:rPr>
        <w:endnoteReference w:id="180"/>
      </w:r>
      <w:r>
        <w:t>]. Ziabicki [</w:t>
      </w:r>
      <w:r w:rsidRPr="00381B0C">
        <w:rPr>
          <w:rStyle w:val="EndnoteReference"/>
          <w:vertAlign w:val="baseline"/>
        </w:rPr>
        <w:endnoteReference w:id="181"/>
      </w:r>
      <w:r>
        <w:t>] has explained this phenomenon on the basis of the processes which are competing to each other during the fiber spinning, namely crystallization and rapid cooling with increase in take-up speed. With increase in take-up speed, rate of crystallization increases. However, on the opposite side, the time available for the polymer in which crystallization can take place also decreases. Thus the product of available time for crystallization and crystallization rate reaches maximum at critical take-up velocity, and decreases thereafter. This phenomenon seems to be valid in the case of PPS also based on the results of tenacity, birefringence and crystallization discussed herein.</w:t>
      </w:r>
    </w:p>
    <w:p w:rsidR="00CC5A19" w:rsidRDefault="00620A68" w:rsidP="00CC5A19">
      <w:r>
        <w:rPr>
          <w:noProof/>
          <w:lang w:eastAsia="zh-CN"/>
        </w:rPr>
        <w:pict>
          <v:group id="_x0000_s6974" style="position:absolute;left:0;text-align:left;margin-left:-3.5pt;margin-top:135.6pt;width:242.75pt;height:19.7pt;z-index:251657216" coordorigin="5447,9605" coordsize="4855,394">
            <v:shape id="_x0000_s6975" type="#_x0000_t202" style="position:absolute;left:5447;top:9605;width:475;height:394;mso-width-relative:margin;mso-height-relative:margin" filled="f" stroked="f">
              <v:textbox style="mso-next-textbox:#_x0000_s6975">
                <w:txbxContent>
                  <w:p w:rsidR="007E1CB8" w:rsidRPr="003C0E08" w:rsidRDefault="007E1CB8" w:rsidP="00CC5A19">
                    <w:pPr>
                      <w:rPr>
                        <w:b/>
                      </w:rPr>
                    </w:pPr>
                    <w:r w:rsidRPr="003C0E08">
                      <w:rPr>
                        <w:b/>
                      </w:rPr>
                      <w:t>a</w:t>
                    </w:r>
                  </w:p>
                </w:txbxContent>
              </v:textbox>
            </v:shape>
            <v:shape id="_x0000_s6976" type="#_x0000_t202" style="position:absolute;left:9827;top:9605;width:475;height:394;mso-width-relative:margin;mso-height-relative:margin" filled="f" stroked="f">
              <v:textbox style="mso-next-textbox:#_x0000_s6976">
                <w:txbxContent>
                  <w:p w:rsidR="007E1CB8" w:rsidRPr="003C0E08" w:rsidRDefault="007E1CB8" w:rsidP="00CC5A19">
                    <w:pPr>
                      <w:rPr>
                        <w:b/>
                      </w:rPr>
                    </w:pPr>
                    <w:r>
                      <w:rPr>
                        <w:b/>
                      </w:rPr>
                      <w:t>b</w:t>
                    </w:r>
                  </w:p>
                </w:txbxContent>
              </v:textbox>
            </v:shape>
          </v:group>
        </w:pict>
      </w:r>
      <w:r w:rsidR="00CC5A19">
        <w:rPr>
          <w:noProof/>
          <w:lang w:eastAsia="zh-CN"/>
        </w:rPr>
        <w:drawing>
          <wp:inline distT="0" distB="0" distL="0" distR="0">
            <wp:extent cx="2697480" cy="1959758"/>
            <wp:effectExtent l="19050" t="0" r="7620" b="0"/>
            <wp:docPr id="524"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127" cstate="print"/>
                    <a:srcRect/>
                    <a:stretch>
                      <a:fillRect/>
                    </a:stretch>
                  </pic:blipFill>
                  <pic:spPr bwMode="auto">
                    <a:xfrm>
                      <a:off x="0" y="0"/>
                      <a:ext cx="2697480" cy="1959758"/>
                    </a:xfrm>
                    <a:prstGeom prst="rect">
                      <a:avLst/>
                    </a:prstGeom>
                    <a:noFill/>
                  </pic:spPr>
                </pic:pic>
              </a:graphicData>
            </a:graphic>
          </wp:inline>
        </w:drawing>
      </w:r>
      <w:r w:rsidR="00CC5A19">
        <w:rPr>
          <w:noProof/>
          <w:lang w:eastAsia="zh-CN"/>
        </w:rPr>
        <w:drawing>
          <wp:inline distT="0" distB="0" distL="0" distR="0">
            <wp:extent cx="2697480" cy="1959758"/>
            <wp:effectExtent l="19050" t="0" r="7620" b="0"/>
            <wp:docPr id="525"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128" cstate="print"/>
                    <a:srcRect/>
                    <a:stretch>
                      <a:fillRect/>
                    </a:stretch>
                  </pic:blipFill>
                  <pic:spPr bwMode="auto">
                    <a:xfrm>
                      <a:off x="0" y="0"/>
                      <a:ext cx="2697480" cy="1959758"/>
                    </a:xfrm>
                    <a:prstGeom prst="rect">
                      <a:avLst/>
                    </a:prstGeom>
                    <a:noFill/>
                  </pic:spPr>
                </pic:pic>
              </a:graphicData>
            </a:graphic>
          </wp:inline>
        </w:drawing>
      </w:r>
    </w:p>
    <w:p w:rsidR="00CC5A19" w:rsidRDefault="00CC5A19" w:rsidP="00CC5A19">
      <w:pPr>
        <w:pStyle w:val="Caption"/>
        <w:jc w:val="left"/>
      </w:pPr>
      <w:bookmarkStart w:id="421" w:name="_Ref247095991"/>
      <w:bookmarkStart w:id="422" w:name="_Toc254767231"/>
      <w:r w:rsidRPr="003825F7">
        <w:t xml:space="preserve">Figure </w:t>
      </w:r>
      <w:r w:rsidR="00620A68">
        <w:fldChar w:fldCharType="begin"/>
      </w:r>
      <w:r w:rsidR="004A3AE5">
        <w:instrText xml:space="preserve"> STYLEREF 1 \s </w:instrText>
      </w:r>
      <w:r w:rsidR="00620A68">
        <w:fldChar w:fldCharType="separate"/>
      </w:r>
      <w:r w:rsidR="006B5F1E">
        <w:rPr>
          <w:noProof/>
        </w:rPr>
        <w:t>4</w:t>
      </w:r>
      <w:r w:rsidR="00620A68">
        <w:fldChar w:fldCharType="end"/>
      </w:r>
      <w:r>
        <w:t>.</w:t>
      </w:r>
      <w:r w:rsidR="00620A68">
        <w:fldChar w:fldCharType="begin"/>
      </w:r>
      <w:r w:rsidR="004A3AE5">
        <w:instrText xml:space="preserve"> SEQ Figure \* ARABIC \s 1 </w:instrText>
      </w:r>
      <w:r w:rsidR="00620A68">
        <w:fldChar w:fldCharType="separate"/>
      </w:r>
      <w:r w:rsidR="006B5F1E">
        <w:rPr>
          <w:noProof/>
        </w:rPr>
        <w:t>41</w:t>
      </w:r>
      <w:r w:rsidR="00620A68">
        <w:fldChar w:fldCharType="end"/>
      </w:r>
      <w:bookmarkEnd w:id="421"/>
      <w:r w:rsidRPr="003825F7">
        <w:t xml:space="preserve"> Effect of take-up speed on fiber tenacity (left Y-axis) and birefringence (right Y-axis) (a) high throughput; (b) low throughput.</w:t>
      </w:r>
      <w:bookmarkEnd w:id="422"/>
      <w:r w:rsidRPr="003825F7">
        <w:t xml:space="preserve"> </w:t>
      </w:r>
    </w:p>
    <w:p w:rsidR="006F2D40" w:rsidRDefault="006F2D40" w:rsidP="006F2D40">
      <w:pPr>
        <w:ind w:firstLine="720"/>
      </w:pPr>
      <w:r>
        <w:lastRenderedPageBreak/>
        <w:t xml:space="preserve">To conclude, it can be stated that the material and melt spinning process variables govern the fiber structure and properties development. The correlationship between fiber structure and properties indicate that tenacity-birefringence correlation is the strongest one. The fiber breaking elongations in the as-spun fibers spun under various conditions are higher than those required in the fibers suitable for the industrial applications. Also the degree of crystallinity and level of molecular orientation is not developed near to the maximum potential of these polymers. In short, the as-spun fiber structure is immature. </w:t>
      </w:r>
    </w:p>
    <w:p w:rsidR="006F2D40" w:rsidRDefault="006F2D40" w:rsidP="006F2D40">
      <w:pPr>
        <w:spacing w:after="240"/>
        <w:ind w:firstLine="720"/>
      </w:pPr>
      <w:r>
        <w:t xml:space="preserve">The following section discusses the effects of draw-annealing process variables to in converting immature as-spun fiber structure into mature fiber structure with enhanced properties. Additionally, the interaction effects of these variables with polymer MW and spinning process parameters to govern fiber structure and properties is also discussed.  </w:t>
      </w:r>
    </w:p>
    <w:p w:rsidR="00CC5A19" w:rsidRDefault="00CC5A19" w:rsidP="002812C2">
      <w:pPr>
        <w:pStyle w:val="Heading2"/>
        <w:spacing w:after="0"/>
      </w:pPr>
      <w:bookmarkStart w:id="423" w:name="_Toc255397646"/>
      <w:r>
        <w:t>4.4 Draw-annealed fiber properties</w:t>
      </w:r>
      <w:bookmarkEnd w:id="423"/>
    </w:p>
    <w:p w:rsidR="00CC5A19" w:rsidRDefault="00CC5A19" w:rsidP="00CC5A19">
      <w:pPr>
        <w:ind w:firstLine="720"/>
      </w:pPr>
      <w:r>
        <w:t>In this section, influence of drawing and annealing on development of tensile and morphological properties in PPS fibers is discussed. Firstly, the results of the experiments of one zone drawing and annealing are discussed followed by the results of effect of annealing. Subsequently, the results of two zone drawing and annealing experiments are compared with that of one zone drawing and annealing. Finally, some preliminary findings of steam drawing experiments are discussed and compared with that of one zone drawing experiments. Besides the influence of the process variables such as draw temperature, annealing temperature and mode of drawing i.e., one zone vs. two zone, dry vs moist heat environment, also discussed are the interaction effects of these variables with that of polymer MW and melt spinning process variables on determining fiber structure and properties. It is to be noted that, as stated in chapter 3, throughout these experiments, fibers were drawn to their maximum potential at satisfactory process performance.</w:t>
      </w:r>
    </w:p>
    <w:p w:rsidR="002812C2" w:rsidRDefault="002812C2" w:rsidP="00CC5A19">
      <w:pPr>
        <w:ind w:firstLine="720"/>
      </w:pPr>
    </w:p>
    <w:p w:rsidR="00CC5A19" w:rsidRDefault="00CC5A19" w:rsidP="00CC5A19">
      <w:pPr>
        <w:pStyle w:val="Heading3"/>
        <w:spacing w:before="240"/>
      </w:pPr>
      <w:bookmarkStart w:id="424" w:name="_Toc255397647"/>
      <w:r>
        <w:lastRenderedPageBreak/>
        <w:t>4.4.1 One zone drawn and annealed fibers</w:t>
      </w:r>
      <w:bookmarkEnd w:id="424"/>
    </w:p>
    <w:p w:rsidR="00CC5A19" w:rsidRDefault="00CC5A19" w:rsidP="00CC5A19">
      <w:pPr>
        <w:spacing w:after="240"/>
        <w:ind w:firstLine="720"/>
      </w:pPr>
      <w:r>
        <w:t xml:space="preserve">For majority of the experiments discussed below, unless otherwise stated specifically, the as-spun fibers were manufactured using capillary l/d equal to 10, medium take-up speed of 1750 mpm, high throughput of 12 gm/min/12 holes and low extrusion temperature of 315 °C. For the purposes of one zone draw-annealing experiments, annealing temperature was kept constant at 150 °C. The abbreviations used are, ET for melt spinning extrusion temperature and DT for draw temperature.  </w:t>
      </w:r>
    </w:p>
    <w:p w:rsidR="00CC5A19" w:rsidRDefault="00CC5A19" w:rsidP="00CC5A19">
      <w:pPr>
        <w:pStyle w:val="Heading4"/>
      </w:pPr>
      <w:r>
        <w:t>4.4.1.1 Factors influencing drawability</w:t>
      </w:r>
    </w:p>
    <w:p w:rsidR="002812C2" w:rsidRDefault="00CC5A19" w:rsidP="002812C2">
      <w:pPr>
        <w:spacing w:after="240"/>
      </w:pPr>
      <w:r>
        <w:tab/>
        <w:t xml:space="preserve">The AS fibers, structure and properties of which are discussed subsequently, were drawn to their maximum extent under given drawing process conditions, in order to yield satisfactory processing without filament breaks during drawing. Since the AS fibers were manufactured from polymers varying in MW, and were drawn at different DTs, the maximum drawability is expected to be different under different conditions. The effect of DT, and polymer MW on draw ratio (DR) that could be achieved in each of the yarns is shown in </w:t>
      </w:r>
      <w:r w:rsidR="00620A68">
        <w:fldChar w:fldCharType="begin"/>
      </w:r>
      <w:r>
        <w:instrText xml:space="preserve"> REF _Ref254624378 \h </w:instrText>
      </w:r>
      <w:r w:rsidR="00620A68">
        <w:fldChar w:fldCharType="separate"/>
      </w:r>
      <w:r w:rsidR="006B5F1E">
        <w:t xml:space="preserve">Figure </w:t>
      </w:r>
      <w:r w:rsidR="006B5F1E">
        <w:rPr>
          <w:noProof/>
        </w:rPr>
        <w:t>4</w:t>
      </w:r>
      <w:r w:rsidR="006B5F1E">
        <w:t>.</w:t>
      </w:r>
      <w:r w:rsidR="006B5F1E">
        <w:rPr>
          <w:noProof/>
        </w:rPr>
        <w:t>42</w:t>
      </w:r>
      <w:r w:rsidR="00620A68">
        <w:fldChar w:fldCharType="end"/>
      </w:r>
      <w:r>
        <w:t xml:space="preserve">. </w:t>
      </w:r>
      <w:r w:rsidR="002812C2">
        <w:t>For a given yarn, the overall trend appears to be that of draw ratio</w:t>
      </w:r>
    </w:p>
    <w:p w:rsidR="00CC5A19" w:rsidRDefault="00CC5A19" w:rsidP="00CC5A19">
      <w:pPr>
        <w:jc w:val="center"/>
      </w:pPr>
      <w:r w:rsidRPr="00052086">
        <w:rPr>
          <w:noProof/>
          <w:lang w:eastAsia="zh-CN"/>
        </w:rPr>
        <w:drawing>
          <wp:inline distT="0" distB="0" distL="0" distR="0">
            <wp:extent cx="3933825" cy="2247900"/>
            <wp:effectExtent l="19050" t="0" r="0" b="0"/>
            <wp:docPr id="526" name="Object 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5858735" cy="3505200"/>
                      <a:chOff x="1752600" y="990600"/>
                      <a:chExt cx="5858735" cy="3505200"/>
                    </a:xfrm>
                  </a:grpSpPr>
                  <a:pic>
                    <a:nvPicPr>
                      <a:cNvPr id="82948" name="Picture 6"/>
                      <a:cNvPicPr>
                        <a:picLocks noChangeAspect="1" noChangeArrowheads="1"/>
                      </a:cNvPicPr>
                    </a:nvPicPr>
                    <a:blipFill>
                      <a:blip r:embed="rId129" cstate="print"/>
                      <a:srcRect/>
                      <a:stretch>
                        <a:fillRect/>
                      </a:stretch>
                    </a:blipFill>
                    <a:spPr bwMode="auto">
                      <a:xfrm>
                        <a:off x="1752600" y="990600"/>
                        <a:ext cx="5858735" cy="3505200"/>
                      </a:xfrm>
                      <a:prstGeom prst="rect">
                        <a:avLst/>
                      </a:prstGeom>
                      <a:noFill/>
                      <a:ln w="9525">
                        <a:noFill/>
                        <a:miter lim="800000"/>
                        <a:headEnd/>
                        <a:tailEnd/>
                      </a:ln>
                    </a:spPr>
                  </a:pic>
                  <a:sp>
                    <a:nvSpPr>
                      <a:cNvPr id="8" name="TextBox 7"/>
                      <a:cNvSpPr txBox="1"/>
                    </a:nvSpPr>
                    <a:spPr>
                      <a:xfrm>
                        <a:off x="1803400" y="4140201"/>
                        <a:ext cx="914400" cy="276999"/>
                      </a:xfrm>
                      <a:prstGeom prst="rect">
                        <a:avLst/>
                      </a:prstGeom>
                      <a:solidFill>
                        <a:schemeClr val="bg1"/>
                      </a:solidFill>
                      <a:ln>
                        <a:solidFill>
                          <a:schemeClr val="bg1"/>
                        </a:solidFill>
                      </a:ln>
                    </a:spPr>
                    <a:txSp>
                      <a:txBody>
                        <a:bodyPr wrap="square" rtlCol="0">
                          <a:spAutoFit/>
                        </a:bodyPr>
                        <a:lstStyle>
                          <a:defPPr>
                            <a:defRPr lang="en-US"/>
                          </a:defPPr>
                          <a:lvl1pPr algn="l" rtl="0" fontAlgn="base">
                            <a:spcBef>
                              <a:spcPct val="0"/>
                            </a:spcBef>
                            <a:spcAft>
                              <a:spcPct val="0"/>
                            </a:spcAft>
                            <a:defRPr sz="2400" kern="1200">
                              <a:solidFill>
                                <a:schemeClr val="tx1"/>
                              </a:solidFill>
                              <a:latin typeface="Arial" charset="0"/>
                              <a:ea typeface="ＭＳ Ｐゴシック" pitchFamily="34" charset="-128"/>
                              <a:cs typeface="+mn-cs"/>
                            </a:defRPr>
                          </a:lvl1pPr>
                          <a:lvl2pPr marL="457200" algn="l" rtl="0" fontAlgn="base">
                            <a:spcBef>
                              <a:spcPct val="0"/>
                            </a:spcBef>
                            <a:spcAft>
                              <a:spcPct val="0"/>
                            </a:spcAft>
                            <a:defRPr sz="2400" kern="1200">
                              <a:solidFill>
                                <a:schemeClr val="tx1"/>
                              </a:solidFill>
                              <a:latin typeface="Arial" charset="0"/>
                              <a:ea typeface="ＭＳ Ｐゴシック" pitchFamily="34" charset="-128"/>
                              <a:cs typeface="+mn-cs"/>
                            </a:defRPr>
                          </a:lvl2pPr>
                          <a:lvl3pPr marL="914400" algn="l" rtl="0" fontAlgn="base">
                            <a:spcBef>
                              <a:spcPct val="0"/>
                            </a:spcBef>
                            <a:spcAft>
                              <a:spcPct val="0"/>
                            </a:spcAft>
                            <a:defRPr sz="2400" kern="1200">
                              <a:solidFill>
                                <a:schemeClr val="tx1"/>
                              </a:solidFill>
                              <a:latin typeface="Arial" charset="0"/>
                              <a:ea typeface="ＭＳ Ｐゴシック" pitchFamily="34" charset="-128"/>
                              <a:cs typeface="+mn-cs"/>
                            </a:defRPr>
                          </a:lvl3pPr>
                          <a:lvl4pPr marL="1371600" algn="l" rtl="0" fontAlgn="base">
                            <a:spcBef>
                              <a:spcPct val="0"/>
                            </a:spcBef>
                            <a:spcAft>
                              <a:spcPct val="0"/>
                            </a:spcAft>
                            <a:defRPr sz="2400" kern="1200">
                              <a:solidFill>
                                <a:schemeClr val="tx1"/>
                              </a:solidFill>
                              <a:latin typeface="Arial" charset="0"/>
                              <a:ea typeface="ＭＳ Ｐゴシック" pitchFamily="34" charset="-128"/>
                              <a:cs typeface="+mn-cs"/>
                            </a:defRPr>
                          </a:lvl4pPr>
                          <a:lvl5pPr marL="1828800" algn="l" rtl="0" fontAlgn="base">
                            <a:spcBef>
                              <a:spcPct val="0"/>
                            </a:spcBef>
                            <a:spcAft>
                              <a:spcPct val="0"/>
                            </a:spcAft>
                            <a:defRPr sz="2400" kern="1200">
                              <a:solidFill>
                                <a:schemeClr val="tx1"/>
                              </a:solidFill>
                              <a:latin typeface="Arial" charset="0"/>
                              <a:ea typeface="ＭＳ Ｐゴシック" pitchFamily="34" charset="-128"/>
                              <a:cs typeface="+mn-cs"/>
                            </a:defRPr>
                          </a:lvl5pPr>
                          <a:lvl6pPr marL="2286000" algn="l" defTabSz="914400" rtl="0" eaLnBrk="1" latinLnBrk="0" hangingPunct="1">
                            <a:defRPr sz="2400" kern="1200">
                              <a:solidFill>
                                <a:schemeClr val="tx1"/>
                              </a:solidFill>
                              <a:latin typeface="Arial" charset="0"/>
                              <a:ea typeface="ＭＳ Ｐゴシック" pitchFamily="34" charset="-128"/>
                              <a:cs typeface="+mn-cs"/>
                            </a:defRPr>
                          </a:lvl6pPr>
                          <a:lvl7pPr marL="2743200" algn="l" defTabSz="914400" rtl="0" eaLnBrk="1" latinLnBrk="0" hangingPunct="1">
                            <a:defRPr sz="2400" kern="1200">
                              <a:solidFill>
                                <a:schemeClr val="tx1"/>
                              </a:solidFill>
                              <a:latin typeface="Arial" charset="0"/>
                              <a:ea typeface="ＭＳ Ｐゴシック" pitchFamily="34" charset="-128"/>
                              <a:cs typeface="+mn-cs"/>
                            </a:defRPr>
                          </a:lvl7pPr>
                          <a:lvl8pPr marL="3200400" algn="l" defTabSz="914400" rtl="0" eaLnBrk="1" latinLnBrk="0" hangingPunct="1">
                            <a:defRPr sz="2400" kern="1200">
                              <a:solidFill>
                                <a:schemeClr val="tx1"/>
                              </a:solidFill>
                              <a:latin typeface="Arial" charset="0"/>
                              <a:ea typeface="ＭＳ Ｐゴシック" pitchFamily="34" charset="-128"/>
                              <a:cs typeface="+mn-cs"/>
                            </a:defRPr>
                          </a:lvl8pPr>
                          <a:lvl9pPr marL="3657600" algn="l" defTabSz="914400" rtl="0" eaLnBrk="1" latinLnBrk="0" hangingPunct="1">
                            <a:defRPr sz="2400" kern="1200">
                              <a:solidFill>
                                <a:schemeClr val="tx1"/>
                              </a:solidFill>
                              <a:latin typeface="Arial" charset="0"/>
                              <a:ea typeface="ＭＳ Ｐゴシック" pitchFamily="34" charset="-128"/>
                              <a:cs typeface="+mn-cs"/>
                            </a:defRPr>
                          </a:lvl9pPr>
                        </a:lstStyle>
                        <a:p>
                          <a:endParaRPr lang="en-US" sz="1200" dirty="0"/>
                        </a:p>
                      </a:txBody>
                      <a:useSpRect/>
                    </a:txSp>
                  </a:sp>
                </lc:lockedCanvas>
              </a:graphicData>
            </a:graphic>
          </wp:inline>
        </w:drawing>
      </w:r>
    </w:p>
    <w:p w:rsidR="00CC5A19" w:rsidRDefault="00CC5A19" w:rsidP="00CC5A19">
      <w:pPr>
        <w:pStyle w:val="Caption"/>
      </w:pPr>
      <w:bookmarkStart w:id="425" w:name="_Ref254624378"/>
      <w:bookmarkStart w:id="426" w:name="_Toc254767232"/>
      <w:r>
        <w:t xml:space="preserve">Figure </w:t>
      </w:r>
      <w:r w:rsidR="00620A68">
        <w:fldChar w:fldCharType="begin"/>
      </w:r>
      <w:r w:rsidR="004A3AE5">
        <w:instrText xml:space="preserve"> STYLEREF 1 \s </w:instrText>
      </w:r>
      <w:r w:rsidR="00620A68">
        <w:fldChar w:fldCharType="separate"/>
      </w:r>
      <w:r w:rsidR="006B5F1E">
        <w:rPr>
          <w:noProof/>
        </w:rPr>
        <w:t>4</w:t>
      </w:r>
      <w:r w:rsidR="00620A68">
        <w:fldChar w:fldCharType="end"/>
      </w:r>
      <w:r>
        <w:t>.</w:t>
      </w:r>
      <w:r w:rsidR="00620A68">
        <w:fldChar w:fldCharType="begin"/>
      </w:r>
      <w:r w:rsidR="004A3AE5">
        <w:instrText xml:space="preserve"> SEQ Figure \* ARABIC \s 1 </w:instrText>
      </w:r>
      <w:r w:rsidR="00620A68">
        <w:fldChar w:fldCharType="separate"/>
      </w:r>
      <w:r w:rsidR="006B5F1E">
        <w:rPr>
          <w:noProof/>
        </w:rPr>
        <w:t>42</w:t>
      </w:r>
      <w:r w:rsidR="00620A68">
        <w:fldChar w:fldCharType="end"/>
      </w:r>
      <w:bookmarkEnd w:id="425"/>
      <w:r>
        <w:t xml:space="preserve"> Effect of draw temperature and polymer MW on draw ratio.</w:t>
      </w:r>
      <w:bookmarkEnd w:id="426"/>
    </w:p>
    <w:p w:rsidR="002812C2" w:rsidRDefault="002812C2" w:rsidP="002812C2">
      <w:pPr>
        <w:spacing w:after="240"/>
      </w:pPr>
      <w:r>
        <w:lastRenderedPageBreak/>
        <w:t>going through maximum with increase in DT. Due to enhanced thermal mobility with increase in DT, increase in draw ratio with increase in DT is easy to understand. The reasons for decrease in DR at higher DT needed further investigation, and will be discussed lateron. Also, it appears that when melt spun under similar process conditions, at a given DT, maximum attainable DR in a fiber spun from high MW polymer is lower. With increase in MW, more number of entanglements will restrict the drawability, and thereby lower the permissible DR in fibers spun from high MW polymer at similar DT.</w:t>
      </w:r>
    </w:p>
    <w:p w:rsidR="002812C2" w:rsidRDefault="002812C2" w:rsidP="002812C2">
      <w:pPr>
        <w:pStyle w:val="Heading4"/>
      </w:pPr>
      <w:r>
        <w:t xml:space="preserve">4.4.1.2 Factors influencing draw-annealed fiber structure and properties    </w:t>
      </w:r>
    </w:p>
    <w:p w:rsidR="002812C2" w:rsidRPr="00165709" w:rsidRDefault="002812C2" w:rsidP="002812C2">
      <w:pPr>
        <w:pStyle w:val="Heading5"/>
      </w:pPr>
      <w:r>
        <w:t xml:space="preserve">4.4.1.2.1 </w:t>
      </w:r>
      <w:r w:rsidRPr="00165709">
        <w:t xml:space="preserve">Effect of molecular weight </w:t>
      </w:r>
    </w:p>
    <w:p w:rsidR="00CC5A19" w:rsidRPr="00A17927" w:rsidRDefault="002812C2" w:rsidP="00CC5A19">
      <w:pPr>
        <w:spacing w:after="600"/>
      </w:pPr>
      <w:r>
        <w:tab/>
        <w:t xml:space="preserve">The leverage plot of the influence of MW on draw-annealed fiber tenacity and breaking elongation is shown in </w:t>
      </w:r>
      <w:r>
        <w:fldChar w:fldCharType="begin"/>
      </w:r>
      <w:r>
        <w:instrText xml:space="preserve"> REF _Ref235513934 \h </w:instrText>
      </w:r>
      <w:r>
        <w:fldChar w:fldCharType="separate"/>
      </w:r>
      <w:r w:rsidR="006B5F1E" w:rsidRPr="003825F7">
        <w:t xml:space="preserve">Figure </w:t>
      </w:r>
      <w:r w:rsidR="006B5F1E">
        <w:rPr>
          <w:noProof/>
        </w:rPr>
        <w:t>4</w:t>
      </w:r>
      <w:r w:rsidR="006B5F1E">
        <w:t>.</w:t>
      </w:r>
      <w:r w:rsidR="006B5F1E">
        <w:rPr>
          <w:noProof/>
        </w:rPr>
        <w:t>43</w:t>
      </w:r>
      <w:r>
        <w:fldChar w:fldCharType="end"/>
      </w:r>
      <w:r>
        <w:t xml:space="preserve">. Higher the polymer MW, fiber tenacity </w:t>
      </w:r>
      <w:r w:rsidR="00CC5A19">
        <w:t>increases and breaking elongation decreases. No significant change is observed in tensile modulus as a function of polymer MW (</w:t>
      </w:r>
      <w:r w:rsidR="00620A68">
        <w:fldChar w:fldCharType="begin"/>
      </w:r>
      <w:r w:rsidR="00CC5A19">
        <w:instrText xml:space="preserve"> REF _Ref248327867 \h </w:instrText>
      </w:r>
      <w:r w:rsidR="00620A68">
        <w:fldChar w:fldCharType="separate"/>
      </w:r>
      <w:r w:rsidR="006B5F1E" w:rsidRPr="003825F7">
        <w:t xml:space="preserve">Figure </w:t>
      </w:r>
      <w:r w:rsidR="006B5F1E">
        <w:rPr>
          <w:noProof/>
        </w:rPr>
        <w:t>4</w:t>
      </w:r>
      <w:r w:rsidR="006B5F1E">
        <w:t>.</w:t>
      </w:r>
      <w:r w:rsidR="006B5F1E">
        <w:rPr>
          <w:noProof/>
        </w:rPr>
        <w:t>44</w:t>
      </w:r>
      <w:r w:rsidR="00620A68">
        <w:fldChar w:fldCharType="end"/>
      </w:r>
      <w:r w:rsidR="00CC5A19">
        <w:t xml:space="preserve">), at least in the fibers drawn at similar DT, i.e. 90 °C. Tenacities and tensile moduli of these draw-annealed fibers are substantially higher than their as-spun counterparts (compared with </w:t>
      </w:r>
      <w:r w:rsidR="00620A68">
        <w:fldChar w:fldCharType="begin"/>
      </w:r>
      <w:r w:rsidR="00CC5A19">
        <w:instrText xml:space="preserve"> REF _Ref250563357 \h </w:instrText>
      </w:r>
      <w:r w:rsidR="00620A68">
        <w:fldChar w:fldCharType="separate"/>
      </w:r>
      <w:r w:rsidR="006B5F1E">
        <w:t xml:space="preserve">Figure </w:t>
      </w:r>
      <w:r w:rsidR="006B5F1E">
        <w:rPr>
          <w:noProof/>
        </w:rPr>
        <w:t>4</w:t>
      </w:r>
      <w:r w:rsidR="006B5F1E">
        <w:t>.</w:t>
      </w:r>
      <w:r w:rsidR="006B5F1E">
        <w:rPr>
          <w:noProof/>
        </w:rPr>
        <w:t>27</w:t>
      </w:r>
      <w:r w:rsidR="00620A68">
        <w:fldChar w:fldCharType="end"/>
      </w:r>
      <w:r w:rsidR="00CC5A19">
        <w:t xml:space="preserve"> and </w:t>
      </w:r>
      <w:r w:rsidR="00620A68">
        <w:fldChar w:fldCharType="begin"/>
      </w:r>
      <w:r w:rsidR="00CC5A19">
        <w:instrText xml:space="preserve"> REF _Ref248323651 \h </w:instrText>
      </w:r>
      <w:r w:rsidR="00620A68">
        <w:fldChar w:fldCharType="separate"/>
      </w:r>
      <w:r w:rsidR="006B5F1E" w:rsidRPr="00656FC5">
        <w:t xml:space="preserve">Figure </w:t>
      </w:r>
      <w:r w:rsidR="006B5F1E">
        <w:rPr>
          <w:noProof/>
        </w:rPr>
        <w:t>4</w:t>
      </w:r>
      <w:r w:rsidR="006B5F1E">
        <w:t>.</w:t>
      </w:r>
      <w:r w:rsidR="006B5F1E">
        <w:rPr>
          <w:noProof/>
        </w:rPr>
        <w:t>28</w:t>
      </w:r>
      <w:r w:rsidR="00620A68">
        <w:fldChar w:fldCharType="end"/>
      </w:r>
      <w:r w:rsidR="00CC5A19">
        <w:t xml:space="preserve"> respectively). WAXS pin-hole patterns of these fibers are shown in </w:t>
      </w:r>
      <w:r w:rsidR="00620A68">
        <w:fldChar w:fldCharType="begin"/>
      </w:r>
      <w:r w:rsidR="00CC5A19">
        <w:instrText xml:space="preserve"> REF _Ref235541403 \h </w:instrText>
      </w:r>
      <w:r w:rsidR="00620A68">
        <w:fldChar w:fldCharType="separate"/>
      </w:r>
      <w:r w:rsidR="006B5F1E" w:rsidRPr="00B82601">
        <w:t xml:space="preserve">Figure </w:t>
      </w:r>
      <w:r w:rsidR="006B5F1E">
        <w:rPr>
          <w:noProof/>
        </w:rPr>
        <w:t>4</w:t>
      </w:r>
      <w:r w:rsidR="006B5F1E">
        <w:t>.</w:t>
      </w:r>
      <w:r w:rsidR="006B5F1E">
        <w:rPr>
          <w:noProof/>
        </w:rPr>
        <w:t>45</w:t>
      </w:r>
      <w:r w:rsidR="00620A68">
        <w:fldChar w:fldCharType="end"/>
      </w:r>
      <w:r w:rsidR="00CC5A19">
        <w:t xml:space="preserve">. Birefringence and degree of crystallinity are plotted in </w:t>
      </w:r>
      <w:r w:rsidR="00620A68">
        <w:fldChar w:fldCharType="begin"/>
      </w:r>
      <w:r w:rsidR="00CC5A19">
        <w:instrText xml:space="preserve"> REF _Ref248326435 \h </w:instrText>
      </w:r>
      <w:r w:rsidR="00620A68">
        <w:fldChar w:fldCharType="separate"/>
      </w:r>
      <w:r w:rsidR="006B5F1E" w:rsidRPr="00B82601">
        <w:t xml:space="preserve">Figure </w:t>
      </w:r>
      <w:r w:rsidR="006B5F1E">
        <w:rPr>
          <w:noProof/>
        </w:rPr>
        <w:t>4</w:t>
      </w:r>
      <w:r w:rsidR="006B5F1E">
        <w:t>.</w:t>
      </w:r>
      <w:r w:rsidR="006B5F1E">
        <w:rPr>
          <w:noProof/>
        </w:rPr>
        <w:t>46</w:t>
      </w:r>
      <w:r w:rsidR="00620A68">
        <w:fldChar w:fldCharType="end"/>
      </w:r>
      <w:r w:rsidR="00CC5A19">
        <w:t xml:space="preserve">. Although crystallinity data shown in </w:t>
      </w:r>
      <w:r w:rsidR="00620A68">
        <w:fldChar w:fldCharType="begin"/>
      </w:r>
      <w:r w:rsidR="00CC5A19">
        <w:instrText xml:space="preserve"> REF _Ref248326435 \h </w:instrText>
      </w:r>
      <w:r w:rsidR="00620A68">
        <w:fldChar w:fldCharType="separate"/>
      </w:r>
      <w:r w:rsidR="006B5F1E" w:rsidRPr="00B82601">
        <w:t xml:space="preserve">Figure </w:t>
      </w:r>
      <w:r w:rsidR="006B5F1E">
        <w:rPr>
          <w:noProof/>
        </w:rPr>
        <w:t>4</w:t>
      </w:r>
      <w:r w:rsidR="006B5F1E">
        <w:t>.</w:t>
      </w:r>
      <w:r w:rsidR="006B5F1E">
        <w:rPr>
          <w:noProof/>
        </w:rPr>
        <w:t>46</w:t>
      </w:r>
      <w:r w:rsidR="00620A68">
        <w:fldChar w:fldCharType="end"/>
      </w:r>
      <w:r w:rsidR="00CC5A19">
        <w:t xml:space="preserve"> is computed from DSC analysis, crystallinity indices calculated from WAXS for these and other samples that will be dealt further are in close agreement (appendix 5) with that of DSC. Overall molecular orientation (</w:t>
      </w:r>
      <w:r w:rsidR="00620A68">
        <w:fldChar w:fldCharType="begin"/>
      </w:r>
      <w:r w:rsidR="00CC5A19">
        <w:instrText xml:space="preserve"> REF _Ref248326435 \h </w:instrText>
      </w:r>
      <w:r w:rsidR="00620A68">
        <w:fldChar w:fldCharType="separate"/>
      </w:r>
      <w:r w:rsidR="006B5F1E" w:rsidRPr="00B82601">
        <w:t xml:space="preserve">Figure </w:t>
      </w:r>
      <w:r w:rsidR="006B5F1E">
        <w:rPr>
          <w:noProof/>
        </w:rPr>
        <w:t>4</w:t>
      </w:r>
      <w:r w:rsidR="006B5F1E">
        <w:t>.</w:t>
      </w:r>
      <w:r w:rsidR="006B5F1E">
        <w:rPr>
          <w:noProof/>
        </w:rPr>
        <w:t>46</w:t>
      </w:r>
      <w:r w:rsidR="00620A68">
        <w:fldChar w:fldCharType="end"/>
      </w:r>
      <w:r w:rsidR="00CC5A19">
        <w:t>a) and amorphous orientation (</w:t>
      </w:r>
      <w:r w:rsidR="00620A68">
        <w:fldChar w:fldCharType="begin"/>
      </w:r>
      <w:r w:rsidR="00CC5A19">
        <w:instrText xml:space="preserve"> REF _Ref248326435 \h </w:instrText>
      </w:r>
      <w:r w:rsidR="00620A68">
        <w:fldChar w:fldCharType="separate"/>
      </w:r>
      <w:r w:rsidR="006B5F1E" w:rsidRPr="00B82601">
        <w:t xml:space="preserve">Figure </w:t>
      </w:r>
      <w:r w:rsidR="006B5F1E">
        <w:rPr>
          <w:noProof/>
        </w:rPr>
        <w:t>4</w:t>
      </w:r>
      <w:r w:rsidR="006B5F1E">
        <w:t>.</w:t>
      </w:r>
      <w:r w:rsidR="006B5F1E">
        <w:rPr>
          <w:noProof/>
        </w:rPr>
        <w:t>46</w:t>
      </w:r>
      <w:r w:rsidR="00620A68">
        <w:fldChar w:fldCharType="end"/>
      </w:r>
      <w:r w:rsidR="00CC5A19">
        <w:t>b) increases with increase in MW whereas changes in degree of crystallinity (</w:t>
      </w:r>
      <w:r w:rsidR="00620A68">
        <w:fldChar w:fldCharType="begin"/>
      </w:r>
      <w:r w:rsidR="00CC5A19">
        <w:instrText xml:space="preserve"> REF _Ref248326435 \h </w:instrText>
      </w:r>
      <w:r w:rsidR="00620A68">
        <w:fldChar w:fldCharType="separate"/>
      </w:r>
      <w:r w:rsidR="006B5F1E" w:rsidRPr="00B82601">
        <w:t xml:space="preserve">Figure </w:t>
      </w:r>
      <w:r w:rsidR="006B5F1E">
        <w:rPr>
          <w:noProof/>
        </w:rPr>
        <w:t>4</w:t>
      </w:r>
      <w:r w:rsidR="006B5F1E">
        <w:t>.</w:t>
      </w:r>
      <w:r w:rsidR="006B5F1E">
        <w:rPr>
          <w:noProof/>
        </w:rPr>
        <w:t>46</w:t>
      </w:r>
      <w:r w:rsidR="00620A68">
        <w:fldChar w:fldCharType="end"/>
      </w:r>
      <w:r w:rsidR="00CC5A19">
        <w:t xml:space="preserve">a) are not considerable (30-34%). Therefore, it can be stated that the increase in tenacity and decrease in elongation is mainly due to increase in molecular orientation. Increase in strength of fiber </w:t>
      </w:r>
      <w:r w:rsidR="006F3BD7">
        <w:t xml:space="preserve">with increase </w:t>
      </w:r>
      <w:r w:rsidR="00CD6E9C">
        <w:t>in MW in the case of other polymers was reported by Termonia and Smith [</w:t>
      </w:r>
      <w:r w:rsidR="00CD6E9C" w:rsidRPr="00E53709">
        <w:rPr>
          <w:rStyle w:val="EndnoteReference"/>
          <w:vertAlign w:val="baseline"/>
        </w:rPr>
        <w:endnoteReference w:id="182"/>
      </w:r>
      <w:r w:rsidR="00CD6E9C">
        <w:t>]. S</w:t>
      </w:r>
      <w:r w:rsidR="00CD6E9C" w:rsidRPr="00DD3719">
        <w:rPr>
          <w:color w:val="000000" w:themeColor="text1"/>
        </w:rPr>
        <w:t>tronger dependence of tenacity on birefringence has been reported in other thermoplastic fibers</w:t>
      </w:r>
      <w:r w:rsidR="00CD6E9C">
        <w:rPr>
          <w:color w:val="000000" w:themeColor="text1"/>
        </w:rPr>
        <w:t xml:space="preserve"> [</w:t>
      </w:r>
      <w:r w:rsidR="00CD6E9C" w:rsidRPr="00772505">
        <w:rPr>
          <w:rStyle w:val="EndnoteReference"/>
          <w:color w:val="000000" w:themeColor="text1"/>
          <w:vertAlign w:val="baseline"/>
        </w:rPr>
        <w:endnoteReference w:id="183"/>
      </w:r>
      <w:r w:rsidR="00CD6E9C">
        <w:rPr>
          <w:color w:val="000000" w:themeColor="text1"/>
        </w:rPr>
        <w:t>]</w:t>
      </w:r>
      <w:r w:rsidR="00CD6E9C" w:rsidRPr="00DD3719">
        <w:rPr>
          <w:color w:val="000000" w:themeColor="text1"/>
        </w:rPr>
        <w:t>.</w:t>
      </w:r>
      <w:r w:rsidR="00CD6E9C">
        <w:t xml:space="preserve"> Considering the fact that polymer 4P has somewhat different</w:t>
      </w:r>
      <w:r w:rsidR="00CC5A19">
        <w:t xml:space="preserve"> </w:t>
      </w:r>
      <w:r w:rsidR="00CD6E9C">
        <w:t xml:space="preserve">chemistry that other three types, the WAXS patterns in </w:t>
      </w:r>
      <w:r w:rsidR="00CD6E9C">
        <w:fldChar w:fldCharType="begin"/>
      </w:r>
      <w:r w:rsidR="00CD6E9C">
        <w:instrText xml:space="preserve"> REF _Ref235541403 \h </w:instrText>
      </w:r>
      <w:r w:rsidR="00CD6E9C">
        <w:fldChar w:fldCharType="separate"/>
      </w:r>
      <w:r w:rsidR="006B5F1E" w:rsidRPr="00B82601">
        <w:t xml:space="preserve">Figure </w:t>
      </w:r>
      <w:r w:rsidR="006B5F1E">
        <w:rPr>
          <w:noProof/>
        </w:rPr>
        <w:t>4</w:t>
      </w:r>
      <w:r w:rsidR="006B5F1E">
        <w:t>.</w:t>
      </w:r>
      <w:r w:rsidR="006B5F1E">
        <w:rPr>
          <w:noProof/>
        </w:rPr>
        <w:t>45</w:t>
      </w:r>
      <w:r w:rsidR="00CD6E9C">
        <w:fldChar w:fldCharType="end"/>
      </w:r>
      <w:r w:rsidR="00CD6E9C">
        <w:t>, and thus decreasing</w:t>
      </w:r>
    </w:p>
    <w:p w:rsidR="00CC5A19" w:rsidRDefault="00620A68" w:rsidP="00CC5A19">
      <w:pPr>
        <w:widowControl w:val="0"/>
        <w:autoSpaceDE w:val="0"/>
        <w:autoSpaceDN w:val="0"/>
        <w:adjustRightInd w:val="0"/>
        <w:jc w:val="center"/>
      </w:pPr>
      <w:r w:rsidRPr="00620A68">
        <w:rPr>
          <w:noProof/>
          <w:color w:val="000000" w:themeColor="text1"/>
          <w:lang w:eastAsia="zh-CN"/>
        </w:rPr>
        <w:lastRenderedPageBreak/>
        <w:pict>
          <v:shape id="_x0000_s6978" type="#_x0000_t202" style="position:absolute;left:0;text-align:left;margin-left:215.4pt;margin-top:131.75pt;width:23.75pt;height:19.7pt;z-index:251658240;mso-width-relative:margin;mso-height-relative:margin" filled="f" stroked="f">
            <v:textbox style="mso-next-textbox:#_x0000_s6978">
              <w:txbxContent>
                <w:p w:rsidR="007E1CB8" w:rsidRPr="003C0E08" w:rsidRDefault="007E1CB8" w:rsidP="00CC5A19">
                  <w:pPr>
                    <w:rPr>
                      <w:b/>
                    </w:rPr>
                  </w:pPr>
                  <w:r>
                    <w:rPr>
                      <w:b/>
                    </w:rPr>
                    <w:t>b</w:t>
                  </w:r>
                </w:p>
              </w:txbxContent>
            </v:textbox>
          </v:shape>
        </w:pict>
      </w:r>
      <w:r w:rsidRPr="00620A68">
        <w:rPr>
          <w:noProof/>
          <w:color w:val="000000" w:themeColor="text1"/>
          <w:lang w:eastAsia="zh-CN"/>
        </w:rPr>
        <w:pict>
          <v:shape id="_x0000_s6977" type="#_x0000_t202" style="position:absolute;left:0;text-align:left;margin-left:7.55pt;margin-top:131.75pt;width:23.75pt;height:19.7pt;z-index:251659264;mso-width-relative:margin;mso-height-relative:margin" filled="f" stroked="f">
            <v:textbox style="mso-next-textbox:#_x0000_s6977">
              <w:txbxContent>
                <w:p w:rsidR="007E1CB8" w:rsidRPr="003C0E08" w:rsidRDefault="007E1CB8" w:rsidP="00CC5A19">
                  <w:pPr>
                    <w:rPr>
                      <w:b/>
                    </w:rPr>
                  </w:pPr>
                  <w:r w:rsidRPr="003C0E08">
                    <w:rPr>
                      <w:b/>
                    </w:rPr>
                    <w:t>a</w:t>
                  </w:r>
                </w:p>
              </w:txbxContent>
            </v:textbox>
          </v:shape>
        </w:pict>
      </w:r>
      <w:r w:rsidR="00CC5A19">
        <w:rPr>
          <w:rFonts w:ascii="Arial" w:hAnsi="Arial" w:cs="Arial"/>
          <w:noProof/>
          <w:color w:val="000000"/>
          <w:sz w:val="18"/>
          <w:szCs w:val="18"/>
          <w:lang w:eastAsia="zh-CN"/>
        </w:rPr>
        <w:drawing>
          <wp:inline distT="0" distB="0" distL="0" distR="0">
            <wp:extent cx="2500625" cy="1847850"/>
            <wp:effectExtent l="19050" t="0" r="0" b="0"/>
            <wp:docPr id="52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0" cstate="print"/>
                    <a:srcRect l="4029" t="6220" r="4762" b="5742"/>
                    <a:stretch>
                      <a:fillRect/>
                    </a:stretch>
                  </pic:blipFill>
                  <pic:spPr bwMode="auto">
                    <a:xfrm>
                      <a:off x="0" y="0"/>
                      <a:ext cx="2502248" cy="1849049"/>
                    </a:xfrm>
                    <a:prstGeom prst="rect">
                      <a:avLst/>
                    </a:prstGeom>
                    <a:noFill/>
                    <a:ln w="9525">
                      <a:noFill/>
                      <a:miter lim="800000"/>
                      <a:headEnd/>
                      <a:tailEnd/>
                    </a:ln>
                  </pic:spPr>
                </pic:pic>
              </a:graphicData>
            </a:graphic>
          </wp:inline>
        </w:drawing>
      </w:r>
      <w:r w:rsidR="00CC5A19">
        <w:rPr>
          <w:rFonts w:ascii="Arial" w:hAnsi="Arial" w:cs="Arial"/>
          <w:noProof/>
          <w:color w:val="000000"/>
          <w:sz w:val="18"/>
          <w:szCs w:val="18"/>
          <w:lang w:eastAsia="zh-CN"/>
        </w:rPr>
        <w:drawing>
          <wp:inline distT="0" distB="0" distL="0" distR="0">
            <wp:extent cx="2526429" cy="1847850"/>
            <wp:effectExtent l="19050" t="0" r="7221" b="0"/>
            <wp:docPr id="528" name="Pictur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1" cstate="print"/>
                    <a:srcRect l="4286" t="5263" r="4643" b="6699"/>
                    <a:stretch>
                      <a:fillRect/>
                    </a:stretch>
                  </pic:blipFill>
                  <pic:spPr bwMode="auto">
                    <a:xfrm>
                      <a:off x="0" y="0"/>
                      <a:ext cx="2530823" cy="1851064"/>
                    </a:xfrm>
                    <a:prstGeom prst="rect">
                      <a:avLst/>
                    </a:prstGeom>
                    <a:noFill/>
                    <a:ln w="9525">
                      <a:noFill/>
                      <a:miter lim="800000"/>
                      <a:headEnd/>
                      <a:tailEnd/>
                    </a:ln>
                  </pic:spPr>
                </pic:pic>
              </a:graphicData>
            </a:graphic>
          </wp:inline>
        </w:drawing>
      </w:r>
    </w:p>
    <w:p w:rsidR="00CC5A19" w:rsidRPr="003825F7" w:rsidRDefault="00CC5A19" w:rsidP="00CC5A19">
      <w:pPr>
        <w:pStyle w:val="Caption"/>
        <w:jc w:val="both"/>
      </w:pPr>
      <w:bookmarkStart w:id="427" w:name="_Ref235513934"/>
      <w:bookmarkStart w:id="428" w:name="_Toc254767233"/>
      <w:r w:rsidRPr="003825F7">
        <w:t xml:space="preserve">Figure </w:t>
      </w:r>
      <w:r w:rsidR="00620A68">
        <w:fldChar w:fldCharType="begin"/>
      </w:r>
      <w:r w:rsidR="004A3AE5">
        <w:instrText xml:space="preserve"> STYLEREF 1 \s </w:instrText>
      </w:r>
      <w:r w:rsidR="00620A68">
        <w:fldChar w:fldCharType="separate"/>
      </w:r>
      <w:r w:rsidR="006B5F1E">
        <w:rPr>
          <w:noProof/>
        </w:rPr>
        <w:t>4</w:t>
      </w:r>
      <w:r w:rsidR="00620A68">
        <w:fldChar w:fldCharType="end"/>
      </w:r>
      <w:r>
        <w:t>.</w:t>
      </w:r>
      <w:r w:rsidR="00620A68">
        <w:fldChar w:fldCharType="begin"/>
      </w:r>
      <w:r w:rsidR="004A3AE5">
        <w:instrText xml:space="preserve"> SEQ Figure \* ARABIC \s 1 </w:instrText>
      </w:r>
      <w:r w:rsidR="00620A68">
        <w:fldChar w:fldCharType="separate"/>
      </w:r>
      <w:r w:rsidR="006B5F1E">
        <w:rPr>
          <w:noProof/>
        </w:rPr>
        <w:t>43</w:t>
      </w:r>
      <w:r w:rsidR="00620A68">
        <w:fldChar w:fldCharType="end"/>
      </w:r>
      <w:bookmarkEnd w:id="427"/>
      <w:r w:rsidRPr="003825F7">
        <w:t xml:space="preserve"> Effect of polymer MW on drawn fiber tenacity (a) and elongation (b). (Draw temperature: 90 °C).</w:t>
      </w:r>
      <w:bookmarkEnd w:id="428"/>
    </w:p>
    <w:p w:rsidR="00CC5A19" w:rsidRDefault="00CC5A19" w:rsidP="00CC5A19">
      <w:pPr>
        <w:jc w:val="center"/>
      </w:pPr>
      <w:r>
        <w:rPr>
          <w:noProof/>
          <w:lang w:eastAsia="zh-CN"/>
        </w:rPr>
        <w:drawing>
          <wp:inline distT="0" distB="0" distL="0" distR="0">
            <wp:extent cx="2729865" cy="1858797"/>
            <wp:effectExtent l="19050" t="0" r="0" b="0"/>
            <wp:docPr id="529" name="Picture 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7"/>
                    <pic:cNvPicPr>
                      <a:picLocks noChangeAspect="1" noChangeArrowheads="1"/>
                    </pic:cNvPicPr>
                  </pic:nvPicPr>
                  <pic:blipFill>
                    <a:blip r:embed="rId132" cstate="print"/>
                    <a:srcRect/>
                    <a:stretch>
                      <a:fillRect/>
                    </a:stretch>
                  </pic:blipFill>
                  <pic:spPr bwMode="auto">
                    <a:xfrm>
                      <a:off x="0" y="0"/>
                      <a:ext cx="2742950" cy="1867707"/>
                    </a:xfrm>
                    <a:prstGeom prst="rect">
                      <a:avLst/>
                    </a:prstGeom>
                    <a:noFill/>
                  </pic:spPr>
                </pic:pic>
              </a:graphicData>
            </a:graphic>
          </wp:inline>
        </w:drawing>
      </w:r>
    </w:p>
    <w:p w:rsidR="00CC5A19" w:rsidRPr="003825F7" w:rsidRDefault="00CC5A19" w:rsidP="006F3BD7">
      <w:pPr>
        <w:pStyle w:val="Caption"/>
        <w:spacing w:before="0"/>
        <w:jc w:val="both"/>
      </w:pPr>
      <w:bookmarkStart w:id="429" w:name="_Ref248327867"/>
      <w:bookmarkStart w:id="430" w:name="_Toc254767234"/>
      <w:r w:rsidRPr="003825F7">
        <w:t xml:space="preserve">Figure </w:t>
      </w:r>
      <w:r w:rsidR="00620A68">
        <w:fldChar w:fldCharType="begin"/>
      </w:r>
      <w:r w:rsidR="004A3AE5">
        <w:instrText xml:space="preserve"> STYLEREF 1 \s </w:instrText>
      </w:r>
      <w:r w:rsidR="00620A68">
        <w:fldChar w:fldCharType="separate"/>
      </w:r>
      <w:r w:rsidR="006B5F1E">
        <w:rPr>
          <w:noProof/>
        </w:rPr>
        <w:t>4</w:t>
      </w:r>
      <w:r w:rsidR="00620A68">
        <w:fldChar w:fldCharType="end"/>
      </w:r>
      <w:r>
        <w:t>.</w:t>
      </w:r>
      <w:r w:rsidR="00620A68">
        <w:fldChar w:fldCharType="begin"/>
      </w:r>
      <w:r w:rsidR="004A3AE5">
        <w:instrText xml:space="preserve"> SEQ Figure \* ARABIC \s 1 </w:instrText>
      </w:r>
      <w:r w:rsidR="00620A68">
        <w:fldChar w:fldCharType="separate"/>
      </w:r>
      <w:r w:rsidR="006B5F1E">
        <w:rPr>
          <w:noProof/>
        </w:rPr>
        <w:t>44</w:t>
      </w:r>
      <w:r w:rsidR="00620A68">
        <w:fldChar w:fldCharType="end"/>
      </w:r>
      <w:bookmarkEnd w:id="429"/>
      <w:r w:rsidRPr="003825F7">
        <w:t xml:space="preserve"> Tensile modulus of draw annealed fibers from various MW polymers.  (Draw temperature: 90 °C).</w:t>
      </w:r>
      <w:bookmarkEnd w:id="430"/>
    </w:p>
    <w:p w:rsidR="00CC5A19" w:rsidRPr="000059B9" w:rsidRDefault="00CC5A19" w:rsidP="00CC5A19">
      <w:pPr>
        <w:widowControl w:val="0"/>
        <w:autoSpaceDE w:val="0"/>
        <w:autoSpaceDN w:val="0"/>
        <w:adjustRightInd w:val="0"/>
        <w:jc w:val="center"/>
        <w:rPr>
          <w:color w:val="FF0000"/>
        </w:rPr>
      </w:pPr>
      <w:r w:rsidRPr="00716BD3">
        <w:rPr>
          <w:b/>
          <w:bCs/>
          <w:noProof/>
          <w:color w:val="FF0000"/>
          <w:lang w:eastAsia="zh-CN"/>
        </w:rPr>
        <w:drawing>
          <wp:inline distT="0" distB="0" distL="0" distR="0">
            <wp:extent cx="5486400" cy="1232095"/>
            <wp:effectExtent l="19050" t="0" r="0" b="0"/>
            <wp:docPr id="530" name="Object 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928100" cy="2005013"/>
                      <a:chOff x="127000" y="1905000"/>
                      <a:chExt cx="8928100" cy="2005013"/>
                    </a:xfrm>
                  </a:grpSpPr>
                  <a:grpSp>
                    <a:nvGrpSpPr>
                      <a:cNvPr id="87044" name="Group 18"/>
                      <a:cNvGrpSpPr>
                        <a:grpSpLocks noChangeAspect="1"/>
                      </a:cNvGrpSpPr>
                    </a:nvGrpSpPr>
                    <a:grpSpPr bwMode="auto">
                      <a:xfrm>
                        <a:off x="127000" y="1905000"/>
                        <a:ext cx="8928100" cy="2005013"/>
                        <a:chOff x="1842540" y="838199"/>
                        <a:chExt cx="10442462" cy="2387601"/>
                      </a:xfrm>
                    </a:grpSpPr>
                    <a:pic>
                      <a:nvPicPr>
                        <a:cNvPr id="87046" name="Picture 7"/>
                        <a:cNvPicPr>
                          <a:picLocks noChangeAspect="1" noChangeArrowheads="1"/>
                        </a:cNvPicPr>
                      </a:nvPicPr>
                      <a:blipFill>
                        <a:blip r:embed="rId133" cstate="print"/>
                        <a:srcRect l="3841" t="4211" r="12759" b="12511"/>
                        <a:stretch>
                          <a:fillRect/>
                        </a:stretch>
                      </a:blipFill>
                      <a:spPr bwMode="auto">
                        <a:xfrm>
                          <a:off x="1842540" y="838199"/>
                          <a:ext cx="2590800" cy="2381250"/>
                        </a:xfrm>
                        <a:prstGeom prst="rect">
                          <a:avLst/>
                        </a:prstGeom>
                        <a:noFill/>
                        <a:ln w="9525">
                          <a:solidFill>
                            <a:schemeClr val="tx1"/>
                          </a:solidFill>
                          <a:miter lim="800000"/>
                          <a:headEnd/>
                          <a:tailEnd/>
                        </a:ln>
                      </a:spPr>
                    </a:pic>
                    <a:pic>
                      <a:nvPicPr>
                        <a:cNvPr id="87047" name="Picture 8"/>
                        <a:cNvPicPr>
                          <a:picLocks noChangeAspect="1" noChangeArrowheads="1"/>
                        </a:cNvPicPr>
                      </a:nvPicPr>
                      <a:blipFill>
                        <a:blip r:embed="rId134" cstate="print"/>
                        <a:srcRect l="6271" t="3200" r="13184" b="19456"/>
                        <a:stretch>
                          <a:fillRect/>
                        </a:stretch>
                      </a:blipFill>
                      <a:spPr bwMode="auto">
                        <a:xfrm>
                          <a:off x="4495800" y="838200"/>
                          <a:ext cx="2514600" cy="2387600"/>
                        </a:xfrm>
                        <a:prstGeom prst="rect">
                          <a:avLst/>
                        </a:prstGeom>
                        <a:noFill/>
                        <a:ln w="9525">
                          <a:solidFill>
                            <a:schemeClr val="tx1"/>
                          </a:solidFill>
                          <a:miter lim="800000"/>
                          <a:headEnd/>
                          <a:tailEnd/>
                        </a:ln>
                      </a:spPr>
                    </a:pic>
                    <a:pic>
                      <a:nvPicPr>
                        <a:cNvPr id="87048" name="Picture 10"/>
                        <a:cNvPicPr>
                          <a:picLocks noChangeAspect="1" noChangeArrowheads="1"/>
                        </a:cNvPicPr>
                      </a:nvPicPr>
                      <a:blipFill>
                        <a:blip r:embed="rId135" cstate="print"/>
                        <a:srcRect l="7169" t="6017" r="7808" b="14079"/>
                        <a:stretch>
                          <a:fillRect/>
                        </a:stretch>
                      </a:blipFill>
                      <a:spPr bwMode="auto">
                        <a:xfrm>
                          <a:off x="7086052" y="838199"/>
                          <a:ext cx="2527301" cy="2374901"/>
                        </a:xfrm>
                        <a:prstGeom prst="rect">
                          <a:avLst/>
                        </a:prstGeom>
                        <a:noFill/>
                        <a:ln w="9525">
                          <a:solidFill>
                            <a:schemeClr val="tx1"/>
                          </a:solidFill>
                          <a:miter lim="800000"/>
                          <a:headEnd/>
                          <a:tailEnd/>
                        </a:ln>
                      </a:spPr>
                    </a:pic>
                    <a:sp>
                      <a:nvSpPr>
                        <a:cNvPr id="87049" name="Rectangle 11"/>
                        <a:cNvSpPr>
                          <a:spLocks noChangeArrowheads="1"/>
                        </a:cNvSpPr>
                      </a:nvSpPr>
                      <a:spPr bwMode="auto">
                        <a:xfrm>
                          <a:off x="1856282" y="838199"/>
                          <a:ext cx="428321" cy="369332"/>
                        </a:xfrm>
                        <a:prstGeom prst="rect">
                          <a:avLst/>
                        </a:prstGeom>
                        <a:noFill/>
                        <a:ln w="9525">
                          <a:noFill/>
                          <a:miter lim="800000"/>
                          <a:headEnd/>
                          <a:tailEnd/>
                        </a:ln>
                      </a:spPr>
                      <a:txSp>
                        <a:txBody>
                          <a:bodyPr wrap="none">
                            <a:spAutoFit/>
                          </a:bodyPr>
                          <a:lstStyle>
                            <a:defPPr>
                              <a:defRPr lang="en-US"/>
                            </a:defPPr>
                            <a:lvl1pPr algn="l" rtl="0" fontAlgn="base">
                              <a:spcBef>
                                <a:spcPct val="0"/>
                              </a:spcBef>
                              <a:spcAft>
                                <a:spcPct val="0"/>
                              </a:spcAft>
                              <a:defRPr sz="2400" kern="1200">
                                <a:solidFill>
                                  <a:schemeClr val="tx1"/>
                                </a:solidFill>
                                <a:latin typeface="Arial" charset="0"/>
                                <a:ea typeface="ＭＳ Ｐゴシック" pitchFamily="34" charset="-128"/>
                                <a:cs typeface="+mn-cs"/>
                              </a:defRPr>
                            </a:lvl1pPr>
                            <a:lvl2pPr marL="457200" algn="l" rtl="0" fontAlgn="base">
                              <a:spcBef>
                                <a:spcPct val="0"/>
                              </a:spcBef>
                              <a:spcAft>
                                <a:spcPct val="0"/>
                              </a:spcAft>
                              <a:defRPr sz="2400" kern="1200">
                                <a:solidFill>
                                  <a:schemeClr val="tx1"/>
                                </a:solidFill>
                                <a:latin typeface="Arial" charset="0"/>
                                <a:ea typeface="ＭＳ Ｐゴシック" pitchFamily="34" charset="-128"/>
                                <a:cs typeface="+mn-cs"/>
                              </a:defRPr>
                            </a:lvl2pPr>
                            <a:lvl3pPr marL="914400" algn="l" rtl="0" fontAlgn="base">
                              <a:spcBef>
                                <a:spcPct val="0"/>
                              </a:spcBef>
                              <a:spcAft>
                                <a:spcPct val="0"/>
                              </a:spcAft>
                              <a:defRPr sz="2400" kern="1200">
                                <a:solidFill>
                                  <a:schemeClr val="tx1"/>
                                </a:solidFill>
                                <a:latin typeface="Arial" charset="0"/>
                                <a:ea typeface="ＭＳ Ｐゴシック" pitchFamily="34" charset="-128"/>
                                <a:cs typeface="+mn-cs"/>
                              </a:defRPr>
                            </a:lvl3pPr>
                            <a:lvl4pPr marL="1371600" algn="l" rtl="0" fontAlgn="base">
                              <a:spcBef>
                                <a:spcPct val="0"/>
                              </a:spcBef>
                              <a:spcAft>
                                <a:spcPct val="0"/>
                              </a:spcAft>
                              <a:defRPr sz="2400" kern="1200">
                                <a:solidFill>
                                  <a:schemeClr val="tx1"/>
                                </a:solidFill>
                                <a:latin typeface="Arial" charset="0"/>
                                <a:ea typeface="ＭＳ Ｐゴシック" pitchFamily="34" charset="-128"/>
                                <a:cs typeface="+mn-cs"/>
                              </a:defRPr>
                            </a:lvl4pPr>
                            <a:lvl5pPr marL="1828800" algn="l" rtl="0" fontAlgn="base">
                              <a:spcBef>
                                <a:spcPct val="0"/>
                              </a:spcBef>
                              <a:spcAft>
                                <a:spcPct val="0"/>
                              </a:spcAft>
                              <a:defRPr sz="2400" kern="1200">
                                <a:solidFill>
                                  <a:schemeClr val="tx1"/>
                                </a:solidFill>
                                <a:latin typeface="Arial" charset="0"/>
                                <a:ea typeface="ＭＳ Ｐゴシック" pitchFamily="34" charset="-128"/>
                                <a:cs typeface="+mn-cs"/>
                              </a:defRPr>
                            </a:lvl5pPr>
                            <a:lvl6pPr marL="2286000" algn="l" defTabSz="914400" rtl="0" eaLnBrk="1" latinLnBrk="0" hangingPunct="1">
                              <a:defRPr sz="2400" kern="1200">
                                <a:solidFill>
                                  <a:schemeClr val="tx1"/>
                                </a:solidFill>
                                <a:latin typeface="Arial" charset="0"/>
                                <a:ea typeface="ＭＳ Ｐゴシック" pitchFamily="34" charset="-128"/>
                                <a:cs typeface="+mn-cs"/>
                              </a:defRPr>
                            </a:lvl6pPr>
                            <a:lvl7pPr marL="2743200" algn="l" defTabSz="914400" rtl="0" eaLnBrk="1" latinLnBrk="0" hangingPunct="1">
                              <a:defRPr sz="2400" kern="1200">
                                <a:solidFill>
                                  <a:schemeClr val="tx1"/>
                                </a:solidFill>
                                <a:latin typeface="Arial" charset="0"/>
                                <a:ea typeface="ＭＳ Ｐゴシック" pitchFamily="34" charset="-128"/>
                                <a:cs typeface="+mn-cs"/>
                              </a:defRPr>
                            </a:lvl7pPr>
                            <a:lvl8pPr marL="3200400" algn="l" defTabSz="914400" rtl="0" eaLnBrk="1" latinLnBrk="0" hangingPunct="1">
                              <a:defRPr sz="2400" kern="1200">
                                <a:solidFill>
                                  <a:schemeClr val="tx1"/>
                                </a:solidFill>
                                <a:latin typeface="Arial" charset="0"/>
                                <a:ea typeface="ＭＳ Ｐゴシック" pitchFamily="34" charset="-128"/>
                                <a:cs typeface="+mn-cs"/>
                              </a:defRPr>
                            </a:lvl8pPr>
                            <a:lvl9pPr marL="3657600" algn="l" defTabSz="914400" rtl="0" eaLnBrk="1" latinLnBrk="0" hangingPunct="1">
                              <a:defRPr sz="2400" kern="1200">
                                <a:solidFill>
                                  <a:schemeClr val="tx1"/>
                                </a:solidFill>
                                <a:latin typeface="Arial" charset="0"/>
                                <a:ea typeface="ＭＳ Ｐゴシック" pitchFamily="34" charset="-128"/>
                                <a:cs typeface="+mn-cs"/>
                              </a:defRPr>
                            </a:lvl9pPr>
                          </a:lstStyle>
                          <a:p>
                            <a:r>
                              <a:rPr lang="en-US" sz="1800">
                                <a:latin typeface="Times New Roman" pitchFamily="18" charset="0"/>
                                <a:cs typeface="Times New Roman" pitchFamily="18" charset="0"/>
                              </a:rPr>
                              <a:t>1P</a:t>
                            </a:r>
                          </a:p>
                        </a:txBody>
                        <a:useSpRect/>
                      </a:txSp>
                    </a:sp>
                    <a:sp>
                      <a:nvSpPr>
                        <a:cNvPr id="87050" name="Rectangle 15"/>
                        <a:cNvSpPr>
                          <a:spLocks noChangeArrowheads="1"/>
                        </a:cNvSpPr>
                      </a:nvSpPr>
                      <a:spPr bwMode="auto">
                        <a:xfrm>
                          <a:off x="4572000" y="914400"/>
                          <a:ext cx="428322" cy="369332"/>
                        </a:xfrm>
                        <a:prstGeom prst="rect">
                          <a:avLst/>
                        </a:prstGeom>
                        <a:noFill/>
                        <a:ln w="9525">
                          <a:noFill/>
                          <a:miter lim="800000"/>
                          <a:headEnd/>
                          <a:tailEnd/>
                        </a:ln>
                      </a:spPr>
                      <a:txSp>
                        <a:txBody>
                          <a:bodyPr wrap="none">
                            <a:spAutoFit/>
                          </a:bodyPr>
                          <a:lstStyle>
                            <a:defPPr>
                              <a:defRPr lang="en-US"/>
                            </a:defPPr>
                            <a:lvl1pPr algn="l" rtl="0" fontAlgn="base">
                              <a:spcBef>
                                <a:spcPct val="0"/>
                              </a:spcBef>
                              <a:spcAft>
                                <a:spcPct val="0"/>
                              </a:spcAft>
                              <a:defRPr sz="2400" kern="1200">
                                <a:solidFill>
                                  <a:schemeClr val="tx1"/>
                                </a:solidFill>
                                <a:latin typeface="Arial" charset="0"/>
                                <a:ea typeface="ＭＳ Ｐゴシック" pitchFamily="34" charset="-128"/>
                                <a:cs typeface="+mn-cs"/>
                              </a:defRPr>
                            </a:lvl1pPr>
                            <a:lvl2pPr marL="457200" algn="l" rtl="0" fontAlgn="base">
                              <a:spcBef>
                                <a:spcPct val="0"/>
                              </a:spcBef>
                              <a:spcAft>
                                <a:spcPct val="0"/>
                              </a:spcAft>
                              <a:defRPr sz="2400" kern="1200">
                                <a:solidFill>
                                  <a:schemeClr val="tx1"/>
                                </a:solidFill>
                                <a:latin typeface="Arial" charset="0"/>
                                <a:ea typeface="ＭＳ Ｐゴシック" pitchFamily="34" charset="-128"/>
                                <a:cs typeface="+mn-cs"/>
                              </a:defRPr>
                            </a:lvl2pPr>
                            <a:lvl3pPr marL="914400" algn="l" rtl="0" fontAlgn="base">
                              <a:spcBef>
                                <a:spcPct val="0"/>
                              </a:spcBef>
                              <a:spcAft>
                                <a:spcPct val="0"/>
                              </a:spcAft>
                              <a:defRPr sz="2400" kern="1200">
                                <a:solidFill>
                                  <a:schemeClr val="tx1"/>
                                </a:solidFill>
                                <a:latin typeface="Arial" charset="0"/>
                                <a:ea typeface="ＭＳ Ｐゴシック" pitchFamily="34" charset="-128"/>
                                <a:cs typeface="+mn-cs"/>
                              </a:defRPr>
                            </a:lvl3pPr>
                            <a:lvl4pPr marL="1371600" algn="l" rtl="0" fontAlgn="base">
                              <a:spcBef>
                                <a:spcPct val="0"/>
                              </a:spcBef>
                              <a:spcAft>
                                <a:spcPct val="0"/>
                              </a:spcAft>
                              <a:defRPr sz="2400" kern="1200">
                                <a:solidFill>
                                  <a:schemeClr val="tx1"/>
                                </a:solidFill>
                                <a:latin typeface="Arial" charset="0"/>
                                <a:ea typeface="ＭＳ Ｐゴシック" pitchFamily="34" charset="-128"/>
                                <a:cs typeface="+mn-cs"/>
                              </a:defRPr>
                            </a:lvl4pPr>
                            <a:lvl5pPr marL="1828800" algn="l" rtl="0" fontAlgn="base">
                              <a:spcBef>
                                <a:spcPct val="0"/>
                              </a:spcBef>
                              <a:spcAft>
                                <a:spcPct val="0"/>
                              </a:spcAft>
                              <a:defRPr sz="2400" kern="1200">
                                <a:solidFill>
                                  <a:schemeClr val="tx1"/>
                                </a:solidFill>
                                <a:latin typeface="Arial" charset="0"/>
                                <a:ea typeface="ＭＳ Ｐゴシック" pitchFamily="34" charset="-128"/>
                                <a:cs typeface="+mn-cs"/>
                              </a:defRPr>
                            </a:lvl5pPr>
                            <a:lvl6pPr marL="2286000" algn="l" defTabSz="914400" rtl="0" eaLnBrk="1" latinLnBrk="0" hangingPunct="1">
                              <a:defRPr sz="2400" kern="1200">
                                <a:solidFill>
                                  <a:schemeClr val="tx1"/>
                                </a:solidFill>
                                <a:latin typeface="Arial" charset="0"/>
                                <a:ea typeface="ＭＳ Ｐゴシック" pitchFamily="34" charset="-128"/>
                                <a:cs typeface="+mn-cs"/>
                              </a:defRPr>
                            </a:lvl6pPr>
                            <a:lvl7pPr marL="2743200" algn="l" defTabSz="914400" rtl="0" eaLnBrk="1" latinLnBrk="0" hangingPunct="1">
                              <a:defRPr sz="2400" kern="1200">
                                <a:solidFill>
                                  <a:schemeClr val="tx1"/>
                                </a:solidFill>
                                <a:latin typeface="Arial" charset="0"/>
                                <a:ea typeface="ＭＳ Ｐゴシック" pitchFamily="34" charset="-128"/>
                                <a:cs typeface="+mn-cs"/>
                              </a:defRPr>
                            </a:lvl7pPr>
                            <a:lvl8pPr marL="3200400" algn="l" defTabSz="914400" rtl="0" eaLnBrk="1" latinLnBrk="0" hangingPunct="1">
                              <a:defRPr sz="2400" kern="1200">
                                <a:solidFill>
                                  <a:schemeClr val="tx1"/>
                                </a:solidFill>
                                <a:latin typeface="Arial" charset="0"/>
                                <a:ea typeface="ＭＳ Ｐゴシック" pitchFamily="34" charset="-128"/>
                                <a:cs typeface="+mn-cs"/>
                              </a:defRPr>
                            </a:lvl8pPr>
                            <a:lvl9pPr marL="3657600" algn="l" defTabSz="914400" rtl="0" eaLnBrk="1" latinLnBrk="0" hangingPunct="1">
                              <a:defRPr sz="2400" kern="1200">
                                <a:solidFill>
                                  <a:schemeClr val="tx1"/>
                                </a:solidFill>
                                <a:latin typeface="Arial" charset="0"/>
                                <a:ea typeface="ＭＳ Ｐゴシック" pitchFamily="34" charset="-128"/>
                                <a:cs typeface="+mn-cs"/>
                              </a:defRPr>
                            </a:lvl9pPr>
                          </a:lstStyle>
                          <a:p>
                            <a:r>
                              <a:rPr lang="en-US" sz="1800">
                                <a:latin typeface="Times New Roman" pitchFamily="18" charset="0"/>
                                <a:cs typeface="Times New Roman" pitchFamily="18" charset="0"/>
                              </a:rPr>
                              <a:t>2P</a:t>
                            </a:r>
                          </a:p>
                        </a:txBody>
                        <a:useSpRect/>
                      </a:txSp>
                    </a:sp>
                    <a:sp>
                      <a:nvSpPr>
                        <a:cNvPr id="87051" name="Rectangle 16"/>
                        <a:cNvSpPr>
                          <a:spLocks noChangeArrowheads="1"/>
                        </a:cNvSpPr>
                      </a:nvSpPr>
                      <a:spPr bwMode="auto">
                        <a:xfrm>
                          <a:off x="7162252" y="914398"/>
                          <a:ext cx="428322" cy="369333"/>
                        </a:xfrm>
                        <a:prstGeom prst="rect">
                          <a:avLst/>
                        </a:prstGeom>
                        <a:noFill/>
                        <a:ln w="9525">
                          <a:noFill/>
                          <a:miter lim="800000"/>
                          <a:headEnd/>
                          <a:tailEnd/>
                        </a:ln>
                      </a:spPr>
                      <a:txSp>
                        <a:txBody>
                          <a:bodyPr wrap="none">
                            <a:spAutoFit/>
                          </a:bodyPr>
                          <a:lstStyle>
                            <a:defPPr>
                              <a:defRPr lang="en-US"/>
                            </a:defPPr>
                            <a:lvl1pPr algn="l" rtl="0" fontAlgn="base">
                              <a:spcBef>
                                <a:spcPct val="0"/>
                              </a:spcBef>
                              <a:spcAft>
                                <a:spcPct val="0"/>
                              </a:spcAft>
                              <a:defRPr sz="2400" kern="1200">
                                <a:solidFill>
                                  <a:schemeClr val="tx1"/>
                                </a:solidFill>
                                <a:latin typeface="Arial" charset="0"/>
                                <a:ea typeface="ＭＳ Ｐゴシック" pitchFamily="34" charset="-128"/>
                                <a:cs typeface="+mn-cs"/>
                              </a:defRPr>
                            </a:lvl1pPr>
                            <a:lvl2pPr marL="457200" algn="l" rtl="0" fontAlgn="base">
                              <a:spcBef>
                                <a:spcPct val="0"/>
                              </a:spcBef>
                              <a:spcAft>
                                <a:spcPct val="0"/>
                              </a:spcAft>
                              <a:defRPr sz="2400" kern="1200">
                                <a:solidFill>
                                  <a:schemeClr val="tx1"/>
                                </a:solidFill>
                                <a:latin typeface="Arial" charset="0"/>
                                <a:ea typeface="ＭＳ Ｐゴシック" pitchFamily="34" charset="-128"/>
                                <a:cs typeface="+mn-cs"/>
                              </a:defRPr>
                            </a:lvl2pPr>
                            <a:lvl3pPr marL="914400" algn="l" rtl="0" fontAlgn="base">
                              <a:spcBef>
                                <a:spcPct val="0"/>
                              </a:spcBef>
                              <a:spcAft>
                                <a:spcPct val="0"/>
                              </a:spcAft>
                              <a:defRPr sz="2400" kern="1200">
                                <a:solidFill>
                                  <a:schemeClr val="tx1"/>
                                </a:solidFill>
                                <a:latin typeface="Arial" charset="0"/>
                                <a:ea typeface="ＭＳ Ｐゴシック" pitchFamily="34" charset="-128"/>
                                <a:cs typeface="+mn-cs"/>
                              </a:defRPr>
                            </a:lvl3pPr>
                            <a:lvl4pPr marL="1371600" algn="l" rtl="0" fontAlgn="base">
                              <a:spcBef>
                                <a:spcPct val="0"/>
                              </a:spcBef>
                              <a:spcAft>
                                <a:spcPct val="0"/>
                              </a:spcAft>
                              <a:defRPr sz="2400" kern="1200">
                                <a:solidFill>
                                  <a:schemeClr val="tx1"/>
                                </a:solidFill>
                                <a:latin typeface="Arial" charset="0"/>
                                <a:ea typeface="ＭＳ Ｐゴシック" pitchFamily="34" charset="-128"/>
                                <a:cs typeface="+mn-cs"/>
                              </a:defRPr>
                            </a:lvl4pPr>
                            <a:lvl5pPr marL="1828800" algn="l" rtl="0" fontAlgn="base">
                              <a:spcBef>
                                <a:spcPct val="0"/>
                              </a:spcBef>
                              <a:spcAft>
                                <a:spcPct val="0"/>
                              </a:spcAft>
                              <a:defRPr sz="2400" kern="1200">
                                <a:solidFill>
                                  <a:schemeClr val="tx1"/>
                                </a:solidFill>
                                <a:latin typeface="Arial" charset="0"/>
                                <a:ea typeface="ＭＳ Ｐゴシック" pitchFamily="34" charset="-128"/>
                                <a:cs typeface="+mn-cs"/>
                              </a:defRPr>
                            </a:lvl5pPr>
                            <a:lvl6pPr marL="2286000" algn="l" defTabSz="914400" rtl="0" eaLnBrk="1" latinLnBrk="0" hangingPunct="1">
                              <a:defRPr sz="2400" kern="1200">
                                <a:solidFill>
                                  <a:schemeClr val="tx1"/>
                                </a:solidFill>
                                <a:latin typeface="Arial" charset="0"/>
                                <a:ea typeface="ＭＳ Ｐゴシック" pitchFamily="34" charset="-128"/>
                                <a:cs typeface="+mn-cs"/>
                              </a:defRPr>
                            </a:lvl6pPr>
                            <a:lvl7pPr marL="2743200" algn="l" defTabSz="914400" rtl="0" eaLnBrk="1" latinLnBrk="0" hangingPunct="1">
                              <a:defRPr sz="2400" kern="1200">
                                <a:solidFill>
                                  <a:schemeClr val="tx1"/>
                                </a:solidFill>
                                <a:latin typeface="Arial" charset="0"/>
                                <a:ea typeface="ＭＳ Ｐゴシック" pitchFamily="34" charset="-128"/>
                                <a:cs typeface="+mn-cs"/>
                              </a:defRPr>
                            </a:lvl7pPr>
                            <a:lvl8pPr marL="3200400" algn="l" defTabSz="914400" rtl="0" eaLnBrk="1" latinLnBrk="0" hangingPunct="1">
                              <a:defRPr sz="2400" kern="1200">
                                <a:solidFill>
                                  <a:schemeClr val="tx1"/>
                                </a:solidFill>
                                <a:latin typeface="Arial" charset="0"/>
                                <a:ea typeface="ＭＳ Ｐゴシック" pitchFamily="34" charset="-128"/>
                                <a:cs typeface="+mn-cs"/>
                              </a:defRPr>
                            </a:lvl8pPr>
                            <a:lvl9pPr marL="3657600" algn="l" defTabSz="914400" rtl="0" eaLnBrk="1" latinLnBrk="0" hangingPunct="1">
                              <a:defRPr sz="2400" kern="1200">
                                <a:solidFill>
                                  <a:schemeClr val="tx1"/>
                                </a:solidFill>
                                <a:latin typeface="Arial" charset="0"/>
                                <a:ea typeface="ＭＳ Ｐゴシック" pitchFamily="34" charset="-128"/>
                                <a:cs typeface="+mn-cs"/>
                              </a:defRPr>
                            </a:lvl9pPr>
                          </a:lstStyle>
                          <a:p>
                            <a:r>
                              <a:rPr lang="en-US" sz="1800">
                                <a:latin typeface="Times New Roman" pitchFamily="18" charset="0"/>
                                <a:cs typeface="Times New Roman" pitchFamily="18" charset="0"/>
                              </a:rPr>
                              <a:t>4P</a:t>
                            </a:r>
                          </a:p>
                        </a:txBody>
                        <a:useSpRect/>
                      </a:txSp>
                    </a:sp>
                    <a:pic>
                      <a:nvPicPr>
                        <a:cNvPr id="87052" name="Picture 9"/>
                        <a:cNvPicPr>
                          <a:picLocks noChangeAspect="1" noChangeArrowheads="1"/>
                        </a:cNvPicPr>
                      </a:nvPicPr>
                      <a:blipFill>
                        <a:blip r:embed="rId136" cstate="print"/>
                        <a:srcRect l="9727" t="6912" r="14079" b="20737"/>
                        <a:stretch>
                          <a:fillRect/>
                        </a:stretch>
                      </a:blipFill>
                      <a:spPr bwMode="auto">
                        <a:xfrm>
                          <a:off x="9684676" y="838199"/>
                          <a:ext cx="2600326" cy="2381250"/>
                        </a:xfrm>
                        <a:prstGeom prst="rect">
                          <a:avLst/>
                        </a:prstGeom>
                        <a:noFill/>
                        <a:ln w="9525">
                          <a:solidFill>
                            <a:schemeClr val="tx1"/>
                          </a:solidFill>
                          <a:miter lim="800000"/>
                          <a:headEnd/>
                          <a:tailEnd/>
                        </a:ln>
                      </a:spPr>
                    </a:pic>
                    <a:sp>
                      <a:nvSpPr>
                        <a:cNvPr id="87053" name="Rectangle 17"/>
                        <a:cNvSpPr>
                          <a:spLocks noChangeArrowheads="1"/>
                        </a:cNvSpPr>
                      </a:nvSpPr>
                      <a:spPr bwMode="auto">
                        <a:xfrm>
                          <a:off x="9765038" y="936381"/>
                          <a:ext cx="428322" cy="369331"/>
                        </a:xfrm>
                        <a:prstGeom prst="rect">
                          <a:avLst/>
                        </a:prstGeom>
                        <a:noFill/>
                        <a:ln w="9525">
                          <a:noFill/>
                          <a:miter lim="800000"/>
                          <a:headEnd/>
                          <a:tailEnd/>
                        </a:ln>
                      </a:spPr>
                      <a:txSp>
                        <a:txBody>
                          <a:bodyPr wrap="none">
                            <a:spAutoFit/>
                          </a:bodyPr>
                          <a:lstStyle>
                            <a:defPPr>
                              <a:defRPr lang="en-US"/>
                            </a:defPPr>
                            <a:lvl1pPr algn="l" rtl="0" fontAlgn="base">
                              <a:spcBef>
                                <a:spcPct val="0"/>
                              </a:spcBef>
                              <a:spcAft>
                                <a:spcPct val="0"/>
                              </a:spcAft>
                              <a:defRPr sz="2400" kern="1200">
                                <a:solidFill>
                                  <a:schemeClr val="tx1"/>
                                </a:solidFill>
                                <a:latin typeface="Arial" charset="0"/>
                                <a:ea typeface="ＭＳ Ｐゴシック" pitchFamily="34" charset="-128"/>
                                <a:cs typeface="+mn-cs"/>
                              </a:defRPr>
                            </a:lvl1pPr>
                            <a:lvl2pPr marL="457200" algn="l" rtl="0" fontAlgn="base">
                              <a:spcBef>
                                <a:spcPct val="0"/>
                              </a:spcBef>
                              <a:spcAft>
                                <a:spcPct val="0"/>
                              </a:spcAft>
                              <a:defRPr sz="2400" kern="1200">
                                <a:solidFill>
                                  <a:schemeClr val="tx1"/>
                                </a:solidFill>
                                <a:latin typeface="Arial" charset="0"/>
                                <a:ea typeface="ＭＳ Ｐゴシック" pitchFamily="34" charset="-128"/>
                                <a:cs typeface="+mn-cs"/>
                              </a:defRPr>
                            </a:lvl2pPr>
                            <a:lvl3pPr marL="914400" algn="l" rtl="0" fontAlgn="base">
                              <a:spcBef>
                                <a:spcPct val="0"/>
                              </a:spcBef>
                              <a:spcAft>
                                <a:spcPct val="0"/>
                              </a:spcAft>
                              <a:defRPr sz="2400" kern="1200">
                                <a:solidFill>
                                  <a:schemeClr val="tx1"/>
                                </a:solidFill>
                                <a:latin typeface="Arial" charset="0"/>
                                <a:ea typeface="ＭＳ Ｐゴシック" pitchFamily="34" charset="-128"/>
                                <a:cs typeface="+mn-cs"/>
                              </a:defRPr>
                            </a:lvl3pPr>
                            <a:lvl4pPr marL="1371600" algn="l" rtl="0" fontAlgn="base">
                              <a:spcBef>
                                <a:spcPct val="0"/>
                              </a:spcBef>
                              <a:spcAft>
                                <a:spcPct val="0"/>
                              </a:spcAft>
                              <a:defRPr sz="2400" kern="1200">
                                <a:solidFill>
                                  <a:schemeClr val="tx1"/>
                                </a:solidFill>
                                <a:latin typeface="Arial" charset="0"/>
                                <a:ea typeface="ＭＳ Ｐゴシック" pitchFamily="34" charset="-128"/>
                                <a:cs typeface="+mn-cs"/>
                              </a:defRPr>
                            </a:lvl4pPr>
                            <a:lvl5pPr marL="1828800" algn="l" rtl="0" fontAlgn="base">
                              <a:spcBef>
                                <a:spcPct val="0"/>
                              </a:spcBef>
                              <a:spcAft>
                                <a:spcPct val="0"/>
                              </a:spcAft>
                              <a:defRPr sz="2400" kern="1200">
                                <a:solidFill>
                                  <a:schemeClr val="tx1"/>
                                </a:solidFill>
                                <a:latin typeface="Arial" charset="0"/>
                                <a:ea typeface="ＭＳ Ｐゴシック" pitchFamily="34" charset="-128"/>
                                <a:cs typeface="+mn-cs"/>
                              </a:defRPr>
                            </a:lvl5pPr>
                            <a:lvl6pPr marL="2286000" algn="l" defTabSz="914400" rtl="0" eaLnBrk="1" latinLnBrk="0" hangingPunct="1">
                              <a:defRPr sz="2400" kern="1200">
                                <a:solidFill>
                                  <a:schemeClr val="tx1"/>
                                </a:solidFill>
                                <a:latin typeface="Arial" charset="0"/>
                                <a:ea typeface="ＭＳ Ｐゴシック" pitchFamily="34" charset="-128"/>
                                <a:cs typeface="+mn-cs"/>
                              </a:defRPr>
                            </a:lvl6pPr>
                            <a:lvl7pPr marL="2743200" algn="l" defTabSz="914400" rtl="0" eaLnBrk="1" latinLnBrk="0" hangingPunct="1">
                              <a:defRPr sz="2400" kern="1200">
                                <a:solidFill>
                                  <a:schemeClr val="tx1"/>
                                </a:solidFill>
                                <a:latin typeface="Arial" charset="0"/>
                                <a:ea typeface="ＭＳ Ｐゴシック" pitchFamily="34" charset="-128"/>
                                <a:cs typeface="+mn-cs"/>
                              </a:defRPr>
                            </a:lvl7pPr>
                            <a:lvl8pPr marL="3200400" algn="l" defTabSz="914400" rtl="0" eaLnBrk="1" latinLnBrk="0" hangingPunct="1">
                              <a:defRPr sz="2400" kern="1200">
                                <a:solidFill>
                                  <a:schemeClr val="tx1"/>
                                </a:solidFill>
                                <a:latin typeface="Arial" charset="0"/>
                                <a:ea typeface="ＭＳ Ｐゴシック" pitchFamily="34" charset="-128"/>
                                <a:cs typeface="+mn-cs"/>
                              </a:defRPr>
                            </a:lvl8pPr>
                            <a:lvl9pPr marL="3657600" algn="l" defTabSz="914400" rtl="0" eaLnBrk="1" latinLnBrk="0" hangingPunct="1">
                              <a:defRPr sz="2400" kern="1200">
                                <a:solidFill>
                                  <a:schemeClr val="tx1"/>
                                </a:solidFill>
                                <a:latin typeface="Arial" charset="0"/>
                                <a:ea typeface="ＭＳ Ｐゴシック" pitchFamily="34" charset="-128"/>
                                <a:cs typeface="+mn-cs"/>
                              </a:defRPr>
                            </a:lvl9pPr>
                          </a:lstStyle>
                          <a:p>
                            <a:r>
                              <a:rPr lang="en-US" sz="1800" dirty="0">
                                <a:latin typeface="Times New Roman" pitchFamily="18" charset="0"/>
                                <a:cs typeface="Times New Roman" pitchFamily="18" charset="0"/>
                              </a:rPr>
                              <a:t>3P</a:t>
                            </a:r>
                          </a:p>
                        </a:txBody>
                        <a:useSpRect/>
                      </a:txSp>
                    </a:sp>
                  </a:grpSp>
                </lc:lockedCanvas>
              </a:graphicData>
            </a:graphic>
          </wp:inline>
        </w:drawing>
      </w:r>
    </w:p>
    <w:p w:rsidR="00CC5A19" w:rsidRPr="00B82601" w:rsidRDefault="00CC5A19" w:rsidP="006F3BD7">
      <w:pPr>
        <w:pStyle w:val="Caption"/>
        <w:spacing w:before="0"/>
        <w:jc w:val="both"/>
      </w:pPr>
      <w:bookmarkStart w:id="431" w:name="_Ref235541403"/>
      <w:bookmarkStart w:id="432" w:name="_Toc254767235"/>
      <w:r w:rsidRPr="00B82601">
        <w:t xml:space="preserve">Figure </w:t>
      </w:r>
      <w:r w:rsidR="00620A68">
        <w:fldChar w:fldCharType="begin"/>
      </w:r>
      <w:r w:rsidR="004A3AE5">
        <w:instrText xml:space="preserve"> STYLEREF 1 \s </w:instrText>
      </w:r>
      <w:r w:rsidR="00620A68">
        <w:fldChar w:fldCharType="separate"/>
      </w:r>
      <w:r w:rsidR="006B5F1E">
        <w:rPr>
          <w:noProof/>
        </w:rPr>
        <w:t>4</w:t>
      </w:r>
      <w:r w:rsidR="00620A68">
        <w:fldChar w:fldCharType="end"/>
      </w:r>
      <w:r>
        <w:t>.</w:t>
      </w:r>
      <w:r w:rsidR="00620A68">
        <w:fldChar w:fldCharType="begin"/>
      </w:r>
      <w:r w:rsidR="004A3AE5">
        <w:instrText xml:space="preserve"> SEQ Figure \* ARABIC \s 1 </w:instrText>
      </w:r>
      <w:r w:rsidR="00620A68">
        <w:fldChar w:fldCharType="separate"/>
      </w:r>
      <w:r w:rsidR="006B5F1E">
        <w:rPr>
          <w:noProof/>
        </w:rPr>
        <w:t>45</w:t>
      </w:r>
      <w:r w:rsidR="00620A68">
        <w:fldChar w:fldCharType="end"/>
      </w:r>
      <w:bookmarkEnd w:id="431"/>
      <w:r w:rsidRPr="00B82601">
        <w:t xml:space="preserve"> Effect of polymer MW on structure development in drawn fibers. (Draw temperature: 90 °C).</w:t>
      </w:r>
      <w:bookmarkEnd w:id="432"/>
    </w:p>
    <w:p w:rsidR="00CC5A19" w:rsidRDefault="00620A68" w:rsidP="00CC5A19">
      <w:pPr>
        <w:pStyle w:val="Caption"/>
        <w:spacing w:after="120"/>
        <w:jc w:val="left"/>
        <w:rPr>
          <w:color w:val="000000" w:themeColor="text1"/>
        </w:rPr>
      </w:pPr>
      <w:r>
        <w:rPr>
          <w:noProof/>
          <w:color w:val="000000" w:themeColor="text1"/>
          <w:lang w:eastAsia="zh-CN"/>
        </w:rPr>
        <w:lastRenderedPageBreak/>
        <w:pict>
          <v:shape id="_x0000_s6460" type="#_x0000_t202" style="position:absolute;margin-left:269.25pt;margin-top:132.05pt;width:118.05pt;height:20.55pt;z-index:251660288;mso-width-relative:margin;mso-height-relative:margin" stroked="f">
            <v:fill opacity="0"/>
            <v:textbox style="mso-next-textbox:#_x0000_s6460">
              <w:txbxContent>
                <w:p w:rsidR="007E1CB8" w:rsidRDefault="007E1CB8" w:rsidP="00CC5A19">
                  <w:r>
                    <w:t>1P     2P      4P      3P</w:t>
                  </w:r>
                </w:p>
              </w:txbxContent>
            </v:textbox>
          </v:shape>
        </w:pict>
      </w:r>
      <w:r>
        <w:rPr>
          <w:noProof/>
          <w:color w:val="000000" w:themeColor="text1"/>
          <w:lang w:eastAsia="zh-TW"/>
        </w:rPr>
        <w:pict>
          <v:shape id="_x0000_s6459" type="#_x0000_t202" style="position:absolute;margin-left:52.5pt;margin-top:132.05pt;width:118.05pt;height:20.55pt;z-index:251661312;mso-width-relative:margin;mso-height-relative:margin" stroked="f">
            <v:fill opacity="0"/>
            <v:textbox style="mso-next-textbox:#_x0000_s6459">
              <w:txbxContent>
                <w:p w:rsidR="007E1CB8" w:rsidRDefault="007E1CB8" w:rsidP="00CC5A19">
                  <w:r>
                    <w:t>1P     2P      4P      3P</w:t>
                  </w:r>
                </w:p>
              </w:txbxContent>
            </v:textbox>
          </v:shape>
        </w:pict>
      </w:r>
      <w:r w:rsidR="00CC5A19">
        <w:rPr>
          <w:noProof/>
          <w:color w:val="000000" w:themeColor="text1"/>
          <w:lang w:eastAsia="zh-CN"/>
        </w:rPr>
        <w:drawing>
          <wp:inline distT="0" distB="0" distL="0" distR="0">
            <wp:extent cx="2697480" cy="1958849"/>
            <wp:effectExtent l="19050" t="0" r="7620" b="0"/>
            <wp:docPr id="531" name="Picture 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2"/>
                    <pic:cNvPicPr>
                      <a:picLocks noChangeAspect="1" noChangeArrowheads="1"/>
                    </pic:cNvPicPr>
                  </pic:nvPicPr>
                  <pic:blipFill>
                    <a:blip r:embed="rId137" cstate="print"/>
                    <a:srcRect/>
                    <a:stretch>
                      <a:fillRect/>
                    </a:stretch>
                  </pic:blipFill>
                  <pic:spPr bwMode="auto">
                    <a:xfrm>
                      <a:off x="0" y="0"/>
                      <a:ext cx="2697480" cy="1958849"/>
                    </a:xfrm>
                    <a:prstGeom prst="rect">
                      <a:avLst/>
                    </a:prstGeom>
                    <a:noFill/>
                  </pic:spPr>
                </pic:pic>
              </a:graphicData>
            </a:graphic>
          </wp:inline>
        </w:drawing>
      </w:r>
      <w:r w:rsidR="00CC5A19">
        <w:rPr>
          <w:noProof/>
          <w:color w:val="000000" w:themeColor="text1"/>
          <w:lang w:eastAsia="zh-CN"/>
        </w:rPr>
        <w:drawing>
          <wp:inline distT="0" distB="0" distL="0" distR="0">
            <wp:extent cx="2697480" cy="1958132"/>
            <wp:effectExtent l="19050" t="0" r="7620" b="0"/>
            <wp:docPr id="532" name="Picture 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3"/>
                    <pic:cNvPicPr>
                      <a:picLocks noChangeAspect="1" noChangeArrowheads="1"/>
                    </pic:cNvPicPr>
                  </pic:nvPicPr>
                  <pic:blipFill>
                    <a:blip r:embed="rId138" cstate="print"/>
                    <a:srcRect/>
                    <a:stretch>
                      <a:fillRect/>
                    </a:stretch>
                  </pic:blipFill>
                  <pic:spPr bwMode="auto">
                    <a:xfrm>
                      <a:off x="0" y="0"/>
                      <a:ext cx="2697480" cy="1958132"/>
                    </a:xfrm>
                    <a:prstGeom prst="rect">
                      <a:avLst/>
                    </a:prstGeom>
                    <a:noFill/>
                  </pic:spPr>
                </pic:pic>
              </a:graphicData>
            </a:graphic>
          </wp:inline>
        </w:drawing>
      </w:r>
    </w:p>
    <w:p w:rsidR="00CC5A19" w:rsidRDefault="00CC5A19" w:rsidP="00CC5A19">
      <w:pPr>
        <w:pStyle w:val="Caption"/>
        <w:jc w:val="both"/>
      </w:pPr>
      <w:bookmarkStart w:id="433" w:name="_Ref248326435"/>
      <w:bookmarkStart w:id="434" w:name="_Toc254767236"/>
      <w:r w:rsidRPr="00B82601">
        <w:t xml:space="preserve">Figure </w:t>
      </w:r>
      <w:r w:rsidR="00620A68">
        <w:fldChar w:fldCharType="begin"/>
      </w:r>
      <w:r w:rsidR="004A3AE5">
        <w:instrText xml:space="preserve"> STYLEREF 1 \s </w:instrText>
      </w:r>
      <w:r w:rsidR="00620A68">
        <w:fldChar w:fldCharType="separate"/>
      </w:r>
      <w:r w:rsidR="006B5F1E">
        <w:rPr>
          <w:noProof/>
        </w:rPr>
        <w:t>4</w:t>
      </w:r>
      <w:r w:rsidR="00620A68">
        <w:fldChar w:fldCharType="end"/>
      </w:r>
      <w:r>
        <w:t>.</w:t>
      </w:r>
      <w:r w:rsidR="00620A68">
        <w:fldChar w:fldCharType="begin"/>
      </w:r>
      <w:r w:rsidR="004A3AE5">
        <w:instrText xml:space="preserve"> SEQ Figure \* ARABIC \s 1 </w:instrText>
      </w:r>
      <w:r w:rsidR="00620A68">
        <w:fldChar w:fldCharType="separate"/>
      </w:r>
      <w:r w:rsidR="006B5F1E">
        <w:rPr>
          <w:noProof/>
        </w:rPr>
        <w:t>46</w:t>
      </w:r>
      <w:r w:rsidR="00620A68">
        <w:fldChar w:fldCharType="end"/>
      </w:r>
      <w:bookmarkEnd w:id="433"/>
      <w:r w:rsidRPr="00B82601">
        <w:t xml:space="preserve"> Influence of polymer MW on draw-annealed fiber morphology. (Draw Temperature: 90 °C).</w:t>
      </w:r>
      <w:bookmarkEnd w:id="434"/>
    </w:p>
    <w:p w:rsidR="006F3BD7" w:rsidRPr="006F3BD7" w:rsidRDefault="006F3BD7" w:rsidP="006F3BD7">
      <w:pPr>
        <w:spacing w:before="240"/>
      </w:pPr>
      <w:r>
        <w:t>trend in crystalline orientation factor with increase in polymer MW indicates that 90 °C is not the optimum draw temperature for all the fibers but higher DT is needed as the polymer MW, from the which the fibers are spun, increases. This can be explained on the fact that higher the polymer MW, sufficient chain mobility required for stretching happens at higher temperatures due to more chain entanglements.</w:t>
      </w:r>
    </w:p>
    <w:p w:rsidR="00CC5A19" w:rsidRPr="00716BD3" w:rsidRDefault="00CC5A19" w:rsidP="006F3BD7">
      <w:pPr>
        <w:pStyle w:val="Heading5"/>
        <w:spacing w:before="120"/>
      </w:pPr>
      <w:r>
        <w:t xml:space="preserve">4.4.1.2.2 </w:t>
      </w:r>
      <w:r w:rsidRPr="00716BD3">
        <w:t xml:space="preserve">Effect of melt spinning take-up speed </w:t>
      </w:r>
    </w:p>
    <w:p w:rsidR="006F3BD7" w:rsidRPr="00B82601" w:rsidRDefault="00CC5A19" w:rsidP="00BF0BF2">
      <w:r>
        <w:tab/>
      </w:r>
      <w:r w:rsidR="00620A68">
        <w:fldChar w:fldCharType="begin"/>
      </w:r>
      <w:r>
        <w:instrText xml:space="preserve"> REF _Ref235543915 \h </w:instrText>
      </w:r>
      <w:r w:rsidR="00620A68">
        <w:fldChar w:fldCharType="separate"/>
      </w:r>
      <w:r w:rsidR="006B5F1E" w:rsidRPr="00B82601">
        <w:t xml:space="preserve">Figure </w:t>
      </w:r>
      <w:r w:rsidR="006B5F1E">
        <w:rPr>
          <w:noProof/>
        </w:rPr>
        <w:t>4</w:t>
      </w:r>
      <w:r w:rsidR="006B5F1E">
        <w:t>.</w:t>
      </w:r>
      <w:r w:rsidR="006B5F1E">
        <w:rPr>
          <w:noProof/>
        </w:rPr>
        <w:t>47</w:t>
      </w:r>
      <w:r w:rsidR="00620A68">
        <w:fldChar w:fldCharType="end"/>
      </w:r>
      <w:r>
        <w:t xml:space="preserve"> shows the draw-annealed fiber tenacities of as-spun fibers spun at different take-up speeds and corresponding fibers drawn at DT 100 °C. Extrusion temperatures of melt spinning are given below the figures. These fibers were manufactured at high throughput level. In the case of polymer 1P (</w:t>
      </w:r>
      <w:fldSimple w:instr=" REF _Ref235543915 \h  \* MERGEFORMAT ">
        <w:r w:rsidR="006B5F1E" w:rsidRPr="00B82601">
          <w:t xml:space="preserve">Figure </w:t>
        </w:r>
        <w:r w:rsidR="006B5F1E">
          <w:rPr>
            <w:noProof/>
          </w:rPr>
          <w:t>4.47</w:t>
        </w:r>
      </w:fldSimple>
      <w:r>
        <w:t xml:space="preserve">a), draw-annealed fiber tenacity is found maximum from the fiber spun at higher take-up speed. For polymer 3P, upon extruding at 315 °C as well as at 340 °C, take-up speeds exhibit an </w:t>
      </w:r>
      <w:r w:rsidR="00CD6E9C">
        <w:t>optimum at around 1750 mpm, to achieve maximum fiber tenacity (</w:t>
      </w:r>
      <w:fldSimple w:instr=" REF _Ref235543915 \h  \* MERGEFORMAT ">
        <w:r w:rsidR="006B5F1E" w:rsidRPr="00B82601">
          <w:t xml:space="preserve">Figure </w:t>
        </w:r>
        <w:r w:rsidR="006B5F1E">
          <w:rPr>
            <w:noProof/>
          </w:rPr>
          <w:t>4.47</w:t>
        </w:r>
      </w:fldSimple>
      <w:r w:rsidR="00CD6E9C">
        <w:t xml:space="preserve">b and </w:t>
      </w:r>
      <w:fldSimple w:instr=" REF _Ref235543915 \h  \* MERGEFORMAT ">
        <w:r w:rsidR="006B5F1E" w:rsidRPr="00B82601">
          <w:t xml:space="preserve">Figure </w:t>
        </w:r>
        <w:r w:rsidR="006B5F1E">
          <w:rPr>
            <w:noProof/>
          </w:rPr>
          <w:t>4.47</w:t>
        </w:r>
      </w:fldSimple>
      <w:r w:rsidR="00CD6E9C">
        <w:t>c). Similar optimum in spinning take-up speed is observed in the case of fibers spun from 4P upon extruding at 340 °C</w:t>
      </w:r>
      <w:r w:rsidR="00CD6E9C" w:rsidRPr="00A17927">
        <w:t xml:space="preserve"> </w:t>
      </w:r>
      <w:r w:rsidR="00CD6E9C">
        <w:t>(</w:t>
      </w:r>
      <w:fldSimple w:instr=" REF _Ref235543915 \h  \* MERGEFORMAT ">
        <w:r w:rsidR="006B5F1E" w:rsidRPr="00B82601">
          <w:t xml:space="preserve">Figure </w:t>
        </w:r>
        <w:r w:rsidR="006B5F1E">
          <w:rPr>
            <w:noProof/>
          </w:rPr>
          <w:t>4.47</w:t>
        </w:r>
      </w:fldSimple>
      <w:r w:rsidR="00CD6E9C">
        <w:t xml:space="preserve">d). This indicates that optimum spinning conditions to achieve higher tenacities in the draw-annealed fibers may be different for polymers with different MWs. This behavior may be a combination </w:t>
      </w:r>
    </w:p>
    <w:p w:rsidR="00CC5A19" w:rsidRDefault="00620A68" w:rsidP="00CC5A19">
      <w:pPr>
        <w:jc w:val="center"/>
      </w:pPr>
      <w:r>
        <w:rPr>
          <w:noProof/>
          <w:lang w:eastAsia="zh-CN"/>
        </w:rPr>
        <w:lastRenderedPageBreak/>
        <w:pict>
          <v:shape id="_x0000_s6980" type="#_x0000_t202" style="position:absolute;left:0;text-align:left;margin-left:213.5pt;margin-top:108.3pt;width:24.2pt;height:20.85pt;z-index:251662336;mso-width-relative:margin;mso-height-relative:margin" stroked="f">
            <v:fill opacity="0"/>
            <v:textbox style="mso-next-textbox:#_x0000_s6980">
              <w:txbxContent>
                <w:p w:rsidR="007E1CB8" w:rsidRPr="00585979" w:rsidRDefault="007E1CB8" w:rsidP="00CC5A19">
                  <w:pPr>
                    <w:rPr>
                      <w:b/>
                    </w:rPr>
                  </w:pPr>
                  <w:r>
                    <w:rPr>
                      <w:b/>
                    </w:rPr>
                    <w:t>b</w:t>
                  </w:r>
                </w:p>
              </w:txbxContent>
            </v:textbox>
          </v:shape>
        </w:pict>
      </w:r>
      <w:r>
        <w:rPr>
          <w:noProof/>
          <w:lang w:eastAsia="zh-CN"/>
        </w:rPr>
        <w:pict>
          <v:shape id="_x0000_s6979" type="#_x0000_t202" style="position:absolute;left:0;text-align:left;margin-left:11.35pt;margin-top:109.55pt;width:24.2pt;height:20.85pt;z-index:251663360;mso-width-relative:margin;mso-height-relative:margin" stroked="f">
            <v:fill opacity="0"/>
            <v:textbox style="mso-next-textbox:#_x0000_s6979">
              <w:txbxContent>
                <w:p w:rsidR="007E1CB8" w:rsidRPr="00585979" w:rsidRDefault="007E1CB8" w:rsidP="00CC5A19">
                  <w:pPr>
                    <w:rPr>
                      <w:b/>
                    </w:rPr>
                  </w:pPr>
                  <w:r w:rsidRPr="00585979">
                    <w:rPr>
                      <w:b/>
                    </w:rPr>
                    <w:t>a</w:t>
                  </w:r>
                </w:p>
              </w:txbxContent>
            </v:textbox>
          </v:shape>
        </w:pict>
      </w:r>
      <w:r w:rsidR="00CC5A19">
        <w:rPr>
          <w:noProof/>
          <w:lang w:eastAsia="zh-CN"/>
        </w:rPr>
        <w:drawing>
          <wp:inline distT="0" distB="0" distL="0" distR="0">
            <wp:extent cx="2537600" cy="1609344"/>
            <wp:effectExtent l="19050" t="0" r="0" b="0"/>
            <wp:docPr id="533"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39" cstate="print"/>
                    <a:srcRect/>
                    <a:stretch>
                      <a:fillRect/>
                    </a:stretch>
                  </pic:blipFill>
                  <pic:spPr bwMode="auto">
                    <a:xfrm>
                      <a:off x="0" y="0"/>
                      <a:ext cx="2537600" cy="1609344"/>
                    </a:xfrm>
                    <a:prstGeom prst="rect">
                      <a:avLst/>
                    </a:prstGeom>
                    <a:noFill/>
                  </pic:spPr>
                </pic:pic>
              </a:graphicData>
            </a:graphic>
          </wp:inline>
        </w:drawing>
      </w:r>
      <w:r w:rsidR="00CC5A19">
        <w:rPr>
          <w:noProof/>
          <w:lang w:eastAsia="zh-CN"/>
        </w:rPr>
        <w:drawing>
          <wp:inline distT="0" distB="0" distL="0" distR="0">
            <wp:extent cx="2563851" cy="1609344"/>
            <wp:effectExtent l="19050" t="0" r="7899" b="0"/>
            <wp:docPr id="53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40" cstate="print"/>
                    <a:srcRect/>
                    <a:stretch>
                      <a:fillRect/>
                    </a:stretch>
                  </pic:blipFill>
                  <pic:spPr bwMode="auto">
                    <a:xfrm>
                      <a:off x="0" y="0"/>
                      <a:ext cx="2563851" cy="1609344"/>
                    </a:xfrm>
                    <a:prstGeom prst="rect">
                      <a:avLst/>
                    </a:prstGeom>
                    <a:noFill/>
                  </pic:spPr>
                </pic:pic>
              </a:graphicData>
            </a:graphic>
          </wp:inline>
        </w:drawing>
      </w:r>
    </w:p>
    <w:p w:rsidR="00CC5A19" w:rsidRDefault="00620A68" w:rsidP="00BF0BF2">
      <w:pPr>
        <w:jc w:val="center"/>
      </w:pPr>
      <w:r>
        <w:rPr>
          <w:noProof/>
          <w:lang w:eastAsia="zh-CN"/>
        </w:rPr>
        <w:pict>
          <v:shape id="_x0000_s6981" type="#_x0000_t202" style="position:absolute;left:0;text-align:left;margin-left:215.6pt;margin-top:109.75pt;width:24.2pt;height:20.85pt;z-index:251664384;mso-width-relative:margin;mso-height-relative:margin" stroked="f">
            <v:fill opacity="0"/>
            <v:textbox style="mso-next-textbox:#_x0000_s6981">
              <w:txbxContent>
                <w:p w:rsidR="007E1CB8" w:rsidRPr="00585979" w:rsidRDefault="007E1CB8" w:rsidP="00CC5A19">
                  <w:pPr>
                    <w:rPr>
                      <w:b/>
                    </w:rPr>
                  </w:pPr>
                  <w:r>
                    <w:rPr>
                      <w:b/>
                    </w:rPr>
                    <w:t>d</w:t>
                  </w:r>
                </w:p>
              </w:txbxContent>
            </v:textbox>
          </v:shape>
        </w:pict>
      </w:r>
      <w:r>
        <w:rPr>
          <w:noProof/>
          <w:lang w:eastAsia="zh-CN"/>
        </w:rPr>
        <w:pict>
          <v:shape id="_x0000_s6982" type="#_x0000_t202" style="position:absolute;left:0;text-align:left;margin-left:13.6pt;margin-top:109.25pt;width:24.2pt;height:20.85pt;z-index:251665408;mso-width-relative:margin;mso-height-relative:margin" stroked="f">
            <v:fill opacity="0"/>
            <v:textbox style="mso-next-textbox:#_x0000_s6982">
              <w:txbxContent>
                <w:p w:rsidR="007E1CB8" w:rsidRPr="00585979" w:rsidRDefault="007E1CB8" w:rsidP="00CC5A19">
                  <w:pPr>
                    <w:rPr>
                      <w:b/>
                    </w:rPr>
                  </w:pPr>
                  <w:r>
                    <w:rPr>
                      <w:b/>
                    </w:rPr>
                    <w:t>c</w:t>
                  </w:r>
                </w:p>
              </w:txbxContent>
            </v:textbox>
          </v:shape>
        </w:pict>
      </w:r>
      <w:r w:rsidR="00CC5A19">
        <w:rPr>
          <w:noProof/>
          <w:lang w:eastAsia="zh-CN"/>
        </w:rPr>
        <w:drawing>
          <wp:inline distT="0" distB="0" distL="0" distR="0">
            <wp:extent cx="2542032" cy="1645168"/>
            <wp:effectExtent l="19050" t="0" r="0" b="0"/>
            <wp:docPr id="537"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141" cstate="print"/>
                    <a:srcRect/>
                    <a:stretch>
                      <a:fillRect/>
                    </a:stretch>
                  </pic:blipFill>
                  <pic:spPr bwMode="auto">
                    <a:xfrm>
                      <a:off x="0" y="0"/>
                      <a:ext cx="2542032" cy="1645168"/>
                    </a:xfrm>
                    <a:prstGeom prst="rect">
                      <a:avLst/>
                    </a:prstGeom>
                    <a:noFill/>
                  </pic:spPr>
                </pic:pic>
              </a:graphicData>
            </a:graphic>
          </wp:inline>
        </w:drawing>
      </w:r>
      <w:r w:rsidR="00CC5A19">
        <w:rPr>
          <w:noProof/>
          <w:lang w:eastAsia="zh-CN"/>
        </w:rPr>
        <w:drawing>
          <wp:inline distT="0" distB="0" distL="0" distR="0">
            <wp:extent cx="2542032" cy="1645168"/>
            <wp:effectExtent l="19050" t="0" r="0" b="0"/>
            <wp:docPr id="538"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142" cstate="print"/>
                    <a:srcRect/>
                    <a:stretch>
                      <a:fillRect/>
                    </a:stretch>
                  </pic:blipFill>
                  <pic:spPr bwMode="auto">
                    <a:xfrm>
                      <a:off x="0" y="0"/>
                      <a:ext cx="2542032" cy="1645168"/>
                    </a:xfrm>
                    <a:prstGeom prst="rect">
                      <a:avLst/>
                    </a:prstGeom>
                    <a:noFill/>
                  </pic:spPr>
                </pic:pic>
              </a:graphicData>
            </a:graphic>
          </wp:inline>
        </w:drawing>
      </w:r>
    </w:p>
    <w:p w:rsidR="00CC5A19" w:rsidRDefault="00CC5A19" w:rsidP="00CC5A19">
      <w:pPr>
        <w:pStyle w:val="Caption"/>
        <w:jc w:val="both"/>
      </w:pPr>
      <w:bookmarkStart w:id="435" w:name="_Ref235543915"/>
      <w:bookmarkStart w:id="436" w:name="_Toc254767237"/>
      <w:r w:rsidRPr="00B82601">
        <w:t xml:space="preserve">Figure </w:t>
      </w:r>
      <w:r w:rsidR="00620A68">
        <w:fldChar w:fldCharType="begin"/>
      </w:r>
      <w:r w:rsidR="004A3AE5">
        <w:instrText xml:space="preserve"> STYLEREF 1 \s </w:instrText>
      </w:r>
      <w:r w:rsidR="00620A68">
        <w:fldChar w:fldCharType="separate"/>
      </w:r>
      <w:r w:rsidR="006B5F1E">
        <w:rPr>
          <w:noProof/>
        </w:rPr>
        <w:t>4</w:t>
      </w:r>
      <w:r w:rsidR="00620A68">
        <w:fldChar w:fldCharType="end"/>
      </w:r>
      <w:r>
        <w:t>.</w:t>
      </w:r>
      <w:r w:rsidR="00620A68">
        <w:fldChar w:fldCharType="begin"/>
      </w:r>
      <w:r w:rsidR="004A3AE5">
        <w:instrText xml:space="preserve"> SEQ Figure \* ARABIC \s 1 </w:instrText>
      </w:r>
      <w:r w:rsidR="00620A68">
        <w:fldChar w:fldCharType="separate"/>
      </w:r>
      <w:r w:rsidR="006B5F1E">
        <w:rPr>
          <w:noProof/>
        </w:rPr>
        <w:t>47</w:t>
      </w:r>
      <w:r w:rsidR="00620A68">
        <w:fldChar w:fldCharType="end"/>
      </w:r>
      <w:bookmarkEnd w:id="435"/>
      <w:r w:rsidRPr="00B82601">
        <w:t xml:space="preserve"> Effect of fiber spinning take-up speed on drawn fiber properties. Polymer-extrusion temperature: (a) 1P-315 °C; (b) 3P-315 °C; (c) 3P-340 °C; (d) 4P-340 °C.</w:t>
      </w:r>
      <w:bookmarkEnd w:id="436"/>
    </w:p>
    <w:p w:rsidR="00BF0BF2" w:rsidRPr="00B82601" w:rsidRDefault="00CD6E9C" w:rsidP="00BF0BF2">
      <w:r>
        <w:t xml:space="preserve">of </w:t>
      </w:r>
      <w:r w:rsidR="00BF0BF2">
        <w:t>effect of level of molecular orientation and crystallinity in the as-spun fiber, number of chain entanglements varying due to polymer MW and the relaxation behavior at a given draw temperature as discussed in subsequent section.</w:t>
      </w:r>
    </w:p>
    <w:p w:rsidR="00CC5A19" w:rsidRDefault="00CC5A19" w:rsidP="00CC5A19">
      <w:pPr>
        <w:pStyle w:val="Heading5"/>
        <w:spacing w:before="240"/>
      </w:pPr>
      <w:r>
        <w:t xml:space="preserve">4.4.1.2.3 Effect of draw temperature </w:t>
      </w:r>
    </w:p>
    <w:p w:rsidR="00BF0BF2" w:rsidRDefault="00CC5A19" w:rsidP="00BF0BF2">
      <w:pPr>
        <w:widowControl w:val="0"/>
        <w:autoSpaceDE w:val="0"/>
        <w:autoSpaceDN w:val="0"/>
        <w:adjustRightInd w:val="0"/>
        <w:ind w:firstLine="720"/>
      </w:pPr>
      <w:r>
        <w:t xml:space="preserve">Effect of draw temperature on tensile properties of draw-annealed fibers spun from four polymer types is shown in </w:t>
      </w:r>
      <w:fldSimple w:instr=" REF _Ref235545853 \h  \* MERGEFORMAT ">
        <w:r w:rsidR="006B5F1E">
          <w:t xml:space="preserve">Figure </w:t>
        </w:r>
        <w:r w:rsidR="006B5F1E">
          <w:rPr>
            <w:noProof/>
          </w:rPr>
          <w:t>4.48</w:t>
        </w:r>
      </w:fldSimple>
      <w:r>
        <w:t>. All of these fibers were melt spun at</w:t>
      </w:r>
      <w:r w:rsidR="00CD6E9C">
        <w:t xml:space="preserve"> medium take-up speed, low ET and higher throughput. For a given polymer, as the draw temperature increases above T</w:t>
      </w:r>
      <w:r w:rsidR="00CD6E9C" w:rsidRPr="00D325DB">
        <w:rPr>
          <w:vertAlign w:val="subscript"/>
        </w:rPr>
        <w:t>g</w:t>
      </w:r>
      <w:r w:rsidR="00CD6E9C">
        <w:t>, tenacity first increases and then decreases with considerable drop at elevated DT (</w:t>
      </w:r>
      <w:fldSimple w:instr=" REF _Ref235545853 \h  \* MERGEFORMAT ">
        <w:r w:rsidR="006B5F1E">
          <w:t xml:space="preserve">Figure </w:t>
        </w:r>
        <w:r w:rsidR="006B5F1E">
          <w:rPr>
            <w:noProof/>
          </w:rPr>
          <w:t>4.48</w:t>
        </w:r>
      </w:fldSimple>
      <w:r w:rsidR="00CD6E9C">
        <w:t>a). Until optimum draw temperatures, tenacities of draw-annealed fibers are substantially higher than parent as-spun fiber. However at extreme elevated DT, tenacity decreases and reaches at par with the as-spun</w:t>
      </w:r>
    </w:p>
    <w:p w:rsidR="00CC5A19" w:rsidRDefault="00620A68" w:rsidP="00CC5A19">
      <w:pPr>
        <w:spacing w:line="240" w:lineRule="auto"/>
        <w:jc w:val="left"/>
        <w:rPr>
          <w:color w:val="000000"/>
        </w:rPr>
      </w:pPr>
      <w:r>
        <w:rPr>
          <w:noProof/>
          <w:color w:val="000000"/>
        </w:rPr>
        <w:lastRenderedPageBreak/>
        <w:pict>
          <v:group id="_x0000_s6449" style="position:absolute;margin-left:19.4pt;margin-top:103.2pt;width:235.7pt;height:23.1pt;z-index:251666432" coordorigin="1828,3918" coordsize="4714,462">
            <v:shape id="_x0000_s6450" type="#_x0000_t202" style="position:absolute;left:1828;top:3918;width:484;height:417;mso-width-relative:margin;mso-height-relative:margin" stroked="f">
              <v:fill opacity="0"/>
              <v:textbox style="mso-next-textbox:#_x0000_s6450">
                <w:txbxContent>
                  <w:p w:rsidR="007E1CB8" w:rsidRPr="00585979" w:rsidRDefault="007E1CB8" w:rsidP="00CC5A19">
                    <w:pPr>
                      <w:rPr>
                        <w:b/>
                      </w:rPr>
                    </w:pPr>
                    <w:r w:rsidRPr="00585979">
                      <w:rPr>
                        <w:b/>
                      </w:rPr>
                      <w:t>a</w:t>
                    </w:r>
                  </w:p>
                </w:txbxContent>
              </v:textbox>
            </v:shape>
            <v:shape id="_x0000_s6451" type="#_x0000_t202" style="position:absolute;left:6058;top:3963;width:484;height:417;mso-width-relative:margin;mso-height-relative:margin" stroked="f">
              <v:fill opacity="0"/>
              <v:textbox style="mso-next-textbox:#_x0000_s6451">
                <w:txbxContent>
                  <w:p w:rsidR="007E1CB8" w:rsidRPr="00585979" w:rsidRDefault="007E1CB8" w:rsidP="00CC5A19">
                    <w:pPr>
                      <w:rPr>
                        <w:b/>
                      </w:rPr>
                    </w:pPr>
                    <w:r>
                      <w:rPr>
                        <w:b/>
                      </w:rPr>
                      <w:t>b</w:t>
                    </w:r>
                  </w:p>
                </w:txbxContent>
              </v:textbox>
            </v:shape>
          </v:group>
        </w:pict>
      </w:r>
      <w:r w:rsidR="00CC5A19">
        <w:rPr>
          <w:noProof/>
          <w:color w:val="000000"/>
          <w:lang w:eastAsia="zh-CN"/>
        </w:rPr>
        <w:drawing>
          <wp:inline distT="0" distB="0" distL="0" distR="0">
            <wp:extent cx="2651760" cy="1606183"/>
            <wp:effectExtent l="19050" t="0" r="0" b="0"/>
            <wp:docPr id="540" name="Picture 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8"/>
                    <pic:cNvPicPr>
                      <a:picLocks noChangeAspect="1" noChangeArrowheads="1"/>
                    </pic:cNvPicPr>
                  </pic:nvPicPr>
                  <pic:blipFill>
                    <a:blip r:embed="rId143" cstate="print"/>
                    <a:srcRect/>
                    <a:stretch>
                      <a:fillRect/>
                    </a:stretch>
                  </pic:blipFill>
                  <pic:spPr bwMode="auto">
                    <a:xfrm>
                      <a:off x="0" y="0"/>
                      <a:ext cx="2651760" cy="1606183"/>
                    </a:xfrm>
                    <a:prstGeom prst="rect">
                      <a:avLst/>
                    </a:prstGeom>
                    <a:noFill/>
                  </pic:spPr>
                </pic:pic>
              </a:graphicData>
            </a:graphic>
          </wp:inline>
        </w:drawing>
      </w:r>
      <w:r w:rsidR="00CC5A19">
        <w:rPr>
          <w:noProof/>
          <w:color w:val="000000"/>
          <w:lang w:eastAsia="zh-CN"/>
        </w:rPr>
        <w:drawing>
          <wp:inline distT="0" distB="0" distL="0" distR="0">
            <wp:extent cx="2651760" cy="1599432"/>
            <wp:effectExtent l="19050" t="0" r="0" b="0"/>
            <wp:docPr id="541" name="Picture 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9"/>
                    <pic:cNvPicPr>
                      <a:picLocks noChangeAspect="1" noChangeArrowheads="1"/>
                    </pic:cNvPicPr>
                  </pic:nvPicPr>
                  <pic:blipFill>
                    <a:blip r:embed="rId144" cstate="print"/>
                    <a:srcRect/>
                    <a:stretch>
                      <a:fillRect/>
                    </a:stretch>
                  </pic:blipFill>
                  <pic:spPr bwMode="auto">
                    <a:xfrm>
                      <a:off x="0" y="0"/>
                      <a:ext cx="2651760" cy="1599432"/>
                    </a:xfrm>
                    <a:prstGeom prst="rect">
                      <a:avLst/>
                    </a:prstGeom>
                    <a:noFill/>
                  </pic:spPr>
                </pic:pic>
              </a:graphicData>
            </a:graphic>
          </wp:inline>
        </w:drawing>
      </w:r>
    </w:p>
    <w:p w:rsidR="00CC5A19" w:rsidRDefault="00CC5A19" w:rsidP="00B73C10">
      <w:pPr>
        <w:pStyle w:val="Caption"/>
        <w:jc w:val="both"/>
      </w:pPr>
      <w:bookmarkStart w:id="437" w:name="_Ref235545853"/>
      <w:bookmarkStart w:id="438" w:name="_Toc254767238"/>
      <w:r>
        <w:t xml:space="preserve">Figure </w:t>
      </w:r>
      <w:r w:rsidR="00620A68">
        <w:fldChar w:fldCharType="begin"/>
      </w:r>
      <w:r w:rsidR="004A3AE5">
        <w:instrText xml:space="preserve"> STYLEREF 1 \s </w:instrText>
      </w:r>
      <w:r w:rsidR="00620A68">
        <w:fldChar w:fldCharType="separate"/>
      </w:r>
      <w:r w:rsidR="006B5F1E">
        <w:rPr>
          <w:noProof/>
        </w:rPr>
        <w:t>4</w:t>
      </w:r>
      <w:r w:rsidR="00620A68">
        <w:fldChar w:fldCharType="end"/>
      </w:r>
      <w:r>
        <w:t>.</w:t>
      </w:r>
      <w:r w:rsidR="00620A68">
        <w:fldChar w:fldCharType="begin"/>
      </w:r>
      <w:r w:rsidR="004A3AE5">
        <w:instrText xml:space="preserve"> SEQ Figure \* ARABIC \s 1 </w:instrText>
      </w:r>
      <w:r w:rsidR="00620A68">
        <w:fldChar w:fldCharType="separate"/>
      </w:r>
      <w:r w:rsidR="006B5F1E">
        <w:rPr>
          <w:noProof/>
        </w:rPr>
        <w:t>48</w:t>
      </w:r>
      <w:r w:rsidR="00620A68">
        <w:fldChar w:fldCharType="end"/>
      </w:r>
      <w:bookmarkEnd w:id="437"/>
      <w:r>
        <w:t xml:space="preserve"> Effect of draw temperature on fiber properties. </w:t>
      </w:r>
      <w:r w:rsidRPr="00A308AA">
        <w:t>(a) tenacity; (b) elongation.</w:t>
      </w:r>
      <w:bookmarkEnd w:id="438"/>
    </w:p>
    <w:p w:rsidR="00BF0BF2" w:rsidRDefault="00BF0BF2" w:rsidP="00BF0BF2">
      <w:pPr>
        <w:widowControl w:val="0"/>
        <w:autoSpaceDE w:val="0"/>
        <w:autoSpaceDN w:val="0"/>
        <w:adjustRightInd w:val="0"/>
      </w:pPr>
      <w:r>
        <w:t>fibers, or decreases even further. The temperature at which the maximum occurred shifted towards higher temperature with increase in MW. High MW polymers, 4P and 3P, exhibited better tenacities over a wider draw temperature range than low MW polymers, 1P and 2P. The fiber breaking elongation decreases considerably upon drawing as compared to the as-spun fiber (</w:t>
      </w:r>
      <w:fldSimple w:instr=" REF _Ref235545853 \h  \* MERGEFORMAT ">
        <w:r w:rsidR="006B5F1E">
          <w:t xml:space="preserve">Figure </w:t>
        </w:r>
        <w:r w:rsidR="006B5F1E">
          <w:rPr>
            <w:noProof/>
          </w:rPr>
          <w:t>4.48</w:t>
        </w:r>
      </w:fldSimple>
      <w:r>
        <w:t xml:space="preserve">b), and do not change much over the range of DTs. This indicates that beyond the optimum draw temperature (around 95 °C), fibers become increasingly weaker. Above the draw temperatures plotted in </w:t>
      </w:r>
      <w:fldSimple w:instr=" REF _Ref235545853 \h  \* MERGEFORMAT ">
        <w:r w:rsidR="006B5F1E">
          <w:t xml:space="preserve">Figure </w:t>
        </w:r>
        <w:r w:rsidR="006B5F1E">
          <w:rPr>
            <w:noProof/>
          </w:rPr>
          <w:t>4.48</w:t>
        </w:r>
      </w:fldSimple>
      <w:r>
        <w:t>, fibers became so weak that they could not be pulled off from first draw roll, thus making drawing very difficult. Carr and Ward [</w:t>
      </w:r>
      <w:r w:rsidR="00620A68">
        <w:fldChar w:fldCharType="begin"/>
      </w:r>
      <w:r>
        <w:instrText xml:space="preserve"> NOTEREF _Ref250396674 \h </w:instrText>
      </w:r>
      <w:r w:rsidR="00620A68">
        <w:fldChar w:fldCharType="separate"/>
      </w:r>
      <w:r w:rsidR="006B5F1E">
        <w:t>31</w:t>
      </w:r>
      <w:r w:rsidR="00620A68">
        <w:fldChar w:fldCharType="end"/>
      </w:r>
      <w:r>
        <w:t xml:space="preserve">] have reported inability to draw PPS fibers beyond the draw temperature of 100 °C due to filaments sticking to the draw rolls. In our case, we did not observe the sticking tendency within the range of draw temperatures studied. </w:t>
      </w:r>
      <w:r w:rsidR="00620A68">
        <w:fldChar w:fldCharType="begin"/>
      </w:r>
      <w:r>
        <w:instrText xml:space="preserve"> REF _Ref248400277 \h </w:instrText>
      </w:r>
      <w:r w:rsidR="00620A68">
        <w:fldChar w:fldCharType="separate"/>
      </w:r>
      <w:r w:rsidR="006B5F1E">
        <w:t xml:space="preserve">Figure </w:t>
      </w:r>
      <w:r w:rsidR="006B5F1E">
        <w:rPr>
          <w:noProof/>
        </w:rPr>
        <w:t>4</w:t>
      </w:r>
      <w:r w:rsidR="006B5F1E">
        <w:t>.</w:t>
      </w:r>
      <w:r w:rsidR="006B5F1E">
        <w:rPr>
          <w:noProof/>
        </w:rPr>
        <w:t>49</w:t>
      </w:r>
      <w:r w:rsidR="00620A68">
        <w:fldChar w:fldCharType="end"/>
      </w:r>
      <w:r>
        <w:t xml:space="preserve"> shows that with increase in draw temperature, tensile moduli decrease in all the cases unlike going through maxima as observed in the case of tenacity. These changes in tensile properties can be supported by the draw-annealed fiber morphologies, whereas the drawing behavior can be explained by the as-spun fiber morphology. </w:t>
      </w:r>
    </w:p>
    <w:p w:rsidR="00CD6E9C" w:rsidRDefault="00CD6E9C" w:rsidP="00CD6E9C">
      <w:pPr>
        <w:widowControl w:val="0"/>
        <w:autoSpaceDE w:val="0"/>
        <w:autoSpaceDN w:val="0"/>
        <w:adjustRightInd w:val="0"/>
        <w:ind w:firstLine="720"/>
      </w:pPr>
      <w:r>
        <w:t>For any given polymer, compared to the as-spun fiber, drawn fibers exhibit higher crystallinity and better crystalline orientation as can be inferred from WAXS pin-hole patterns (</w:t>
      </w:r>
      <w:r>
        <w:fldChar w:fldCharType="begin"/>
      </w:r>
      <w:r>
        <w:instrText xml:space="preserve"> REF _Ref235547591 \h </w:instrText>
      </w:r>
      <w:r>
        <w:fldChar w:fldCharType="separate"/>
      </w:r>
      <w:r w:rsidR="006B5F1E" w:rsidRPr="00D30D76">
        <w:t xml:space="preserve">Figure </w:t>
      </w:r>
      <w:r w:rsidR="006B5F1E">
        <w:rPr>
          <w:noProof/>
        </w:rPr>
        <w:t>4</w:t>
      </w:r>
      <w:r w:rsidR="006B5F1E">
        <w:t>.</w:t>
      </w:r>
      <w:r w:rsidR="006B5F1E">
        <w:rPr>
          <w:noProof/>
        </w:rPr>
        <w:t>50</w:t>
      </w:r>
      <w:r>
        <w:fldChar w:fldCharType="end"/>
      </w:r>
      <w:r>
        <w:t>), higher overall orientation (</w:t>
      </w:r>
      <w:r>
        <w:fldChar w:fldCharType="begin"/>
      </w:r>
      <w:r>
        <w:instrText xml:space="preserve"> REF _Ref235548902 \h </w:instrText>
      </w:r>
      <w:r>
        <w:fldChar w:fldCharType="separate"/>
      </w:r>
      <w:r w:rsidR="006B5F1E" w:rsidRPr="00D30D76">
        <w:t xml:space="preserve">Figure </w:t>
      </w:r>
      <w:r w:rsidR="006B5F1E">
        <w:rPr>
          <w:noProof/>
        </w:rPr>
        <w:t>4</w:t>
      </w:r>
      <w:r w:rsidR="006B5F1E">
        <w:t>.</w:t>
      </w:r>
      <w:r w:rsidR="006B5F1E">
        <w:rPr>
          <w:noProof/>
        </w:rPr>
        <w:t>51</w:t>
      </w:r>
      <w:r>
        <w:fldChar w:fldCharType="end"/>
      </w:r>
      <w:r>
        <w:t>a), and higher crystallinity as determined by DSC (</w:t>
      </w:r>
      <w:r>
        <w:fldChar w:fldCharType="begin"/>
      </w:r>
      <w:r>
        <w:instrText xml:space="preserve"> REF _Ref235548902 \h </w:instrText>
      </w:r>
      <w:r>
        <w:fldChar w:fldCharType="separate"/>
      </w:r>
      <w:r w:rsidR="006B5F1E" w:rsidRPr="00D30D76">
        <w:t xml:space="preserve">Figure </w:t>
      </w:r>
      <w:r w:rsidR="006B5F1E">
        <w:rPr>
          <w:noProof/>
        </w:rPr>
        <w:t>4</w:t>
      </w:r>
      <w:r w:rsidR="006B5F1E">
        <w:t>.</w:t>
      </w:r>
      <w:r w:rsidR="006B5F1E">
        <w:rPr>
          <w:noProof/>
        </w:rPr>
        <w:t>51</w:t>
      </w:r>
      <w:r>
        <w:fldChar w:fldCharType="end"/>
      </w:r>
      <w:r>
        <w:t xml:space="preserve">b). It can be seen from appendix 5 that crystallinities </w:t>
      </w:r>
    </w:p>
    <w:p w:rsidR="00CC5A19" w:rsidRDefault="00CC5A19" w:rsidP="00CC5A19">
      <w:pPr>
        <w:jc w:val="center"/>
      </w:pPr>
      <w:r>
        <w:rPr>
          <w:noProof/>
          <w:lang w:eastAsia="zh-CN"/>
        </w:rPr>
        <w:lastRenderedPageBreak/>
        <w:drawing>
          <wp:inline distT="0" distB="0" distL="0" distR="0">
            <wp:extent cx="3657600" cy="2362200"/>
            <wp:effectExtent l="19050" t="0" r="0" b="0"/>
            <wp:docPr id="542" name="Picture 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9"/>
                    <pic:cNvPicPr>
                      <a:picLocks noChangeAspect="1" noChangeArrowheads="1"/>
                    </pic:cNvPicPr>
                  </pic:nvPicPr>
                  <pic:blipFill>
                    <a:blip r:embed="rId145" cstate="print"/>
                    <a:srcRect/>
                    <a:stretch>
                      <a:fillRect/>
                    </a:stretch>
                  </pic:blipFill>
                  <pic:spPr bwMode="auto">
                    <a:xfrm>
                      <a:off x="0" y="0"/>
                      <a:ext cx="3657600" cy="2362200"/>
                    </a:xfrm>
                    <a:prstGeom prst="rect">
                      <a:avLst/>
                    </a:prstGeom>
                    <a:noFill/>
                  </pic:spPr>
                </pic:pic>
              </a:graphicData>
            </a:graphic>
          </wp:inline>
        </w:drawing>
      </w:r>
    </w:p>
    <w:p w:rsidR="00CC5A19" w:rsidRPr="00386B85" w:rsidRDefault="00CC5A19" w:rsidP="00CC5A19">
      <w:pPr>
        <w:pStyle w:val="Caption"/>
      </w:pPr>
      <w:bookmarkStart w:id="439" w:name="_Ref248400277"/>
      <w:bookmarkStart w:id="440" w:name="_Toc254767239"/>
      <w:r>
        <w:t xml:space="preserve">Figure </w:t>
      </w:r>
      <w:r w:rsidR="00620A68">
        <w:fldChar w:fldCharType="begin"/>
      </w:r>
      <w:r w:rsidR="004A3AE5">
        <w:instrText xml:space="preserve"> STYLEREF 1 \s </w:instrText>
      </w:r>
      <w:r w:rsidR="00620A68">
        <w:fldChar w:fldCharType="separate"/>
      </w:r>
      <w:r w:rsidR="006B5F1E">
        <w:rPr>
          <w:noProof/>
        </w:rPr>
        <w:t>4</w:t>
      </w:r>
      <w:r w:rsidR="00620A68">
        <w:fldChar w:fldCharType="end"/>
      </w:r>
      <w:r>
        <w:t>.</w:t>
      </w:r>
      <w:r w:rsidR="00620A68">
        <w:fldChar w:fldCharType="begin"/>
      </w:r>
      <w:r w:rsidR="004A3AE5">
        <w:instrText xml:space="preserve"> SEQ Figure \* ARABIC \s 1 </w:instrText>
      </w:r>
      <w:r w:rsidR="00620A68">
        <w:fldChar w:fldCharType="separate"/>
      </w:r>
      <w:r w:rsidR="006B5F1E">
        <w:rPr>
          <w:noProof/>
        </w:rPr>
        <w:t>49</w:t>
      </w:r>
      <w:r w:rsidR="00620A68">
        <w:fldChar w:fldCharType="end"/>
      </w:r>
      <w:bookmarkEnd w:id="439"/>
      <w:r>
        <w:t xml:space="preserve"> Effect of draw temperature on tensile modulus.</w:t>
      </w:r>
      <w:bookmarkEnd w:id="440"/>
    </w:p>
    <w:p w:rsidR="00CC5A19" w:rsidRDefault="00B73C10" w:rsidP="00BF0BF2">
      <w:r>
        <w:t xml:space="preserve">determined by DSC and WAXS are in close agreement. It also lists the crystal thickness </w:t>
      </w:r>
      <w:r w:rsidR="00CC5A19">
        <w:t xml:space="preserve">perpendicular to the fiber axis calculated based on the strong equatorial reflections from planes (110) and (200). Crystal thickness in 3P as-spun fibers is ca. 28Å. The reflections of planes (110) and (200) are merged together in as-spun fiber indicating the absence of better crystalline order, and greater contribution from amorphous phase in diffuse scattering. The draw-annealed fibers drawn at all the draw temperatures show considerable increase in crystal thickness (45 Å to 90 Å). Additionally, diffractograms shown in </w:t>
      </w:r>
      <w:r w:rsidR="00620A68">
        <w:fldChar w:fldCharType="begin"/>
      </w:r>
      <w:r w:rsidR="00CC5A19">
        <w:instrText xml:space="preserve"> REF _Ref248402397 \h </w:instrText>
      </w:r>
      <w:r w:rsidR="00620A68">
        <w:fldChar w:fldCharType="separate"/>
      </w:r>
      <w:r w:rsidR="006B5F1E">
        <w:t xml:space="preserve">Figure </w:t>
      </w:r>
      <w:r w:rsidR="006B5F1E">
        <w:rPr>
          <w:noProof/>
        </w:rPr>
        <w:t>4</w:t>
      </w:r>
      <w:r w:rsidR="006B5F1E">
        <w:t>.</w:t>
      </w:r>
      <w:r w:rsidR="006B5F1E">
        <w:rPr>
          <w:noProof/>
        </w:rPr>
        <w:t>52</w:t>
      </w:r>
      <w:r w:rsidR="00620A68">
        <w:fldChar w:fldCharType="end"/>
      </w:r>
      <w:r w:rsidR="00CC5A19">
        <w:t xml:space="preserve"> indicate higher degree of crystalline order in the draw annealed fibers over the as-spun fibers. Thus, when compared to as-spun fibers (</w:t>
      </w:r>
      <w:r w:rsidR="00620A68">
        <w:fldChar w:fldCharType="begin"/>
      </w:r>
      <w:r w:rsidR="00CC5A19">
        <w:instrText xml:space="preserve"> REF _Ref248323651 \h </w:instrText>
      </w:r>
      <w:r w:rsidR="00620A68">
        <w:fldChar w:fldCharType="separate"/>
      </w:r>
      <w:r w:rsidR="006B5F1E" w:rsidRPr="00656FC5">
        <w:t xml:space="preserve">Figure </w:t>
      </w:r>
      <w:r w:rsidR="006B5F1E">
        <w:rPr>
          <w:noProof/>
        </w:rPr>
        <w:t>4</w:t>
      </w:r>
      <w:r w:rsidR="006B5F1E">
        <w:t>.</w:t>
      </w:r>
      <w:r w:rsidR="006B5F1E">
        <w:rPr>
          <w:noProof/>
        </w:rPr>
        <w:t>28</w:t>
      </w:r>
      <w:r w:rsidR="00620A68">
        <w:fldChar w:fldCharType="end"/>
      </w:r>
      <w:r w:rsidR="00CC5A19">
        <w:t>), considerable increase in tenacity, tensile modulus and decrease in breaking elongation of draw-annealed fibers up to optimum draw temperature can be attributed to increase in molecular orientation along the fiber axis, degree of crystallinity and crystal perfection.</w:t>
      </w:r>
    </w:p>
    <w:p w:rsidR="00476176" w:rsidRDefault="00476176" w:rsidP="00476176">
      <w:pPr>
        <w:ind w:firstLine="720"/>
      </w:pPr>
      <w:r>
        <w:t>With increase in draw temperature, birefringence of the draw-annealed fibers goes through maximum (</w:t>
      </w:r>
      <w:r>
        <w:fldChar w:fldCharType="begin"/>
      </w:r>
      <w:r>
        <w:instrText xml:space="preserve"> REF _Ref235548902 \h </w:instrText>
      </w:r>
      <w:r>
        <w:fldChar w:fldCharType="separate"/>
      </w:r>
      <w:r w:rsidR="006B5F1E" w:rsidRPr="00D30D76">
        <w:t xml:space="preserve">Figure </w:t>
      </w:r>
      <w:r w:rsidR="006B5F1E">
        <w:rPr>
          <w:noProof/>
        </w:rPr>
        <w:t>4</w:t>
      </w:r>
      <w:r w:rsidR="006B5F1E">
        <w:t>.</w:t>
      </w:r>
      <w:r w:rsidR="006B5F1E">
        <w:rPr>
          <w:noProof/>
        </w:rPr>
        <w:t>51</w:t>
      </w:r>
      <w:r>
        <w:fldChar w:fldCharType="end"/>
      </w:r>
      <w:r>
        <w:t>a) for all the polymers. Comparatively, crystallinity levels do not show considerable changes (</w:t>
      </w:r>
      <w:r>
        <w:fldChar w:fldCharType="begin"/>
      </w:r>
      <w:r>
        <w:instrText xml:space="preserve"> REF _Ref235548902 \h </w:instrText>
      </w:r>
      <w:r>
        <w:fldChar w:fldCharType="separate"/>
      </w:r>
      <w:r w:rsidR="006B5F1E" w:rsidRPr="00D30D76">
        <w:t xml:space="preserve">Figure </w:t>
      </w:r>
      <w:r w:rsidR="006B5F1E">
        <w:rPr>
          <w:noProof/>
        </w:rPr>
        <w:t>4</w:t>
      </w:r>
      <w:r w:rsidR="006B5F1E">
        <w:t>.</w:t>
      </w:r>
      <w:r w:rsidR="006B5F1E">
        <w:rPr>
          <w:noProof/>
        </w:rPr>
        <w:t>51</w:t>
      </w:r>
      <w:r>
        <w:fldChar w:fldCharType="end"/>
      </w:r>
      <w:r>
        <w:t xml:space="preserve">b) at different draw temperatures, although some decrease at elevated draw temperatures is observed. </w:t>
      </w:r>
      <w:r>
        <w:fldChar w:fldCharType="begin"/>
      </w:r>
      <w:r>
        <w:instrText xml:space="preserve"> REF _Ref248403446 \h </w:instrText>
      </w:r>
      <w:r>
        <w:fldChar w:fldCharType="separate"/>
      </w:r>
      <w:r w:rsidR="006B5F1E">
        <w:t xml:space="preserve">Figure </w:t>
      </w:r>
      <w:r w:rsidR="006B5F1E">
        <w:rPr>
          <w:noProof/>
        </w:rPr>
        <w:t>4</w:t>
      </w:r>
      <w:r w:rsidR="006B5F1E">
        <w:t>.</w:t>
      </w:r>
      <w:r w:rsidR="006B5F1E">
        <w:rPr>
          <w:noProof/>
        </w:rPr>
        <w:t>53</w:t>
      </w:r>
      <w:r>
        <w:fldChar w:fldCharType="end"/>
      </w:r>
      <w:r>
        <w:t xml:space="preserve"> shows the </w:t>
      </w:r>
    </w:p>
    <w:p w:rsidR="00CC5A19" w:rsidRDefault="00CC5A19" w:rsidP="00CC5A19">
      <w:pPr>
        <w:widowControl w:val="0"/>
        <w:autoSpaceDE w:val="0"/>
        <w:autoSpaceDN w:val="0"/>
        <w:adjustRightInd w:val="0"/>
        <w:jc w:val="center"/>
      </w:pPr>
      <w:r>
        <w:rPr>
          <w:noProof/>
          <w:lang w:eastAsia="zh-CN"/>
        </w:rPr>
        <w:lastRenderedPageBreak/>
        <w:drawing>
          <wp:inline distT="0" distB="0" distL="0" distR="0">
            <wp:extent cx="4071620" cy="1280160"/>
            <wp:effectExtent l="19050" t="0" r="5080" b="0"/>
            <wp:docPr id="543"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46" cstate="print"/>
                    <a:srcRect/>
                    <a:stretch>
                      <a:fillRect/>
                    </a:stretch>
                  </pic:blipFill>
                  <pic:spPr bwMode="auto">
                    <a:xfrm>
                      <a:off x="0" y="0"/>
                      <a:ext cx="4071620" cy="1280160"/>
                    </a:xfrm>
                    <a:prstGeom prst="rect">
                      <a:avLst/>
                    </a:prstGeom>
                    <a:noFill/>
                  </pic:spPr>
                </pic:pic>
              </a:graphicData>
            </a:graphic>
          </wp:inline>
        </w:drawing>
      </w:r>
    </w:p>
    <w:p w:rsidR="00CC5A19" w:rsidRDefault="00620A68" w:rsidP="00CC5A19">
      <w:pPr>
        <w:widowControl w:val="0"/>
        <w:autoSpaceDE w:val="0"/>
        <w:autoSpaceDN w:val="0"/>
        <w:adjustRightInd w:val="0"/>
        <w:jc w:val="center"/>
      </w:pPr>
      <w:r>
        <w:rPr>
          <w:noProof/>
          <w:lang w:eastAsia="zh-TW"/>
        </w:rPr>
        <w:pict>
          <v:shape id="_x0000_s6455" type="#_x0000_t202" style="position:absolute;left:0;text-align:left;margin-left:54.1pt;margin-top:.4pt;width:53.45pt;height:24.45pt;z-index:251667456;mso-height-percent:200;mso-height-percent:200;mso-width-relative:margin;mso-height-relative:margin" stroked="f">
            <v:fill opacity="0"/>
            <v:textbox style="mso-next-textbox:#_x0000_s6455;mso-fit-shape-to-text:t">
              <w:txbxContent>
                <w:p w:rsidR="007E1CB8" w:rsidRPr="007F4FC2" w:rsidRDefault="007E1CB8" w:rsidP="00CC5A19">
                  <w:pPr>
                    <w:rPr>
                      <w:sz w:val="20"/>
                      <w:szCs w:val="20"/>
                    </w:rPr>
                  </w:pPr>
                  <w:r w:rsidRPr="007F4FC2">
                    <w:rPr>
                      <w:sz w:val="20"/>
                      <w:szCs w:val="20"/>
                    </w:rPr>
                    <w:t>2P-AS</w:t>
                  </w:r>
                </w:p>
              </w:txbxContent>
            </v:textbox>
          </v:shape>
        </w:pict>
      </w:r>
      <w:r w:rsidR="00CC5A19">
        <w:rPr>
          <w:noProof/>
          <w:lang w:eastAsia="zh-CN"/>
        </w:rPr>
        <w:drawing>
          <wp:inline distT="0" distB="0" distL="0" distR="0">
            <wp:extent cx="1324610" cy="1280160"/>
            <wp:effectExtent l="19050" t="0" r="8890" b="0"/>
            <wp:docPr id="54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7" cstate="print"/>
                    <a:srcRect b="13005"/>
                    <a:stretch>
                      <a:fillRect/>
                    </a:stretch>
                  </pic:blipFill>
                  <pic:spPr bwMode="auto">
                    <a:xfrm>
                      <a:off x="0" y="0"/>
                      <a:ext cx="1324610" cy="1280160"/>
                    </a:xfrm>
                    <a:prstGeom prst="rect">
                      <a:avLst/>
                    </a:prstGeom>
                    <a:noFill/>
                    <a:ln w="9525">
                      <a:noFill/>
                      <a:miter lim="800000"/>
                      <a:headEnd/>
                      <a:tailEnd/>
                    </a:ln>
                  </pic:spPr>
                </pic:pic>
              </a:graphicData>
            </a:graphic>
          </wp:inline>
        </w:drawing>
      </w:r>
      <w:r w:rsidR="00CC5A19">
        <w:rPr>
          <w:noProof/>
          <w:lang w:eastAsia="zh-CN"/>
        </w:rPr>
        <w:drawing>
          <wp:inline distT="0" distB="0" distL="0" distR="0">
            <wp:extent cx="2711450" cy="1280160"/>
            <wp:effectExtent l="19050" t="0" r="0" b="0"/>
            <wp:docPr id="545"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48" cstate="print"/>
                    <a:srcRect/>
                    <a:stretch>
                      <a:fillRect/>
                    </a:stretch>
                  </pic:blipFill>
                  <pic:spPr bwMode="auto">
                    <a:xfrm>
                      <a:off x="0" y="0"/>
                      <a:ext cx="2711450" cy="1280160"/>
                    </a:xfrm>
                    <a:prstGeom prst="rect">
                      <a:avLst/>
                    </a:prstGeom>
                    <a:noFill/>
                  </pic:spPr>
                </pic:pic>
              </a:graphicData>
            </a:graphic>
          </wp:inline>
        </w:drawing>
      </w:r>
    </w:p>
    <w:p w:rsidR="00CC5A19" w:rsidRDefault="00620A68" w:rsidP="00CC5A19">
      <w:pPr>
        <w:spacing w:line="276" w:lineRule="auto"/>
        <w:jc w:val="center"/>
      </w:pPr>
      <w:r>
        <w:rPr>
          <w:noProof/>
        </w:rPr>
        <w:pict>
          <v:group id="_x0000_s6440" style="position:absolute;left:0;text-align:left;margin-left:4.4pt;margin-top:0;width:394.7pt;height:20.35pt;z-index:251668480" coordorigin="1483,4562" coordsize="7894,407">
            <v:shape id="_x0000_s6441" type="#_x0000_t202" style="position:absolute;left:6043;top:4577;width:994;height:377;mso-width-relative:margin;mso-height-relative:margin" stroked="f" strokecolor="white [3212]">
              <v:fill opacity="0"/>
              <v:textbox style="mso-next-textbox:#_x0000_s6441">
                <w:txbxContent>
                  <w:p w:rsidR="007E1CB8" w:rsidRPr="008E04AB" w:rsidRDefault="007E1CB8" w:rsidP="00CC5A19">
                    <w:pPr>
                      <w:rPr>
                        <w:sz w:val="20"/>
                        <w:szCs w:val="20"/>
                      </w:rPr>
                    </w:pPr>
                    <w:r w:rsidRPr="008E04AB">
                      <w:rPr>
                        <w:sz w:val="20"/>
                        <w:szCs w:val="20"/>
                      </w:rPr>
                      <w:t>3P-95</w:t>
                    </w:r>
                  </w:p>
                </w:txbxContent>
              </v:textbox>
            </v:shape>
            <v:shape id="_x0000_s6442" type="#_x0000_t202" style="position:absolute;left:8383;top:4592;width:994;height:377;mso-width-relative:margin;mso-height-relative:margin" stroked="f" strokecolor="white [3212]">
              <v:fill opacity="0"/>
              <v:textbox style="mso-next-textbox:#_x0000_s6442">
                <w:txbxContent>
                  <w:p w:rsidR="007E1CB8" w:rsidRPr="008E04AB" w:rsidRDefault="007E1CB8" w:rsidP="00CC5A19">
                    <w:pPr>
                      <w:rPr>
                        <w:sz w:val="20"/>
                        <w:szCs w:val="20"/>
                      </w:rPr>
                    </w:pPr>
                    <w:r w:rsidRPr="008E04AB">
                      <w:rPr>
                        <w:sz w:val="20"/>
                        <w:szCs w:val="20"/>
                      </w:rPr>
                      <w:t>3P-115</w:t>
                    </w:r>
                  </w:p>
                </w:txbxContent>
              </v:textbox>
            </v:shape>
            <v:shape id="_x0000_s6443" type="#_x0000_t202" style="position:absolute;left:1483;top:4562;width:994;height:377;mso-width-relative:margin;mso-height-relative:margin" stroked="f" strokecolor="white [3212]">
              <v:fill opacity="0"/>
              <v:textbox style="mso-next-textbox:#_x0000_s6443">
                <w:txbxContent>
                  <w:p w:rsidR="007E1CB8" w:rsidRPr="008E04AB" w:rsidRDefault="007E1CB8" w:rsidP="00CC5A19">
                    <w:pPr>
                      <w:jc w:val="center"/>
                      <w:rPr>
                        <w:sz w:val="20"/>
                        <w:szCs w:val="20"/>
                      </w:rPr>
                    </w:pPr>
                    <w:r w:rsidRPr="008E04AB">
                      <w:rPr>
                        <w:sz w:val="20"/>
                        <w:szCs w:val="20"/>
                      </w:rPr>
                      <w:t>3P-AS</w:t>
                    </w:r>
                  </w:p>
                </w:txbxContent>
              </v:textbox>
            </v:shape>
            <v:shape id="_x0000_s6444" type="#_x0000_t202" style="position:absolute;left:3703;top:4592;width:994;height:377;mso-width-relative:margin;mso-height-relative:margin" stroked="f" strokecolor="white [3212]">
              <v:fill opacity="0"/>
              <v:textbox style="mso-next-textbox:#_x0000_s6444">
                <w:txbxContent>
                  <w:p w:rsidR="007E1CB8" w:rsidRPr="008E04AB" w:rsidRDefault="007E1CB8" w:rsidP="00CC5A19">
                    <w:pPr>
                      <w:rPr>
                        <w:sz w:val="20"/>
                        <w:szCs w:val="20"/>
                      </w:rPr>
                    </w:pPr>
                    <w:r w:rsidRPr="008E04AB">
                      <w:rPr>
                        <w:sz w:val="20"/>
                        <w:szCs w:val="20"/>
                      </w:rPr>
                      <w:t>3P-90</w:t>
                    </w:r>
                  </w:p>
                </w:txbxContent>
              </v:textbox>
            </v:shape>
          </v:group>
        </w:pict>
      </w:r>
      <w:r w:rsidR="00CC5A19" w:rsidRPr="00A31247">
        <w:rPr>
          <w:noProof/>
          <w:lang w:eastAsia="zh-CN"/>
        </w:rPr>
        <w:drawing>
          <wp:inline distT="0" distB="0" distL="0" distR="0">
            <wp:extent cx="1271863" cy="1280160"/>
            <wp:effectExtent l="19050" t="0" r="4487" b="0"/>
            <wp:docPr id="546"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149" cstate="print"/>
                    <a:srcRect/>
                    <a:stretch>
                      <a:fillRect/>
                    </a:stretch>
                  </pic:blipFill>
                  <pic:spPr bwMode="auto">
                    <a:xfrm>
                      <a:off x="0" y="0"/>
                      <a:ext cx="1271863" cy="1280160"/>
                    </a:xfrm>
                    <a:prstGeom prst="rect">
                      <a:avLst/>
                    </a:prstGeom>
                    <a:noFill/>
                  </pic:spPr>
                </pic:pic>
              </a:graphicData>
            </a:graphic>
          </wp:inline>
        </w:drawing>
      </w:r>
      <w:r w:rsidR="00CC5A19">
        <w:rPr>
          <w:noProof/>
          <w:lang w:eastAsia="zh-CN"/>
        </w:rPr>
        <w:drawing>
          <wp:inline distT="0" distB="0" distL="0" distR="0">
            <wp:extent cx="1396915" cy="1280160"/>
            <wp:effectExtent l="19050" t="0" r="0" b="0"/>
            <wp:docPr id="548"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50" cstate="print"/>
                    <a:srcRect/>
                    <a:stretch>
                      <a:fillRect/>
                    </a:stretch>
                  </pic:blipFill>
                  <pic:spPr bwMode="auto">
                    <a:xfrm>
                      <a:off x="0" y="0"/>
                      <a:ext cx="1396915" cy="1280160"/>
                    </a:xfrm>
                    <a:prstGeom prst="rect">
                      <a:avLst/>
                    </a:prstGeom>
                    <a:noFill/>
                  </pic:spPr>
                </pic:pic>
              </a:graphicData>
            </a:graphic>
          </wp:inline>
        </w:drawing>
      </w:r>
      <w:r w:rsidR="00CC5A19">
        <w:rPr>
          <w:noProof/>
          <w:lang w:eastAsia="zh-CN"/>
        </w:rPr>
        <w:drawing>
          <wp:inline distT="0" distB="0" distL="0" distR="0">
            <wp:extent cx="1351280" cy="1280160"/>
            <wp:effectExtent l="19050" t="0" r="1270" b="0"/>
            <wp:docPr id="54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51" cstate="print"/>
                    <a:srcRect/>
                    <a:stretch>
                      <a:fillRect/>
                    </a:stretch>
                  </pic:blipFill>
                  <pic:spPr bwMode="auto">
                    <a:xfrm>
                      <a:off x="0" y="0"/>
                      <a:ext cx="1351280" cy="1280160"/>
                    </a:xfrm>
                    <a:prstGeom prst="rect">
                      <a:avLst/>
                    </a:prstGeom>
                    <a:noFill/>
                  </pic:spPr>
                </pic:pic>
              </a:graphicData>
            </a:graphic>
          </wp:inline>
        </w:drawing>
      </w:r>
      <w:r w:rsidR="00CC5A19">
        <w:rPr>
          <w:noProof/>
          <w:lang w:eastAsia="zh-CN"/>
        </w:rPr>
        <w:drawing>
          <wp:inline distT="0" distB="0" distL="0" distR="0">
            <wp:extent cx="1307423" cy="1280160"/>
            <wp:effectExtent l="19050" t="0" r="7027" b="0"/>
            <wp:docPr id="55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52" cstate="print"/>
                    <a:srcRect/>
                    <a:stretch>
                      <a:fillRect/>
                    </a:stretch>
                  </pic:blipFill>
                  <pic:spPr bwMode="auto">
                    <a:xfrm>
                      <a:off x="0" y="0"/>
                      <a:ext cx="1307423" cy="1280160"/>
                    </a:xfrm>
                    <a:prstGeom prst="rect">
                      <a:avLst/>
                    </a:prstGeom>
                    <a:noFill/>
                  </pic:spPr>
                </pic:pic>
              </a:graphicData>
            </a:graphic>
          </wp:inline>
        </w:drawing>
      </w:r>
    </w:p>
    <w:p w:rsidR="00CC5A19" w:rsidRDefault="00CC5A19" w:rsidP="00CC5A19">
      <w:pPr>
        <w:spacing w:line="276" w:lineRule="auto"/>
        <w:jc w:val="center"/>
      </w:pPr>
      <w:r w:rsidRPr="00A4025C">
        <w:rPr>
          <w:noProof/>
          <w:lang w:eastAsia="zh-CN"/>
        </w:rPr>
        <w:drawing>
          <wp:inline distT="0" distB="0" distL="0" distR="0">
            <wp:extent cx="4069080" cy="1268743"/>
            <wp:effectExtent l="19050" t="0" r="7620" b="0"/>
            <wp:docPr id="551" name="Picture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pic:cNvPicPr>
                      <a:picLocks noChangeAspect="1" noChangeArrowheads="1"/>
                    </pic:cNvPicPr>
                  </pic:nvPicPr>
                  <pic:blipFill>
                    <a:blip r:embed="rId153" cstate="print"/>
                    <a:srcRect/>
                    <a:stretch>
                      <a:fillRect/>
                    </a:stretch>
                  </pic:blipFill>
                  <pic:spPr bwMode="auto">
                    <a:xfrm>
                      <a:off x="0" y="0"/>
                      <a:ext cx="4069080" cy="1268743"/>
                    </a:xfrm>
                    <a:prstGeom prst="rect">
                      <a:avLst/>
                    </a:prstGeom>
                    <a:noFill/>
                  </pic:spPr>
                </pic:pic>
              </a:graphicData>
            </a:graphic>
          </wp:inline>
        </w:drawing>
      </w:r>
    </w:p>
    <w:p w:rsidR="00CC5A19" w:rsidRPr="00D30D76" w:rsidRDefault="00CC5A19" w:rsidP="00CC5A19">
      <w:pPr>
        <w:pStyle w:val="Caption"/>
        <w:jc w:val="both"/>
      </w:pPr>
      <w:bookmarkStart w:id="441" w:name="_Ref235547591"/>
      <w:bookmarkStart w:id="442" w:name="_Toc254767240"/>
      <w:r w:rsidRPr="00D30D76">
        <w:t xml:space="preserve">Figure </w:t>
      </w:r>
      <w:r w:rsidR="00620A68">
        <w:fldChar w:fldCharType="begin"/>
      </w:r>
      <w:r w:rsidR="004A3AE5">
        <w:instrText xml:space="preserve"> STYLEREF 1 \s </w:instrText>
      </w:r>
      <w:r w:rsidR="00620A68">
        <w:fldChar w:fldCharType="separate"/>
      </w:r>
      <w:r w:rsidR="006B5F1E">
        <w:rPr>
          <w:noProof/>
        </w:rPr>
        <w:t>4</w:t>
      </w:r>
      <w:r w:rsidR="00620A68">
        <w:fldChar w:fldCharType="end"/>
      </w:r>
      <w:r>
        <w:t>.</w:t>
      </w:r>
      <w:r w:rsidR="00620A68">
        <w:fldChar w:fldCharType="begin"/>
      </w:r>
      <w:r w:rsidR="004A3AE5">
        <w:instrText xml:space="preserve"> SEQ Figure \* ARABIC \s 1 </w:instrText>
      </w:r>
      <w:r w:rsidR="00620A68">
        <w:fldChar w:fldCharType="separate"/>
      </w:r>
      <w:r w:rsidR="006B5F1E">
        <w:rPr>
          <w:noProof/>
        </w:rPr>
        <w:t>50</w:t>
      </w:r>
      <w:r w:rsidR="00620A68">
        <w:fldChar w:fldCharType="end"/>
      </w:r>
      <w:bookmarkEnd w:id="441"/>
      <w:r w:rsidRPr="00D30D76">
        <w:t xml:space="preserve"> WAXS pin-hole patterns of drawn fibers as a function of draw temperature. </w:t>
      </w:r>
      <w:r>
        <w:t xml:space="preserve">(Fiber axis vertical) </w:t>
      </w:r>
      <w:r w:rsidRPr="00D30D76">
        <w:t>(1P, 2P and 3P fibers spun at 315 °C; 4P spun at 340 °C).</w:t>
      </w:r>
      <w:bookmarkEnd w:id="442"/>
      <w:r w:rsidRPr="00D30D76">
        <w:t xml:space="preserve"> </w:t>
      </w:r>
    </w:p>
    <w:p w:rsidR="00CC5A19" w:rsidRDefault="00620A68" w:rsidP="00CC5A19">
      <w:pPr>
        <w:jc w:val="center"/>
      </w:pPr>
      <w:r>
        <w:rPr>
          <w:noProof/>
        </w:rPr>
        <w:lastRenderedPageBreak/>
        <w:pict>
          <v:group id="_x0000_s6452" style="position:absolute;left:0;text-align:left;margin-left:5.15pt;margin-top:114.55pt;width:234.95pt;height:22.35pt;z-index:251669504" coordorigin="1393,11643" coordsize="4699,447">
            <v:shape id="_x0000_s6453" type="#_x0000_t202" style="position:absolute;left:1393;top:11643;width:484;height:417;mso-width-relative:margin;mso-height-relative:margin" stroked="f">
              <v:fill opacity="0"/>
              <v:textbox style="mso-next-textbox:#_x0000_s6453">
                <w:txbxContent>
                  <w:p w:rsidR="007E1CB8" w:rsidRPr="00585979" w:rsidRDefault="007E1CB8" w:rsidP="00CC5A19">
                    <w:pPr>
                      <w:rPr>
                        <w:b/>
                      </w:rPr>
                    </w:pPr>
                    <w:r w:rsidRPr="00585979">
                      <w:rPr>
                        <w:b/>
                      </w:rPr>
                      <w:t>a</w:t>
                    </w:r>
                  </w:p>
                </w:txbxContent>
              </v:textbox>
            </v:shape>
            <v:shape id="_x0000_s6454" type="#_x0000_t202" style="position:absolute;left:5608;top:11673;width:484;height:417;mso-width-relative:margin;mso-height-relative:margin" stroked="f">
              <v:fill opacity="0"/>
              <v:textbox style="mso-next-textbox:#_x0000_s6454">
                <w:txbxContent>
                  <w:p w:rsidR="007E1CB8" w:rsidRPr="00585979" w:rsidRDefault="007E1CB8" w:rsidP="00CC5A19">
                    <w:pPr>
                      <w:rPr>
                        <w:b/>
                      </w:rPr>
                    </w:pPr>
                    <w:r>
                      <w:rPr>
                        <w:b/>
                      </w:rPr>
                      <w:t>b</w:t>
                    </w:r>
                  </w:p>
                </w:txbxContent>
              </v:textbox>
            </v:shape>
          </v:group>
        </w:pict>
      </w:r>
      <w:r w:rsidR="00CC5A19">
        <w:rPr>
          <w:noProof/>
          <w:lang w:eastAsia="zh-CN"/>
        </w:rPr>
        <w:drawing>
          <wp:inline distT="0" distB="0" distL="0" distR="0">
            <wp:extent cx="2651760" cy="1715158"/>
            <wp:effectExtent l="19050" t="0" r="0" b="0"/>
            <wp:docPr id="552"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154" cstate="print"/>
                    <a:srcRect/>
                    <a:stretch>
                      <a:fillRect/>
                    </a:stretch>
                  </pic:blipFill>
                  <pic:spPr bwMode="auto">
                    <a:xfrm>
                      <a:off x="0" y="0"/>
                      <a:ext cx="2651760" cy="1715158"/>
                    </a:xfrm>
                    <a:prstGeom prst="rect">
                      <a:avLst/>
                    </a:prstGeom>
                    <a:noFill/>
                  </pic:spPr>
                </pic:pic>
              </a:graphicData>
            </a:graphic>
          </wp:inline>
        </w:drawing>
      </w:r>
      <w:r w:rsidR="00CC5A19">
        <w:rPr>
          <w:noProof/>
          <w:lang w:eastAsia="zh-CN"/>
        </w:rPr>
        <w:drawing>
          <wp:inline distT="0" distB="0" distL="0" distR="0">
            <wp:extent cx="2651760" cy="1715157"/>
            <wp:effectExtent l="19050" t="0" r="0" b="0"/>
            <wp:docPr id="553"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155" cstate="print"/>
                    <a:srcRect/>
                    <a:stretch>
                      <a:fillRect/>
                    </a:stretch>
                  </pic:blipFill>
                  <pic:spPr bwMode="auto">
                    <a:xfrm>
                      <a:off x="0" y="0"/>
                      <a:ext cx="2651760" cy="1715157"/>
                    </a:xfrm>
                    <a:prstGeom prst="rect">
                      <a:avLst/>
                    </a:prstGeom>
                    <a:noFill/>
                  </pic:spPr>
                </pic:pic>
              </a:graphicData>
            </a:graphic>
          </wp:inline>
        </w:drawing>
      </w:r>
    </w:p>
    <w:p w:rsidR="00CC5A19" w:rsidRPr="00D30D76" w:rsidRDefault="00CC5A19" w:rsidP="00CC5A19">
      <w:pPr>
        <w:pStyle w:val="Caption"/>
        <w:jc w:val="both"/>
      </w:pPr>
      <w:bookmarkStart w:id="443" w:name="_Ref235548902"/>
      <w:bookmarkStart w:id="444" w:name="_Toc254767241"/>
      <w:r w:rsidRPr="00D30D76">
        <w:t xml:space="preserve">Figure </w:t>
      </w:r>
      <w:r w:rsidR="00620A68">
        <w:fldChar w:fldCharType="begin"/>
      </w:r>
      <w:r w:rsidR="004A3AE5">
        <w:instrText xml:space="preserve"> STYLEREF 1 \s </w:instrText>
      </w:r>
      <w:r w:rsidR="00620A68">
        <w:fldChar w:fldCharType="separate"/>
      </w:r>
      <w:r w:rsidR="006B5F1E">
        <w:rPr>
          <w:noProof/>
        </w:rPr>
        <w:t>4</w:t>
      </w:r>
      <w:r w:rsidR="00620A68">
        <w:fldChar w:fldCharType="end"/>
      </w:r>
      <w:r>
        <w:t>.</w:t>
      </w:r>
      <w:r w:rsidR="00620A68">
        <w:fldChar w:fldCharType="begin"/>
      </w:r>
      <w:r w:rsidR="004A3AE5">
        <w:instrText xml:space="preserve"> SEQ Figure \* ARABIC \s 1 </w:instrText>
      </w:r>
      <w:r w:rsidR="00620A68">
        <w:fldChar w:fldCharType="separate"/>
      </w:r>
      <w:r w:rsidR="006B5F1E">
        <w:rPr>
          <w:noProof/>
        </w:rPr>
        <w:t>51</w:t>
      </w:r>
      <w:r w:rsidR="00620A68">
        <w:fldChar w:fldCharType="end"/>
      </w:r>
      <w:bookmarkEnd w:id="443"/>
      <w:r w:rsidRPr="00D30D76">
        <w:t xml:space="preserve"> Effect of draw temperature on fiber morphological properties (a) birefringence; (b) crystallinity.</w:t>
      </w:r>
      <w:bookmarkEnd w:id="444"/>
    </w:p>
    <w:p w:rsidR="00CC5A19" w:rsidRDefault="00620A68" w:rsidP="00CC5A19">
      <w:pPr>
        <w:jc w:val="left"/>
      </w:pPr>
      <w:r>
        <w:rPr>
          <w:noProof/>
          <w:lang w:eastAsia="zh-CN"/>
        </w:rPr>
        <w:pict>
          <v:shape id="_x0000_s6473" type="#_x0000_t32" style="position:absolute;margin-left:96pt;margin-top:94.7pt;width:249.75pt;height:26.75pt;flip:y;z-index:251670528" o:connectortype="straight" strokeweight="2pt">
            <v:stroke endarrow="block"/>
          </v:shape>
        </w:pict>
      </w:r>
      <w:r>
        <w:rPr>
          <w:noProof/>
        </w:rPr>
        <w:pict>
          <v:oval id="_x0000_s6474" style="position:absolute;margin-left:58.5pt;margin-top:26.2pt;width:37.5pt;height:162.75pt;z-index:251671552" strokeweight="2pt">
            <v:fill opacity="0"/>
          </v:oval>
        </w:pict>
      </w:r>
      <w:r w:rsidR="00CC5A19">
        <w:rPr>
          <w:noProof/>
          <w:lang w:eastAsia="zh-CN"/>
        </w:rPr>
        <w:drawing>
          <wp:inline distT="0" distB="0" distL="0" distR="0">
            <wp:extent cx="4114800" cy="2988453"/>
            <wp:effectExtent l="19050" t="0" r="0" b="0"/>
            <wp:docPr id="554" name="Picture 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7"/>
                    <pic:cNvPicPr>
                      <a:picLocks noChangeAspect="1" noChangeArrowheads="1"/>
                    </pic:cNvPicPr>
                  </pic:nvPicPr>
                  <pic:blipFill>
                    <a:blip r:embed="rId156" cstate="print"/>
                    <a:srcRect/>
                    <a:stretch>
                      <a:fillRect/>
                    </a:stretch>
                  </pic:blipFill>
                  <pic:spPr bwMode="auto">
                    <a:xfrm>
                      <a:off x="0" y="0"/>
                      <a:ext cx="4114800" cy="2988453"/>
                    </a:xfrm>
                    <a:prstGeom prst="rect">
                      <a:avLst/>
                    </a:prstGeom>
                    <a:noFill/>
                  </pic:spPr>
                </pic:pic>
              </a:graphicData>
            </a:graphic>
          </wp:inline>
        </w:drawing>
      </w:r>
      <w:r w:rsidR="00CC5A19" w:rsidRPr="000C0B6B">
        <w:rPr>
          <w:noProof/>
          <w:lang w:eastAsia="zh-CN"/>
        </w:rPr>
        <w:drawing>
          <wp:inline distT="0" distB="0" distL="0" distR="0">
            <wp:extent cx="1255776" cy="2989943"/>
            <wp:effectExtent l="19050" t="19050" r="20574" b="19957"/>
            <wp:docPr id="555" name="Picture 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9"/>
                    <pic:cNvPicPr>
                      <a:picLocks noChangeAspect="1" noChangeArrowheads="1"/>
                    </pic:cNvPicPr>
                  </pic:nvPicPr>
                  <pic:blipFill>
                    <a:blip r:embed="rId157" cstate="print"/>
                    <a:srcRect l="21528" t="4777" r="59028" b="31529"/>
                    <a:stretch>
                      <a:fillRect/>
                    </a:stretch>
                  </pic:blipFill>
                  <pic:spPr bwMode="auto">
                    <a:xfrm>
                      <a:off x="0" y="0"/>
                      <a:ext cx="1255776" cy="2989943"/>
                    </a:xfrm>
                    <a:prstGeom prst="rect">
                      <a:avLst/>
                    </a:prstGeom>
                    <a:noFill/>
                    <a:ln>
                      <a:solidFill>
                        <a:schemeClr val="tx1"/>
                      </a:solidFill>
                    </a:ln>
                  </pic:spPr>
                </pic:pic>
              </a:graphicData>
            </a:graphic>
          </wp:inline>
        </w:drawing>
      </w:r>
    </w:p>
    <w:p w:rsidR="00CC5A19" w:rsidRDefault="00CC5A19" w:rsidP="00CC5A19">
      <w:pPr>
        <w:pStyle w:val="Caption"/>
      </w:pPr>
      <w:bookmarkStart w:id="445" w:name="_Ref248402397"/>
      <w:bookmarkStart w:id="446" w:name="_Toc254767242"/>
      <w:r>
        <w:t xml:space="preserve">Figure </w:t>
      </w:r>
      <w:r w:rsidR="00620A68">
        <w:fldChar w:fldCharType="begin"/>
      </w:r>
      <w:r w:rsidR="004A3AE5">
        <w:instrText xml:space="preserve"> STYLEREF 1 \s </w:instrText>
      </w:r>
      <w:r w:rsidR="00620A68">
        <w:fldChar w:fldCharType="separate"/>
      </w:r>
      <w:r w:rsidR="006B5F1E">
        <w:rPr>
          <w:noProof/>
        </w:rPr>
        <w:t>4</w:t>
      </w:r>
      <w:r w:rsidR="00620A68">
        <w:fldChar w:fldCharType="end"/>
      </w:r>
      <w:r>
        <w:t>.</w:t>
      </w:r>
      <w:r w:rsidR="00620A68">
        <w:fldChar w:fldCharType="begin"/>
      </w:r>
      <w:r w:rsidR="004A3AE5">
        <w:instrText xml:space="preserve"> SEQ Figure \* ARABIC \s 1 </w:instrText>
      </w:r>
      <w:r w:rsidR="00620A68">
        <w:fldChar w:fldCharType="separate"/>
      </w:r>
      <w:r w:rsidR="006B5F1E">
        <w:rPr>
          <w:noProof/>
        </w:rPr>
        <w:t>52</w:t>
      </w:r>
      <w:r w:rsidR="00620A68">
        <w:fldChar w:fldCharType="end"/>
      </w:r>
      <w:bookmarkEnd w:id="445"/>
      <w:r>
        <w:t xml:space="preserve"> WAXS diffractograms of as spun and draw annealed fibers (3P).</w:t>
      </w:r>
      <w:bookmarkEnd w:id="446"/>
    </w:p>
    <w:p w:rsidR="00BF0BF2" w:rsidRDefault="00BF0BF2">
      <w:pPr>
        <w:spacing w:line="240" w:lineRule="auto"/>
        <w:jc w:val="left"/>
      </w:pPr>
      <w:r>
        <w:br w:type="page"/>
      </w:r>
    </w:p>
    <w:p w:rsidR="00B73C10" w:rsidRDefault="00B73C10" w:rsidP="00B73C10">
      <w:r>
        <w:lastRenderedPageBreak/>
        <w:t>crystalline and amorphous orientation factors for various draw-annealed fibers. Crystalline orientation factor (</w:t>
      </w:r>
      <w:r>
        <w:fldChar w:fldCharType="begin"/>
      </w:r>
      <w:r>
        <w:instrText xml:space="preserve"> REF _Ref248403446 \h </w:instrText>
      </w:r>
      <w:r>
        <w:fldChar w:fldCharType="separate"/>
      </w:r>
      <w:r w:rsidR="006B5F1E">
        <w:t xml:space="preserve">Figure </w:t>
      </w:r>
      <w:r w:rsidR="006B5F1E">
        <w:rPr>
          <w:noProof/>
        </w:rPr>
        <w:t>4</w:t>
      </w:r>
      <w:r w:rsidR="006B5F1E">
        <w:t>.</w:t>
      </w:r>
      <w:r w:rsidR="006B5F1E">
        <w:rPr>
          <w:noProof/>
        </w:rPr>
        <w:t>53</w:t>
      </w:r>
      <w:r>
        <w:fldChar w:fldCharType="end"/>
      </w:r>
      <w:r>
        <w:t>a) exhibits similar trend as that of birefringence</w:t>
      </w:r>
    </w:p>
    <w:p w:rsidR="00CC5A19" w:rsidRDefault="00CC5A19" w:rsidP="00476176">
      <w:pPr>
        <w:spacing w:after="600"/>
      </w:pPr>
      <w:r>
        <w:t>i.e., it also goes through a maximum. Around optimum DT, amorphous orientation factor (</w:t>
      </w:r>
      <w:r w:rsidR="00620A68">
        <w:fldChar w:fldCharType="begin"/>
      </w:r>
      <w:r>
        <w:instrText xml:space="preserve"> REF _Ref248403446 \h </w:instrText>
      </w:r>
      <w:r w:rsidR="00620A68">
        <w:fldChar w:fldCharType="separate"/>
      </w:r>
      <w:r w:rsidR="006B5F1E">
        <w:t xml:space="preserve">Figure </w:t>
      </w:r>
      <w:r w:rsidR="006B5F1E">
        <w:rPr>
          <w:noProof/>
        </w:rPr>
        <w:t>4</w:t>
      </w:r>
      <w:r w:rsidR="006B5F1E">
        <w:t>.</w:t>
      </w:r>
      <w:r w:rsidR="006B5F1E">
        <w:rPr>
          <w:noProof/>
        </w:rPr>
        <w:t>53</w:t>
      </w:r>
      <w:r w:rsidR="00620A68">
        <w:fldChar w:fldCharType="end"/>
      </w:r>
      <w:r>
        <w:t>b) is substantially higher, around 0.8 and then drops considerably at elevated DTs. Up to optimum DT, role of entanglements (tie points) can be clearly seen in developing f</w:t>
      </w:r>
      <w:r w:rsidRPr="004E53B7">
        <w:rPr>
          <w:vertAlign w:val="subscript"/>
        </w:rPr>
        <w:t>am</w:t>
      </w:r>
      <w:r>
        <w:t>. Both orientation factors, f</w:t>
      </w:r>
      <w:r w:rsidRPr="00970603">
        <w:rPr>
          <w:vertAlign w:val="subscript"/>
        </w:rPr>
        <w:t>c</w:t>
      </w:r>
      <w:r>
        <w:t xml:space="preserve"> and f</w:t>
      </w:r>
      <w:r w:rsidRPr="00970603">
        <w:rPr>
          <w:vertAlign w:val="subscript"/>
        </w:rPr>
        <w:t>am</w:t>
      </w:r>
      <w:r>
        <w:t xml:space="preserve"> are comparably high (around 0.8) in the case of fibers spun high MW polymers (3P and 4P) up to optimum DT, which suggests that during annealing of these fibers, besides improvement in f</w:t>
      </w:r>
      <w:r w:rsidRPr="00147C22">
        <w:rPr>
          <w:vertAlign w:val="subscript"/>
        </w:rPr>
        <w:t>c</w:t>
      </w:r>
      <w:r>
        <w:t>, high number of entanglements in high MW polymers may lead to increase in f</w:t>
      </w:r>
      <w:r w:rsidRPr="00970603">
        <w:rPr>
          <w:vertAlign w:val="subscript"/>
        </w:rPr>
        <w:t>am</w:t>
      </w:r>
      <w:r>
        <w:t>. Conversely, in the case of fibers spun from low MW polymers (1P and 2P), up to optimum DT, even though f</w:t>
      </w:r>
      <w:r w:rsidRPr="00147C22">
        <w:rPr>
          <w:vertAlign w:val="subscript"/>
        </w:rPr>
        <w:t>c</w:t>
      </w:r>
      <w:r>
        <w:t xml:space="preserve"> improves upon annealing considerably (around 0.8), f</w:t>
      </w:r>
      <w:r w:rsidRPr="00BF72DF">
        <w:rPr>
          <w:vertAlign w:val="subscript"/>
        </w:rPr>
        <w:t>am</w:t>
      </w:r>
      <w:r>
        <w:t xml:space="preserve"> is lower (0.6-0.7). It indicates that with comparatively lesser number of chain entanglements, orientation in non-crystalline region may not reach to very high levels in fibers spun from low MW polymers. Further, long period as well as crystal thickness (crystal size perpendicular to the fiber axis) plots, as shown in </w:t>
      </w:r>
      <w:r w:rsidR="00620A68">
        <w:fldChar w:fldCharType="begin"/>
      </w:r>
      <w:r>
        <w:instrText xml:space="preserve"> REF _Ref248404449 \h </w:instrText>
      </w:r>
      <w:r w:rsidR="00620A68">
        <w:fldChar w:fldCharType="separate"/>
      </w:r>
      <w:r w:rsidR="006B5F1E">
        <w:t xml:space="preserve">Figure </w:t>
      </w:r>
      <w:r w:rsidR="006B5F1E">
        <w:rPr>
          <w:noProof/>
        </w:rPr>
        <w:t>4</w:t>
      </w:r>
      <w:r w:rsidR="006B5F1E">
        <w:t>.</w:t>
      </w:r>
      <w:r w:rsidR="006B5F1E">
        <w:rPr>
          <w:noProof/>
        </w:rPr>
        <w:t>54</w:t>
      </w:r>
      <w:r w:rsidR="00620A68">
        <w:fldChar w:fldCharType="end"/>
      </w:r>
      <w:r>
        <w:t xml:space="preserve"> and </w:t>
      </w:r>
      <w:r w:rsidR="00620A68">
        <w:fldChar w:fldCharType="begin"/>
      </w:r>
      <w:r>
        <w:instrText xml:space="preserve"> REF _Ref248404451 \h </w:instrText>
      </w:r>
      <w:r w:rsidR="00620A68">
        <w:fldChar w:fldCharType="separate"/>
      </w:r>
      <w:r w:rsidR="006B5F1E" w:rsidRPr="007B2DD0">
        <w:t xml:space="preserve">Figure </w:t>
      </w:r>
      <w:r w:rsidR="006B5F1E">
        <w:rPr>
          <w:noProof/>
        </w:rPr>
        <w:t>4</w:t>
      </w:r>
      <w:r w:rsidR="006B5F1E">
        <w:t>.</w:t>
      </w:r>
      <w:r w:rsidR="006B5F1E">
        <w:rPr>
          <w:noProof/>
        </w:rPr>
        <w:t>55</w:t>
      </w:r>
      <w:r w:rsidR="00620A68">
        <w:fldChar w:fldCharType="end"/>
      </w:r>
      <w:r>
        <w:t xml:space="preserve"> respectively, indicate that these parameters go through minima with increase in draw temperature. Up to optimum draw temperature, decrease in long period as well as crystal thickness suggest that crystals may be becoming smaller, probably by rupturing of the existing crystals. The data of long period need to be considered with caution since as can be seen from </w:t>
      </w:r>
      <w:r w:rsidR="00620A68">
        <w:fldChar w:fldCharType="begin"/>
      </w:r>
      <w:r>
        <w:instrText xml:space="preserve"> REF _Ref248404449 \h </w:instrText>
      </w:r>
      <w:r w:rsidR="00620A68">
        <w:fldChar w:fldCharType="separate"/>
      </w:r>
      <w:r w:rsidR="006B5F1E">
        <w:t xml:space="preserve">Figure </w:t>
      </w:r>
      <w:r w:rsidR="006B5F1E">
        <w:rPr>
          <w:noProof/>
        </w:rPr>
        <w:t>4</w:t>
      </w:r>
      <w:r w:rsidR="006B5F1E">
        <w:t>.</w:t>
      </w:r>
      <w:r w:rsidR="006B5F1E">
        <w:rPr>
          <w:noProof/>
        </w:rPr>
        <w:t>54</w:t>
      </w:r>
      <w:r w:rsidR="00620A68">
        <w:fldChar w:fldCharType="end"/>
      </w:r>
      <w:r>
        <w:t xml:space="preserve">b, even though maximum is observed in the SAXS pattern, the overall pattern is quite broader. </w:t>
      </w:r>
      <w:r w:rsidRPr="00FC2F0E">
        <w:rPr>
          <w:color w:val="000000" w:themeColor="text1"/>
        </w:rPr>
        <w:t>Similar broader SAXS patterns i</w:t>
      </w:r>
      <w:r>
        <w:rPr>
          <w:color w:val="000000" w:themeColor="text1"/>
        </w:rPr>
        <w:t>n</w:t>
      </w:r>
      <w:r w:rsidRPr="00FC2F0E">
        <w:rPr>
          <w:color w:val="000000" w:themeColor="text1"/>
        </w:rPr>
        <w:t xml:space="preserve"> PPS </w:t>
      </w:r>
      <w:r>
        <w:rPr>
          <w:color w:val="000000" w:themeColor="text1"/>
        </w:rPr>
        <w:t xml:space="preserve">were </w:t>
      </w:r>
      <w:r w:rsidRPr="00FC2F0E">
        <w:rPr>
          <w:color w:val="000000" w:themeColor="text1"/>
        </w:rPr>
        <w:t>reported by Mayatake et al. [</w:t>
      </w:r>
      <w:r w:rsidRPr="00FC2F0E">
        <w:rPr>
          <w:rStyle w:val="EndnoteReference"/>
          <w:color w:val="000000" w:themeColor="text1"/>
          <w:vertAlign w:val="baseline"/>
        </w:rPr>
        <w:endnoteReference w:id="184"/>
      </w:r>
      <w:r w:rsidRPr="00FC2F0E">
        <w:rPr>
          <w:color w:val="000000" w:themeColor="text1"/>
        </w:rPr>
        <w:t>].</w:t>
      </w:r>
      <w:r>
        <w:t xml:space="preserve"> The possible reasons for such broadening will be discussed in the section that deals with proposing the probable structural model in high tenacity PPS fibers. At similar level of crystallinity, smaller crystal thickness and long period may suggest more number of crystals. Thus while getting oriented along the fiber axis highly within crystalline region, </w:t>
      </w:r>
      <w:r w:rsidR="00476176">
        <w:t>inter-crystalline regions also experience high level of stresses, and in the presence of thermal mobility during draw-annealing cause amorphous orientation to reach substantially higher level (f</w:t>
      </w:r>
      <w:r w:rsidR="00476176" w:rsidRPr="00932480">
        <w:rPr>
          <w:vertAlign w:val="subscript"/>
        </w:rPr>
        <w:t>am</w:t>
      </w:r>
      <w:r w:rsidR="00476176">
        <w:t xml:space="preserve"> around 0.8). Peterlin [</w:t>
      </w:r>
      <w:bookmarkStart w:id="447" w:name="_Ref255398101"/>
      <w:r w:rsidR="00476176" w:rsidRPr="00C5543C">
        <w:rPr>
          <w:rStyle w:val="EndnoteReference"/>
          <w:vertAlign w:val="baseline"/>
        </w:rPr>
        <w:endnoteReference w:id="185"/>
      </w:r>
      <w:bookmarkEnd w:id="447"/>
      <w:r w:rsidR="00476176">
        <w:t>] described such phenomenon in terms of increasing fraction of microfibrils. Significantly higher f</w:t>
      </w:r>
      <w:r w:rsidR="00476176" w:rsidRPr="00EF6E2B">
        <w:rPr>
          <w:vertAlign w:val="subscript"/>
        </w:rPr>
        <w:t>am</w:t>
      </w:r>
      <w:r w:rsidR="00476176" w:rsidRPr="00B25A52">
        <w:rPr>
          <w:vertAlign w:val="subscript"/>
        </w:rPr>
        <w:t>,</w:t>
      </w:r>
      <w:r w:rsidR="00476176">
        <w:t xml:space="preserve"> around 0.8, may </w:t>
      </w:r>
    </w:p>
    <w:p w:rsidR="00CC5A19" w:rsidRPr="00516850" w:rsidRDefault="00620A68" w:rsidP="00CC5A19">
      <w:r>
        <w:rPr>
          <w:noProof/>
          <w:lang w:eastAsia="zh-CN"/>
        </w:rPr>
        <w:lastRenderedPageBreak/>
        <w:pict>
          <v:shape id="_x0000_s6463" type="#_x0000_t202" style="position:absolute;left:0;text-align:left;margin-left:193.45pt;margin-top:121.9pt;width:24.2pt;height:20.85pt;z-index:251748352;mso-width-relative:margin;mso-height-relative:margin" o:regroupid="43" stroked="f">
            <v:fill opacity="0"/>
            <v:textbox style="mso-next-textbox:#_x0000_s6463">
              <w:txbxContent>
                <w:p w:rsidR="007E1CB8" w:rsidRPr="00585979" w:rsidRDefault="007E1CB8" w:rsidP="00CC5A19">
                  <w:pPr>
                    <w:rPr>
                      <w:b/>
                    </w:rPr>
                  </w:pPr>
                  <w:r>
                    <w:rPr>
                      <w:b/>
                    </w:rPr>
                    <w:t>b</w:t>
                  </w:r>
                </w:p>
              </w:txbxContent>
            </v:textbox>
          </v:shape>
        </w:pict>
      </w:r>
      <w:r>
        <w:rPr>
          <w:noProof/>
          <w:lang w:eastAsia="zh-CN"/>
        </w:rPr>
        <w:pict>
          <v:shape id="_x0000_s6462" type="#_x0000_t202" style="position:absolute;left:0;text-align:left;margin-left:-1.55pt;margin-top:120.4pt;width:24.2pt;height:20.85pt;z-index:251747328;mso-width-relative:margin;mso-height-relative:margin" o:regroupid="43" stroked="f">
            <v:fill opacity="0"/>
            <v:textbox style="mso-next-textbox:#_x0000_s6462">
              <w:txbxContent>
                <w:p w:rsidR="007E1CB8" w:rsidRPr="00585979" w:rsidRDefault="007E1CB8" w:rsidP="00CC5A19">
                  <w:pPr>
                    <w:rPr>
                      <w:b/>
                    </w:rPr>
                  </w:pPr>
                  <w:r w:rsidRPr="00585979">
                    <w:rPr>
                      <w:b/>
                    </w:rPr>
                    <w:t>a</w:t>
                  </w:r>
                </w:p>
              </w:txbxContent>
            </v:textbox>
          </v:shape>
        </w:pict>
      </w:r>
      <w:r w:rsidR="00CC5A19">
        <w:t xml:space="preserve"> </w:t>
      </w:r>
      <w:r w:rsidR="00CC5A19">
        <w:rPr>
          <w:noProof/>
          <w:lang w:eastAsia="zh-CN"/>
        </w:rPr>
        <w:drawing>
          <wp:inline distT="0" distB="0" distL="0" distR="0">
            <wp:extent cx="2409825" cy="1749961"/>
            <wp:effectExtent l="19050" t="0" r="9525" b="0"/>
            <wp:docPr id="556" name="Picture 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7"/>
                    <pic:cNvPicPr>
                      <a:picLocks noChangeAspect="1" noChangeArrowheads="1"/>
                    </pic:cNvPicPr>
                  </pic:nvPicPr>
                  <pic:blipFill>
                    <a:blip r:embed="rId158" cstate="print"/>
                    <a:srcRect/>
                    <a:stretch>
                      <a:fillRect/>
                    </a:stretch>
                  </pic:blipFill>
                  <pic:spPr bwMode="auto">
                    <a:xfrm>
                      <a:off x="0" y="0"/>
                      <a:ext cx="2411651" cy="1751287"/>
                    </a:xfrm>
                    <a:prstGeom prst="rect">
                      <a:avLst/>
                    </a:prstGeom>
                    <a:noFill/>
                  </pic:spPr>
                </pic:pic>
              </a:graphicData>
            </a:graphic>
          </wp:inline>
        </w:drawing>
      </w:r>
      <w:r w:rsidR="00CC5A19" w:rsidRPr="00647ACD">
        <w:rPr>
          <w:noProof/>
          <w:lang w:eastAsia="zh-CN"/>
        </w:rPr>
        <w:drawing>
          <wp:inline distT="0" distB="0" distL="0" distR="0">
            <wp:extent cx="2438400" cy="1770711"/>
            <wp:effectExtent l="19050" t="0" r="0" b="0"/>
            <wp:docPr id="557" name="Picture 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8"/>
                    <pic:cNvPicPr>
                      <a:picLocks noChangeAspect="1" noChangeArrowheads="1"/>
                    </pic:cNvPicPr>
                  </pic:nvPicPr>
                  <pic:blipFill>
                    <a:blip r:embed="rId159" cstate="print"/>
                    <a:srcRect/>
                    <a:stretch>
                      <a:fillRect/>
                    </a:stretch>
                  </pic:blipFill>
                  <pic:spPr bwMode="auto">
                    <a:xfrm>
                      <a:off x="0" y="0"/>
                      <a:ext cx="2440220" cy="1772032"/>
                    </a:xfrm>
                    <a:prstGeom prst="rect">
                      <a:avLst/>
                    </a:prstGeom>
                    <a:noFill/>
                  </pic:spPr>
                </pic:pic>
              </a:graphicData>
            </a:graphic>
          </wp:inline>
        </w:drawing>
      </w:r>
    </w:p>
    <w:p w:rsidR="00CC5A19" w:rsidRDefault="00CC5A19" w:rsidP="00F54E9F">
      <w:pPr>
        <w:pStyle w:val="Caption"/>
        <w:spacing w:before="0"/>
      </w:pPr>
      <w:bookmarkStart w:id="448" w:name="_Ref248403446"/>
      <w:bookmarkStart w:id="449" w:name="_Toc254767243"/>
      <w:r>
        <w:t xml:space="preserve">Figure </w:t>
      </w:r>
      <w:r w:rsidR="00620A68">
        <w:fldChar w:fldCharType="begin"/>
      </w:r>
      <w:r w:rsidR="004A3AE5">
        <w:instrText xml:space="preserve"> STYLEREF 1 \s </w:instrText>
      </w:r>
      <w:r w:rsidR="00620A68">
        <w:fldChar w:fldCharType="separate"/>
      </w:r>
      <w:r w:rsidR="006B5F1E">
        <w:rPr>
          <w:noProof/>
        </w:rPr>
        <w:t>4</w:t>
      </w:r>
      <w:r w:rsidR="00620A68">
        <w:fldChar w:fldCharType="end"/>
      </w:r>
      <w:r>
        <w:t>.</w:t>
      </w:r>
      <w:r w:rsidR="00620A68">
        <w:fldChar w:fldCharType="begin"/>
      </w:r>
      <w:r w:rsidR="004A3AE5">
        <w:instrText xml:space="preserve"> SEQ Figure \* ARABIC \s 1 </w:instrText>
      </w:r>
      <w:r w:rsidR="00620A68">
        <w:fldChar w:fldCharType="separate"/>
      </w:r>
      <w:r w:rsidR="006B5F1E">
        <w:rPr>
          <w:noProof/>
        </w:rPr>
        <w:t>53</w:t>
      </w:r>
      <w:r w:rsidR="00620A68">
        <w:fldChar w:fldCharType="end"/>
      </w:r>
      <w:bookmarkEnd w:id="448"/>
      <w:r>
        <w:t xml:space="preserve"> Effect of draw temperature on molecular orientation (a) f</w:t>
      </w:r>
      <w:r w:rsidRPr="00B70473">
        <w:rPr>
          <w:vertAlign w:val="subscript"/>
        </w:rPr>
        <w:t>c</w:t>
      </w:r>
      <w:r>
        <w:t>; (b) f</w:t>
      </w:r>
      <w:r w:rsidRPr="00B70473">
        <w:rPr>
          <w:vertAlign w:val="subscript"/>
        </w:rPr>
        <w:t>am</w:t>
      </w:r>
      <w:r>
        <w:t>.</w:t>
      </w:r>
      <w:bookmarkEnd w:id="449"/>
    </w:p>
    <w:p w:rsidR="00CC5A19" w:rsidRDefault="00620A68" w:rsidP="00CC5A19">
      <w:r>
        <w:rPr>
          <w:noProof/>
          <w:lang w:eastAsia="zh-CN"/>
        </w:rPr>
        <w:pict>
          <v:group id="_x0000_s6464" style="position:absolute;left:0;text-align:left;margin-left:-3.8pt;margin-top:124.8pt;width:234.95pt;height:22.35pt;z-index:251673600" coordorigin="1393,11643" coordsize="4699,447">
            <v:shape id="_x0000_s6465" type="#_x0000_t202" style="position:absolute;left:1393;top:11643;width:484;height:417;mso-width-relative:margin;mso-height-relative:margin" stroked="f">
              <v:fill opacity="0"/>
              <v:textbox style="mso-next-textbox:#_x0000_s6465">
                <w:txbxContent>
                  <w:p w:rsidR="007E1CB8" w:rsidRPr="00585979" w:rsidRDefault="007E1CB8" w:rsidP="00CC5A19">
                    <w:pPr>
                      <w:rPr>
                        <w:b/>
                      </w:rPr>
                    </w:pPr>
                    <w:r w:rsidRPr="00585979">
                      <w:rPr>
                        <w:b/>
                      </w:rPr>
                      <w:t>a</w:t>
                    </w:r>
                  </w:p>
                </w:txbxContent>
              </v:textbox>
            </v:shape>
            <v:shape id="_x0000_s6466" type="#_x0000_t202" style="position:absolute;left:5608;top:11673;width:484;height:417;mso-width-relative:margin;mso-height-relative:margin" stroked="f">
              <v:fill opacity="0"/>
              <v:textbox style="mso-next-textbox:#_x0000_s6466">
                <w:txbxContent>
                  <w:p w:rsidR="007E1CB8" w:rsidRPr="00585979" w:rsidRDefault="007E1CB8" w:rsidP="00CC5A19">
                    <w:pPr>
                      <w:rPr>
                        <w:b/>
                      </w:rPr>
                    </w:pPr>
                    <w:r>
                      <w:rPr>
                        <w:b/>
                      </w:rPr>
                      <w:t>b</w:t>
                    </w:r>
                  </w:p>
                </w:txbxContent>
              </v:textbox>
            </v:shape>
          </v:group>
        </w:pict>
      </w:r>
      <w:r w:rsidR="00CC5A19">
        <w:rPr>
          <w:noProof/>
          <w:lang w:eastAsia="zh-CN"/>
        </w:rPr>
        <w:drawing>
          <wp:inline distT="0" distB="0" distL="0" distR="0">
            <wp:extent cx="2539819" cy="1842092"/>
            <wp:effectExtent l="19050" t="0" r="0" b="0"/>
            <wp:docPr id="558" name="Picture 1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5"/>
                    <pic:cNvPicPr>
                      <a:picLocks noChangeAspect="1" noChangeArrowheads="1"/>
                    </pic:cNvPicPr>
                  </pic:nvPicPr>
                  <pic:blipFill>
                    <a:blip r:embed="rId160" cstate="print"/>
                    <a:srcRect/>
                    <a:stretch>
                      <a:fillRect/>
                    </a:stretch>
                  </pic:blipFill>
                  <pic:spPr bwMode="auto">
                    <a:xfrm>
                      <a:off x="0" y="0"/>
                      <a:ext cx="2544783" cy="1845692"/>
                    </a:xfrm>
                    <a:prstGeom prst="rect">
                      <a:avLst/>
                    </a:prstGeom>
                    <a:noFill/>
                  </pic:spPr>
                </pic:pic>
              </a:graphicData>
            </a:graphic>
          </wp:inline>
        </w:drawing>
      </w:r>
      <w:r w:rsidR="00CC5A19">
        <w:rPr>
          <w:noProof/>
          <w:lang w:eastAsia="zh-CN"/>
        </w:rPr>
        <w:drawing>
          <wp:inline distT="0" distB="0" distL="0" distR="0">
            <wp:extent cx="2545080" cy="1848180"/>
            <wp:effectExtent l="19050" t="0" r="7620" b="0"/>
            <wp:docPr id="559" name="Picture 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1"/>
                    <pic:cNvPicPr>
                      <a:picLocks noChangeAspect="1" noChangeArrowheads="1"/>
                    </pic:cNvPicPr>
                  </pic:nvPicPr>
                  <pic:blipFill>
                    <a:blip r:embed="rId161" cstate="print"/>
                    <a:srcRect/>
                    <a:stretch>
                      <a:fillRect/>
                    </a:stretch>
                  </pic:blipFill>
                  <pic:spPr bwMode="auto">
                    <a:xfrm>
                      <a:off x="0" y="0"/>
                      <a:ext cx="2545080" cy="1848180"/>
                    </a:xfrm>
                    <a:prstGeom prst="rect">
                      <a:avLst/>
                    </a:prstGeom>
                    <a:noFill/>
                  </pic:spPr>
                </pic:pic>
              </a:graphicData>
            </a:graphic>
          </wp:inline>
        </w:drawing>
      </w:r>
    </w:p>
    <w:p w:rsidR="00CC5A19" w:rsidRDefault="00CC5A19" w:rsidP="00F54E9F">
      <w:pPr>
        <w:pStyle w:val="Caption"/>
        <w:spacing w:before="0"/>
        <w:jc w:val="both"/>
      </w:pPr>
      <w:bookmarkStart w:id="450" w:name="_Ref248404449"/>
      <w:bookmarkStart w:id="451" w:name="_Toc254767244"/>
      <w:r>
        <w:t xml:space="preserve">Figure </w:t>
      </w:r>
      <w:r w:rsidR="00620A68">
        <w:fldChar w:fldCharType="begin"/>
      </w:r>
      <w:r w:rsidR="004A3AE5">
        <w:instrText xml:space="preserve"> STYLEREF 1 \s </w:instrText>
      </w:r>
      <w:r w:rsidR="00620A68">
        <w:fldChar w:fldCharType="separate"/>
      </w:r>
      <w:r w:rsidR="006B5F1E">
        <w:rPr>
          <w:noProof/>
        </w:rPr>
        <w:t>4</w:t>
      </w:r>
      <w:r w:rsidR="00620A68">
        <w:fldChar w:fldCharType="end"/>
      </w:r>
      <w:r>
        <w:t>.</w:t>
      </w:r>
      <w:r w:rsidR="00620A68">
        <w:fldChar w:fldCharType="begin"/>
      </w:r>
      <w:r w:rsidR="004A3AE5">
        <w:instrText xml:space="preserve"> SEQ Figure \* ARABIC \s 1 </w:instrText>
      </w:r>
      <w:r w:rsidR="00620A68">
        <w:fldChar w:fldCharType="separate"/>
      </w:r>
      <w:r w:rsidR="006B5F1E">
        <w:rPr>
          <w:noProof/>
        </w:rPr>
        <w:t>54</w:t>
      </w:r>
      <w:r w:rsidR="00620A68">
        <w:fldChar w:fldCharType="end"/>
      </w:r>
      <w:bookmarkEnd w:id="450"/>
      <w:r>
        <w:t xml:space="preserve"> Effect of draw temperature on a) long period; b) SAXS intensity profile of 3P fibers.</w:t>
      </w:r>
      <w:bookmarkEnd w:id="451"/>
    </w:p>
    <w:p w:rsidR="00CC5A19" w:rsidRDefault="00620A68" w:rsidP="00CC5A19">
      <w:r>
        <w:rPr>
          <w:noProof/>
          <w:lang w:eastAsia="zh-CN"/>
        </w:rPr>
        <w:pict>
          <v:group id="_x0000_s6467" style="position:absolute;left:0;text-align:left;margin-left:-2.5pt;margin-top:117.15pt;width:234.95pt;height:22.35pt;z-index:251674624" coordorigin="1393,11643" coordsize="4699,447">
            <v:shape id="_x0000_s6468" type="#_x0000_t202" style="position:absolute;left:1393;top:11643;width:484;height:417;mso-width-relative:margin;mso-height-relative:margin" stroked="f">
              <v:fill opacity="0"/>
              <v:textbox style="mso-next-textbox:#_x0000_s6468">
                <w:txbxContent>
                  <w:p w:rsidR="007E1CB8" w:rsidRPr="00585979" w:rsidRDefault="007E1CB8" w:rsidP="00CC5A19">
                    <w:pPr>
                      <w:rPr>
                        <w:b/>
                      </w:rPr>
                    </w:pPr>
                    <w:r w:rsidRPr="00585979">
                      <w:rPr>
                        <w:b/>
                      </w:rPr>
                      <w:t>a</w:t>
                    </w:r>
                  </w:p>
                </w:txbxContent>
              </v:textbox>
            </v:shape>
            <v:shape id="_x0000_s6469" type="#_x0000_t202" style="position:absolute;left:5608;top:11673;width:484;height:417;mso-width-relative:margin;mso-height-relative:margin" stroked="f">
              <v:fill opacity="0"/>
              <v:textbox style="mso-next-textbox:#_x0000_s6469">
                <w:txbxContent>
                  <w:p w:rsidR="007E1CB8" w:rsidRPr="00585979" w:rsidRDefault="007E1CB8" w:rsidP="00CC5A19">
                    <w:pPr>
                      <w:rPr>
                        <w:b/>
                      </w:rPr>
                    </w:pPr>
                    <w:r>
                      <w:rPr>
                        <w:b/>
                      </w:rPr>
                      <w:t>b</w:t>
                    </w:r>
                  </w:p>
                </w:txbxContent>
              </v:textbox>
            </v:shape>
          </v:group>
        </w:pict>
      </w:r>
      <w:r w:rsidR="00CC5A19">
        <w:rPr>
          <w:noProof/>
          <w:lang w:eastAsia="zh-CN"/>
        </w:rPr>
        <w:drawing>
          <wp:inline distT="0" distB="0" distL="0" distR="0">
            <wp:extent cx="2568393" cy="1753774"/>
            <wp:effectExtent l="19050" t="0" r="3357" b="0"/>
            <wp:docPr id="560" name="Picture 1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4"/>
                    <pic:cNvPicPr>
                      <a:picLocks noChangeAspect="1" noChangeArrowheads="1"/>
                    </pic:cNvPicPr>
                  </pic:nvPicPr>
                  <pic:blipFill>
                    <a:blip r:embed="rId162" cstate="print"/>
                    <a:srcRect/>
                    <a:stretch>
                      <a:fillRect/>
                    </a:stretch>
                  </pic:blipFill>
                  <pic:spPr bwMode="auto">
                    <a:xfrm>
                      <a:off x="0" y="0"/>
                      <a:ext cx="2573413" cy="1757202"/>
                    </a:xfrm>
                    <a:prstGeom prst="rect">
                      <a:avLst/>
                    </a:prstGeom>
                    <a:noFill/>
                  </pic:spPr>
                </pic:pic>
              </a:graphicData>
            </a:graphic>
          </wp:inline>
        </w:drawing>
      </w:r>
      <w:r w:rsidR="00CC5A19">
        <w:rPr>
          <w:noProof/>
          <w:lang w:eastAsia="zh-CN"/>
        </w:rPr>
        <w:drawing>
          <wp:inline distT="0" distB="0" distL="0" distR="0">
            <wp:extent cx="2558868" cy="1747270"/>
            <wp:effectExtent l="19050" t="0" r="0" b="0"/>
            <wp:docPr id="561" name="Picture 1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2"/>
                    <pic:cNvPicPr>
                      <a:picLocks noChangeAspect="1" noChangeArrowheads="1"/>
                    </pic:cNvPicPr>
                  </pic:nvPicPr>
                  <pic:blipFill>
                    <a:blip r:embed="rId163" cstate="print"/>
                    <a:srcRect/>
                    <a:stretch>
                      <a:fillRect/>
                    </a:stretch>
                  </pic:blipFill>
                  <pic:spPr bwMode="auto">
                    <a:xfrm>
                      <a:off x="0" y="0"/>
                      <a:ext cx="2563869" cy="1750685"/>
                    </a:xfrm>
                    <a:prstGeom prst="rect">
                      <a:avLst/>
                    </a:prstGeom>
                    <a:noFill/>
                  </pic:spPr>
                </pic:pic>
              </a:graphicData>
            </a:graphic>
          </wp:inline>
        </w:drawing>
      </w:r>
    </w:p>
    <w:p w:rsidR="00CC5A19" w:rsidRDefault="00CC5A19" w:rsidP="00F54E9F">
      <w:pPr>
        <w:pStyle w:val="Caption"/>
        <w:spacing w:before="0"/>
        <w:jc w:val="both"/>
      </w:pPr>
      <w:bookmarkStart w:id="452" w:name="_Ref248404451"/>
      <w:bookmarkStart w:id="453" w:name="_Toc254767245"/>
      <w:r w:rsidRPr="007B2DD0">
        <w:t xml:space="preserve">Figure </w:t>
      </w:r>
      <w:r w:rsidR="00620A68">
        <w:fldChar w:fldCharType="begin"/>
      </w:r>
      <w:r w:rsidR="004A3AE5">
        <w:instrText xml:space="preserve"> STYLEREF 1 \s </w:instrText>
      </w:r>
      <w:r w:rsidR="00620A68">
        <w:fldChar w:fldCharType="separate"/>
      </w:r>
      <w:r w:rsidR="006B5F1E">
        <w:rPr>
          <w:noProof/>
        </w:rPr>
        <w:t>4</w:t>
      </w:r>
      <w:r w:rsidR="00620A68">
        <w:fldChar w:fldCharType="end"/>
      </w:r>
      <w:r>
        <w:t>.</w:t>
      </w:r>
      <w:r w:rsidR="00620A68">
        <w:fldChar w:fldCharType="begin"/>
      </w:r>
      <w:r w:rsidR="004A3AE5">
        <w:instrText xml:space="preserve"> SEQ Figure \* ARABIC \s 1 </w:instrText>
      </w:r>
      <w:r w:rsidR="00620A68">
        <w:fldChar w:fldCharType="separate"/>
      </w:r>
      <w:r w:rsidR="006B5F1E">
        <w:rPr>
          <w:noProof/>
        </w:rPr>
        <w:t>55</w:t>
      </w:r>
      <w:r w:rsidR="00620A68">
        <w:fldChar w:fldCharType="end"/>
      </w:r>
      <w:bookmarkEnd w:id="452"/>
      <w:r w:rsidRPr="007B2DD0">
        <w:t xml:space="preserve"> Effect of draw temperature on crystal thickness. (Crystal size perpendicular to fiber axis): (a) Plane (110); (b) Plane (200).</w:t>
      </w:r>
      <w:bookmarkEnd w:id="453"/>
    </w:p>
    <w:p w:rsidR="00F54E9F" w:rsidRPr="00F54E9F" w:rsidRDefault="00B73C10" w:rsidP="00F54E9F">
      <w:r>
        <w:lastRenderedPageBreak/>
        <w:t xml:space="preserve">suggest that tie molecules connecting the neighbouring crystals are closer to extended chain conformation along fiber axis. With increasing fraction of microfibrils, fraction of </w:t>
      </w:r>
      <w:r w:rsidR="00F54E9F">
        <w:t>tie molecules also increase, and therefore increase in tenacity and decrease in breaking elongation is expected as elucidated by Peterlin [</w:t>
      </w:r>
      <w:r w:rsidR="006B5F1E">
        <w:fldChar w:fldCharType="begin"/>
      </w:r>
      <w:r w:rsidR="006B5F1E">
        <w:instrText xml:space="preserve"> NOTEREF _Ref255398101 \h </w:instrText>
      </w:r>
      <w:r w:rsidR="006B5F1E">
        <w:fldChar w:fldCharType="separate"/>
      </w:r>
      <w:r w:rsidR="006B5F1E">
        <w:t>185</w:t>
      </w:r>
      <w:r w:rsidR="006B5F1E">
        <w:fldChar w:fldCharType="end"/>
      </w:r>
      <w:r w:rsidR="00F54E9F">
        <w:t>]. Thus increase in fiber tenacity up to optimum DT is well explained on the basis of fiber morphology.</w:t>
      </w:r>
    </w:p>
    <w:p w:rsidR="00CC5A19" w:rsidRDefault="00CC5A19" w:rsidP="00CC5A19">
      <w:pPr>
        <w:ind w:firstLine="720"/>
      </w:pPr>
      <w:r>
        <w:t>Substantial decrease in fiber tenacity at elevated DT can also be explained on the basis of fiber structure. At elevated DT, considerable loss of molecular orientation is observed both in crystalline and amorphous regions (</w:t>
      </w:r>
      <w:r w:rsidR="00620A68">
        <w:fldChar w:fldCharType="begin"/>
      </w:r>
      <w:r>
        <w:instrText xml:space="preserve"> REF _Ref248403446 \h </w:instrText>
      </w:r>
      <w:r w:rsidR="00620A68">
        <w:fldChar w:fldCharType="separate"/>
      </w:r>
      <w:r w:rsidR="006B5F1E">
        <w:t xml:space="preserve">Figure </w:t>
      </w:r>
      <w:r w:rsidR="006B5F1E">
        <w:rPr>
          <w:noProof/>
        </w:rPr>
        <w:t>4</w:t>
      </w:r>
      <w:r w:rsidR="006B5F1E">
        <w:t>.</w:t>
      </w:r>
      <w:r w:rsidR="006B5F1E">
        <w:rPr>
          <w:noProof/>
        </w:rPr>
        <w:t>53</w:t>
      </w:r>
      <w:r w:rsidR="00620A68">
        <w:fldChar w:fldCharType="end"/>
      </w:r>
      <w:r>
        <w:t>). Also long periods as well as crystal thicknesses increase with increase in DT (</w:t>
      </w:r>
      <w:r w:rsidR="00620A68">
        <w:fldChar w:fldCharType="begin"/>
      </w:r>
      <w:r>
        <w:instrText xml:space="preserve"> REF _Ref248404449 \h </w:instrText>
      </w:r>
      <w:r w:rsidR="00620A68">
        <w:fldChar w:fldCharType="separate"/>
      </w:r>
      <w:r w:rsidR="006B5F1E">
        <w:t xml:space="preserve">Figure </w:t>
      </w:r>
      <w:r w:rsidR="006B5F1E">
        <w:rPr>
          <w:noProof/>
        </w:rPr>
        <w:t>4</w:t>
      </w:r>
      <w:r w:rsidR="006B5F1E">
        <w:t>.</w:t>
      </w:r>
      <w:r w:rsidR="006B5F1E">
        <w:rPr>
          <w:noProof/>
        </w:rPr>
        <w:t>54</w:t>
      </w:r>
      <w:r w:rsidR="00620A68">
        <w:fldChar w:fldCharType="end"/>
      </w:r>
      <w:r>
        <w:t xml:space="preserve"> and </w:t>
      </w:r>
      <w:r w:rsidR="00620A68">
        <w:fldChar w:fldCharType="begin"/>
      </w:r>
      <w:r>
        <w:instrText xml:space="preserve"> REF _Ref248404451 \h </w:instrText>
      </w:r>
      <w:r w:rsidR="00620A68">
        <w:fldChar w:fldCharType="separate"/>
      </w:r>
      <w:r w:rsidR="006B5F1E" w:rsidRPr="007B2DD0">
        <w:t xml:space="preserve">Figure </w:t>
      </w:r>
      <w:r w:rsidR="006B5F1E">
        <w:rPr>
          <w:noProof/>
        </w:rPr>
        <w:t>4</w:t>
      </w:r>
      <w:r w:rsidR="006B5F1E">
        <w:t>.</w:t>
      </w:r>
      <w:r w:rsidR="006B5F1E">
        <w:rPr>
          <w:noProof/>
        </w:rPr>
        <w:t>55</w:t>
      </w:r>
      <w:r w:rsidR="00620A68">
        <w:fldChar w:fldCharType="end"/>
      </w:r>
      <w:r>
        <w:t>). At comparable level of crystallinity, increase in crystal thickness suggests development of larger crystals when drawn at DT beyond optimum DT. Larger crystals at similar or somewhat lower degree of crystallinity may indicate larger inter-crystalline region. Thus when orientation in crystalline region decreases at higher DT, molecular relaxation may be occurring to a greater degree in amorhous region, and cause substantial decrease in f</w:t>
      </w:r>
      <w:r w:rsidRPr="00DB268C">
        <w:rPr>
          <w:vertAlign w:val="subscript"/>
        </w:rPr>
        <w:t>am</w:t>
      </w:r>
      <w:r w:rsidRPr="00DB268C">
        <w:t>,</w:t>
      </w:r>
      <w:r>
        <w:rPr>
          <w:vertAlign w:val="subscript"/>
        </w:rPr>
        <w:t xml:space="preserve"> </w:t>
      </w:r>
      <w:r>
        <w:t>in the extreme case to around 0.2. Lesser orientation of chain in larger crystals, and also less oriented chain network in amorphous region may be the cause behind considerable decrease in tenacity when drawn above optimum DT. Similar observation of shift in fracture mechanism from ductile to brittle has been reported in undrawn polymers i.e., in less oriented states possessing high crystallinity levels [</w:t>
      </w:r>
      <w:r w:rsidRPr="00C45A14">
        <w:rPr>
          <w:rStyle w:val="EndnoteReference"/>
          <w:vertAlign w:val="baseline"/>
        </w:rPr>
        <w:endnoteReference w:id="186"/>
      </w:r>
      <w:r>
        <w:t>].</w:t>
      </w:r>
    </w:p>
    <w:p w:rsidR="00CC5A19" w:rsidRDefault="00CC5A19" w:rsidP="00476176">
      <w:pPr>
        <w:ind w:firstLine="720"/>
      </w:pPr>
      <w:r>
        <w:t xml:space="preserve">With increase in DT, unlike fiber tenacity which goes through maximum, tensile moduli of the DA fibers decrease continuously with increase in DT. Considerable drop in modulus at DT beyond optimum draw temperature can be attributed to poorly oriented chains in the fiber structure. </w:t>
      </w:r>
      <w:r w:rsidR="00620A68">
        <w:fldChar w:fldCharType="begin"/>
      </w:r>
      <w:r>
        <w:instrText xml:space="preserve"> REF _Ref250697179 \h </w:instrText>
      </w:r>
      <w:r w:rsidR="00620A68">
        <w:fldChar w:fldCharType="separate"/>
      </w:r>
      <w:r w:rsidR="006B5F1E" w:rsidRPr="007B2DD0">
        <w:t xml:space="preserve">Figure </w:t>
      </w:r>
      <w:r w:rsidR="006B5F1E">
        <w:rPr>
          <w:noProof/>
        </w:rPr>
        <w:t>4</w:t>
      </w:r>
      <w:r w:rsidR="006B5F1E">
        <w:t>.</w:t>
      </w:r>
      <w:r w:rsidR="006B5F1E">
        <w:rPr>
          <w:noProof/>
        </w:rPr>
        <w:t>56</w:t>
      </w:r>
      <w:r w:rsidR="00620A68">
        <w:fldChar w:fldCharType="end"/>
      </w:r>
      <w:r>
        <w:t xml:space="preserve"> shows the relationhip between tensile modulus and several morphological properties of fibers. The trendlines are shown as solid lines, and regression coefficient for each of the trendline is also shown. In order to fit the crystallinity data on same X-axis, degree of crystallinity was divided by 100. The best relation is observed between modulus and f</w:t>
      </w:r>
      <w:r w:rsidRPr="000A535F">
        <w:rPr>
          <w:vertAlign w:val="subscript"/>
        </w:rPr>
        <w:t>am</w:t>
      </w:r>
      <w:r w:rsidRPr="000A535F">
        <w:t>.</w:t>
      </w:r>
      <w:r>
        <w:t xml:space="preserve"> </w:t>
      </w:r>
      <w:r w:rsidR="00620A68">
        <w:fldChar w:fldCharType="begin"/>
      </w:r>
      <w:r>
        <w:instrText xml:space="preserve"> REF _Ref248403446 \h </w:instrText>
      </w:r>
      <w:r w:rsidR="00620A68">
        <w:fldChar w:fldCharType="separate"/>
      </w:r>
      <w:r w:rsidR="006B5F1E">
        <w:t xml:space="preserve">Figure </w:t>
      </w:r>
      <w:r w:rsidR="006B5F1E">
        <w:rPr>
          <w:noProof/>
        </w:rPr>
        <w:t>4</w:t>
      </w:r>
      <w:r w:rsidR="006B5F1E">
        <w:t>.</w:t>
      </w:r>
      <w:r w:rsidR="006B5F1E">
        <w:rPr>
          <w:noProof/>
        </w:rPr>
        <w:t>53</w:t>
      </w:r>
      <w:r w:rsidR="00620A68">
        <w:fldChar w:fldCharType="end"/>
      </w:r>
      <w:r>
        <w:t xml:space="preserve"> shows that f</w:t>
      </w:r>
      <w:r w:rsidRPr="000A535F">
        <w:rPr>
          <w:vertAlign w:val="subscript"/>
        </w:rPr>
        <w:t>am</w:t>
      </w:r>
      <w:r>
        <w:t xml:space="preserve"> decreases with increase in DT, even in the region up to optimum DT. Decrease in f</w:t>
      </w:r>
      <w:r w:rsidRPr="001F7AA2">
        <w:rPr>
          <w:vertAlign w:val="subscript"/>
        </w:rPr>
        <w:t>am</w:t>
      </w:r>
      <w:r>
        <w:t xml:space="preserve"> indicates that chains in the inter-crystalline region relax more with increase in DT, and cause lesser </w:t>
      </w:r>
      <w:r>
        <w:lastRenderedPageBreak/>
        <w:t>resistance to stretching during tensile tests in the initial deformation region. Considering this strong and direct correlationship between tensile modulus and f</w:t>
      </w:r>
      <w:r w:rsidRPr="007E1AE6">
        <w:rPr>
          <w:vertAlign w:val="subscript"/>
        </w:rPr>
        <w:t>am,</w:t>
      </w:r>
      <w:r>
        <w:t xml:space="preserve"> it can be stated that with increase in DT, f</w:t>
      </w:r>
      <w:r w:rsidRPr="007E1AE6">
        <w:rPr>
          <w:vertAlign w:val="subscript"/>
        </w:rPr>
        <w:t>am</w:t>
      </w:r>
      <w:r>
        <w:t xml:space="preserve"> decreases (</w:t>
      </w:r>
      <w:r w:rsidR="00620A68">
        <w:fldChar w:fldCharType="begin"/>
      </w:r>
      <w:r>
        <w:instrText xml:space="preserve"> REF _Ref248403446 \h </w:instrText>
      </w:r>
      <w:r w:rsidR="00620A68">
        <w:fldChar w:fldCharType="separate"/>
      </w:r>
      <w:r w:rsidR="006B5F1E">
        <w:t xml:space="preserve">Figure </w:t>
      </w:r>
      <w:r w:rsidR="006B5F1E">
        <w:rPr>
          <w:noProof/>
        </w:rPr>
        <w:t>4</w:t>
      </w:r>
      <w:r w:rsidR="006B5F1E">
        <w:t>.</w:t>
      </w:r>
      <w:r w:rsidR="006B5F1E">
        <w:rPr>
          <w:noProof/>
        </w:rPr>
        <w:t>53</w:t>
      </w:r>
      <w:r w:rsidR="00620A68">
        <w:fldChar w:fldCharType="end"/>
      </w:r>
      <w:r>
        <w:t>b) causing tensile modulus to decrease (</w:t>
      </w:r>
      <w:r w:rsidR="00620A68">
        <w:fldChar w:fldCharType="begin"/>
      </w:r>
      <w:r>
        <w:instrText xml:space="preserve"> REF _Ref248400277 \h </w:instrText>
      </w:r>
      <w:r w:rsidR="00620A68">
        <w:fldChar w:fldCharType="separate"/>
      </w:r>
      <w:r w:rsidR="006B5F1E">
        <w:t xml:space="preserve">Figure </w:t>
      </w:r>
      <w:r w:rsidR="006B5F1E">
        <w:rPr>
          <w:noProof/>
        </w:rPr>
        <w:t>4</w:t>
      </w:r>
      <w:r w:rsidR="006B5F1E">
        <w:t>.</w:t>
      </w:r>
      <w:r w:rsidR="006B5F1E">
        <w:rPr>
          <w:noProof/>
        </w:rPr>
        <w:t>49</w:t>
      </w:r>
      <w:r w:rsidR="00620A68">
        <w:fldChar w:fldCharType="end"/>
      </w:r>
      <w:r>
        <w:t>) as well. Similar strong relationship between f</w:t>
      </w:r>
      <w:r w:rsidRPr="007E1AE6">
        <w:rPr>
          <w:vertAlign w:val="subscript"/>
        </w:rPr>
        <w:t>am</w:t>
      </w:r>
      <w:r>
        <w:rPr>
          <w:vertAlign w:val="subscript"/>
        </w:rPr>
        <w:t xml:space="preserve"> </w:t>
      </w:r>
      <w:r w:rsidRPr="00286572">
        <w:t>and tensile modulus</w:t>
      </w:r>
      <w:r>
        <w:rPr>
          <w:vertAlign w:val="subscript"/>
        </w:rPr>
        <w:t xml:space="preserve"> </w:t>
      </w:r>
      <w:r>
        <w:t>is reported by Yamada et al.</w:t>
      </w:r>
      <w:bookmarkStart w:id="454" w:name="_Ref251576028"/>
      <w:r>
        <w:t xml:space="preserve"> [</w:t>
      </w:r>
      <w:r w:rsidRPr="00257CB3">
        <w:rPr>
          <w:rStyle w:val="EndnoteReference"/>
          <w:vertAlign w:val="baseline"/>
        </w:rPr>
        <w:endnoteReference w:id="187"/>
      </w:r>
      <w:bookmarkEnd w:id="454"/>
      <w:r>
        <w:t>] in the case of highly oriented polypropylene. Since tensile modulus is determined at low levels of deformation, very high correlation coefficient, 0.998 with f</w:t>
      </w:r>
      <w:r w:rsidRPr="002E272E">
        <w:rPr>
          <w:vertAlign w:val="subscript"/>
        </w:rPr>
        <w:t>am</w:t>
      </w:r>
      <w:r>
        <w:t xml:space="preserve"> is as expected. Similar plot of tenacity as a function of same morphological properties is shown in </w:t>
      </w:r>
      <w:r w:rsidR="00620A68">
        <w:fldChar w:fldCharType="begin"/>
      </w:r>
      <w:r>
        <w:instrText xml:space="preserve"> REF _Ref254720550 \h </w:instrText>
      </w:r>
      <w:r w:rsidR="00620A68">
        <w:fldChar w:fldCharType="separate"/>
      </w:r>
      <w:r w:rsidR="006B5F1E" w:rsidRPr="00ED58C7">
        <w:t xml:space="preserve">Figure </w:t>
      </w:r>
      <w:r w:rsidR="006B5F1E">
        <w:rPr>
          <w:noProof/>
        </w:rPr>
        <w:t>4</w:t>
      </w:r>
      <w:r w:rsidR="006B5F1E">
        <w:t>.</w:t>
      </w:r>
      <w:r w:rsidR="006B5F1E">
        <w:rPr>
          <w:noProof/>
        </w:rPr>
        <w:t>57</w:t>
      </w:r>
      <w:r w:rsidR="00620A68">
        <w:fldChar w:fldCharType="end"/>
      </w:r>
      <w:r>
        <w:t>. The best correlation of tenacity is observed with orientation, especially f</w:t>
      </w:r>
      <w:r w:rsidRPr="002E272E">
        <w:rPr>
          <w:vertAlign w:val="subscript"/>
        </w:rPr>
        <w:t>am</w:t>
      </w:r>
      <w:r>
        <w:t xml:space="preserve">. </w:t>
      </w:r>
    </w:p>
    <w:p w:rsidR="00476176" w:rsidRDefault="00476176" w:rsidP="00476176">
      <w:pPr>
        <w:ind w:firstLine="720"/>
      </w:pPr>
      <w:r w:rsidRPr="00A308AA">
        <w:t>In all of the above samples, effect of DT is discussed based on the structure and properties of draw-annealed fibers that were annealed under similar conditions. In order to investigate the influence of drawing alone, as spun fibers of polymer 3P were only drawn at optimum DT of 95</w:t>
      </w:r>
      <w:r>
        <w:t xml:space="preserve"> °</w:t>
      </w:r>
      <w:r w:rsidRPr="00A308AA">
        <w:t>C and 110</w:t>
      </w:r>
      <w:r>
        <w:t xml:space="preserve"> °</w:t>
      </w:r>
      <w:r w:rsidRPr="00A308AA">
        <w:t xml:space="preserve">C without further annealing. The results are shown in </w:t>
      </w:r>
      <w:fldSimple w:instr=" REF _Ref250804410 \h  \* MERGEFORMAT ">
        <w:r w:rsidR="006B5F1E" w:rsidRPr="002E272E">
          <w:t xml:space="preserve">Figure </w:t>
        </w:r>
        <w:r w:rsidR="006B5F1E">
          <w:rPr>
            <w:noProof/>
          </w:rPr>
          <w:t>4.58</w:t>
        </w:r>
      </w:fldSimple>
      <w:r w:rsidRPr="00A308AA">
        <w:t>. It is clear that drawing at higher draw temperature of 110</w:t>
      </w:r>
      <w:r>
        <w:t xml:space="preserve"> °</w:t>
      </w:r>
      <w:r w:rsidRPr="00A308AA">
        <w:t xml:space="preserve">C causes tenacity and birefringence to decrease whereas elongation seems to increase. Tensile modulus remains fairly unchanged at the level of as-spun fiber. It is clear from </w:t>
      </w:r>
      <w:fldSimple w:instr=" REF _Ref253497149 \h  \* MERGEFORMAT ">
        <w:r w:rsidR="006B5F1E">
          <w:t xml:space="preserve">Table </w:t>
        </w:r>
        <w:r w:rsidR="006B5F1E">
          <w:rPr>
            <w:noProof/>
          </w:rPr>
          <w:t>4.3</w:t>
        </w:r>
      </w:fldSimple>
      <w:r>
        <w:t xml:space="preserve"> </w:t>
      </w:r>
      <w:r w:rsidRPr="00A308AA">
        <w:t>that at DT of 95</w:t>
      </w:r>
      <w:r>
        <w:t xml:space="preserve"> °</w:t>
      </w:r>
      <w:r w:rsidRPr="00A308AA">
        <w:t>C, there is considerable improvement in f</w:t>
      </w:r>
      <w:r w:rsidRPr="00A308AA">
        <w:rPr>
          <w:vertAlign w:val="subscript"/>
        </w:rPr>
        <w:t>c</w:t>
      </w:r>
      <w:r w:rsidRPr="00A308AA">
        <w:t xml:space="preserve"> since increase in crystallinity happens under drawing stresses and slight increase in f</w:t>
      </w:r>
      <w:r w:rsidRPr="00A308AA">
        <w:rPr>
          <w:vertAlign w:val="subscript"/>
        </w:rPr>
        <w:t>am</w:t>
      </w:r>
      <w:r w:rsidRPr="00A308AA">
        <w:t xml:space="preserve"> as compared to as-spun fiber. At DT of 110</w:t>
      </w:r>
      <w:r>
        <w:t xml:space="preserve"> °</w:t>
      </w:r>
      <w:r w:rsidRPr="00A308AA">
        <w:t>C, due to increased chain mobility and approaching closer to cold crystallization temperature, formation of newer crystals happen under oriented state at higher DR and hence f</w:t>
      </w:r>
      <w:r w:rsidRPr="00A308AA">
        <w:rPr>
          <w:vertAlign w:val="subscript"/>
        </w:rPr>
        <w:t>c</w:t>
      </w:r>
      <w:r w:rsidRPr="00A308AA">
        <w:t xml:space="preserve"> increases. However, the chains in amorphous region relax due to higher mobility induced at higher DT and causes f</w:t>
      </w:r>
      <w:r w:rsidRPr="00A308AA">
        <w:rPr>
          <w:vertAlign w:val="subscript"/>
        </w:rPr>
        <w:t xml:space="preserve">am </w:t>
      </w:r>
      <w:r w:rsidRPr="00A308AA">
        <w:t>to</w:t>
      </w:r>
      <w:r w:rsidRPr="00A308AA">
        <w:rPr>
          <w:vertAlign w:val="subscript"/>
        </w:rPr>
        <w:t xml:space="preserve"> </w:t>
      </w:r>
      <w:r w:rsidRPr="00A308AA">
        <w:t xml:space="preserve">decrease. Due to fairly low level of amorphous orientation, tensile modulus remains at a level, at par with that of as-spun fibers. These findings confirm the presence of an optimum DT in terms of developing enhanced fiber morhphology that can increase fiber tenacity upon annealing subsequently.  </w:t>
      </w:r>
    </w:p>
    <w:p w:rsidR="00CC5A19" w:rsidRDefault="00CC5A19" w:rsidP="00755DFE">
      <w:pPr>
        <w:jc w:val="center"/>
      </w:pPr>
      <w:r w:rsidRPr="00ED58C7">
        <w:rPr>
          <w:noProof/>
          <w:lang w:eastAsia="zh-CN"/>
        </w:rPr>
        <w:lastRenderedPageBreak/>
        <w:drawing>
          <wp:inline distT="0" distB="0" distL="0" distR="0">
            <wp:extent cx="3646204" cy="2653795"/>
            <wp:effectExtent l="19050" t="0" r="0" b="0"/>
            <wp:docPr id="56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625" name="Picture 1"/>
                    <pic:cNvPicPr>
                      <a:picLocks noChangeAspect="1" noChangeArrowheads="1"/>
                    </pic:cNvPicPr>
                  </pic:nvPicPr>
                  <pic:blipFill>
                    <a:blip r:embed="rId164" cstate="print"/>
                    <a:srcRect/>
                    <a:stretch>
                      <a:fillRect/>
                    </a:stretch>
                  </pic:blipFill>
                  <pic:spPr bwMode="auto">
                    <a:xfrm>
                      <a:off x="0" y="0"/>
                      <a:ext cx="3653391" cy="2659026"/>
                    </a:xfrm>
                    <a:prstGeom prst="rect">
                      <a:avLst/>
                    </a:prstGeom>
                    <a:noFill/>
                    <a:ln w="9525">
                      <a:noFill/>
                      <a:miter lim="800000"/>
                      <a:headEnd/>
                      <a:tailEnd/>
                    </a:ln>
                    <a:effectLst/>
                  </pic:spPr>
                </pic:pic>
              </a:graphicData>
            </a:graphic>
          </wp:inline>
        </w:drawing>
      </w:r>
    </w:p>
    <w:p w:rsidR="00CC5A19" w:rsidRDefault="00CC5A19" w:rsidP="00CC5A19">
      <w:pPr>
        <w:pStyle w:val="Caption"/>
        <w:jc w:val="both"/>
      </w:pPr>
      <w:bookmarkStart w:id="455" w:name="_Ref250697179"/>
      <w:bookmarkStart w:id="456" w:name="_Toc254767246"/>
      <w:r w:rsidRPr="007B2DD0">
        <w:t xml:space="preserve">Figure </w:t>
      </w:r>
      <w:r w:rsidR="00620A68">
        <w:fldChar w:fldCharType="begin"/>
      </w:r>
      <w:r w:rsidR="004A3AE5">
        <w:instrText xml:space="preserve"> STYLEREF 1 \s </w:instrText>
      </w:r>
      <w:r w:rsidR="00620A68">
        <w:fldChar w:fldCharType="separate"/>
      </w:r>
      <w:r w:rsidR="006B5F1E">
        <w:rPr>
          <w:noProof/>
        </w:rPr>
        <w:t>4</w:t>
      </w:r>
      <w:r w:rsidR="00620A68">
        <w:fldChar w:fldCharType="end"/>
      </w:r>
      <w:r>
        <w:t>.</w:t>
      </w:r>
      <w:r w:rsidR="00620A68">
        <w:fldChar w:fldCharType="begin"/>
      </w:r>
      <w:r w:rsidR="004A3AE5">
        <w:instrText xml:space="preserve"> SEQ Figure \* ARABIC \s 1 </w:instrText>
      </w:r>
      <w:r w:rsidR="00620A68">
        <w:fldChar w:fldCharType="separate"/>
      </w:r>
      <w:r w:rsidR="006B5F1E">
        <w:rPr>
          <w:noProof/>
        </w:rPr>
        <w:t>56</w:t>
      </w:r>
      <w:r w:rsidR="00620A68">
        <w:fldChar w:fldCharType="end"/>
      </w:r>
      <w:bookmarkEnd w:id="455"/>
      <w:r w:rsidRPr="007B2DD0">
        <w:t xml:space="preserve"> Effect of morphological properties on fiber tensile modulus. (Data corresponds to fibers spun from 3P and draw-annealed under different conditions).</w:t>
      </w:r>
      <w:bookmarkEnd w:id="456"/>
      <w:r w:rsidRPr="007B2DD0">
        <w:t xml:space="preserve">  </w:t>
      </w:r>
    </w:p>
    <w:p w:rsidR="00CC5A19" w:rsidRDefault="00CC5A19" w:rsidP="00755DFE">
      <w:pPr>
        <w:jc w:val="center"/>
      </w:pPr>
      <w:r w:rsidRPr="00ED58C7">
        <w:rPr>
          <w:noProof/>
          <w:lang w:eastAsia="zh-CN"/>
        </w:rPr>
        <w:drawing>
          <wp:inline distT="0" distB="0" distL="0" distR="0">
            <wp:extent cx="3678892" cy="2676198"/>
            <wp:effectExtent l="19050" t="0" r="0" b="0"/>
            <wp:docPr id="5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674" name="Picture 2"/>
                    <pic:cNvPicPr>
                      <a:picLocks noChangeAspect="1" noChangeArrowheads="1"/>
                    </pic:cNvPicPr>
                  </pic:nvPicPr>
                  <pic:blipFill>
                    <a:blip r:embed="rId165" cstate="print"/>
                    <a:srcRect/>
                    <a:stretch>
                      <a:fillRect/>
                    </a:stretch>
                  </pic:blipFill>
                  <pic:spPr bwMode="auto">
                    <a:xfrm>
                      <a:off x="0" y="0"/>
                      <a:ext cx="3685379" cy="2680917"/>
                    </a:xfrm>
                    <a:prstGeom prst="rect">
                      <a:avLst/>
                    </a:prstGeom>
                    <a:noFill/>
                    <a:ln w="9525">
                      <a:noFill/>
                      <a:miter lim="800000"/>
                      <a:headEnd/>
                      <a:tailEnd/>
                    </a:ln>
                    <a:effectLst/>
                  </pic:spPr>
                </pic:pic>
              </a:graphicData>
            </a:graphic>
          </wp:inline>
        </w:drawing>
      </w:r>
    </w:p>
    <w:p w:rsidR="00CC5A19" w:rsidRDefault="00CC5A19" w:rsidP="00CC5A19">
      <w:pPr>
        <w:pStyle w:val="Caption"/>
        <w:jc w:val="both"/>
      </w:pPr>
      <w:bookmarkStart w:id="457" w:name="_Ref254720550"/>
      <w:bookmarkStart w:id="458" w:name="_Ref254720547"/>
      <w:bookmarkStart w:id="459" w:name="_Toc254767247"/>
      <w:r w:rsidRPr="00ED58C7">
        <w:t xml:space="preserve">Figure </w:t>
      </w:r>
      <w:r w:rsidR="00620A68">
        <w:fldChar w:fldCharType="begin"/>
      </w:r>
      <w:r w:rsidR="004A3AE5">
        <w:instrText xml:space="preserve"> STYLEREF 1 \s </w:instrText>
      </w:r>
      <w:r w:rsidR="00620A68">
        <w:fldChar w:fldCharType="separate"/>
      </w:r>
      <w:r w:rsidR="006B5F1E">
        <w:rPr>
          <w:noProof/>
        </w:rPr>
        <w:t>4</w:t>
      </w:r>
      <w:r w:rsidR="00620A68">
        <w:fldChar w:fldCharType="end"/>
      </w:r>
      <w:r>
        <w:t>.</w:t>
      </w:r>
      <w:r w:rsidR="00620A68">
        <w:fldChar w:fldCharType="begin"/>
      </w:r>
      <w:r w:rsidR="004A3AE5">
        <w:instrText xml:space="preserve"> SEQ Figure \* ARABIC \s 1 </w:instrText>
      </w:r>
      <w:r w:rsidR="00620A68">
        <w:fldChar w:fldCharType="separate"/>
      </w:r>
      <w:r w:rsidR="006B5F1E">
        <w:rPr>
          <w:noProof/>
        </w:rPr>
        <w:t>57</w:t>
      </w:r>
      <w:r w:rsidR="00620A68">
        <w:fldChar w:fldCharType="end"/>
      </w:r>
      <w:bookmarkEnd w:id="457"/>
      <w:r w:rsidRPr="00ED58C7">
        <w:t xml:space="preserve"> Effect of morphological properties on fiber ten</w:t>
      </w:r>
      <w:r>
        <w:t>acity</w:t>
      </w:r>
      <w:r w:rsidRPr="00ED58C7">
        <w:t>. (Data corresponds to fibers spun from 3P and draw-annealed under different conditions).</w:t>
      </w:r>
      <w:bookmarkEnd w:id="458"/>
      <w:bookmarkEnd w:id="459"/>
      <w:r w:rsidRPr="00ED58C7">
        <w:t xml:space="preserve">  </w:t>
      </w:r>
    </w:p>
    <w:p w:rsidR="00755DFE" w:rsidRDefault="00755DFE" w:rsidP="00755DFE"/>
    <w:p w:rsidR="00CC5A19" w:rsidRDefault="00CC5A19" w:rsidP="00CC5A19">
      <w:r>
        <w:rPr>
          <w:noProof/>
          <w:lang w:eastAsia="zh-CN"/>
        </w:rPr>
        <w:lastRenderedPageBreak/>
        <w:drawing>
          <wp:inline distT="0" distB="0" distL="0" distR="0">
            <wp:extent cx="2651760" cy="1922744"/>
            <wp:effectExtent l="19050" t="0" r="0" b="0"/>
            <wp:docPr id="564" name="Picture 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9"/>
                    <pic:cNvPicPr>
                      <a:picLocks noChangeAspect="1" noChangeArrowheads="1"/>
                    </pic:cNvPicPr>
                  </pic:nvPicPr>
                  <pic:blipFill>
                    <a:blip r:embed="rId166" cstate="print"/>
                    <a:srcRect/>
                    <a:stretch>
                      <a:fillRect/>
                    </a:stretch>
                  </pic:blipFill>
                  <pic:spPr bwMode="auto">
                    <a:xfrm>
                      <a:off x="0" y="0"/>
                      <a:ext cx="2651760" cy="1922744"/>
                    </a:xfrm>
                    <a:prstGeom prst="rect">
                      <a:avLst/>
                    </a:prstGeom>
                    <a:noFill/>
                  </pic:spPr>
                </pic:pic>
              </a:graphicData>
            </a:graphic>
          </wp:inline>
        </w:drawing>
      </w:r>
      <w:r>
        <w:rPr>
          <w:noProof/>
          <w:lang w:eastAsia="zh-CN"/>
        </w:rPr>
        <w:drawing>
          <wp:inline distT="0" distB="0" distL="0" distR="0">
            <wp:extent cx="2651760" cy="1922744"/>
            <wp:effectExtent l="19050" t="0" r="0" b="0"/>
            <wp:docPr id="565" name="Picture 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8"/>
                    <pic:cNvPicPr>
                      <a:picLocks noChangeAspect="1" noChangeArrowheads="1"/>
                    </pic:cNvPicPr>
                  </pic:nvPicPr>
                  <pic:blipFill>
                    <a:blip r:embed="rId167" cstate="print"/>
                    <a:srcRect/>
                    <a:stretch>
                      <a:fillRect/>
                    </a:stretch>
                  </pic:blipFill>
                  <pic:spPr bwMode="auto">
                    <a:xfrm>
                      <a:off x="0" y="0"/>
                      <a:ext cx="2651760" cy="1922744"/>
                    </a:xfrm>
                    <a:prstGeom prst="rect">
                      <a:avLst/>
                    </a:prstGeom>
                    <a:noFill/>
                  </pic:spPr>
                </pic:pic>
              </a:graphicData>
            </a:graphic>
          </wp:inline>
        </w:drawing>
      </w:r>
    </w:p>
    <w:p w:rsidR="00CC5A19" w:rsidRPr="002E272E" w:rsidRDefault="00CC5A19" w:rsidP="00CC5A19">
      <w:pPr>
        <w:pStyle w:val="Caption"/>
      </w:pPr>
      <w:bookmarkStart w:id="460" w:name="_Ref250804410"/>
      <w:bookmarkStart w:id="461" w:name="_Toc254767248"/>
      <w:r w:rsidRPr="002E272E">
        <w:t xml:space="preserve">Figure </w:t>
      </w:r>
      <w:r w:rsidR="00620A68">
        <w:fldChar w:fldCharType="begin"/>
      </w:r>
      <w:r w:rsidR="004A3AE5">
        <w:instrText xml:space="preserve"> STYLEREF 1 \s </w:instrText>
      </w:r>
      <w:r w:rsidR="00620A68">
        <w:fldChar w:fldCharType="separate"/>
      </w:r>
      <w:r w:rsidR="006B5F1E">
        <w:rPr>
          <w:noProof/>
        </w:rPr>
        <w:t>4</w:t>
      </w:r>
      <w:r w:rsidR="00620A68">
        <w:fldChar w:fldCharType="end"/>
      </w:r>
      <w:r>
        <w:t>.</w:t>
      </w:r>
      <w:r w:rsidR="00620A68">
        <w:fldChar w:fldCharType="begin"/>
      </w:r>
      <w:r w:rsidR="004A3AE5">
        <w:instrText xml:space="preserve"> SEQ Figure \* ARABIC \s 1 </w:instrText>
      </w:r>
      <w:r w:rsidR="00620A68">
        <w:fldChar w:fldCharType="separate"/>
      </w:r>
      <w:r w:rsidR="006B5F1E">
        <w:rPr>
          <w:noProof/>
        </w:rPr>
        <w:t>58</w:t>
      </w:r>
      <w:r w:rsidR="00620A68">
        <w:fldChar w:fldCharType="end"/>
      </w:r>
      <w:bookmarkEnd w:id="460"/>
      <w:r w:rsidRPr="002E272E">
        <w:t xml:space="preserve"> Effect of draw temperature alone on fiber structure and properties.</w:t>
      </w:r>
      <w:bookmarkEnd w:id="461"/>
    </w:p>
    <w:p w:rsidR="00CC5A19" w:rsidRPr="00506ABE" w:rsidRDefault="00CC5A19" w:rsidP="00CC5A19">
      <w:pPr>
        <w:pStyle w:val="Caption"/>
        <w:spacing w:after="120"/>
      </w:pPr>
      <w:bookmarkStart w:id="462" w:name="_Ref250804982"/>
      <w:bookmarkStart w:id="463" w:name="_Ref253436947"/>
      <w:bookmarkStart w:id="464" w:name="_Ref253497149"/>
      <w:bookmarkStart w:id="465" w:name="_Toc254975621"/>
      <w:r>
        <w:t xml:space="preserve">Table </w:t>
      </w:r>
      <w:r w:rsidR="00620A68">
        <w:fldChar w:fldCharType="begin"/>
      </w:r>
      <w:r w:rsidR="004A3AE5">
        <w:instrText xml:space="preserve"> STYLEREF 1 \s </w:instrText>
      </w:r>
      <w:r w:rsidR="00620A68">
        <w:fldChar w:fldCharType="separate"/>
      </w:r>
      <w:r w:rsidR="006B5F1E">
        <w:rPr>
          <w:noProof/>
        </w:rPr>
        <w:t>4</w:t>
      </w:r>
      <w:r w:rsidR="00620A68">
        <w:fldChar w:fldCharType="end"/>
      </w:r>
      <w:r>
        <w:t>.</w:t>
      </w:r>
      <w:r w:rsidR="00620A68">
        <w:fldChar w:fldCharType="begin"/>
      </w:r>
      <w:r w:rsidR="004A3AE5">
        <w:instrText xml:space="preserve"> SEQ Table \* ARABIC \s 1 </w:instrText>
      </w:r>
      <w:r w:rsidR="00620A68">
        <w:fldChar w:fldCharType="separate"/>
      </w:r>
      <w:r w:rsidR="006B5F1E">
        <w:rPr>
          <w:noProof/>
        </w:rPr>
        <w:t>3</w:t>
      </w:r>
      <w:r w:rsidR="00620A68">
        <w:fldChar w:fldCharType="end"/>
      </w:r>
      <w:bookmarkEnd w:id="462"/>
      <w:bookmarkEnd w:id="463"/>
      <w:bookmarkEnd w:id="464"/>
      <w:r>
        <w:t xml:space="preserve"> Structural properties ofdrawn fibers</w:t>
      </w:r>
      <w:bookmarkEnd w:id="465"/>
    </w:p>
    <w:tbl>
      <w:tblPr>
        <w:tblW w:w="5045" w:type="dxa"/>
        <w:jc w:val="center"/>
        <w:tblInd w:w="103" w:type="dxa"/>
        <w:tblLook w:val="04A0"/>
      </w:tblPr>
      <w:tblGrid>
        <w:gridCol w:w="1080"/>
        <w:gridCol w:w="1000"/>
        <w:gridCol w:w="940"/>
        <w:gridCol w:w="2025"/>
      </w:tblGrid>
      <w:tr w:rsidR="00CC5A19" w:rsidRPr="00506ABE" w:rsidTr="00CC5A19">
        <w:trPr>
          <w:trHeight w:val="683"/>
          <w:jc w:val="center"/>
        </w:trPr>
        <w:tc>
          <w:tcPr>
            <w:tcW w:w="10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5A19" w:rsidRPr="00506ABE" w:rsidRDefault="00CC5A19" w:rsidP="00CC5A19">
            <w:pPr>
              <w:spacing w:line="240" w:lineRule="auto"/>
              <w:jc w:val="center"/>
              <w:rPr>
                <w:color w:val="000000"/>
                <w:lang w:eastAsia="zh-CN"/>
              </w:rPr>
            </w:pPr>
            <w:r w:rsidRPr="00506ABE">
              <w:rPr>
                <w:color w:val="000000"/>
                <w:lang w:eastAsia="zh-CN"/>
              </w:rPr>
              <w:t>Sample</w:t>
            </w:r>
          </w:p>
        </w:tc>
        <w:tc>
          <w:tcPr>
            <w:tcW w:w="1000" w:type="dxa"/>
            <w:tcBorders>
              <w:top w:val="single" w:sz="4" w:space="0" w:color="auto"/>
              <w:left w:val="nil"/>
              <w:bottom w:val="single" w:sz="4" w:space="0" w:color="auto"/>
              <w:right w:val="single" w:sz="4" w:space="0" w:color="auto"/>
            </w:tcBorders>
            <w:shd w:val="clear" w:color="auto" w:fill="auto"/>
            <w:vAlign w:val="center"/>
            <w:hideMark/>
          </w:tcPr>
          <w:p w:rsidR="00CC5A19" w:rsidRPr="00506ABE" w:rsidRDefault="00CC5A19" w:rsidP="00CC5A19">
            <w:pPr>
              <w:spacing w:line="240" w:lineRule="auto"/>
              <w:jc w:val="center"/>
              <w:rPr>
                <w:color w:val="000000"/>
                <w:lang w:eastAsia="zh-CN"/>
              </w:rPr>
            </w:pPr>
            <w:r w:rsidRPr="00506ABE">
              <w:rPr>
                <w:color w:val="000000"/>
                <w:lang w:eastAsia="zh-CN"/>
              </w:rPr>
              <w:t>f</w:t>
            </w:r>
            <w:r w:rsidRPr="00506ABE">
              <w:rPr>
                <w:color w:val="000000"/>
                <w:vertAlign w:val="subscript"/>
                <w:lang w:eastAsia="zh-CN"/>
              </w:rPr>
              <w:t>c</w:t>
            </w:r>
          </w:p>
        </w:tc>
        <w:tc>
          <w:tcPr>
            <w:tcW w:w="940" w:type="dxa"/>
            <w:tcBorders>
              <w:top w:val="single" w:sz="4" w:space="0" w:color="auto"/>
              <w:left w:val="nil"/>
              <w:bottom w:val="single" w:sz="4" w:space="0" w:color="auto"/>
              <w:right w:val="single" w:sz="4" w:space="0" w:color="auto"/>
            </w:tcBorders>
            <w:shd w:val="clear" w:color="auto" w:fill="auto"/>
            <w:vAlign w:val="center"/>
            <w:hideMark/>
          </w:tcPr>
          <w:p w:rsidR="00CC5A19" w:rsidRPr="00506ABE" w:rsidRDefault="00CC5A19" w:rsidP="00CC5A19">
            <w:pPr>
              <w:spacing w:line="240" w:lineRule="auto"/>
              <w:jc w:val="center"/>
              <w:rPr>
                <w:color w:val="000000"/>
                <w:lang w:eastAsia="zh-CN"/>
              </w:rPr>
            </w:pPr>
            <w:r w:rsidRPr="00506ABE">
              <w:rPr>
                <w:color w:val="000000"/>
                <w:lang w:eastAsia="zh-CN"/>
              </w:rPr>
              <w:t>f</w:t>
            </w:r>
            <w:r w:rsidRPr="00506ABE">
              <w:rPr>
                <w:color w:val="000000"/>
                <w:vertAlign w:val="subscript"/>
                <w:lang w:eastAsia="zh-CN"/>
              </w:rPr>
              <w:t>am</w:t>
            </w:r>
          </w:p>
        </w:tc>
        <w:tc>
          <w:tcPr>
            <w:tcW w:w="2025" w:type="dxa"/>
            <w:tcBorders>
              <w:top w:val="single" w:sz="4" w:space="0" w:color="auto"/>
              <w:left w:val="nil"/>
              <w:bottom w:val="single" w:sz="4" w:space="0" w:color="auto"/>
              <w:right w:val="single" w:sz="4" w:space="0" w:color="auto"/>
            </w:tcBorders>
            <w:shd w:val="clear" w:color="auto" w:fill="auto"/>
            <w:vAlign w:val="center"/>
            <w:hideMark/>
          </w:tcPr>
          <w:p w:rsidR="00CC5A19" w:rsidRDefault="00CC5A19" w:rsidP="00CC5A19">
            <w:pPr>
              <w:spacing w:line="240" w:lineRule="auto"/>
              <w:jc w:val="center"/>
              <w:rPr>
                <w:color w:val="000000"/>
                <w:lang w:eastAsia="zh-CN"/>
              </w:rPr>
            </w:pPr>
            <w:r w:rsidRPr="00506ABE">
              <w:rPr>
                <w:color w:val="000000"/>
                <w:lang w:eastAsia="zh-CN"/>
              </w:rPr>
              <w:t>Crystal thickness</w:t>
            </w:r>
          </w:p>
          <w:p w:rsidR="00CC5A19" w:rsidRPr="00506ABE" w:rsidRDefault="00CC5A19" w:rsidP="00CC5A19">
            <w:pPr>
              <w:spacing w:line="240" w:lineRule="auto"/>
              <w:jc w:val="center"/>
              <w:rPr>
                <w:color w:val="000000"/>
                <w:lang w:eastAsia="zh-CN"/>
              </w:rPr>
            </w:pPr>
            <w:r w:rsidRPr="00506ABE">
              <w:rPr>
                <w:color w:val="000000"/>
                <w:lang w:eastAsia="zh-CN"/>
              </w:rPr>
              <w:t>(</w:t>
            </w:r>
            <w:r>
              <w:rPr>
                <w:color w:val="000000"/>
                <w:lang w:eastAsia="zh-CN"/>
              </w:rPr>
              <w:t>Å</w:t>
            </w:r>
            <w:r w:rsidRPr="00506ABE">
              <w:rPr>
                <w:color w:val="000000"/>
                <w:lang w:eastAsia="zh-CN"/>
              </w:rPr>
              <w:t>) (110)</w:t>
            </w:r>
          </w:p>
        </w:tc>
      </w:tr>
      <w:tr w:rsidR="00CC5A19" w:rsidRPr="00506ABE" w:rsidTr="00CC5A19">
        <w:trPr>
          <w:trHeight w:val="422"/>
          <w:jc w:val="center"/>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CC5A19" w:rsidRPr="00506ABE" w:rsidRDefault="00CC5A19" w:rsidP="00CC5A19">
            <w:pPr>
              <w:spacing w:line="240" w:lineRule="auto"/>
              <w:jc w:val="center"/>
              <w:rPr>
                <w:color w:val="000000"/>
                <w:lang w:eastAsia="zh-CN"/>
              </w:rPr>
            </w:pPr>
            <w:r w:rsidRPr="00506ABE">
              <w:rPr>
                <w:color w:val="000000"/>
                <w:lang w:eastAsia="zh-CN"/>
              </w:rPr>
              <w:t>AS</w:t>
            </w:r>
            <w:r>
              <w:rPr>
                <w:rStyle w:val="FootnoteReference"/>
                <w:color w:val="000000"/>
                <w:lang w:eastAsia="zh-CN"/>
              </w:rPr>
              <w:footnoteReference w:id="5"/>
            </w:r>
          </w:p>
        </w:tc>
        <w:tc>
          <w:tcPr>
            <w:tcW w:w="1000" w:type="dxa"/>
            <w:tcBorders>
              <w:top w:val="nil"/>
              <w:left w:val="nil"/>
              <w:bottom w:val="single" w:sz="4" w:space="0" w:color="auto"/>
              <w:right w:val="single" w:sz="4" w:space="0" w:color="auto"/>
            </w:tcBorders>
            <w:shd w:val="clear" w:color="auto" w:fill="auto"/>
            <w:noWrap/>
            <w:vAlign w:val="bottom"/>
            <w:hideMark/>
          </w:tcPr>
          <w:p w:rsidR="00CC5A19" w:rsidRPr="00506ABE" w:rsidRDefault="00CC5A19" w:rsidP="00CC5A19">
            <w:pPr>
              <w:spacing w:line="240" w:lineRule="auto"/>
              <w:jc w:val="center"/>
              <w:rPr>
                <w:color w:val="000000"/>
                <w:lang w:eastAsia="zh-CN"/>
              </w:rPr>
            </w:pPr>
            <w:r w:rsidRPr="00506ABE">
              <w:rPr>
                <w:color w:val="000000"/>
                <w:lang w:eastAsia="zh-CN"/>
              </w:rPr>
              <w:t>0.396</w:t>
            </w:r>
          </w:p>
        </w:tc>
        <w:tc>
          <w:tcPr>
            <w:tcW w:w="940" w:type="dxa"/>
            <w:tcBorders>
              <w:top w:val="nil"/>
              <w:left w:val="nil"/>
              <w:bottom w:val="single" w:sz="4" w:space="0" w:color="auto"/>
              <w:right w:val="single" w:sz="4" w:space="0" w:color="auto"/>
            </w:tcBorders>
            <w:shd w:val="clear" w:color="auto" w:fill="auto"/>
            <w:noWrap/>
            <w:vAlign w:val="bottom"/>
            <w:hideMark/>
          </w:tcPr>
          <w:p w:rsidR="00CC5A19" w:rsidRPr="00506ABE" w:rsidRDefault="00CC5A19" w:rsidP="00CC5A19">
            <w:pPr>
              <w:spacing w:line="240" w:lineRule="auto"/>
              <w:jc w:val="center"/>
              <w:rPr>
                <w:color w:val="000000"/>
                <w:lang w:eastAsia="zh-CN"/>
              </w:rPr>
            </w:pPr>
            <w:r w:rsidRPr="00506ABE">
              <w:rPr>
                <w:color w:val="000000"/>
                <w:lang w:eastAsia="zh-CN"/>
              </w:rPr>
              <w:t>0.396</w:t>
            </w:r>
          </w:p>
        </w:tc>
        <w:tc>
          <w:tcPr>
            <w:tcW w:w="2025" w:type="dxa"/>
            <w:tcBorders>
              <w:top w:val="nil"/>
              <w:left w:val="nil"/>
              <w:bottom w:val="single" w:sz="4" w:space="0" w:color="auto"/>
              <w:right w:val="single" w:sz="4" w:space="0" w:color="auto"/>
            </w:tcBorders>
            <w:shd w:val="clear" w:color="auto" w:fill="auto"/>
            <w:noWrap/>
            <w:vAlign w:val="bottom"/>
            <w:hideMark/>
          </w:tcPr>
          <w:p w:rsidR="00CC5A19" w:rsidRPr="00506ABE" w:rsidRDefault="00CC5A19" w:rsidP="00CC5A19">
            <w:pPr>
              <w:spacing w:line="240" w:lineRule="auto"/>
              <w:jc w:val="center"/>
              <w:rPr>
                <w:color w:val="000000"/>
                <w:lang w:eastAsia="zh-CN"/>
              </w:rPr>
            </w:pPr>
            <w:r w:rsidRPr="00506ABE">
              <w:rPr>
                <w:color w:val="000000"/>
                <w:lang w:eastAsia="zh-CN"/>
              </w:rPr>
              <w:t>28</w:t>
            </w:r>
          </w:p>
        </w:tc>
      </w:tr>
      <w:tr w:rsidR="00CC5A19" w:rsidRPr="00506ABE" w:rsidTr="00CC5A19">
        <w:trPr>
          <w:trHeight w:val="368"/>
          <w:jc w:val="center"/>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CC5A19" w:rsidRPr="00506ABE" w:rsidRDefault="00CC5A19" w:rsidP="00CC5A19">
            <w:pPr>
              <w:spacing w:line="240" w:lineRule="auto"/>
              <w:jc w:val="center"/>
              <w:rPr>
                <w:color w:val="000000"/>
                <w:lang w:eastAsia="zh-CN"/>
              </w:rPr>
            </w:pPr>
            <w:r w:rsidRPr="00506ABE">
              <w:rPr>
                <w:color w:val="000000"/>
                <w:lang w:eastAsia="zh-CN"/>
              </w:rPr>
              <w:t>D-95</w:t>
            </w:r>
          </w:p>
        </w:tc>
        <w:tc>
          <w:tcPr>
            <w:tcW w:w="1000" w:type="dxa"/>
            <w:tcBorders>
              <w:top w:val="nil"/>
              <w:left w:val="nil"/>
              <w:bottom w:val="single" w:sz="4" w:space="0" w:color="auto"/>
              <w:right w:val="single" w:sz="4" w:space="0" w:color="auto"/>
            </w:tcBorders>
            <w:shd w:val="clear" w:color="auto" w:fill="auto"/>
            <w:noWrap/>
            <w:vAlign w:val="bottom"/>
            <w:hideMark/>
          </w:tcPr>
          <w:p w:rsidR="00CC5A19" w:rsidRPr="00506ABE" w:rsidRDefault="00CC5A19" w:rsidP="00CC5A19">
            <w:pPr>
              <w:spacing w:line="240" w:lineRule="auto"/>
              <w:jc w:val="center"/>
              <w:rPr>
                <w:color w:val="000000"/>
                <w:lang w:eastAsia="zh-CN"/>
              </w:rPr>
            </w:pPr>
            <w:r w:rsidRPr="00506ABE">
              <w:rPr>
                <w:color w:val="000000"/>
                <w:lang w:eastAsia="zh-CN"/>
              </w:rPr>
              <w:t>0.669</w:t>
            </w:r>
          </w:p>
        </w:tc>
        <w:tc>
          <w:tcPr>
            <w:tcW w:w="940" w:type="dxa"/>
            <w:tcBorders>
              <w:top w:val="nil"/>
              <w:left w:val="nil"/>
              <w:bottom w:val="single" w:sz="4" w:space="0" w:color="auto"/>
              <w:right w:val="single" w:sz="4" w:space="0" w:color="auto"/>
            </w:tcBorders>
            <w:shd w:val="clear" w:color="auto" w:fill="auto"/>
            <w:noWrap/>
            <w:vAlign w:val="bottom"/>
            <w:hideMark/>
          </w:tcPr>
          <w:p w:rsidR="00CC5A19" w:rsidRPr="00506ABE" w:rsidRDefault="00CC5A19" w:rsidP="00CC5A19">
            <w:pPr>
              <w:spacing w:line="240" w:lineRule="auto"/>
              <w:jc w:val="center"/>
              <w:rPr>
                <w:color w:val="000000"/>
                <w:lang w:eastAsia="zh-CN"/>
              </w:rPr>
            </w:pPr>
            <w:r w:rsidRPr="00506ABE">
              <w:rPr>
                <w:color w:val="000000"/>
                <w:lang w:eastAsia="zh-CN"/>
              </w:rPr>
              <w:t>0.423</w:t>
            </w:r>
          </w:p>
        </w:tc>
        <w:tc>
          <w:tcPr>
            <w:tcW w:w="2025" w:type="dxa"/>
            <w:tcBorders>
              <w:top w:val="nil"/>
              <w:left w:val="nil"/>
              <w:bottom w:val="single" w:sz="4" w:space="0" w:color="auto"/>
              <w:right w:val="single" w:sz="4" w:space="0" w:color="auto"/>
            </w:tcBorders>
            <w:shd w:val="clear" w:color="auto" w:fill="auto"/>
            <w:noWrap/>
            <w:vAlign w:val="bottom"/>
            <w:hideMark/>
          </w:tcPr>
          <w:p w:rsidR="00CC5A19" w:rsidRPr="00506ABE" w:rsidRDefault="00CC5A19" w:rsidP="00CC5A19">
            <w:pPr>
              <w:spacing w:line="240" w:lineRule="auto"/>
              <w:jc w:val="center"/>
              <w:rPr>
                <w:color w:val="000000"/>
                <w:lang w:eastAsia="zh-CN"/>
              </w:rPr>
            </w:pPr>
            <w:r w:rsidRPr="00506ABE">
              <w:rPr>
                <w:color w:val="000000"/>
                <w:lang w:eastAsia="zh-CN"/>
              </w:rPr>
              <w:t>24</w:t>
            </w:r>
          </w:p>
        </w:tc>
      </w:tr>
      <w:tr w:rsidR="00CC5A19" w:rsidRPr="00506ABE" w:rsidTr="00CC5A19">
        <w:trPr>
          <w:trHeight w:val="422"/>
          <w:jc w:val="center"/>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CC5A19" w:rsidRPr="00506ABE" w:rsidRDefault="00CC5A19" w:rsidP="00CC5A19">
            <w:pPr>
              <w:spacing w:line="240" w:lineRule="auto"/>
              <w:jc w:val="center"/>
              <w:rPr>
                <w:color w:val="000000"/>
                <w:lang w:eastAsia="zh-CN"/>
              </w:rPr>
            </w:pPr>
            <w:r w:rsidRPr="00506ABE">
              <w:rPr>
                <w:color w:val="000000"/>
                <w:lang w:eastAsia="zh-CN"/>
              </w:rPr>
              <w:t>D-110</w:t>
            </w:r>
          </w:p>
        </w:tc>
        <w:tc>
          <w:tcPr>
            <w:tcW w:w="1000" w:type="dxa"/>
            <w:tcBorders>
              <w:top w:val="nil"/>
              <w:left w:val="nil"/>
              <w:bottom w:val="single" w:sz="4" w:space="0" w:color="auto"/>
              <w:right w:val="single" w:sz="4" w:space="0" w:color="auto"/>
            </w:tcBorders>
            <w:shd w:val="clear" w:color="auto" w:fill="auto"/>
            <w:noWrap/>
            <w:vAlign w:val="bottom"/>
            <w:hideMark/>
          </w:tcPr>
          <w:p w:rsidR="00CC5A19" w:rsidRPr="00506ABE" w:rsidRDefault="00CC5A19" w:rsidP="00CC5A19">
            <w:pPr>
              <w:spacing w:line="240" w:lineRule="auto"/>
              <w:jc w:val="center"/>
              <w:rPr>
                <w:color w:val="000000"/>
                <w:lang w:eastAsia="zh-CN"/>
              </w:rPr>
            </w:pPr>
            <w:r w:rsidRPr="00506ABE">
              <w:rPr>
                <w:color w:val="000000"/>
                <w:lang w:eastAsia="zh-CN"/>
              </w:rPr>
              <w:t>0.789</w:t>
            </w:r>
          </w:p>
        </w:tc>
        <w:tc>
          <w:tcPr>
            <w:tcW w:w="940" w:type="dxa"/>
            <w:tcBorders>
              <w:top w:val="nil"/>
              <w:left w:val="nil"/>
              <w:bottom w:val="single" w:sz="4" w:space="0" w:color="auto"/>
              <w:right w:val="single" w:sz="4" w:space="0" w:color="auto"/>
            </w:tcBorders>
            <w:shd w:val="clear" w:color="auto" w:fill="auto"/>
            <w:noWrap/>
            <w:vAlign w:val="bottom"/>
            <w:hideMark/>
          </w:tcPr>
          <w:p w:rsidR="00CC5A19" w:rsidRPr="00506ABE" w:rsidRDefault="00CC5A19" w:rsidP="00CC5A19">
            <w:pPr>
              <w:spacing w:line="240" w:lineRule="auto"/>
              <w:jc w:val="center"/>
              <w:rPr>
                <w:color w:val="000000"/>
                <w:lang w:eastAsia="zh-CN"/>
              </w:rPr>
            </w:pPr>
            <w:r w:rsidRPr="00506ABE">
              <w:rPr>
                <w:color w:val="000000"/>
                <w:lang w:eastAsia="zh-CN"/>
              </w:rPr>
              <w:t>0.349</w:t>
            </w:r>
          </w:p>
        </w:tc>
        <w:tc>
          <w:tcPr>
            <w:tcW w:w="2025" w:type="dxa"/>
            <w:tcBorders>
              <w:top w:val="nil"/>
              <w:left w:val="nil"/>
              <w:bottom w:val="single" w:sz="4" w:space="0" w:color="auto"/>
              <w:right w:val="single" w:sz="4" w:space="0" w:color="auto"/>
            </w:tcBorders>
            <w:shd w:val="clear" w:color="auto" w:fill="auto"/>
            <w:noWrap/>
            <w:vAlign w:val="bottom"/>
            <w:hideMark/>
          </w:tcPr>
          <w:p w:rsidR="00CC5A19" w:rsidRPr="00506ABE" w:rsidRDefault="00CC5A19" w:rsidP="00CC5A19">
            <w:pPr>
              <w:spacing w:line="240" w:lineRule="auto"/>
              <w:jc w:val="center"/>
              <w:rPr>
                <w:color w:val="000000"/>
                <w:lang w:eastAsia="zh-CN"/>
              </w:rPr>
            </w:pPr>
            <w:r w:rsidRPr="00506ABE">
              <w:rPr>
                <w:color w:val="000000"/>
                <w:lang w:eastAsia="zh-CN"/>
              </w:rPr>
              <w:t>29</w:t>
            </w:r>
          </w:p>
        </w:tc>
      </w:tr>
    </w:tbl>
    <w:p w:rsidR="00F54E9F" w:rsidRDefault="00F54E9F" w:rsidP="00CC5A19">
      <w:pPr>
        <w:pStyle w:val="Heading3"/>
        <w:spacing w:before="600"/>
      </w:pPr>
    </w:p>
    <w:p w:rsidR="00F54E9F" w:rsidRDefault="00F54E9F" w:rsidP="00F54E9F">
      <w:pPr>
        <w:rPr>
          <w:rFonts w:cs="Arial"/>
          <w:color w:val="000000"/>
          <w:sz w:val="32"/>
          <w:szCs w:val="26"/>
          <w:u w:val="single"/>
        </w:rPr>
      </w:pPr>
      <w:r>
        <w:br w:type="page"/>
      </w:r>
    </w:p>
    <w:p w:rsidR="00755DFE" w:rsidRDefault="00755DFE" w:rsidP="00755DFE">
      <w:pPr>
        <w:pStyle w:val="Heading3"/>
        <w:spacing w:before="240"/>
      </w:pPr>
      <w:bookmarkStart w:id="466" w:name="_Toc255397648"/>
      <w:r>
        <w:lastRenderedPageBreak/>
        <w:t>4.4.3 Effect of annealing</w:t>
      </w:r>
      <w:bookmarkEnd w:id="466"/>
    </w:p>
    <w:p w:rsidR="00CC5A19" w:rsidRDefault="00755DFE" w:rsidP="00755DFE">
      <w:pPr>
        <w:ind w:firstLine="720"/>
      </w:pPr>
      <w:r>
        <w:tab/>
        <w:t xml:space="preserve">In order to investigate the role of annealing itself upon enhancing the fiber structure and properties, as-spun fiber possessing very little drawability was chosen. The structure of such fiber is far from matured due to lower molecular orientation and lower </w:t>
      </w:r>
      <w:r w:rsidR="00CC5A19">
        <w:t>degree of crystallinity. Upon annealing this fiber at 170</w:t>
      </w:r>
      <w:r w:rsidR="00CC5A19" w:rsidRPr="00800F09">
        <w:rPr>
          <w:vertAlign w:val="superscript"/>
        </w:rPr>
        <w:t>o</w:t>
      </w:r>
      <w:r w:rsidR="00CC5A19">
        <w:t>C without any drawing, tenacity increases from 3.5 gpd to 4.5 gpd with slight decrease in breaking elongation (</w:t>
      </w:r>
      <w:r w:rsidR="00620A68">
        <w:fldChar w:fldCharType="begin"/>
      </w:r>
      <w:r w:rsidR="00CC5A19">
        <w:instrText xml:space="preserve"> REF _Ref247181886 \h </w:instrText>
      </w:r>
      <w:r w:rsidR="00620A68">
        <w:fldChar w:fldCharType="separate"/>
      </w:r>
      <w:r w:rsidR="006B5F1E" w:rsidRPr="00863676">
        <w:t xml:space="preserve">Figure </w:t>
      </w:r>
      <w:r w:rsidR="006B5F1E">
        <w:rPr>
          <w:noProof/>
        </w:rPr>
        <w:t>4</w:t>
      </w:r>
      <w:r w:rsidR="006B5F1E">
        <w:t>.</w:t>
      </w:r>
      <w:r w:rsidR="006B5F1E">
        <w:rPr>
          <w:noProof/>
        </w:rPr>
        <w:t>59</w:t>
      </w:r>
      <w:r w:rsidR="00620A68">
        <w:fldChar w:fldCharType="end"/>
      </w:r>
      <w:r w:rsidR="00CC5A19">
        <w:t>a). Such an improvement in tensile properties occurs due to morphological enhancement i.e., increase in molecular orientation and crystallinity (</w:t>
      </w:r>
      <w:r w:rsidR="00620A68">
        <w:fldChar w:fldCharType="begin"/>
      </w:r>
      <w:r w:rsidR="00CC5A19">
        <w:instrText xml:space="preserve"> REF _Ref247181886 \h </w:instrText>
      </w:r>
      <w:r w:rsidR="00620A68">
        <w:fldChar w:fldCharType="separate"/>
      </w:r>
      <w:r w:rsidR="006B5F1E" w:rsidRPr="00863676">
        <w:t xml:space="preserve">Figure </w:t>
      </w:r>
      <w:r w:rsidR="006B5F1E">
        <w:rPr>
          <w:noProof/>
        </w:rPr>
        <w:t>4</w:t>
      </w:r>
      <w:r w:rsidR="006B5F1E">
        <w:t>.</w:t>
      </w:r>
      <w:r w:rsidR="006B5F1E">
        <w:rPr>
          <w:noProof/>
        </w:rPr>
        <w:t>59</w:t>
      </w:r>
      <w:r w:rsidR="00620A68">
        <w:fldChar w:fldCharType="end"/>
      </w:r>
      <w:r w:rsidR="00CC5A19">
        <w:t xml:space="preserve">b). </w:t>
      </w:r>
    </w:p>
    <w:p w:rsidR="000B5363" w:rsidRDefault="000B5363" w:rsidP="006B5F1E">
      <w:pPr>
        <w:ind w:firstLine="720"/>
      </w:pPr>
      <w:r w:rsidRPr="0010157F">
        <w:t>Contribution of annealing to fiber structure and properties enhancement was studied by comparing the improvements brought in by drawing alone to that of draw-annealing. DT chosen was 95</w:t>
      </w:r>
      <w:r w:rsidRPr="0010157F">
        <w:rPr>
          <w:vertAlign w:val="superscript"/>
        </w:rPr>
        <w:t>o</w:t>
      </w:r>
      <w:r w:rsidRPr="0010157F">
        <w:t xml:space="preserve">C, since it was found to be optimum DT during one zone draw annealing studies. The plots of tensile properties and morphological properties are shown in </w:t>
      </w:r>
      <w:fldSimple w:instr=" REF _Ref250797852 \h  \* MERGEFORMAT ">
        <w:r w:rsidR="006B5F1E" w:rsidRPr="00863676">
          <w:t xml:space="preserve">Figure </w:t>
        </w:r>
        <w:r w:rsidR="006B5F1E">
          <w:rPr>
            <w:noProof/>
          </w:rPr>
          <w:t>4.60</w:t>
        </w:r>
      </w:fldSimple>
      <w:r w:rsidRPr="0010157F">
        <w:t>. D-A was the sample annealed at 150</w:t>
      </w:r>
      <w:r w:rsidRPr="0010157F">
        <w:rPr>
          <w:vertAlign w:val="superscript"/>
        </w:rPr>
        <w:t>o</w:t>
      </w:r>
      <w:r w:rsidRPr="0010157F">
        <w:t>C, and D-A-EA was the sample D-A extended annealed further at 190</w:t>
      </w:r>
      <w:r w:rsidRPr="0010157F">
        <w:rPr>
          <w:vertAlign w:val="superscript"/>
        </w:rPr>
        <w:t>o</w:t>
      </w:r>
      <w:r w:rsidRPr="0010157F">
        <w:t>C in a continuous process. It is seen that each additional step is enhancing the fiber tenacity (</w:t>
      </w:r>
      <w:fldSimple w:instr=" REF _Ref250797852 \h  \* MERGEFORMAT ">
        <w:r w:rsidR="006B5F1E" w:rsidRPr="00863676">
          <w:t xml:space="preserve">Figure </w:t>
        </w:r>
        <w:r w:rsidR="006B5F1E">
          <w:rPr>
            <w:noProof/>
          </w:rPr>
          <w:t>4.60</w:t>
        </w:r>
      </w:fldSimple>
      <w:r w:rsidRPr="0010157F">
        <w:t>a) and birefringence (</w:t>
      </w:r>
      <w:fldSimple w:instr=" REF _Ref250797852 \h  \* MERGEFORMAT ">
        <w:r w:rsidR="006B5F1E" w:rsidRPr="00863676">
          <w:t xml:space="preserve">Figure </w:t>
        </w:r>
        <w:r w:rsidR="006B5F1E">
          <w:rPr>
            <w:noProof/>
          </w:rPr>
          <w:t>4.60</w:t>
        </w:r>
      </w:fldSimple>
      <w:r w:rsidRPr="0010157F">
        <w:t xml:space="preserve">b). Degree of crystallinity increases considerably upon annealing and remains at the level upon further extended annealing. WAXS pin-hole patterns for each of these samples, as shown in </w:t>
      </w:r>
      <w:fldSimple w:instr=" REF _Ref247183485 \h  \* MERGEFORMAT ">
        <w:r w:rsidR="006B5F1E" w:rsidRPr="00863676">
          <w:t xml:space="preserve">Figure </w:t>
        </w:r>
        <w:r w:rsidR="006B5F1E">
          <w:rPr>
            <w:noProof/>
          </w:rPr>
          <w:t>4.61</w:t>
        </w:r>
      </w:fldSimple>
      <w:r w:rsidRPr="0010157F">
        <w:t>, also indicate considerable improvement in crystalline orientation after each stage of processing. As seen from</w:t>
      </w:r>
      <w:r>
        <w:t xml:space="preserve"> </w:t>
      </w:r>
      <w:fldSimple w:instr=" REF _Ref253497771 \h  \* MERGEFORMAT ">
        <w:r w:rsidR="006B5F1E">
          <w:t xml:space="preserve">Table </w:t>
        </w:r>
        <w:r w:rsidR="006B5F1E">
          <w:rPr>
            <w:noProof/>
          </w:rPr>
          <w:t>4.4</w:t>
        </w:r>
      </w:fldSimple>
      <w:r>
        <w:t xml:space="preserve"> </w:t>
      </w:r>
      <w:r w:rsidRPr="0010157F">
        <w:t>considerable increase in f</w:t>
      </w:r>
      <w:r w:rsidRPr="0010157F">
        <w:rPr>
          <w:vertAlign w:val="subscript"/>
        </w:rPr>
        <w:t>c</w:t>
      </w:r>
      <w:r w:rsidRPr="0010157F">
        <w:t xml:space="preserve"> and f</w:t>
      </w:r>
      <w:r w:rsidRPr="0010157F">
        <w:rPr>
          <w:vertAlign w:val="subscript"/>
        </w:rPr>
        <w:t>am</w:t>
      </w:r>
      <w:r w:rsidRPr="0010157F">
        <w:t xml:space="preserve"> is brought by drawing and draw-annealing. Extended annealing enhances f</w:t>
      </w:r>
      <w:r w:rsidRPr="0010157F">
        <w:rPr>
          <w:vertAlign w:val="subscript"/>
        </w:rPr>
        <w:t>am</w:t>
      </w:r>
      <w:r w:rsidRPr="0010157F">
        <w:t xml:space="preserve"> more than f</w:t>
      </w:r>
      <w:r w:rsidRPr="0010157F">
        <w:rPr>
          <w:vertAlign w:val="subscript"/>
        </w:rPr>
        <w:t>c</w:t>
      </w:r>
      <w:r w:rsidRPr="0010157F">
        <w:t>.</w:t>
      </w:r>
      <w:r w:rsidRPr="0010157F">
        <w:rPr>
          <w:vertAlign w:val="subscript"/>
        </w:rPr>
        <w:t xml:space="preserve"> </w:t>
      </w:r>
      <w:r w:rsidRPr="0010157F">
        <w:t>Also crystal size increases further considerably upon extended annealing. Therefore, increase in tenacity observed after each stage of processing under consideration can be attributed to crystallinity and to molecular orientation. Higher modulus is seen only in the sample that has very high level of f</w:t>
      </w:r>
      <w:r w:rsidRPr="0010157F">
        <w:rPr>
          <w:vertAlign w:val="subscript"/>
        </w:rPr>
        <w:t>am</w:t>
      </w:r>
      <w:r w:rsidRPr="0010157F">
        <w:t>. These changes in tensile moduli as a function of f</w:t>
      </w:r>
      <w:r w:rsidRPr="0010157F">
        <w:rPr>
          <w:vertAlign w:val="subscript"/>
        </w:rPr>
        <w:t>am</w:t>
      </w:r>
      <w:r w:rsidRPr="0010157F">
        <w:t xml:space="preserve"> were discussed in earlier section.</w:t>
      </w:r>
    </w:p>
    <w:p w:rsidR="006B5F1E" w:rsidRDefault="006B5F1E" w:rsidP="00476176">
      <w:pPr>
        <w:spacing w:after="600"/>
        <w:ind w:firstLine="720"/>
      </w:pPr>
      <w:r>
        <w:t>Effect of extended annealing was also investigated in the case of fibers spun at higher ET of 340</w:t>
      </w:r>
      <w:r w:rsidRPr="00800F09">
        <w:rPr>
          <w:vertAlign w:val="superscript"/>
        </w:rPr>
        <w:t>o</w:t>
      </w:r>
      <w:r>
        <w:t xml:space="preserve">C. The tensile properties of these fibers are plotted in </w:t>
      </w:r>
      <w:r>
        <w:fldChar w:fldCharType="begin"/>
      </w:r>
      <w:r>
        <w:instrText xml:space="preserve"> REF _Ref247182529 \h </w:instrText>
      </w:r>
      <w:r>
        <w:fldChar w:fldCharType="separate"/>
      </w:r>
      <w:r w:rsidRPr="00863676">
        <w:t xml:space="preserve">Figure </w:t>
      </w:r>
      <w:r>
        <w:rPr>
          <w:noProof/>
        </w:rPr>
        <w:t>4</w:t>
      </w:r>
      <w:r>
        <w:t>.</w:t>
      </w:r>
      <w:r>
        <w:rPr>
          <w:noProof/>
        </w:rPr>
        <w:t>62</w:t>
      </w:r>
      <w:r>
        <w:fldChar w:fldCharType="end"/>
      </w:r>
      <w:r>
        <w:t>. In this case also it is observed that substantial improvement in tenacity is obtained upon</w:t>
      </w:r>
    </w:p>
    <w:p w:rsidR="00CC5A19" w:rsidRDefault="00620A68" w:rsidP="00CC5A19">
      <w:pPr>
        <w:jc w:val="center"/>
      </w:pPr>
      <w:r>
        <w:rPr>
          <w:noProof/>
          <w:lang w:eastAsia="zh-CN"/>
        </w:rPr>
        <w:lastRenderedPageBreak/>
        <w:pict>
          <v:group id="_x0000_s6456" style="position:absolute;left:0;text-align:left;margin-left:8.9pt;margin-top:102.1pt;width:229.5pt;height:23.45pt;z-index:251675648" coordorigin="3195,1661" coordsize="4590,469">
            <v:shape id="_x0000_s6457" type="#_x0000_t202" style="position:absolute;left:3195;top:1661;width:450;height:469;mso-width-relative:margin;mso-height-relative:margin" stroked="f">
              <v:fill opacity="0"/>
              <v:textbox style="mso-next-textbox:#_x0000_s6457">
                <w:txbxContent>
                  <w:p w:rsidR="007E1CB8" w:rsidRPr="00997510" w:rsidRDefault="007E1CB8" w:rsidP="00CC5A19">
                    <w:pPr>
                      <w:rPr>
                        <w:b/>
                      </w:rPr>
                    </w:pPr>
                    <w:r w:rsidRPr="00997510">
                      <w:rPr>
                        <w:b/>
                      </w:rPr>
                      <w:t>a</w:t>
                    </w:r>
                  </w:p>
                </w:txbxContent>
              </v:textbox>
            </v:shape>
            <v:shape id="_x0000_s6458" type="#_x0000_t202" style="position:absolute;left:7335;top:1661;width:450;height:469;mso-width-relative:margin;mso-height-relative:margin" stroked="f">
              <v:fill opacity="0"/>
              <v:textbox style="mso-next-textbox:#_x0000_s6458">
                <w:txbxContent>
                  <w:p w:rsidR="007E1CB8" w:rsidRPr="00997510" w:rsidRDefault="007E1CB8" w:rsidP="00CC5A19">
                    <w:pPr>
                      <w:rPr>
                        <w:b/>
                      </w:rPr>
                    </w:pPr>
                    <w:r>
                      <w:rPr>
                        <w:b/>
                      </w:rPr>
                      <w:t>b</w:t>
                    </w:r>
                  </w:p>
                </w:txbxContent>
              </v:textbox>
            </v:shape>
          </v:group>
        </w:pict>
      </w:r>
      <w:r w:rsidR="00CC5A19">
        <w:rPr>
          <w:noProof/>
          <w:lang w:eastAsia="zh-CN"/>
        </w:rPr>
        <w:drawing>
          <wp:inline distT="0" distB="0" distL="0" distR="0">
            <wp:extent cx="2542032" cy="1536634"/>
            <wp:effectExtent l="19050" t="0" r="0" b="0"/>
            <wp:docPr id="566" name="Pictur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168" cstate="print"/>
                    <a:srcRect/>
                    <a:stretch>
                      <a:fillRect/>
                    </a:stretch>
                  </pic:blipFill>
                  <pic:spPr bwMode="auto">
                    <a:xfrm>
                      <a:off x="0" y="0"/>
                      <a:ext cx="2542032" cy="1536634"/>
                    </a:xfrm>
                    <a:prstGeom prst="rect">
                      <a:avLst/>
                    </a:prstGeom>
                    <a:noFill/>
                  </pic:spPr>
                </pic:pic>
              </a:graphicData>
            </a:graphic>
          </wp:inline>
        </w:drawing>
      </w:r>
      <w:r w:rsidR="00CC5A19">
        <w:rPr>
          <w:noProof/>
          <w:lang w:eastAsia="zh-CN"/>
        </w:rPr>
        <w:drawing>
          <wp:inline distT="0" distB="0" distL="0" distR="0">
            <wp:extent cx="2542032" cy="1537430"/>
            <wp:effectExtent l="19050" t="0" r="0" b="0"/>
            <wp:docPr id="567"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169" cstate="print"/>
                    <a:srcRect/>
                    <a:stretch>
                      <a:fillRect/>
                    </a:stretch>
                  </pic:blipFill>
                  <pic:spPr bwMode="auto">
                    <a:xfrm>
                      <a:off x="0" y="0"/>
                      <a:ext cx="2542032" cy="1537430"/>
                    </a:xfrm>
                    <a:prstGeom prst="rect">
                      <a:avLst/>
                    </a:prstGeom>
                    <a:noFill/>
                  </pic:spPr>
                </pic:pic>
              </a:graphicData>
            </a:graphic>
          </wp:inline>
        </w:drawing>
      </w:r>
    </w:p>
    <w:p w:rsidR="00CC5A19" w:rsidRPr="00863676" w:rsidRDefault="00CC5A19" w:rsidP="00CC5A19">
      <w:pPr>
        <w:pStyle w:val="Caption"/>
        <w:jc w:val="both"/>
      </w:pPr>
      <w:bookmarkStart w:id="467" w:name="_Ref247181886"/>
      <w:bookmarkStart w:id="468" w:name="_Toc254767249"/>
      <w:r w:rsidRPr="00863676">
        <w:t xml:space="preserve">Figure </w:t>
      </w:r>
      <w:r w:rsidR="00620A68">
        <w:fldChar w:fldCharType="begin"/>
      </w:r>
      <w:r w:rsidR="004A3AE5">
        <w:instrText xml:space="preserve"> STYLEREF 1 \s </w:instrText>
      </w:r>
      <w:r w:rsidR="00620A68">
        <w:fldChar w:fldCharType="separate"/>
      </w:r>
      <w:r w:rsidR="006B5F1E">
        <w:rPr>
          <w:noProof/>
        </w:rPr>
        <w:t>4</w:t>
      </w:r>
      <w:r w:rsidR="00620A68">
        <w:fldChar w:fldCharType="end"/>
      </w:r>
      <w:r>
        <w:t>.</w:t>
      </w:r>
      <w:r w:rsidR="00620A68">
        <w:fldChar w:fldCharType="begin"/>
      </w:r>
      <w:r w:rsidR="004A3AE5">
        <w:instrText xml:space="preserve"> SEQ Figure \* ARABIC \s 1 </w:instrText>
      </w:r>
      <w:r w:rsidR="00620A68">
        <w:fldChar w:fldCharType="separate"/>
      </w:r>
      <w:r w:rsidR="006B5F1E">
        <w:rPr>
          <w:noProof/>
        </w:rPr>
        <w:t>59</w:t>
      </w:r>
      <w:r w:rsidR="00620A68">
        <w:fldChar w:fldCharType="end"/>
      </w:r>
      <w:bookmarkEnd w:id="467"/>
      <w:r w:rsidRPr="00863676">
        <w:t xml:space="preserve"> Effect of annealing on tensile properties (a) and morphology (b). (Fiber details: polymer 3P; extrusion temperature: 315</w:t>
      </w:r>
      <w:r>
        <w:t xml:space="preserve"> °</w:t>
      </w:r>
      <w:r w:rsidRPr="00863676">
        <w:t>C; throughput: 9 gm/min/12 holes; take-up speed: 2350 mpm; capillary l/d: 10).</w:t>
      </w:r>
      <w:bookmarkEnd w:id="468"/>
    </w:p>
    <w:p w:rsidR="00CC5A19" w:rsidRDefault="00620A68" w:rsidP="000B5363">
      <w:r>
        <w:rPr>
          <w:noProof/>
          <w:lang w:eastAsia="zh-CN"/>
        </w:rPr>
        <w:pict>
          <v:shape id="_x0000_s6495" type="#_x0000_t202" style="position:absolute;left:0;text-align:left;margin-left:-.45pt;margin-top:131.8pt;width:22.5pt;height:23.45pt;z-index:251676672;mso-width-relative:margin;mso-height-relative:margin" stroked="f">
            <v:fill opacity="0"/>
            <v:textbox style="mso-next-textbox:#_x0000_s6495">
              <w:txbxContent>
                <w:p w:rsidR="007E1CB8" w:rsidRPr="00997510" w:rsidRDefault="007E1CB8" w:rsidP="00CC5A19">
                  <w:pPr>
                    <w:rPr>
                      <w:b/>
                    </w:rPr>
                  </w:pPr>
                  <w:r w:rsidRPr="00997510">
                    <w:rPr>
                      <w:b/>
                    </w:rPr>
                    <w:t>a</w:t>
                  </w:r>
                </w:p>
              </w:txbxContent>
            </v:textbox>
          </v:shape>
        </w:pict>
      </w:r>
      <w:r>
        <w:rPr>
          <w:noProof/>
          <w:lang w:eastAsia="zh-CN"/>
        </w:rPr>
        <w:pict>
          <v:shape id="_x0000_s6496" type="#_x0000_t202" style="position:absolute;left:0;text-align:left;margin-left:212.4pt;margin-top:132.95pt;width:22.5pt;height:23.45pt;z-index:251677696;mso-width-relative:margin;mso-height-relative:margin" stroked="f">
            <v:fill opacity="0"/>
            <v:textbox style="mso-next-textbox:#_x0000_s6496">
              <w:txbxContent>
                <w:p w:rsidR="007E1CB8" w:rsidRPr="00997510" w:rsidRDefault="007E1CB8" w:rsidP="00CC5A19">
                  <w:pPr>
                    <w:rPr>
                      <w:b/>
                    </w:rPr>
                  </w:pPr>
                  <w:r>
                    <w:rPr>
                      <w:b/>
                    </w:rPr>
                    <w:t>b</w:t>
                  </w:r>
                </w:p>
              </w:txbxContent>
            </v:textbox>
          </v:shape>
        </w:pict>
      </w:r>
      <w:r w:rsidR="00CC5A19">
        <w:t xml:space="preserve"> </w:t>
      </w:r>
      <w:r w:rsidR="00CC5A19">
        <w:rPr>
          <w:noProof/>
          <w:lang w:eastAsia="zh-CN"/>
        </w:rPr>
        <w:drawing>
          <wp:inline distT="0" distB="0" distL="0" distR="0">
            <wp:extent cx="2651760" cy="1922744"/>
            <wp:effectExtent l="19050" t="0" r="0" b="0"/>
            <wp:docPr id="568" name="Picture 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7"/>
                    <pic:cNvPicPr>
                      <a:picLocks noChangeAspect="1" noChangeArrowheads="1"/>
                    </pic:cNvPicPr>
                  </pic:nvPicPr>
                  <pic:blipFill>
                    <a:blip r:embed="rId170" cstate="print"/>
                    <a:srcRect/>
                    <a:stretch>
                      <a:fillRect/>
                    </a:stretch>
                  </pic:blipFill>
                  <pic:spPr bwMode="auto">
                    <a:xfrm>
                      <a:off x="0" y="0"/>
                      <a:ext cx="2651760" cy="1922744"/>
                    </a:xfrm>
                    <a:prstGeom prst="rect">
                      <a:avLst/>
                    </a:prstGeom>
                    <a:noFill/>
                  </pic:spPr>
                </pic:pic>
              </a:graphicData>
            </a:graphic>
          </wp:inline>
        </w:drawing>
      </w:r>
      <w:r w:rsidR="00CC5A19">
        <w:t xml:space="preserve"> </w:t>
      </w:r>
      <w:r w:rsidR="00CC5A19">
        <w:rPr>
          <w:noProof/>
          <w:lang w:eastAsia="zh-CN"/>
        </w:rPr>
        <w:drawing>
          <wp:inline distT="0" distB="0" distL="0" distR="0">
            <wp:extent cx="2651760" cy="1922744"/>
            <wp:effectExtent l="19050" t="0" r="0" b="0"/>
            <wp:docPr id="569" name="Picture 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8"/>
                    <pic:cNvPicPr>
                      <a:picLocks noChangeAspect="1" noChangeArrowheads="1"/>
                    </pic:cNvPicPr>
                  </pic:nvPicPr>
                  <pic:blipFill>
                    <a:blip r:embed="rId171" cstate="print"/>
                    <a:srcRect/>
                    <a:stretch>
                      <a:fillRect/>
                    </a:stretch>
                  </pic:blipFill>
                  <pic:spPr bwMode="auto">
                    <a:xfrm>
                      <a:off x="0" y="0"/>
                      <a:ext cx="2651760" cy="1922744"/>
                    </a:xfrm>
                    <a:prstGeom prst="rect">
                      <a:avLst/>
                    </a:prstGeom>
                    <a:noFill/>
                  </pic:spPr>
                </pic:pic>
              </a:graphicData>
            </a:graphic>
          </wp:inline>
        </w:drawing>
      </w:r>
    </w:p>
    <w:p w:rsidR="00CC5A19" w:rsidRPr="00863676" w:rsidRDefault="00CC5A19" w:rsidP="00CC5A19">
      <w:pPr>
        <w:pStyle w:val="Caption"/>
        <w:jc w:val="both"/>
      </w:pPr>
      <w:bookmarkStart w:id="469" w:name="_Ref250797852"/>
      <w:bookmarkStart w:id="470" w:name="_Toc254767250"/>
      <w:r w:rsidRPr="00863676">
        <w:t xml:space="preserve">Figure </w:t>
      </w:r>
      <w:r w:rsidR="00620A68">
        <w:fldChar w:fldCharType="begin"/>
      </w:r>
      <w:r w:rsidR="004A3AE5">
        <w:instrText xml:space="preserve"> STYLEREF 1 \s </w:instrText>
      </w:r>
      <w:r w:rsidR="00620A68">
        <w:fldChar w:fldCharType="separate"/>
      </w:r>
      <w:r w:rsidR="006B5F1E">
        <w:rPr>
          <w:noProof/>
        </w:rPr>
        <w:t>4</w:t>
      </w:r>
      <w:r w:rsidR="00620A68">
        <w:fldChar w:fldCharType="end"/>
      </w:r>
      <w:r>
        <w:t>.</w:t>
      </w:r>
      <w:r w:rsidR="00620A68">
        <w:fldChar w:fldCharType="begin"/>
      </w:r>
      <w:r w:rsidR="004A3AE5">
        <w:instrText xml:space="preserve"> SEQ Figure \* ARABIC \s 1 </w:instrText>
      </w:r>
      <w:r w:rsidR="00620A68">
        <w:fldChar w:fldCharType="separate"/>
      </w:r>
      <w:r w:rsidR="006B5F1E">
        <w:rPr>
          <w:noProof/>
        </w:rPr>
        <w:t>60</w:t>
      </w:r>
      <w:r w:rsidR="00620A68">
        <w:fldChar w:fldCharType="end"/>
      </w:r>
      <w:bookmarkEnd w:id="469"/>
      <w:r w:rsidRPr="00863676">
        <w:t xml:space="preserve"> Fiber structure-properties development upon drawing and draw-annealing. (Polymer 3P, spun at 1750 mpm, extrusion temperature: 315 °C, throughput: 12 gm/min/12 holes, capillary l/d:10; DT: 95 °C, AT: 150 °C, EAT:190 °C).</w:t>
      </w:r>
      <w:bookmarkEnd w:id="470"/>
    </w:p>
    <w:p w:rsidR="00CC5A19" w:rsidRDefault="00620A68" w:rsidP="00CC5A19">
      <w:pPr>
        <w:jc w:val="center"/>
      </w:pPr>
      <w:r>
        <w:rPr>
          <w:noProof/>
          <w:lang w:eastAsia="zh-TW"/>
        </w:rPr>
        <w:pict>
          <v:shape id="_x0000_s6497" type="#_x0000_t202" style="position:absolute;left:0;text-align:left;margin-left:124.65pt;margin-top:.1pt;width:30.35pt;height:15.75pt;z-index:251678720;mso-width-relative:margin;mso-height-relative:margin" stroked="f">
            <v:fill opacity="655f"/>
            <v:textbox style="mso-next-textbox:#_x0000_s6497">
              <w:txbxContent>
                <w:p w:rsidR="007E1CB8" w:rsidRPr="004207F5" w:rsidRDefault="007E1CB8" w:rsidP="00CC5A19">
                  <w:pPr>
                    <w:rPr>
                      <w:b/>
                      <w:sz w:val="16"/>
                      <w:szCs w:val="16"/>
                    </w:rPr>
                  </w:pPr>
                  <w:r w:rsidRPr="004207F5">
                    <w:rPr>
                      <w:b/>
                      <w:sz w:val="16"/>
                      <w:szCs w:val="16"/>
                    </w:rPr>
                    <w:t>D</w:t>
                  </w:r>
                </w:p>
              </w:txbxContent>
            </v:textbox>
          </v:shape>
        </w:pict>
      </w:r>
      <w:r w:rsidR="00CC5A19">
        <w:rPr>
          <w:noProof/>
          <w:lang w:eastAsia="zh-CN"/>
        </w:rPr>
        <w:drawing>
          <wp:inline distT="0" distB="0" distL="0" distR="0">
            <wp:extent cx="1143000" cy="1079568"/>
            <wp:effectExtent l="19050" t="0" r="0" b="0"/>
            <wp:docPr id="5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2" cstate="print"/>
                    <a:srcRect l="2073" t="3279" r="67689"/>
                    <a:stretch>
                      <a:fillRect/>
                    </a:stretch>
                  </pic:blipFill>
                  <pic:spPr bwMode="auto">
                    <a:xfrm>
                      <a:off x="0" y="0"/>
                      <a:ext cx="1143000" cy="1079568"/>
                    </a:xfrm>
                    <a:prstGeom prst="rect">
                      <a:avLst/>
                    </a:prstGeom>
                    <a:noFill/>
                  </pic:spPr>
                </pic:pic>
              </a:graphicData>
            </a:graphic>
          </wp:inline>
        </w:drawing>
      </w:r>
      <w:r w:rsidR="00CC5A19">
        <w:rPr>
          <w:noProof/>
          <w:lang w:eastAsia="zh-CN"/>
        </w:rPr>
        <w:drawing>
          <wp:inline distT="0" distB="0" distL="0" distR="0">
            <wp:extent cx="1142602" cy="1076325"/>
            <wp:effectExtent l="19050" t="0" r="398" b="0"/>
            <wp:docPr id="57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3" cstate="print"/>
                    <a:srcRect l="6250" t="6250" r="11458" b="19000"/>
                    <a:stretch>
                      <a:fillRect/>
                    </a:stretch>
                  </pic:blipFill>
                  <pic:spPr bwMode="auto">
                    <a:xfrm>
                      <a:off x="0" y="0"/>
                      <a:ext cx="1143000" cy="1076700"/>
                    </a:xfrm>
                    <a:prstGeom prst="rect">
                      <a:avLst/>
                    </a:prstGeom>
                    <a:noFill/>
                    <a:ln w="9525">
                      <a:noFill/>
                      <a:miter lim="800000"/>
                      <a:headEnd/>
                      <a:tailEnd/>
                    </a:ln>
                  </pic:spPr>
                </pic:pic>
              </a:graphicData>
            </a:graphic>
          </wp:inline>
        </w:drawing>
      </w:r>
      <w:r w:rsidR="00CC5A19" w:rsidRPr="004207F5">
        <w:rPr>
          <w:noProof/>
          <w:lang w:eastAsia="zh-CN"/>
        </w:rPr>
        <w:drawing>
          <wp:inline distT="0" distB="0" distL="0" distR="0">
            <wp:extent cx="1143000" cy="1073469"/>
            <wp:effectExtent l="19050" t="0" r="0" b="0"/>
            <wp:docPr id="5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2" cstate="print"/>
                    <a:srcRect l="35145" t="3825" r="32445"/>
                    <a:stretch>
                      <a:fillRect/>
                    </a:stretch>
                  </pic:blipFill>
                  <pic:spPr bwMode="auto">
                    <a:xfrm>
                      <a:off x="0" y="0"/>
                      <a:ext cx="1143000" cy="1073469"/>
                    </a:xfrm>
                    <a:prstGeom prst="rect">
                      <a:avLst/>
                    </a:prstGeom>
                    <a:noFill/>
                  </pic:spPr>
                </pic:pic>
              </a:graphicData>
            </a:graphic>
          </wp:inline>
        </w:drawing>
      </w:r>
      <w:r w:rsidR="00CC5A19" w:rsidRPr="004207F5">
        <w:rPr>
          <w:noProof/>
          <w:lang w:eastAsia="zh-CN"/>
        </w:rPr>
        <w:drawing>
          <wp:inline distT="0" distB="0" distL="0" distR="0">
            <wp:extent cx="1143000" cy="1067369"/>
            <wp:effectExtent l="19050" t="0" r="0" b="0"/>
            <wp:docPr id="57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2" cstate="print"/>
                    <a:srcRect l="69598" t="4372"/>
                    <a:stretch>
                      <a:fillRect/>
                    </a:stretch>
                  </pic:blipFill>
                  <pic:spPr bwMode="auto">
                    <a:xfrm>
                      <a:off x="0" y="0"/>
                      <a:ext cx="1143000" cy="1067369"/>
                    </a:xfrm>
                    <a:prstGeom prst="rect">
                      <a:avLst/>
                    </a:prstGeom>
                    <a:noFill/>
                  </pic:spPr>
                </pic:pic>
              </a:graphicData>
            </a:graphic>
          </wp:inline>
        </w:drawing>
      </w:r>
    </w:p>
    <w:p w:rsidR="00CC5A19" w:rsidRPr="00863676" w:rsidRDefault="00CC5A19" w:rsidP="00CC5A19">
      <w:pPr>
        <w:pStyle w:val="Caption"/>
      </w:pPr>
      <w:bookmarkStart w:id="471" w:name="_Ref247183485"/>
      <w:bookmarkStart w:id="472" w:name="_Toc254767251"/>
      <w:r w:rsidRPr="00863676">
        <w:t xml:space="preserve">Figure </w:t>
      </w:r>
      <w:r w:rsidR="00620A68">
        <w:fldChar w:fldCharType="begin"/>
      </w:r>
      <w:r w:rsidR="004A3AE5">
        <w:instrText xml:space="preserve"> STYLEREF 1 \s </w:instrText>
      </w:r>
      <w:r w:rsidR="00620A68">
        <w:fldChar w:fldCharType="separate"/>
      </w:r>
      <w:r w:rsidR="006B5F1E">
        <w:rPr>
          <w:noProof/>
        </w:rPr>
        <w:t>4</w:t>
      </w:r>
      <w:r w:rsidR="00620A68">
        <w:fldChar w:fldCharType="end"/>
      </w:r>
      <w:r>
        <w:t>.</w:t>
      </w:r>
      <w:r w:rsidR="00620A68">
        <w:fldChar w:fldCharType="begin"/>
      </w:r>
      <w:r w:rsidR="004A3AE5">
        <w:instrText xml:space="preserve"> SEQ Figure \* ARABIC \s 1 </w:instrText>
      </w:r>
      <w:r w:rsidR="00620A68">
        <w:fldChar w:fldCharType="separate"/>
      </w:r>
      <w:r w:rsidR="006B5F1E">
        <w:rPr>
          <w:noProof/>
        </w:rPr>
        <w:t>61</w:t>
      </w:r>
      <w:r w:rsidR="00620A68">
        <w:fldChar w:fldCharType="end"/>
      </w:r>
      <w:bookmarkEnd w:id="471"/>
      <w:r w:rsidRPr="00863676">
        <w:t xml:space="preserve"> Effect of annealing on crystalline morphology development.</w:t>
      </w:r>
      <w:bookmarkEnd w:id="472"/>
    </w:p>
    <w:p w:rsidR="00CC5A19" w:rsidRPr="002672EC" w:rsidRDefault="00CC5A19" w:rsidP="00CC5A19">
      <w:pPr>
        <w:pStyle w:val="Caption"/>
        <w:spacing w:after="0"/>
      </w:pPr>
      <w:bookmarkStart w:id="473" w:name="_Ref250797991"/>
      <w:bookmarkStart w:id="474" w:name="_Ref253497771"/>
      <w:bookmarkStart w:id="475" w:name="_Toc254975622"/>
      <w:r>
        <w:lastRenderedPageBreak/>
        <w:t xml:space="preserve">Table </w:t>
      </w:r>
      <w:r w:rsidR="00620A68">
        <w:fldChar w:fldCharType="begin"/>
      </w:r>
      <w:r w:rsidR="004A3AE5">
        <w:instrText xml:space="preserve"> STYLEREF 1 \s </w:instrText>
      </w:r>
      <w:r w:rsidR="00620A68">
        <w:fldChar w:fldCharType="separate"/>
      </w:r>
      <w:r w:rsidR="006B5F1E">
        <w:rPr>
          <w:noProof/>
        </w:rPr>
        <w:t>4</w:t>
      </w:r>
      <w:r w:rsidR="00620A68">
        <w:fldChar w:fldCharType="end"/>
      </w:r>
      <w:r>
        <w:t>.</w:t>
      </w:r>
      <w:r w:rsidR="00620A68">
        <w:fldChar w:fldCharType="begin"/>
      </w:r>
      <w:r w:rsidR="004A3AE5">
        <w:instrText xml:space="preserve"> SEQ Table \* ARABIC \s 1 </w:instrText>
      </w:r>
      <w:r w:rsidR="00620A68">
        <w:fldChar w:fldCharType="separate"/>
      </w:r>
      <w:r w:rsidR="006B5F1E">
        <w:rPr>
          <w:noProof/>
        </w:rPr>
        <w:t>4</w:t>
      </w:r>
      <w:r w:rsidR="00620A68">
        <w:fldChar w:fldCharType="end"/>
      </w:r>
      <w:bookmarkEnd w:id="473"/>
      <w:bookmarkEnd w:id="474"/>
      <w:r>
        <w:t xml:space="preserve"> Other structural properties of drawn and draw-annealed fibers</w:t>
      </w:r>
      <w:bookmarkEnd w:id="475"/>
      <w:r>
        <w:t xml:space="preserve"> </w:t>
      </w:r>
    </w:p>
    <w:tbl>
      <w:tblPr>
        <w:tblW w:w="6243" w:type="dxa"/>
        <w:jc w:val="center"/>
        <w:tblInd w:w="103" w:type="dxa"/>
        <w:tblLook w:val="04A0"/>
      </w:tblPr>
      <w:tblGrid>
        <w:gridCol w:w="1314"/>
        <w:gridCol w:w="1217"/>
        <w:gridCol w:w="1144"/>
        <w:gridCol w:w="2568"/>
      </w:tblGrid>
      <w:tr w:rsidR="00CC5A19" w:rsidRPr="002672EC" w:rsidTr="000B5363">
        <w:trPr>
          <w:trHeight w:val="917"/>
          <w:jc w:val="center"/>
        </w:trPr>
        <w:tc>
          <w:tcPr>
            <w:tcW w:w="131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5A19" w:rsidRPr="002672EC" w:rsidRDefault="00CC5A19" w:rsidP="000B5363">
            <w:pPr>
              <w:spacing w:line="240" w:lineRule="auto"/>
              <w:jc w:val="center"/>
              <w:rPr>
                <w:color w:val="000000"/>
                <w:lang w:eastAsia="zh-CN"/>
              </w:rPr>
            </w:pPr>
            <w:r w:rsidRPr="002672EC">
              <w:rPr>
                <w:color w:val="000000"/>
                <w:lang w:eastAsia="zh-CN"/>
              </w:rPr>
              <w:t>Sample</w:t>
            </w:r>
          </w:p>
        </w:tc>
        <w:tc>
          <w:tcPr>
            <w:tcW w:w="1217" w:type="dxa"/>
            <w:tcBorders>
              <w:top w:val="single" w:sz="4" w:space="0" w:color="auto"/>
              <w:left w:val="nil"/>
              <w:bottom w:val="single" w:sz="4" w:space="0" w:color="auto"/>
              <w:right w:val="single" w:sz="4" w:space="0" w:color="auto"/>
            </w:tcBorders>
            <w:shd w:val="clear" w:color="auto" w:fill="auto"/>
            <w:vAlign w:val="center"/>
            <w:hideMark/>
          </w:tcPr>
          <w:p w:rsidR="00CC5A19" w:rsidRPr="002672EC" w:rsidRDefault="00CC5A19" w:rsidP="000B5363">
            <w:pPr>
              <w:spacing w:line="240" w:lineRule="auto"/>
              <w:jc w:val="center"/>
              <w:rPr>
                <w:color w:val="000000"/>
                <w:lang w:eastAsia="zh-CN"/>
              </w:rPr>
            </w:pPr>
            <w:r w:rsidRPr="002672EC">
              <w:rPr>
                <w:color w:val="000000"/>
                <w:lang w:eastAsia="zh-CN"/>
              </w:rPr>
              <w:t>f</w:t>
            </w:r>
            <w:r w:rsidRPr="002672EC">
              <w:rPr>
                <w:color w:val="000000"/>
                <w:vertAlign w:val="subscript"/>
                <w:lang w:eastAsia="zh-CN"/>
              </w:rPr>
              <w:t>c</w:t>
            </w:r>
          </w:p>
        </w:tc>
        <w:tc>
          <w:tcPr>
            <w:tcW w:w="1144" w:type="dxa"/>
            <w:tcBorders>
              <w:top w:val="single" w:sz="4" w:space="0" w:color="auto"/>
              <w:left w:val="nil"/>
              <w:bottom w:val="single" w:sz="4" w:space="0" w:color="auto"/>
              <w:right w:val="single" w:sz="4" w:space="0" w:color="auto"/>
            </w:tcBorders>
            <w:shd w:val="clear" w:color="auto" w:fill="auto"/>
            <w:vAlign w:val="center"/>
            <w:hideMark/>
          </w:tcPr>
          <w:p w:rsidR="00CC5A19" w:rsidRPr="002672EC" w:rsidRDefault="00CC5A19" w:rsidP="000B5363">
            <w:pPr>
              <w:spacing w:line="240" w:lineRule="auto"/>
              <w:jc w:val="center"/>
              <w:rPr>
                <w:color w:val="000000"/>
                <w:lang w:eastAsia="zh-CN"/>
              </w:rPr>
            </w:pPr>
            <w:r w:rsidRPr="002672EC">
              <w:rPr>
                <w:color w:val="000000"/>
                <w:lang w:eastAsia="zh-CN"/>
              </w:rPr>
              <w:t>f</w:t>
            </w:r>
            <w:r w:rsidRPr="002672EC">
              <w:rPr>
                <w:color w:val="000000"/>
                <w:vertAlign w:val="subscript"/>
                <w:lang w:eastAsia="zh-CN"/>
              </w:rPr>
              <w:t>am</w:t>
            </w:r>
          </w:p>
        </w:tc>
        <w:tc>
          <w:tcPr>
            <w:tcW w:w="2568" w:type="dxa"/>
            <w:tcBorders>
              <w:top w:val="single" w:sz="4" w:space="0" w:color="auto"/>
              <w:left w:val="nil"/>
              <w:bottom w:val="single" w:sz="4" w:space="0" w:color="auto"/>
              <w:right w:val="single" w:sz="4" w:space="0" w:color="auto"/>
            </w:tcBorders>
            <w:shd w:val="clear" w:color="auto" w:fill="auto"/>
            <w:vAlign w:val="center"/>
            <w:hideMark/>
          </w:tcPr>
          <w:p w:rsidR="00CC5A19" w:rsidRPr="002672EC" w:rsidRDefault="00CC5A19" w:rsidP="000B5363">
            <w:pPr>
              <w:spacing w:line="240" w:lineRule="auto"/>
              <w:jc w:val="center"/>
              <w:rPr>
                <w:color w:val="000000"/>
                <w:lang w:eastAsia="zh-CN"/>
              </w:rPr>
            </w:pPr>
            <w:r w:rsidRPr="002672EC">
              <w:rPr>
                <w:color w:val="000000"/>
                <w:lang w:eastAsia="zh-CN"/>
              </w:rPr>
              <w:t>Crystal thickness(</w:t>
            </w:r>
            <w:r>
              <w:rPr>
                <w:color w:val="000000"/>
                <w:lang w:eastAsia="zh-CN"/>
              </w:rPr>
              <w:t>Å</w:t>
            </w:r>
            <w:r w:rsidRPr="002672EC">
              <w:rPr>
                <w:color w:val="000000"/>
                <w:lang w:eastAsia="zh-CN"/>
              </w:rPr>
              <w:t>) (110)</w:t>
            </w:r>
          </w:p>
        </w:tc>
      </w:tr>
      <w:tr w:rsidR="00CC5A19" w:rsidRPr="002672EC" w:rsidTr="000B5363">
        <w:trPr>
          <w:trHeight w:val="575"/>
          <w:jc w:val="center"/>
        </w:trPr>
        <w:tc>
          <w:tcPr>
            <w:tcW w:w="1314" w:type="dxa"/>
            <w:tcBorders>
              <w:top w:val="nil"/>
              <w:left w:val="single" w:sz="4" w:space="0" w:color="auto"/>
              <w:bottom w:val="single" w:sz="4" w:space="0" w:color="auto"/>
              <w:right w:val="single" w:sz="4" w:space="0" w:color="auto"/>
            </w:tcBorders>
            <w:shd w:val="clear" w:color="auto" w:fill="auto"/>
            <w:noWrap/>
            <w:vAlign w:val="center"/>
            <w:hideMark/>
          </w:tcPr>
          <w:p w:rsidR="00CC5A19" w:rsidRPr="002672EC" w:rsidRDefault="00CC5A19" w:rsidP="000B5363">
            <w:pPr>
              <w:spacing w:line="240" w:lineRule="auto"/>
              <w:jc w:val="center"/>
              <w:rPr>
                <w:color w:val="000000"/>
                <w:lang w:eastAsia="zh-CN"/>
              </w:rPr>
            </w:pPr>
            <w:r w:rsidRPr="002672EC">
              <w:rPr>
                <w:color w:val="000000"/>
                <w:lang w:eastAsia="zh-CN"/>
              </w:rPr>
              <w:t>AS</w:t>
            </w:r>
            <w:r>
              <w:rPr>
                <w:rStyle w:val="FootnoteReference"/>
                <w:color w:val="000000"/>
                <w:lang w:eastAsia="zh-CN"/>
              </w:rPr>
              <w:footnoteReference w:id="6"/>
            </w:r>
          </w:p>
        </w:tc>
        <w:tc>
          <w:tcPr>
            <w:tcW w:w="1217" w:type="dxa"/>
            <w:tcBorders>
              <w:top w:val="nil"/>
              <w:left w:val="nil"/>
              <w:bottom w:val="single" w:sz="4" w:space="0" w:color="auto"/>
              <w:right w:val="single" w:sz="4" w:space="0" w:color="auto"/>
            </w:tcBorders>
            <w:shd w:val="clear" w:color="auto" w:fill="auto"/>
            <w:noWrap/>
            <w:vAlign w:val="center"/>
            <w:hideMark/>
          </w:tcPr>
          <w:p w:rsidR="00CC5A19" w:rsidRPr="002672EC" w:rsidRDefault="00CC5A19" w:rsidP="000B5363">
            <w:pPr>
              <w:spacing w:line="240" w:lineRule="auto"/>
              <w:jc w:val="center"/>
              <w:rPr>
                <w:color w:val="000000"/>
                <w:lang w:eastAsia="zh-CN"/>
              </w:rPr>
            </w:pPr>
            <w:r w:rsidRPr="002672EC">
              <w:rPr>
                <w:color w:val="000000"/>
                <w:lang w:eastAsia="zh-CN"/>
              </w:rPr>
              <w:t>0.396</w:t>
            </w:r>
          </w:p>
        </w:tc>
        <w:tc>
          <w:tcPr>
            <w:tcW w:w="1144" w:type="dxa"/>
            <w:tcBorders>
              <w:top w:val="nil"/>
              <w:left w:val="nil"/>
              <w:bottom w:val="single" w:sz="4" w:space="0" w:color="auto"/>
              <w:right w:val="single" w:sz="4" w:space="0" w:color="auto"/>
            </w:tcBorders>
            <w:shd w:val="clear" w:color="auto" w:fill="auto"/>
            <w:noWrap/>
            <w:vAlign w:val="center"/>
            <w:hideMark/>
          </w:tcPr>
          <w:p w:rsidR="00CC5A19" w:rsidRPr="002672EC" w:rsidRDefault="00CC5A19" w:rsidP="000B5363">
            <w:pPr>
              <w:spacing w:line="240" w:lineRule="auto"/>
              <w:jc w:val="center"/>
              <w:rPr>
                <w:color w:val="000000"/>
                <w:lang w:eastAsia="zh-CN"/>
              </w:rPr>
            </w:pPr>
            <w:r w:rsidRPr="002672EC">
              <w:rPr>
                <w:color w:val="000000"/>
                <w:lang w:eastAsia="zh-CN"/>
              </w:rPr>
              <w:t>0.396</w:t>
            </w:r>
          </w:p>
        </w:tc>
        <w:tc>
          <w:tcPr>
            <w:tcW w:w="2568" w:type="dxa"/>
            <w:tcBorders>
              <w:top w:val="nil"/>
              <w:left w:val="nil"/>
              <w:bottom w:val="single" w:sz="4" w:space="0" w:color="auto"/>
              <w:right w:val="single" w:sz="4" w:space="0" w:color="auto"/>
            </w:tcBorders>
            <w:shd w:val="clear" w:color="auto" w:fill="auto"/>
            <w:noWrap/>
            <w:vAlign w:val="center"/>
            <w:hideMark/>
          </w:tcPr>
          <w:p w:rsidR="00CC5A19" w:rsidRPr="002672EC" w:rsidRDefault="00CC5A19" w:rsidP="000B5363">
            <w:pPr>
              <w:spacing w:line="240" w:lineRule="auto"/>
              <w:jc w:val="center"/>
              <w:rPr>
                <w:color w:val="000000"/>
                <w:lang w:eastAsia="zh-CN"/>
              </w:rPr>
            </w:pPr>
            <w:r w:rsidRPr="002672EC">
              <w:rPr>
                <w:color w:val="000000"/>
                <w:lang w:eastAsia="zh-CN"/>
              </w:rPr>
              <w:t>28</w:t>
            </w:r>
          </w:p>
        </w:tc>
      </w:tr>
      <w:tr w:rsidR="00CC5A19" w:rsidRPr="002672EC" w:rsidTr="000B5363">
        <w:trPr>
          <w:trHeight w:val="575"/>
          <w:jc w:val="center"/>
        </w:trPr>
        <w:tc>
          <w:tcPr>
            <w:tcW w:w="1314" w:type="dxa"/>
            <w:tcBorders>
              <w:top w:val="nil"/>
              <w:left w:val="single" w:sz="4" w:space="0" w:color="auto"/>
              <w:bottom w:val="single" w:sz="4" w:space="0" w:color="auto"/>
              <w:right w:val="single" w:sz="4" w:space="0" w:color="auto"/>
            </w:tcBorders>
            <w:shd w:val="clear" w:color="auto" w:fill="auto"/>
            <w:noWrap/>
            <w:vAlign w:val="center"/>
            <w:hideMark/>
          </w:tcPr>
          <w:p w:rsidR="00CC5A19" w:rsidRPr="002672EC" w:rsidRDefault="00CC5A19" w:rsidP="000B5363">
            <w:pPr>
              <w:spacing w:line="240" w:lineRule="auto"/>
              <w:jc w:val="center"/>
              <w:rPr>
                <w:color w:val="000000"/>
                <w:lang w:eastAsia="zh-CN"/>
              </w:rPr>
            </w:pPr>
            <w:r w:rsidRPr="002672EC">
              <w:rPr>
                <w:color w:val="000000"/>
                <w:lang w:eastAsia="zh-CN"/>
              </w:rPr>
              <w:t>D-95</w:t>
            </w:r>
          </w:p>
        </w:tc>
        <w:tc>
          <w:tcPr>
            <w:tcW w:w="1217" w:type="dxa"/>
            <w:tcBorders>
              <w:top w:val="nil"/>
              <w:left w:val="nil"/>
              <w:bottom w:val="single" w:sz="4" w:space="0" w:color="auto"/>
              <w:right w:val="single" w:sz="4" w:space="0" w:color="auto"/>
            </w:tcBorders>
            <w:shd w:val="clear" w:color="auto" w:fill="auto"/>
            <w:noWrap/>
            <w:vAlign w:val="center"/>
            <w:hideMark/>
          </w:tcPr>
          <w:p w:rsidR="00CC5A19" w:rsidRPr="002672EC" w:rsidRDefault="00CC5A19" w:rsidP="000B5363">
            <w:pPr>
              <w:spacing w:line="240" w:lineRule="auto"/>
              <w:jc w:val="center"/>
              <w:rPr>
                <w:color w:val="000000"/>
                <w:lang w:eastAsia="zh-CN"/>
              </w:rPr>
            </w:pPr>
            <w:r w:rsidRPr="002672EC">
              <w:rPr>
                <w:color w:val="000000"/>
                <w:lang w:eastAsia="zh-CN"/>
              </w:rPr>
              <w:t>0.669</w:t>
            </w:r>
          </w:p>
        </w:tc>
        <w:tc>
          <w:tcPr>
            <w:tcW w:w="1144" w:type="dxa"/>
            <w:tcBorders>
              <w:top w:val="nil"/>
              <w:left w:val="nil"/>
              <w:bottom w:val="single" w:sz="4" w:space="0" w:color="auto"/>
              <w:right w:val="single" w:sz="4" w:space="0" w:color="auto"/>
            </w:tcBorders>
            <w:shd w:val="clear" w:color="auto" w:fill="auto"/>
            <w:noWrap/>
            <w:vAlign w:val="center"/>
            <w:hideMark/>
          </w:tcPr>
          <w:p w:rsidR="00CC5A19" w:rsidRPr="002672EC" w:rsidRDefault="00CC5A19" w:rsidP="000B5363">
            <w:pPr>
              <w:spacing w:line="240" w:lineRule="auto"/>
              <w:jc w:val="center"/>
              <w:rPr>
                <w:color w:val="000000"/>
                <w:lang w:eastAsia="zh-CN"/>
              </w:rPr>
            </w:pPr>
            <w:r w:rsidRPr="002672EC">
              <w:rPr>
                <w:color w:val="000000"/>
                <w:lang w:eastAsia="zh-CN"/>
              </w:rPr>
              <w:t>0.423</w:t>
            </w:r>
          </w:p>
        </w:tc>
        <w:tc>
          <w:tcPr>
            <w:tcW w:w="2568" w:type="dxa"/>
            <w:tcBorders>
              <w:top w:val="nil"/>
              <w:left w:val="nil"/>
              <w:bottom w:val="single" w:sz="4" w:space="0" w:color="auto"/>
              <w:right w:val="single" w:sz="4" w:space="0" w:color="auto"/>
            </w:tcBorders>
            <w:shd w:val="clear" w:color="auto" w:fill="auto"/>
            <w:noWrap/>
            <w:vAlign w:val="center"/>
            <w:hideMark/>
          </w:tcPr>
          <w:p w:rsidR="00CC5A19" w:rsidRPr="002672EC" w:rsidRDefault="00CC5A19" w:rsidP="000B5363">
            <w:pPr>
              <w:spacing w:line="240" w:lineRule="auto"/>
              <w:jc w:val="center"/>
              <w:rPr>
                <w:color w:val="000000"/>
                <w:lang w:eastAsia="zh-CN"/>
              </w:rPr>
            </w:pPr>
            <w:r w:rsidRPr="002672EC">
              <w:rPr>
                <w:color w:val="000000"/>
                <w:lang w:eastAsia="zh-CN"/>
              </w:rPr>
              <w:t>24</w:t>
            </w:r>
          </w:p>
        </w:tc>
      </w:tr>
      <w:tr w:rsidR="00CC5A19" w:rsidRPr="002672EC" w:rsidTr="000B5363">
        <w:trPr>
          <w:trHeight w:val="575"/>
          <w:jc w:val="center"/>
        </w:trPr>
        <w:tc>
          <w:tcPr>
            <w:tcW w:w="1314" w:type="dxa"/>
            <w:tcBorders>
              <w:top w:val="nil"/>
              <w:left w:val="single" w:sz="4" w:space="0" w:color="auto"/>
              <w:bottom w:val="single" w:sz="4" w:space="0" w:color="auto"/>
              <w:right w:val="single" w:sz="4" w:space="0" w:color="auto"/>
            </w:tcBorders>
            <w:shd w:val="clear" w:color="auto" w:fill="auto"/>
            <w:noWrap/>
            <w:vAlign w:val="center"/>
            <w:hideMark/>
          </w:tcPr>
          <w:p w:rsidR="00CC5A19" w:rsidRPr="002672EC" w:rsidRDefault="00CC5A19" w:rsidP="000B5363">
            <w:pPr>
              <w:spacing w:line="240" w:lineRule="auto"/>
              <w:jc w:val="center"/>
              <w:rPr>
                <w:color w:val="000000"/>
                <w:lang w:eastAsia="zh-CN"/>
              </w:rPr>
            </w:pPr>
            <w:r w:rsidRPr="002672EC">
              <w:rPr>
                <w:color w:val="000000"/>
                <w:lang w:eastAsia="zh-CN"/>
              </w:rPr>
              <w:t>D-A</w:t>
            </w:r>
          </w:p>
        </w:tc>
        <w:tc>
          <w:tcPr>
            <w:tcW w:w="1217" w:type="dxa"/>
            <w:tcBorders>
              <w:top w:val="nil"/>
              <w:left w:val="nil"/>
              <w:bottom w:val="single" w:sz="4" w:space="0" w:color="auto"/>
              <w:right w:val="single" w:sz="4" w:space="0" w:color="auto"/>
            </w:tcBorders>
            <w:shd w:val="clear" w:color="auto" w:fill="auto"/>
            <w:noWrap/>
            <w:vAlign w:val="center"/>
            <w:hideMark/>
          </w:tcPr>
          <w:p w:rsidR="00CC5A19" w:rsidRPr="002672EC" w:rsidRDefault="00CC5A19" w:rsidP="000B5363">
            <w:pPr>
              <w:spacing w:line="240" w:lineRule="auto"/>
              <w:jc w:val="center"/>
              <w:rPr>
                <w:color w:val="000000"/>
                <w:lang w:eastAsia="zh-CN"/>
              </w:rPr>
            </w:pPr>
            <w:r w:rsidRPr="002672EC">
              <w:rPr>
                <w:color w:val="000000"/>
                <w:lang w:eastAsia="zh-CN"/>
              </w:rPr>
              <w:t>0.926</w:t>
            </w:r>
          </w:p>
        </w:tc>
        <w:tc>
          <w:tcPr>
            <w:tcW w:w="1144" w:type="dxa"/>
            <w:tcBorders>
              <w:top w:val="nil"/>
              <w:left w:val="nil"/>
              <w:bottom w:val="single" w:sz="4" w:space="0" w:color="auto"/>
              <w:right w:val="single" w:sz="4" w:space="0" w:color="auto"/>
            </w:tcBorders>
            <w:shd w:val="clear" w:color="auto" w:fill="auto"/>
            <w:noWrap/>
            <w:vAlign w:val="center"/>
            <w:hideMark/>
          </w:tcPr>
          <w:p w:rsidR="00CC5A19" w:rsidRPr="002672EC" w:rsidRDefault="00CC5A19" w:rsidP="000B5363">
            <w:pPr>
              <w:spacing w:line="240" w:lineRule="auto"/>
              <w:jc w:val="center"/>
              <w:rPr>
                <w:color w:val="000000"/>
                <w:lang w:eastAsia="zh-CN"/>
              </w:rPr>
            </w:pPr>
            <w:r w:rsidRPr="002672EC">
              <w:rPr>
                <w:color w:val="000000"/>
                <w:lang w:eastAsia="zh-CN"/>
              </w:rPr>
              <w:t>0.774</w:t>
            </w:r>
          </w:p>
        </w:tc>
        <w:tc>
          <w:tcPr>
            <w:tcW w:w="2568" w:type="dxa"/>
            <w:tcBorders>
              <w:top w:val="nil"/>
              <w:left w:val="nil"/>
              <w:bottom w:val="single" w:sz="4" w:space="0" w:color="auto"/>
              <w:right w:val="single" w:sz="4" w:space="0" w:color="auto"/>
            </w:tcBorders>
            <w:shd w:val="clear" w:color="auto" w:fill="auto"/>
            <w:noWrap/>
            <w:vAlign w:val="center"/>
            <w:hideMark/>
          </w:tcPr>
          <w:p w:rsidR="00CC5A19" w:rsidRPr="002672EC" w:rsidRDefault="00CC5A19" w:rsidP="000B5363">
            <w:pPr>
              <w:spacing w:line="240" w:lineRule="auto"/>
              <w:jc w:val="center"/>
              <w:rPr>
                <w:color w:val="000000"/>
                <w:lang w:eastAsia="zh-CN"/>
              </w:rPr>
            </w:pPr>
            <w:r w:rsidRPr="002672EC">
              <w:rPr>
                <w:color w:val="000000"/>
                <w:lang w:eastAsia="zh-CN"/>
              </w:rPr>
              <w:t>69</w:t>
            </w:r>
          </w:p>
        </w:tc>
      </w:tr>
      <w:tr w:rsidR="00CC5A19" w:rsidRPr="002672EC" w:rsidTr="000B5363">
        <w:trPr>
          <w:trHeight w:val="575"/>
          <w:jc w:val="center"/>
        </w:trPr>
        <w:tc>
          <w:tcPr>
            <w:tcW w:w="1314" w:type="dxa"/>
            <w:tcBorders>
              <w:top w:val="nil"/>
              <w:left w:val="single" w:sz="4" w:space="0" w:color="auto"/>
              <w:bottom w:val="single" w:sz="4" w:space="0" w:color="auto"/>
              <w:right w:val="single" w:sz="4" w:space="0" w:color="auto"/>
            </w:tcBorders>
            <w:shd w:val="clear" w:color="auto" w:fill="auto"/>
            <w:noWrap/>
            <w:vAlign w:val="center"/>
            <w:hideMark/>
          </w:tcPr>
          <w:p w:rsidR="00CC5A19" w:rsidRPr="002672EC" w:rsidRDefault="00CC5A19" w:rsidP="000B5363">
            <w:pPr>
              <w:spacing w:line="240" w:lineRule="auto"/>
              <w:jc w:val="center"/>
              <w:rPr>
                <w:color w:val="000000"/>
                <w:lang w:eastAsia="zh-CN"/>
              </w:rPr>
            </w:pPr>
            <w:r w:rsidRPr="002672EC">
              <w:rPr>
                <w:color w:val="000000"/>
                <w:lang w:eastAsia="zh-CN"/>
              </w:rPr>
              <w:t>D-A-EA</w:t>
            </w:r>
          </w:p>
        </w:tc>
        <w:tc>
          <w:tcPr>
            <w:tcW w:w="1217" w:type="dxa"/>
            <w:tcBorders>
              <w:top w:val="nil"/>
              <w:left w:val="nil"/>
              <w:bottom w:val="single" w:sz="4" w:space="0" w:color="auto"/>
              <w:right w:val="single" w:sz="4" w:space="0" w:color="auto"/>
            </w:tcBorders>
            <w:shd w:val="clear" w:color="auto" w:fill="auto"/>
            <w:noWrap/>
            <w:vAlign w:val="center"/>
            <w:hideMark/>
          </w:tcPr>
          <w:p w:rsidR="00CC5A19" w:rsidRPr="002672EC" w:rsidRDefault="00CC5A19" w:rsidP="000B5363">
            <w:pPr>
              <w:spacing w:line="240" w:lineRule="auto"/>
              <w:jc w:val="center"/>
              <w:rPr>
                <w:color w:val="000000"/>
                <w:lang w:eastAsia="zh-CN"/>
              </w:rPr>
            </w:pPr>
            <w:r w:rsidRPr="002672EC">
              <w:rPr>
                <w:color w:val="000000"/>
                <w:lang w:eastAsia="zh-CN"/>
              </w:rPr>
              <w:t>0.984</w:t>
            </w:r>
          </w:p>
        </w:tc>
        <w:tc>
          <w:tcPr>
            <w:tcW w:w="1144" w:type="dxa"/>
            <w:tcBorders>
              <w:top w:val="nil"/>
              <w:left w:val="nil"/>
              <w:bottom w:val="single" w:sz="4" w:space="0" w:color="auto"/>
              <w:right w:val="single" w:sz="4" w:space="0" w:color="auto"/>
            </w:tcBorders>
            <w:shd w:val="clear" w:color="auto" w:fill="auto"/>
            <w:noWrap/>
            <w:vAlign w:val="center"/>
            <w:hideMark/>
          </w:tcPr>
          <w:p w:rsidR="00CC5A19" w:rsidRPr="002672EC" w:rsidRDefault="00CC5A19" w:rsidP="000B5363">
            <w:pPr>
              <w:spacing w:line="240" w:lineRule="auto"/>
              <w:jc w:val="center"/>
              <w:rPr>
                <w:color w:val="000000"/>
                <w:lang w:eastAsia="zh-CN"/>
              </w:rPr>
            </w:pPr>
            <w:r w:rsidRPr="002672EC">
              <w:rPr>
                <w:color w:val="000000"/>
                <w:lang w:eastAsia="zh-CN"/>
              </w:rPr>
              <w:t>0.899</w:t>
            </w:r>
          </w:p>
        </w:tc>
        <w:tc>
          <w:tcPr>
            <w:tcW w:w="2568" w:type="dxa"/>
            <w:tcBorders>
              <w:top w:val="nil"/>
              <w:left w:val="nil"/>
              <w:bottom w:val="single" w:sz="4" w:space="0" w:color="auto"/>
              <w:right w:val="single" w:sz="4" w:space="0" w:color="auto"/>
            </w:tcBorders>
            <w:shd w:val="clear" w:color="auto" w:fill="auto"/>
            <w:noWrap/>
            <w:vAlign w:val="center"/>
            <w:hideMark/>
          </w:tcPr>
          <w:p w:rsidR="00CC5A19" w:rsidRPr="002672EC" w:rsidRDefault="00CC5A19" w:rsidP="000B5363">
            <w:pPr>
              <w:spacing w:line="240" w:lineRule="auto"/>
              <w:jc w:val="center"/>
              <w:rPr>
                <w:color w:val="000000"/>
                <w:lang w:eastAsia="zh-CN"/>
              </w:rPr>
            </w:pPr>
            <w:r w:rsidRPr="002672EC">
              <w:rPr>
                <w:color w:val="000000"/>
                <w:lang w:eastAsia="zh-CN"/>
              </w:rPr>
              <w:t>111</w:t>
            </w:r>
          </w:p>
        </w:tc>
      </w:tr>
    </w:tbl>
    <w:p w:rsidR="000B5363" w:rsidRDefault="000B5363" w:rsidP="00CC5A19">
      <w:pPr>
        <w:ind w:firstLine="720"/>
      </w:pPr>
    </w:p>
    <w:p w:rsidR="00CC5A19" w:rsidRDefault="00CC5A19" w:rsidP="00CC5A19">
      <w:pPr>
        <w:ind w:firstLine="720"/>
      </w:pPr>
      <w:r>
        <w:t>draw-annealing and it increases marginally further upon extended annealing. As discussed above, the improvement in crystalliny and molecular orientation in crystalline and non-crystalline region may be attributed to these changes in tensile properties.</w:t>
      </w:r>
    </w:p>
    <w:p w:rsidR="00CC5A19" w:rsidRDefault="00CC5A19" w:rsidP="00CC5A19">
      <w:pPr>
        <w:pStyle w:val="Heading3"/>
        <w:spacing w:before="240"/>
      </w:pPr>
      <w:bookmarkStart w:id="476" w:name="_Toc255397649"/>
      <w:r>
        <w:t>4.4.4 Two zone drawn and annealed fibers</w:t>
      </w:r>
      <w:bookmarkEnd w:id="476"/>
    </w:p>
    <w:p w:rsidR="00CC5A19" w:rsidRDefault="00CC5A19" w:rsidP="00CC5A19">
      <w:pPr>
        <w:pStyle w:val="Heading4"/>
      </w:pPr>
      <w:r>
        <w:t>4.4.4.1 Influence on drawability</w:t>
      </w:r>
    </w:p>
    <w:p w:rsidR="00CC5A19" w:rsidRDefault="00CC5A19" w:rsidP="000B5363">
      <w:pPr>
        <w:ind w:firstLine="720"/>
      </w:pPr>
      <w:r>
        <w:t xml:space="preserve">For the purpose of comparison, two zone draw annealed fibers (2ZD-A) were produced under the same conditions as that of one zone draw annealed (1ZD-A) fibers except the change in number of draw zones. The as-spun fibers that yielded highest tenacities in 1ZD-A studies were selected. As can be seen from </w:t>
      </w:r>
      <w:r w:rsidR="00620A68">
        <w:fldChar w:fldCharType="begin"/>
      </w:r>
      <w:r>
        <w:instrText xml:space="preserve"> REF _Ref248425846 \h </w:instrText>
      </w:r>
      <w:r w:rsidR="00620A68">
        <w:fldChar w:fldCharType="separate"/>
      </w:r>
      <w:r w:rsidR="006B5F1E" w:rsidRPr="00863676">
        <w:t xml:space="preserve">Figure </w:t>
      </w:r>
      <w:r w:rsidR="006B5F1E">
        <w:rPr>
          <w:noProof/>
        </w:rPr>
        <w:t>4</w:t>
      </w:r>
      <w:r w:rsidR="006B5F1E">
        <w:t>.</w:t>
      </w:r>
      <w:r w:rsidR="006B5F1E">
        <w:rPr>
          <w:noProof/>
        </w:rPr>
        <w:t>63</w:t>
      </w:r>
      <w:r w:rsidR="00620A68">
        <w:fldChar w:fldCharType="end"/>
      </w:r>
      <w:r>
        <w:t>, for a given as-spun fiber, drawability is higher slightly when drawn in two zones as compared to drawing in one zone. It was true for fibers spun from all three polymer types.</w:t>
      </w:r>
    </w:p>
    <w:p w:rsidR="006B5F1E" w:rsidRDefault="006B5F1E" w:rsidP="000B5363">
      <w:pPr>
        <w:ind w:firstLine="720"/>
      </w:pPr>
    </w:p>
    <w:p w:rsidR="000B5363" w:rsidRDefault="000B5363" w:rsidP="000B5363">
      <w:pPr>
        <w:ind w:firstLine="720"/>
      </w:pPr>
    </w:p>
    <w:p w:rsidR="00CC5A19" w:rsidRDefault="00CC5A19" w:rsidP="00CC5A19">
      <w:pPr>
        <w:jc w:val="center"/>
      </w:pPr>
      <w:r>
        <w:rPr>
          <w:noProof/>
          <w:lang w:eastAsia="zh-CN"/>
        </w:rPr>
        <w:lastRenderedPageBreak/>
        <w:drawing>
          <wp:inline distT="0" distB="0" distL="0" distR="0">
            <wp:extent cx="3429000" cy="2222500"/>
            <wp:effectExtent l="19050" t="0" r="0" b="0"/>
            <wp:docPr id="576" name="Pictur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174" cstate="print"/>
                    <a:srcRect/>
                    <a:stretch>
                      <a:fillRect/>
                    </a:stretch>
                  </pic:blipFill>
                  <pic:spPr bwMode="auto">
                    <a:xfrm>
                      <a:off x="0" y="0"/>
                      <a:ext cx="3429000" cy="2222500"/>
                    </a:xfrm>
                    <a:prstGeom prst="rect">
                      <a:avLst/>
                    </a:prstGeom>
                    <a:noFill/>
                  </pic:spPr>
                </pic:pic>
              </a:graphicData>
            </a:graphic>
          </wp:inline>
        </w:drawing>
      </w:r>
    </w:p>
    <w:p w:rsidR="00CC5A19" w:rsidRPr="00863676" w:rsidRDefault="00CC5A19" w:rsidP="00CC5A19">
      <w:pPr>
        <w:pStyle w:val="Caption"/>
        <w:jc w:val="both"/>
      </w:pPr>
      <w:bookmarkStart w:id="477" w:name="_Ref247182529"/>
      <w:bookmarkStart w:id="478" w:name="_Toc254767252"/>
      <w:r w:rsidRPr="00863676">
        <w:t xml:space="preserve">Figure </w:t>
      </w:r>
      <w:r w:rsidR="00620A68">
        <w:fldChar w:fldCharType="begin"/>
      </w:r>
      <w:r w:rsidR="004A3AE5">
        <w:instrText xml:space="preserve"> STYLEREF 1 \s </w:instrText>
      </w:r>
      <w:r w:rsidR="00620A68">
        <w:fldChar w:fldCharType="separate"/>
      </w:r>
      <w:r w:rsidR="006B5F1E">
        <w:rPr>
          <w:noProof/>
        </w:rPr>
        <w:t>4</w:t>
      </w:r>
      <w:r w:rsidR="00620A68">
        <w:fldChar w:fldCharType="end"/>
      </w:r>
      <w:r>
        <w:t>.</w:t>
      </w:r>
      <w:r w:rsidR="00620A68">
        <w:fldChar w:fldCharType="begin"/>
      </w:r>
      <w:r w:rsidR="004A3AE5">
        <w:instrText xml:space="preserve"> SEQ Figure \* ARABIC \s 1 </w:instrText>
      </w:r>
      <w:r w:rsidR="00620A68">
        <w:fldChar w:fldCharType="separate"/>
      </w:r>
      <w:r w:rsidR="006B5F1E">
        <w:rPr>
          <w:noProof/>
        </w:rPr>
        <w:t>62</w:t>
      </w:r>
      <w:r w:rsidR="00620A68">
        <w:fldChar w:fldCharType="end"/>
      </w:r>
      <w:bookmarkEnd w:id="477"/>
      <w:r w:rsidRPr="00863676">
        <w:t xml:space="preserve"> Effect of extended annealing upon fiber tensile properties.</w:t>
      </w:r>
      <w:r>
        <w:t xml:space="preserve"> </w:t>
      </w:r>
      <w:r w:rsidRPr="00863676">
        <w:t>(Polymer 3P; extrusion temperature: 340</w:t>
      </w:r>
      <w:r>
        <w:t xml:space="preserve"> °</w:t>
      </w:r>
      <w:r w:rsidRPr="00863676">
        <w:t>C; throughput: 12 gm/min/12 holes; take-up speed: 1750 mpm; capillary l/d: 10; draw temperature: 100 °C, AT: 150 °C, EAT:</w:t>
      </w:r>
      <w:r>
        <w:t xml:space="preserve"> </w:t>
      </w:r>
      <w:r w:rsidRPr="00863676">
        <w:t>190 °C).</w:t>
      </w:r>
      <w:bookmarkEnd w:id="478"/>
    </w:p>
    <w:p w:rsidR="00CC5A19" w:rsidRDefault="00CC5A19" w:rsidP="00CC5A19">
      <w:pPr>
        <w:jc w:val="center"/>
      </w:pPr>
      <w:r>
        <w:rPr>
          <w:noProof/>
          <w:lang w:eastAsia="zh-CN"/>
        </w:rPr>
        <w:drawing>
          <wp:inline distT="0" distB="0" distL="0" distR="0">
            <wp:extent cx="4038600" cy="2438666"/>
            <wp:effectExtent l="19050" t="0" r="0" b="0"/>
            <wp:docPr id="577" name="Pictur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7"/>
                    <pic:cNvPicPr>
                      <a:picLocks noChangeAspect="1" noChangeArrowheads="1"/>
                    </pic:cNvPicPr>
                  </pic:nvPicPr>
                  <pic:blipFill>
                    <a:blip r:embed="rId175" cstate="print"/>
                    <a:srcRect/>
                    <a:stretch>
                      <a:fillRect/>
                    </a:stretch>
                  </pic:blipFill>
                  <pic:spPr bwMode="auto">
                    <a:xfrm>
                      <a:off x="0" y="0"/>
                      <a:ext cx="4038600" cy="2438666"/>
                    </a:xfrm>
                    <a:prstGeom prst="rect">
                      <a:avLst/>
                    </a:prstGeom>
                    <a:noFill/>
                  </pic:spPr>
                </pic:pic>
              </a:graphicData>
            </a:graphic>
          </wp:inline>
        </w:drawing>
      </w:r>
    </w:p>
    <w:p w:rsidR="00CC5A19" w:rsidRPr="00863676" w:rsidRDefault="00CC5A19" w:rsidP="00CC5A19">
      <w:pPr>
        <w:pStyle w:val="Caption"/>
        <w:jc w:val="both"/>
      </w:pPr>
      <w:bookmarkStart w:id="479" w:name="_Ref248425846"/>
      <w:bookmarkStart w:id="480" w:name="_Ref250799592"/>
      <w:bookmarkStart w:id="481" w:name="_Toc254767253"/>
      <w:r w:rsidRPr="00863676">
        <w:t xml:space="preserve">Figure </w:t>
      </w:r>
      <w:r w:rsidR="00620A68">
        <w:fldChar w:fldCharType="begin"/>
      </w:r>
      <w:r w:rsidR="004A3AE5">
        <w:instrText xml:space="preserve"> STYLEREF 1 \s </w:instrText>
      </w:r>
      <w:r w:rsidR="00620A68">
        <w:fldChar w:fldCharType="separate"/>
      </w:r>
      <w:r w:rsidR="006B5F1E">
        <w:rPr>
          <w:noProof/>
        </w:rPr>
        <w:t>4</w:t>
      </w:r>
      <w:r w:rsidR="00620A68">
        <w:fldChar w:fldCharType="end"/>
      </w:r>
      <w:r>
        <w:t>.</w:t>
      </w:r>
      <w:r w:rsidR="00620A68">
        <w:fldChar w:fldCharType="begin"/>
      </w:r>
      <w:r w:rsidR="004A3AE5">
        <w:instrText xml:space="preserve"> SEQ Figure \* ARABIC \s 1 </w:instrText>
      </w:r>
      <w:r w:rsidR="00620A68">
        <w:fldChar w:fldCharType="separate"/>
      </w:r>
      <w:r w:rsidR="006B5F1E">
        <w:rPr>
          <w:noProof/>
        </w:rPr>
        <w:t>63</w:t>
      </w:r>
      <w:r w:rsidR="00620A68">
        <w:fldChar w:fldCharType="end"/>
      </w:r>
      <w:bookmarkEnd w:id="479"/>
      <w:r w:rsidRPr="00863676">
        <w:t xml:space="preserve"> Effect of number of draw zones on drawability. (Fiber details: 315/12/2350: extrusion temperature/throughput/take-up speed; capillary l/d: 10, draw temperature: one zone – 95 </w:t>
      </w:r>
      <w:r>
        <w:t>°</w:t>
      </w:r>
      <w:r w:rsidRPr="00863676">
        <w:t xml:space="preserve">C; two zone-95 </w:t>
      </w:r>
      <w:r>
        <w:t>°</w:t>
      </w:r>
      <w:r w:rsidRPr="00863676">
        <w:t xml:space="preserve">C /100 </w:t>
      </w:r>
      <w:r>
        <w:t>°</w:t>
      </w:r>
      <w:r w:rsidRPr="00863676">
        <w:t xml:space="preserve">C, annealing temperature: 190 </w:t>
      </w:r>
      <w:r>
        <w:t>°</w:t>
      </w:r>
      <w:r w:rsidRPr="00863676">
        <w:t>C).</w:t>
      </w:r>
      <w:bookmarkEnd w:id="480"/>
      <w:bookmarkEnd w:id="481"/>
    </w:p>
    <w:p w:rsidR="00CC5A19" w:rsidRDefault="00CC5A19" w:rsidP="00CC5A19">
      <w:pPr>
        <w:pStyle w:val="Heading4"/>
      </w:pPr>
      <w:r>
        <w:lastRenderedPageBreak/>
        <w:t>4.4.4.2 Influence on fiber structure and properties</w:t>
      </w:r>
    </w:p>
    <w:p w:rsidR="00CC5A19" w:rsidRDefault="00CC5A19" w:rsidP="00CC5A19">
      <w:pPr>
        <w:pStyle w:val="Heading5"/>
      </w:pPr>
      <w:r>
        <w:t>4.4.4.2.1 Comparison with one zone draw-annealed fibers</w:t>
      </w:r>
    </w:p>
    <w:p w:rsidR="00CC5A19" w:rsidRDefault="00CC5A19" w:rsidP="000B5363">
      <w:pPr>
        <w:ind w:firstLine="720"/>
      </w:pPr>
      <w:r w:rsidRPr="006B0435">
        <w:t xml:space="preserve">Tenacity and breaking elongations of two zone drawn vs one zone drawn-annealed fibers is given in </w:t>
      </w:r>
      <w:fldSimple w:instr=" REF _Ref248426118 \h  \* MERGEFORMAT ">
        <w:r w:rsidR="006B5F1E" w:rsidRPr="00E20942">
          <w:t xml:space="preserve">Figure </w:t>
        </w:r>
        <w:r w:rsidR="006B5F1E">
          <w:t>4.64</w:t>
        </w:r>
      </w:fldSimple>
      <w:r w:rsidRPr="006B0435">
        <w:t>. On tenacity plots, the symbols of equal to and not equal to are the results of mean comparisons using t-test. Equal to indicates that the two values are not statistically different whereas not equal to indicates that the two values are statistically different. As can be seen (</w:t>
      </w:r>
      <w:fldSimple w:instr=" REF _Ref248426118 \h  \* MERGEFORMAT ">
        <w:r w:rsidR="006B5F1E" w:rsidRPr="00E20942">
          <w:t xml:space="preserve">Figure </w:t>
        </w:r>
        <w:r w:rsidR="006B5F1E">
          <w:t>4.64</w:t>
        </w:r>
      </w:fldSimple>
      <w:r w:rsidRPr="006B0435">
        <w:t xml:space="preserve">a), statistically no difference is observed between the tenacities of fiber spun from low MW polymers, 1P and 2P, when processed by 1ZD-A or 2ZD-A route. However, in the case of fibers spun from high MW polymers, 4P and 3P, 2ZD-A fibers showed higher tenacities than 1ZD-A fibers. Fiber tenacity close to 6 gpd is obtained by adopting 2ZD-A route for the fibers spun from high MW polymers. </w:t>
      </w:r>
      <w:fldSimple w:instr=" REF _Ref248426118 \h  \* MERGEFORMAT ">
        <w:r w:rsidR="006B5F1E" w:rsidRPr="00E20942">
          <w:t xml:space="preserve">Figure </w:t>
        </w:r>
        <w:r w:rsidR="006B5F1E">
          <w:t>4.64</w:t>
        </w:r>
      </w:fldSimple>
      <w:r w:rsidRPr="006B0435">
        <w:t xml:space="preserve">c and </w:t>
      </w:r>
      <w:fldSimple w:instr=" REF _Ref248426118 \h  \* MERGEFORMAT ">
        <w:r w:rsidR="006B5F1E" w:rsidRPr="00E20942">
          <w:t xml:space="preserve">Figure </w:t>
        </w:r>
        <w:r w:rsidR="006B5F1E">
          <w:t>4.64</w:t>
        </w:r>
      </w:fldSimple>
      <w:r w:rsidRPr="006B0435">
        <w:t xml:space="preserve">d show that no signicifant change in degree of crystallinity and birefringence between 1ZD-A and 2ZD-A fibers. </w:t>
      </w:r>
      <w:fldSimple w:instr=" REF _Ref248426431 \h  \* MERGEFORMAT ">
        <w:r w:rsidR="006B5F1E" w:rsidRPr="00E20942">
          <w:t xml:space="preserve">Figure </w:t>
        </w:r>
        <w:r w:rsidR="006B5F1E">
          <w:t>4.65</w:t>
        </w:r>
      </w:fldSimple>
      <w:r w:rsidRPr="006B0435">
        <w:t xml:space="preserve"> shows the WAXS pin-hole patterns of 1ZD-A and 2ZD-A fibers. It appears that there may be some loss of crystalline orientation and crystal size may be larger in 2ZD-A fibers than in 1ZD-A fibers. </w:t>
      </w:r>
      <w:fldSimple w:instr=" REF _Ref253495271 \h  \* MERGEFORMAT ">
        <w:r w:rsidR="006B5F1E">
          <w:t xml:space="preserve">Table </w:t>
        </w:r>
        <w:r w:rsidR="006B5F1E">
          <w:rPr>
            <w:noProof/>
          </w:rPr>
          <w:t>4.5</w:t>
        </w:r>
      </w:fldSimple>
      <w:r>
        <w:t xml:space="preserve"> </w:t>
      </w:r>
      <w:r w:rsidRPr="006B0435">
        <w:t>lists these structural properties quantitatively. It becomes clear that though f</w:t>
      </w:r>
      <w:r w:rsidRPr="006B0435">
        <w:rPr>
          <w:vertAlign w:val="subscript"/>
        </w:rPr>
        <w:t>c</w:t>
      </w:r>
      <w:r w:rsidRPr="006B0435">
        <w:t xml:space="preserve"> has not changed much, some increase is observed in f</w:t>
      </w:r>
      <w:r w:rsidRPr="006B0435">
        <w:rPr>
          <w:vertAlign w:val="subscript"/>
        </w:rPr>
        <w:t>am</w:t>
      </w:r>
      <w:r w:rsidRPr="006B0435">
        <w:t>. This improvement in f</w:t>
      </w:r>
      <w:r w:rsidRPr="006B0435">
        <w:rPr>
          <w:vertAlign w:val="subscript"/>
        </w:rPr>
        <w:t>am</w:t>
      </w:r>
      <w:r w:rsidRPr="006B0435">
        <w:t xml:space="preserve"> can be attributed to phenomenon that occurs during increase in crystal size as observed in the case of 2ZD-A fibers vs. 1ZD-A fibers. Crystal growth may occur by pulling part of chains in intercrystalline region, adjacent to the crystalline region, into crystalline region. This phenomenon may cause more stresses on the chain in intercrystalline regions during crystal growth and thereby increase f</w:t>
      </w:r>
      <w:r w:rsidRPr="006B0435">
        <w:rPr>
          <w:vertAlign w:val="subscript"/>
        </w:rPr>
        <w:t>am</w:t>
      </w:r>
      <w:r w:rsidRPr="006B0435">
        <w:t xml:space="preserve">. </w:t>
      </w:r>
    </w:p>
    <w:p w:rsidR="000B5363" w:rsidRDefault="000B5363" w:rsidP="000B5363">
      <w:pPr>
        <w:pStyle w:val="Heading5"/>
        <w:spacing w:before="240"/>
      </w:pPr>
      <w:r>
        <w:t>4.4.4.2.2 Influence of capillary l/d during melt spinning</w:t>
      </w:r>
    </w:p>
    <w:p w:rsidR="000B5363" w:rsidRDefault="000B5363" w:rsidP="000B5363">
      <w:pPr>
        <w:spacing w:after="600"/>
        <w:ind w:firstLine="720"/>
      </w:pPr>
      <w:r>
        <w:t xml:space="preserve">The role of capillary l/d during fiber spinning upon the fiber tensile properties of two zone drawn and annealed fibers is shown in </w:t>
      </w:r>
      <w:r w:rsidR="00620A68">
        <w:fldChar w:fldCharType="begin"/>
      </w:r>
      <w:r>
        <w:instrText xml:space="preserve"> REF _Ref248426867 \h </w:instrText>
      </w:r>
      <w:r w:rsidR="00620A68">
        <w:fldChar w:fldCharType="separate"/>
      </w:r>
      <w:r w:rsidR="006B5F1E" w:rsidRPr="00E20942">
        <w:t xml:space="preserve">Figure </w:t>
      </w:r>
      <w:r w:rsidR="006B5F1E">
        <w:rPr>
          <w:noProof/>
        </w:rPr>
        <w:t>4</w:t>
      </w:r>
      <w:r w:rsidR="006B5F1E">
        <w:t>.</w:t>
      </w:r>
      <w:r w:rsidR="006B5F1E">
        <w:rPr>
          <w:noProof/>
        </w:rPr>
        <w:t>66</w:t>
      </w:r>
      <w:r w:rsidR="00620A68">
        <w:fldChar w:fldCharType="end"/>
      </w:r>
      <w:r>
        <w:t>. It becomes clear that when drawn and annealed under similar conditions, fibers spun from lower l/d capillary exhibit</w:t>
      </w:r>
    </w:p>
    <w:p w:rsidR="00CC5A19" w:rsidRDefault="00620A68" w:rsidP="00CC5A19">
      <w:r>
        <w:rPr>
          <w:noProof/>
          <w:lang w:eastAsia="zh-TW"/>
        </w:rPr>
        <w:lastRenderedPageBreak/>
        <w:pict>
          <v:shape id="_x0000_s6504" type="#_x0000_t202" style="position:absolute;left:0;text-align:left;margin-left:-1.5pt;margin-top:120.7pt;width:26.85pt;height:19.85pt;z-index:251679744;mso-width-relative:margin;mso-height-relative:margin" stroked="f">
            <v:fill opacity="0"/>
            <v:textbox style="mso-next-textbox:#_x0000_s6504">
              <w:txbxContent>
                <w:p w:rsidR="007E1CB8" w:rsidRDefault="007E1CB8" w:rsidP="00CC5A19">
                  <w:r>
                    <w:t>a</w:t>
                  </w:r>
                </w:p>
              </w:txbxContent>
            </v:textbox>
          </v:shape>
        </w:pict>
      </w:r>
      <w:r>
        <w:rPr>
          <w:noProof/>
          <w:lang w:eastAsia="zh-CN"/>
        </w:rPr>
        <w:pict>
          <v:shape id="_x0000_s6505" type="#_x0000_t202" style="position:absolute;left:0;text-align:left;margin-left:212.9pt;margin-top:121.45pt;width:26.85pt;height:19.85pt;z-index:251680768;mso-width-relative:margin;mso-height-relative:margin" stroked="f">
            <v:fill opacity="0"/>
            <v:textbox style="mso-next-textbox:#_x0000_s6505">
              <w:txbxContent>
                <w:p w:rsidR="007E1CB8" w:rsidRDefault="007E1CB8" w:rsidP="00CC5A19">
                  <w:r>
                    <w:t>b</w:t>
                  </w:r>
                </w:p>
              </w:txbxContent>
            </v:textbox>
          </v:shape>
        </w:pict>
      </w:r>
      <w:r>
        <w:rPr>
          <w:noProof/>
          <w:lang w:eastAsia="zh-CN"/>
        </w:rPr>
        <w:pict>
          <v:group id="_x0000_s6499" style="position:absolute;left:0;text-align:left;margin-left:41.15pt;margin-top:65.25pt;width:154.7pt;height:30.75pt;z-index:251681792" coordorigin="2983,4815" coordsize="3094,615">
            <v:shape id="_x0000_s6500" type="#_x0000_t202" style="position:absolute;left:2983;top:4815;width:514;height:615;mso-width-relative:margin;mso-height-relative:margin" stroked="f">
              <v:fill opacity="0"/>
              <v:textbox style="mso-next-textbox:#_x0000_s6500">
                <w:txbxContent>
                  <w:p w:rsidR="007E1CB8" w:rsidRPr="00D10F3A" w:rsidRDefault="007E1CB8" w:rsidP="00CC5A19">
                    <w:pPr>
                      <w:rPr>
                        <w:b/>
                        <w:sz w:val="40"/>
                        <w:szCs w:val="40"/>
                      </w:rPr>
                    </w:pPr>
                    <w:r w:rsidRPr="00D10F3A">
                      <w:rPr>
                        <w:b/>
                        <w:sz w:val="40"/>
                        <w:szCs w:val="40"/>
                      </w:rPr>
                      <w:t>=</w:t>
                    </w:r>
                  </w:p>
                </w:txbxContent>
              </v:textbox>
            </v:shape>
            <v:shape id="_x0000_s6501" type="#_x0000_t202" style="position:absolute;left:5563;top:4815;width:514;height:615;mso-width-relative:margin;mso-height-relative:margin" stroked="f">
              <v:fill opacity="0"/>
              <v:textbox style="mso-next-textbox:#_x0000_s6501">
                <w:txbxContent>
                  <w:p w:rsidR="007E1CB8" w:rsidRPr="00D10F3A" w:rsidRDefault="007E1CB8" w:rsidP="00CC5A19">
                    <w:pPr>
                      <w:rPr>
                        <w:b/>
                        <w:sz w:val="40"/>
                        <w:szCs w:val="40"/>
                      </w:rPr>
                    </w:pPr>
                    <w:r>
                      <w:rPr>
                        <w:b/>
                        <w:sz w:val="40"/>
                        <w:szCs w:val="40"/>
                      </w:rPr>
                      <w:t>≠</w:t>
                    </w:r>
                  </w:p>
                </w:txbxContent>
              </v:textbox>
            </v:shape>
            <v:shape id="_x0000_s6502" type="#_x0000_t202" style="position:absolute;left:4783;top:4815;width:514;height:615;mso-width-relative:margin;mso-height-relative:margin" stroked="f">
              <v:fill opacity="0"/>
              <v:textbox style="mso-next-textbox:#_x0000_s6502">
                <w:txbxContent>
                  <w:p w:rsidR="007E1CB8" w:rsidRPr="00D10F3A" w:rsidRDefault="007E1CB8" w:rsidP="00CC5A19">
                    <w:pPr>
                      <w:rPr>
                        <w:b/>
                        <w:sz w:val="40"/>
                        <w:szCs w:val="40"/>
                      </w:rPr>
                    </w:pPr>
                    <w:r>
                      <w:rPr>
                        <w:b/>
                        <w:sz w:val="40"/>
                        <w:szCs w:val="40"/>
                      </w:rPr>
                      <w:t>≠</w:t>
                    </w:r>
                  </w:p>
                </w:txbxContent>
              </v:textbox>
            </v:shape>
            <v:shape id="_x0000_s6503" type="#_x0000_t202" style="position:absolute;left:3887;top:4815;width:514;height:615;mso-width-relative:margin;mso-height-relative:margin" stroked="f">
              <v:fill opacity="0"/>
              <v:textbox style="mso-next-textbox:#_x0000_s6503">
                <w:txbxContent>
                  <w:p w:rsidR="007E1CB8" w:rsidRPr="00D10F3A" w:rsidRDefault="007E1CB8" w:rsidP="00CC5A19">
                    <w:pPr>
                      <w:rPr>
                        <w:b/>
                        <w:sz w:val="40"/>
                        <w:szCs w:val="40"/>
                      </w:rPr>
                    </w:pPr>
                    <w:r>
                      <w:rPr>
                        <w:b/>
                        <w:sz w:val="40"/>
                        <w:szCs w:val="40"/>
                      </w:rPr>
                      <w:t>=</w:t>
                    </w:r>
                  </w:p>
                </w:txbxContent>
              </v:textbox>
            </v:shape>
          </v:group>
        </w:pict>
      </w:r>
      <w:r w:rsidR="00CC5A19">
        <w:rPr>
          <w:noProof/>
          <w:lang w:eastAsia="zh-CN"/>
        </w:rPr>
        <w:drawing>
          <wp:inline distT="0" distB="0" distL="0" distR="0">
            <wp:extent cx="2651760" cy="1762450"/>
            <wp:effectExtent l="19050" t="0" r="0" b="0"/>
            <wp:docPr id="578" name="Picture 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5"/>
                    <pic:cNvPicPr>
                      <a:picLocks noChangeAspect="1" noChangeArrowheads="1"/>
                    </pic:cNvPicPr>
                  </pic:nvPicPr>
                  <pic:blipFill>
                    <a:blip r:embed="rId176" cstate="print"/>
                    <a:srcRect/>
                    <a:stretch>
                      <a:fillRect/>
                    </a:stretch>
                  </pic:blipFill>
                  <pic:spPr bwMode="auto">
                    <a:xfrm>
                      <a:off x="0" y="0"/>
                      <a:ext cx="2651760" cy="1762450"/>
                    </a:xfrm>
                    <a:prstGeom prst="rect">
                      <a:avLst/>
                    </a:prstGeom>
                    <a:noFill/>
                  </pic:spPr>
                </pic:pic>
              </a:graphicData>
            </a:graphic>
          </wp:inline>
        </w:drawing>
      </w:r>
      <w:r w:rsidR="00CC5A19">
        <w:t xml:space="preserve"> </w:t>
      </w:r>
      <w:r w:rsidR="00CC5A19">
        <w:rPr>
          <w:noProof/>
          <w:lang w:eastAsia="zh-CN"/>
        </w:rPr>
        <w:drawing>
          <wp:inline distT="0" distB="0" distL="0" distR="0">
            <wp:extent cx="2651760" cy="1778620"/>
            <wp:effectExtent l="19050" t="0" r="0" b="0"/>
            <wp:docPr id="579" name="Picture 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4"/>
                    <pic:cNvPicPr>
                      <a:picLocks noChangeAspect="1" noChangeArrowheads="1"/>
                    </pic:cNvPicPr>
                  </pic:nvPicPr>
                  <pic:blipFill>
                    <a:blip r:embed="rId177" cstate="print"/>
                    <a:srcRect/>
                    <a:stretch>
                      <a:fillRect/>
                    </a:stretch>
                  </pic:blipFill>
                  <pic:spPr bwMode="auto">
                    <a:xfrm>
                      <a:off x="0" y="0"/>
                      <a:ext cx="2651760" cy="1778620"/>
                    </a:xfrm>
                    <a:prstGeom prst="rect">
                      <a:avLst/>
                    </a:prstGeom>
                    <a:noFill/>
                  </pic:spPr>
                </pic:pic>
              </a:graphicData>
            </a:graphic>
          </wp:inline>
        </w:drawing>
      </w:r>
    </w:p>
    <w:p w:rsidR="00CC5A19" w:rsidRDefault="00620A68" w:rsidP="00CC5A19">
      <w:r>
        <w:rPr>
          <w:noProof/>
          <w:lang w:eastAsia="zh-CN"/>
        </w:rPr>
        <w:pict>
          <v:shape id="_x0000_s6507" type="#_x0000_t202" style="position:absolute;left:0;text-align:left;margin-left:211.4pt;margin-top:121.5pt;width:26.85pt;height:19.85pt;z-index:251682816;mso-width-relative:margin;mso-height-relative:margin" stroked="f">
            <v:fill opacity="0"/>
            <v:textbox style="mso-next-textbox:#_x0000_s6507">
              <w:txbxContent>
                <w:p w:rsidR="007E1CB8" w:rsidRDefault="007E1CB8" w:rsidP="00CC5A19">
                  <w:r>
                    <w:t>d</w:t>
                  </w:r>
                </w:p>
              </w:txbxContent>
            </v:textbox>
          </v:shape>
        </w:pict>
      </w:r>
      <w:r>
        <w:rPr>
          <w:noProof/>
          <w:lang w:eastAsia="zh-CN"/>
        </w:rPr>
        <w:pict>
          <v:shape id="_x0000_s6506" type="#_x0000_t202" style="position:absolute;left:0;text-align:left;margin-left:-2.25pt;margin-top:121.5pt;width:26.85pt;height:19.85pt;z-index:251683840;mso-width-relative:margin;mso-height-relative:margin" stroked="f">
            <v:fill opacity="0"/>
            <v:textbox style="mso-next-textbox:#_x0000_s6506">
              <w:txbxContent>
                <w:p w:rsidR="007E1CB8" w:rsidRDefault="007E1CB8" w:rsidP="00CC5A19">
                  <w:r>
                    <w:t>c</w:t>
                  </w:r>
                </w:p>
              </w:txbxContent>
            </v:textbox>
          </v:shape>
        </w:pict>
      </w:r>
      <w:r w:rsidR="00CC5A19">
        <w:rPr>
          <w:noProof/>
          <w:lang w:eastAsia="zh-CN"/>
        </w:rPr>
        <w:drawing>
          <wp:inline distT="0" distB="0" distL="0" distR="0">
            <wp:extent cx="2651760" cy="1762450"/>
            <wp:effectExtent l="19050" t="0" r="0" b="0"/>
            <wp:docPr id="580" name="Picture 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6"/>
                    <pic:cNvPicPr>
                      <a:picLocks noChangeAspect="1" noChangeArrowheads="1"/>
                    </pic:cNvPicPr>
                  </pic:nvPicPr>
                  <pic:blipFill>
                    <a:blip r:embed="rId178" cstate="print"/>
                    <a:srcRect/>
                    <a:stretch>
                      <a:fillRect/>
                    </a:stretch>
                  </pic:blipFill>
                  <pic:spPr bwMode="auto">
                    <a:xfrm>
                      <a:off x="0" y="0"/>
                      <a:ext cx="2651760" cy="1762450"/>
                    </a:xfrm>
                    <a:prstGeom prst="rect">
                      <a:avLst/>
                    </a:prstGeom>
                    <a:noFill/>
                  </pic:spPr>
                </pic:pic>
              </a:graphicData>
            </a:graphic>
          </wp:inline>
        </w:drawing>
      </w:r>
      <w:r w:rsidR="00CC5A19">
        <w:t xml:space="preserve"> </w:t>
      </w:r>
      <w:r w:rsidR="00CC5A19">
        <w:rPr>
          <w:noProof/>
          <w:lang w:eastAsia="zh-CN"/>
        </w:rPr>
        <w:drawing>
          <wp:inline distT="0" distB="0" distL="0" distR="0">
            <wp:extent cx="2651760" cy="1770719"/>
            <wp:effectExtent l="19050" t="0" r="0" b="0"/>
            <wp:docPr id="581" name="Picture 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7"/>
                    <pic:cNvPicPr>
                      <a:picLocks noChangeAspect="1" noChangeArrowheads="1"/>
                    </pic:cNvPicPr>
                  </pic:nvPicPr>
                  <pic:blipFill>
                    <a:blip r:embed="rId179" cstate="print"/>
                    <a:srcRect/>
                    <a:stretch>
                      <a:fillRect/>
                    </a:stretch>
                  </pic:blipFill>
                  <pic:spPr bwMode="auto">
                    <a:xfrm>
                      <a:off x="0" y="0"/>
                      <a:ext cx="2651760" cy="1770719"/>
                    </a:xfrm>
                    <a:prstGeom prst="rect">
                      <a:avLst/>
                    </a:prstGeom>
                    <a:noFill/>
                  </pic:spPr>
                </pic:pic>
              </a:graphicData>
            </a:graphic>
          </wp:inline>
        </w:drawing>
      </w:r>
    </w:p>
    <w:p w:rsidR="00CC5A19" w:rsidRPr="00E20942" w:rsidRDefault="00CC5A19" w:rsidP="00CC5A19">
      <w:pPr>
        <w:pStyle w:val="Caption"/>
        <w:jc w:val="both"/>
      </w:pPr>
      <w:bookmarkStart w:id="482" w:name="_Ref248426118"/>
      <w:bookmarkStart w:id="483" w:name="_Toc254767254"/>
      <w:r w:rsidRPr="00E20942">
        <w:t xml:space="preserve">Figure </w:t>
      </w:r>
      <w:r w:rsidR="00620A68">
        <w:fldChar w:fldCharType="begin"/>
      </w:r>
      <w:r w:rsidR="004A3AE5">
        <w:instrText xml:space="preserve"> STYLEREF 1 \s </w:instrText>
      </w:r>
      <w:r w:rsidR="00620A68">
        <w:fldChar w:fldCharType="separate"/>
      </w:r>
      <w:r w:rsidR="006B5F1E">
        <w:rPr>
          <w:noProof/>
        </w:rPr>
        <w:t>4</w:t>
      </w:r>
      <w:r w:rsidR="00620A68">
        <w:fldChar w:fldCharType="end"/>
      </w:r>
      <w:r>
        <w:t>.</w:t>
      </w:r>
      <w:r w:rsidR="00620A68">
        <w:fldChar w:fldCharType="begin"/>
      </w:r>
      <w:r w:rsidR="004A3AE5">
        <w:instrText xml:space="preserve"> SEQ Figure \* ARABIC \s 1 </w:instrText>
      </w:r>
      <w:r w:rsidR="00620A68">
        <w:fldChar w:fldCharType="separate"/>
      </w:r>
      <w:r w:rsidR="006B5F1E">
        <w:rPr>
          <w:noProof/>
        </w:rPr>
        <w:t>64</w:t>
      </w:r>
      <w:r w:rsidR="00620A68">
        <w:fldChar w:fldCharType="end"/>
      </w:r>
      <w:bookmarkEnd w:id="482"/>
      <w:r w:rsidRPr="00E20942">
        <w:t xml:space="preserve"> Compariosn of fiber structure-properties development by 1ZD-A and 2Zd-A route. (Fiber details: extrusion temperature: 315 </w:t>
      </w:r>
      <w:r>
        <w:t>°</w:t>
      </w:r>
      <w:r w:rsidRPr="00E20942">
        <w:t xml:space="preserve">C; throughput: 12 gm/min/12 holes; take-up speed: 1P: 2350 mpm; 2P, 3P and 4P: 1750 mpm; capillary l/d: 10, draw temperature: one zone – </w:t>
      </w:r>
      <w:r w:rsidRPr="00863676">
        <w:t xml:space="preserve">95 </w:t>
      </w:r>
      <w:r>
        <w:t>°</w:t>
      </w:r>
      <w:r w:rsidRPr="00863676">
        <w:t xml:space="preserve">C; two zone-95 </w:t>
      </w:r>
      <w:r>
        <w:t>°</w:t>
      </w:r>
      <w:r w:rsidRPr="00863676">
        <w:t xml:space="preserve">C /100 </w:t>
      </w:r>
      <w:r>
        <w:t>°</w:t>
      </w:r>
      <w:r w:rsidRPr="00863676">
        <w:t xml:space="preserve">C, annealing temperature: 190 </w:t>
      </w:r>
      <w:r>
        <w:t>°</w:t>
      </w:r>
      <w:r w:rsidRPr="00863676">
        <w:t>C</w:t>
      </w:r>
      <w:r w:rsidRPr="00E20942">
        <w:t>).</w:t>
      </w:r>
      <w:bookmarkEnd w:id="483"/>
    </w:p>
    <w:p w:rsidR="00CC5A19" w:rsidRDefault="00620A68" w:rsidP="00CC5A19">
      <w:pPr>
        <w:jc w:val="center"/>
      </w:pPr>
      <w:r>
        <w:rPr>
          <w:noProof/>
          <w:lang w:eastAsia="zh-CN"/>
        </w:rPr>
        <w:pict>
          <v:shape id="_x0000_s6498" type="#_x0000_t202" style="position:absolute;left:0;text-align:left;margin-left:156.85pt;margin-top:3.75pt;width:68.45pt;height:24pt;z-index:251684864;mso-width-relative:margin;mso-height-relative:margin" stroked="f">
            <v:fill opacity="655f"/>
            <v:textbox style="mso-next-textbox:#_x0000_s6498">
              <w:txbxContent>
                <w:p w:rsidR="007E1CB8" w:rsidRPr="00D52E2C" w:rsidRDefault="007E1CB8" w:rsidP="00CC5A19">
                  <w:pPr>
                    <w:rPr>
                      <w:sz w:val="28"/>
                      <w:szCs w:val="28"/>
                    </w:rPr>
                  </w:pPr>
                  <w:r w:rsidRPr="00D52E2C">
                    <w:rPr>
                      <w:sz w:val="28"/>
                      <w:szCs w:val="28"/>
                    </w:rPr>
                    <w:t>1-Zone</w:t>
                  </w:r>
                </w:p>
              </w:txbxContent>
            </v:textbox>
          </v:shape>
        </w:pict>
      </w:r>
      <w:r w:rsidR="00CC5A19" w:rsidRPr="00D52E2C">
        <w:rPr>
          <w:noProof/>
          <w:lang w:eastAsia="zh-CN"/>
        </w:rPr>
        <w:drawing>
          <wp:inline distT="0" distB="0" distL="0" distR="0">
            <wp:extent cx="1466681" cy="1400175"/>
            <wp:effectExtent l="19050" t="0" r="169" b="0"/>
            <wp:docPr id="58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2" cstate="print"/>
                    <a:srcRect l="2073" t="3279" r="67689"/>
                    <a:stretch>
                      <a:fillRect/>
                    </a:stretch>
                  </pic:blipFill>
                  <pic:spPr bwMode="auto">
                    <a:xfrm>
                      <a:off x="0" y="0"/>
                      <a:ext cx="1470660" cy="1403974"/>
                    </a:xfrm>
                    <a:prstGeom prst="rect">
                      <a:avLst/>
                    </a:prstGeom>
                    <a:noFill/>
                  </pic:spPr>
                </pic:pic>
              </a:graphicData>
            </a:graphic>
          </wp:inline>
        </w:drawing>
      </w:r>
      <w:r w:rsidR="00CC5A19" w:rsidRPr="004207F5">
        <w:rPr>
          <w:noProof/>
          <w:lang w:eastAsia="zh-CN"/>
        </w:rPr>
        <w:drawing>
          <wp:inline distT="0" distB="0" distL="0" distR="0">
            <wp:extent cx="1498600" cy="1398693"/>
            <wp:effectExtent l="19050" t="0" r="6350" b="0"/>
            <wp:docPr id="58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0" cstate="print"/>
                    <a:srcRect l="6667" t="5833" r="8333" b="9167"/>
                    <a:stretch>
                      <a:fillRect/>
                    </a:stretch>
                  </pic:blipFill>
                  <pic:spPr bwMode="auto">
                    <a:xfrm>
                      <a:off x="0" y="0"/>
                      <a:ext cx="1498169" cy="1398290"/>
                    </a:xfrm>
                    <a:prstGeom prst="rect">
                      <a:avLst/>
                    </a:prstGeom>
                    <a:noFill/>
                    <a:ln w="9525">
                      <a:noFill/>
                      <a:miter lim="800000"/>
                      <a:headEnd/>
                      <a:tailEnd/>
                    </a:ln>
                  </pic:spPr>
                </pic:pic>
              </a:graphicData>
            </a:graphic>
          </wp:inline>
        </w:drawing>
      </w:r>
      <w:r w:rsidR="00CC5A19" w:rsidRPr="00D52E2C">
        <w:rPr>
          <w:noProof/>
          <w:lang w:eastAsia="zh-CN"/>
        </w:rPr>
        <w:drawing>
          <wp:inline distT="0" distB="0" distL="0" distR="0">
            <wp:extent cx="1502582" cy="1405118"/>
            <wp:effectExtent l="19050" t="0" r="2368" b="0"/>
            <wp:docPr id="584" name="Picture 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0"/>
                    <pic:cNvPicPr>
                      <a:picLocks noChangeAspect="1" noChangeArrowheads="1"/>
                    </pic:cNvPicPr>
                  </pic:nvPicPr>
                  <pic:blipFill>
                    <a:blip r:embed="rId181" cstate="print"/>
                    <a:srcRect l="67882" t="3352"/>
                    <a:stretch>
                      <a:fillRect/>
                    </a:stretch>
                  </pic:blipFill>
                  <pic:spPr bwMode="auto">
                    <a:xfrm>
                      <a:off x="0" y="0"/>
                      <a:ext cx="1504835" cy="1407225"/>
                    </a:xfrm>
                    <a:prstGeom prst="rect">
                      <a:avLst/>
                    </a:prstGeom>
                    <a:noFill/>
                  </pic:spPr>
                </pic:pic>
              </a:graphicData>
            </a:graphic>
          </wp:inline>
        </w:drawing>
      </w:r>
    </w:p>
    <w:p w:rsidR="00CC5A19" w:rsidRPr="00E20942" w:rsidRDefault="00CC5A19" w:rsidP="00CC5A19">
      <w:pPr>
        <w:pStyle w:val="Caption"/>
        <w:jc w:val="both"/>
      </w:pPr>
      <w:bookmarkStart w:id="484" w:name="_Ref248426431"/>
      <w:bookmarkStart w:id="485" w:name="_Toc254767255"/>
      <w:r w:rsidRPr="00E20942">
        <w:t xml:space="preserve">Figure </w:t>
      </w:r>
      <w:r w:rsidR="00620A68">
        <w:fldChar w:fldCharType="begin"/>
      </w:r>
      <w:r w:rsidR="004A3AE5">
        <w:instrText xml:space="preserve"> STYLEREF 1 \s </w:instrText>
      </w:r>
      <w:r w:rsidR="00620A68">
        <w:fldChar w:fldCharType="separate"/>
      </w:r>
      <w:r w:rsidR="006B5F1E">
        <w:rPr>
          <w:noProof/>
        </w:rPr>
        <w:t>4</w:t>
      </w:r>
      <w:r w:rsidR="00620A68">
        <w:fldChar w:fldCharType="end"/>
      </w:r>
      <w:r>
        <w:t>.</w:t>
      </w:r>
      <w:r w:rsidR="00620A68">
        <w:fldChar w:fldCharType="begin"/>
      </w:r>
      <w:r w:rsidR="004A3AE5">
        <w:instrText xml:space="preserve"> SEQ Figure \* ARABIC \s 1 </w:instrText>
      </w:r>
      <w:r w:rsidR="00620A68">
        <w:fldChar w:fldCharType="separate"/>
      </w:r>
      <w:r w:rsidR="006B5F1E">
        <w:rPr>
          <w:noProof/>
        </w:rPr>
        <w:t>65</w:t>
      </w:r>
      <w:r w:rsidR="00620A68">
        <w:fldChar w:fldCharType="end"/>
      </w:r>
      <w:bookmarkEnd w:id="484"/>
      <w:r w:rsidRPr="00E20942">
        <w:t xml:space="preserve"> Effect of number of draw zones on crystalline morphology development.  (Fiber details: Polymer: 3P; other details same as given in </w:t>
      </w:r>
      <w:fldSimple w:instr=" REF _Ref248426118 \h  \* MERGEFORMAT ">
        <w:r w:rsidR="006B5F1E" w:rsidRPr="00E20942">
          <w:t xml:space="preserve">Figure </w:t>
        </w:r>
        <w:r w:rsidR="006B5F1E">
          <w:t>4.64</w:t>
        </w:r>
      </w:fldSimple>
      <w:r w:rsidRPr="00E20942">
        <w:t>).</w:t>
      </w:r>
      <w:bookmarkEnd w:id="485"/>
    </w:p>
    <w:p w:rsidR="00CC5A19" w:rsidRPr="00032CCE" w:rsidRDefault="00CC5A19" w:rsidP="00CC5A19">
      <w:pPr>
        <w:pStyle w:val="Caption"/>
        <w:spacing w:after="0"/>
      </w:pPr>
      <w:bookmarkStart w:id="486" w:name="_Ref253495271"/>
      <w:bookmarkStart w:id="487" w:name="_Toc254975623"/>
      <w:r>
        <w:lastRenderedPageBreak/>
        <w:t xml:space="preserve">Table </w:t>
      </w:r>
      <w:r w:rsidR="00620A68">
        <w:fldChar w:fldCharType="begin"/>
      </w:r>
      <w:r w:rsidR="004A3AE5">
        <w:instrText xml:space="preserve"> STYLEREF 1 \s </w:instrText>
      </w:r>
      <w:r w:rsidR="00620A68">
        <w:fldChar w:fldCharType="separate"/>
      </w:r>
      <w:r w:rsidR="006B5F1E">
        <w:rPr>
          <w:noProof/>
        </w:rPr>
        <w:t>4</w:t>
      </w:r>
      <w:r w:rsidR="00620A68">
        <w:fldChar w:fldCharType="end"/>
      </w:r>
      <w:r>
        <w:t>.</w:t>
      </w:r>
      <w:r w:rsidR="00620A68">
        <w:fldChar w:fldCharType="begin"/>
      </w:r>
      <w:r w:rsidR="004A3AE5">
        <w:instrText xml:space="preserve"> SEQ Table \* ARABIC \s 1 </w:instrText>
      </w:r>
      <w:r w:rsidR="00620A68">
        <w:fldChar w:fldCharType="separate"/>
      </w:r>
      <w:r w:rsidR="006B5F1E">
        <w:rPr>
          <w:noProof/>
        </w:rPr>
        <w:t>5</w:t>
      </w:r>
      <w:r w:rsidR="00620A68">
        <w:fldChar w:fldCharType="end"/>
      </w:r>
      <w:bookmarkEnd w:id="486"/>
      <w:r>
        <w:t xml:space="preserve"> Structural properties comparison between 1ZD-A and 2ZD-A fibers</w:t>
      </w:r>
      <w:bookmarkEnd w:id="487"/>
    </w:p>
    <w:tbl>
      <w:tblPr>
        <w:tblW w:w="6430" w:type="dxa"/>
        <w:jc w:val="center"/>
        <w:tblInd w:w="103" w:type="dxa"/>
        <w:tblLook w:val="04A0"/>
      </w:tblPr>
      <w:tblGrid>
        <w:gridCol w:w="1080"/>
        <w:gridCol w:w="1000"/>
        <w:gridCol w:w="940"/>
        <w:gridCol w:w="1900"/>
        <w:gridCol w:w="1510"/>
      </w:tblGrid>
      <w:tr w:rsidR="00CC5A19" w:rsidRPr="00032CCE" w:rsidTr="00CC5A19">
        <w:trPr>
          <w:trHeight w:val="710"/>
          <w:jc w:val="center"/>
        </w:trPr>
        <w:tc>
          <w:tcPr>
            <w:tcW w:w="10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5A19" w:rsidRPr="00032CCE" w:rsidRDefault="00CC5A19" w:rsidP="00CC5A19">
            <w:pPr>
              <w:spacing w:line="240" w:lineRule="auto"/>
              <w:jc w:val="center"/>
              <w:rPr>
                <w:color w:val="000000"/>
                <w:lang w:eastAsia="zh-CN"/>
              </w:rPr>
            </w:pPr>
            <w:r w:rsidRPr="00032CCE">
              <w:rPr>
                <w:color w:val="000000"/>
                <w:lang w:eastAsia="zh-CN"/>
              </w:rPr>
              <w:t>Sample</w:t>
            </w:r>
          </w:p>
        </w:tc>
        <w:tc>
          <w:tcPr>
            <w:tcW w:w="1000" w:type="dxa"/>
            <w:tcBorders>
              <w:top w:val="single" w:sz="4" w:space="0" w:color="auto"/>
              <w:left w:val="nil"/>
              <w:bottom w:val="single" w:sz="4" w:space="0" w:color="auto"/>
              <w:right w:val="single" w:sz="4" w:space="0" w:color="auto"/>
            </w:tcBorders>
            <w:shd w:val="clear" w:color="auto" w:fill="auto"/>
            <w:vAlign w:val="center"/>
            <w:hideMark/>
          </w:tcPr>
          <w:p w:rsidR="00CC5A19" w:rsidRPr="00032CCE" w:rsidRDefault="00CC5A19" w:rsidP="00CC5A19">
            <w:pPr>
              <w:spacing w:line="240" w:lineRule="auto"/>
              <w:jc w:val="center"/>
              <w:rPr>
                <w:color w:val="000000"/>
                <w:lang w:eastAsia="zh-CN"/>
              </w:rPr>
            </w:pPr>
            <w:r w:rsidRPr="00032CCE">
              <w:rPr>
                <w:color w:val="000000"/>
                <w:lang w:eastAsia="zh-CN"/>
              </w:rPr>
              <w:t>f</w:t>
            </w:r>
            <w:r w:rsidRPr="00032CCE">
              <w:rPr>
                <w:color w:val="000000"/>
                <w:vertAlign w:val="subscript"/>
                <w:lang w:eastAsia="zh-CN"/>
              </w:rPr>
              <w:t>c</w:t>
            </w:r>
          </w:p>
        </w:tc>
        <w:tc>
          <w:tcPr>
            <w:tcW w:w="940" w:type="dxa"/>
            <w:tcBorders>
              <w:top w:val="single" w:sz="4" w:space="0" w:color="auto"/>
              <w:left w:val="nil"/>
              <w:bottom w:val="single" w:sz="4" w:space="0" w:color="auto"/>
              <w:right w:val="single" w:sz="4" w:space="0" w:color="auto"/>
            </w:tcBorders>
            <w:shd w:val="clear" w:color="auto" w:fill="auto"/>
            <w:vAlign w:val="center"/>
            <w:hideMark/>
          </w:tcPr>
          <w:p w:rsidR="00CC5A19" w:rsidRPr="00032CCE" w:rsidRDefault="00CC5A19" w:rsidP="00CC5A19">
            <w:pPr>
              <w:spacing w:line="240" w:lineRule="auto"/>
              <w:jc w:val="center"/>
              <w:rPr>
                <w:color w:val="000000"/>
                <w:lang w:eastAsia="zh-CN"/>
              </w:rPr>
            </w:pPr>
            <w:r w:rsidRPr="00032CCE">
              <w:rPr>
                <w:color w:val="000000"/>
                <w:lang w:eastAsia="zh-CN"/>
              </w:rPr>
              <w:t>f</w:t>
            </w:r>
            <w:r w:rsidRPr="00032CCE">
              <w:rPr>
                <w:color w:val="000000"/>
                <w:vertAlign w:val="subscript"/>
                <w:lang w:eastAsia="zh-CN"/>
              </w:rPr>
              <w:t>am</w:t>
            </w:r>
          </w:p>
        </w:tc>
        <w:tc>
          <w:tcPr>
            <w:tcW w:w="1900" w:type="dxa"/>
            <w:tcBorders>
              <w:top w:val="single" w:sz="4" w:space="0" w:color="auto"/>
              <w:left w:val="nil"/>
              <w:bottom w:val="single" w:sz="4" w:space="0" w:color="auto"/>
              <w:right w:val="single" w:sz="4" w:space="0" w:color="auto"/>
            </w:tcBorders>
            <w:shd w:val="clear" w:color="auto" w:fill="auto"/>
            <w:vAlign w:val="center"/>
            <w:hideMark/>
          </w:tcPr>
          <w:p w:rsidR="00CC5A19" w:rsidRDefault="00CC5A19" w:rsidP="00CC5A19">
            <w:pPr>
              <w:spacing w:line="240" w:lineRule="auto"/>
              <w:jc w:val="center"/>
              <w:rPr>
                <w:color w:val="000000"/>
                <w:lang w:eastAsia="zh-CN"/>
              </w:rPr>
            </w:pPr>
            <w:r w:rsidRPr="00032CCE">
              <w:rPr>
                <w:color w:val="000000"/>
                <w:lang w:eastAsia="zh-CN"/>
              </w:rPr>
              <w:t>Crystal thickness</w:t>
            </w:r>
            <w:r>
              <w:rPr>
                <w:color w:val="000000"/>
                <w:lang w:eastAsia="zh-CN"/>
              </w:rPr>
              <w:t xml:space="preserve"> </w:t>
            </w:r>
          </w:p>
          <w:p w:rsidR="00CC5A19" w:rsidRPr="00032CCE" w:rsidRDefault="00CC5A19" w:rsidP="00CC5A19">
            <w:pPr>
              <w:spacing w:line="240" w:lineRule="auto"/>
              <w:jc w:val="center"/>
              <w:rPr>
                <w:color w:val="000000"/>
                <w:lang w:eastAsia="zh-CN"/>
              </w:rPr>
            </w:pPr>
            <w:r w:rsidRPr="00032CCE">
              <w:rPr>
                <w:color w:val="000000"/>
                <w:lang w:eastAsia="zh-CN"/>
              </w:rPr>
              <w:t>(</w:t>
            </w:r>
            <w:r>
              <w:rPr>
                <w:color w:val="000000"/>
                <w:lang w:eastAsia="zh-CN"/>
              </w:rPr>
              <w:t>Å</w:t>
            </w:r>
            <w:r w:rsidRPr="00032CCE">
              <w:rPr>
                <w:color w:val="000000"/>
                <w:lang w:eastAsia="zh-CN"/>
              </w:rPr>
              <w:t>) (110)</w:t>
            </w:r>
          </w:p>
        </w:tc>
        <w:tc>
          <w:tcPr>
            <w:tcW w:w="1510" w:type="dxa"/>
            <w:tcBorders>
              <w:top w:val="single" w:sz="4" w:space="0" w:color="auto"/>
              <w:left w:val="nil"/>
              <w:bottom w:val="single" w:sz="4" w:space="0" w:color="auto"/>
              <w:right w:val="single" w:sz="4" w:space="0" w:color="auto"/>
            </w:tcBorders>
          </w:tcPr>
          <w:p w:rsidR="00CC5A19" w:rsidRDefault="00CC5A19" w:rsidP="00CC5A19">
            <w:pPr>
              <w:spacing w:line="240" w:lineRule="auto"/>
              <w:jc w:val="center"/>
              <w:rPr>
                <w:color w:val="000000"/>
                <w:lang w:eastAsia="zh-CN"/>
              </w:rPr>
            </w:pPr>
            <w:r>
              <w:rPr>
                <w:color w:val="000000"/>
                <w:lang w:eastAsia="zh-CN"/>
              </w:rPr>
              <w:t xml:space="preserve">Long period </w:t>
            </w:r>
          </w:p>
          <w:p w:rsidR="00CC5A19" w:rsidRPr="00032CCE" w:rsidRDefault="00CC5A19" w:rsidP="00CC5A19">
            <w:pPr>
              <w:spacing w:line="240" w:lineRule="auto"/>
              <w:jc w:val="center"/>
              <w:rPr>
                <w:color w:val="000000"/>
                <w:lang w:eastAsia="zh-CN"/>
              </w:rPr>
            </w:pPr>
            <w:r w:rsidRPr="00032CCE">
              <w:rPr>
                <w:color w:val="000000"/>
                <w:lang w:eastAsia="zh-CN"/>
              </w:rPr>
              <w:t>(</w:t>
            </w:r>
            <w:r>
              <w:rPr>
                <w:color w:val="000000"/>
                <w:lang w:eastAsia="zh-CN"/>
              </w:rPr>
              <w:t>Å</w:t>
            </w:r>
            <w:r w:rsidRPr="00032CCE">
              <w:rPr>
                <w:color w:val="000000"/>
                <w:lang w:eastAsia="zh-CN"/>
              </w:rPr>
              <w:t>)</w:t>
            </w:r>
          </w:p>
        </w:tc>
      </w:tr>
      <w:tr w:rsidR="00CC5A19" w:rsidRPr="00032CCE" w:rsidTr="00CC5A19">
        <w:trPr>
          <w:trHeight w:val="402"/>
          <w:jc w:val="center"/>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CC5A19" w:rsidRPr="00032CCE" w:rsidRDefault="00CC5A19" w:rsidP="00CC5A19">
            <w:pPr>
              <w:spacing w:line="240" w:lineRule="auto"/>
              <w:jc w:val="left"/>
              <w:rPr>
                <w:color w:val="000000"/>
                <w:lang w:eastAsia="zh-CN"/>
              </w:rPr>
            </w:pPr>
            <w:r w:rsidRPr="00032CCE">
              <w:rPr>
                <w:color w:val="000000"/>
                <w:lang w:eastAsia="zh-CN"/>
              </w:rPr>
              <w:t>1ZD-A</w:t>
            </w:r>
          </w:p>
        </w:tc>
        <w:tc>
          <w:tcPr>
            <w:tcW w:w="1000" w:type="dxa"/>
            <w:tcBorders>
              <w:top w:val="nil"/>
              <w:left w:val="nil"/>
              <w:bottom w:val="single" w:sz="4" w:space="0" w:color="auto"/>
              <w:right w:val="single" w:sz="4" w:space="0" w:color="auto"/>
            </w:tcBorders>
            <w:shd w:val="clear" w:color="auto" w:fill="auto"/>
            <w:noWrap/>
            <w:vAlign w:val="center"/>
            <w:hideMark/>
          </w:tcPr>
          <w:p w:rsidR="00CC5A19" w:rsidRPr="00032CCE" w:rsidRDefault="00CC5A19" w:rsidP="00CC5A19">
            <w:pPr>
              <w:spacing w:line="240" w:lineRule="auto"/>
              <w:jc w:val="center"/>
              <w:rPr>
                <w:color w:val="000000"/>
                <w:lang w:eastAsia="zh-CN"/>
              </w:rPr>
            </w:pPr>
            <w:r w:rsidRPr="00032CCE">
              <w:rPr>
                <w:color w:val="000000"/>
                <w:lang w:eastAsia="zh-CN"/>
              </w:rPr>
              <w:t>0.964</w:t>
            </w:r>
          </w:p>
        </w:tc>
        <w:tc>
          <w:tcPr>
            <w:tcW w:w="940" w:type="dxa"/>
            <w:tcBorders>
              <w:top w:val="nil"/>
              <w:left w:val="nil"/>
              <w:bottom w:val="single" w:sz="4" w:space="0" w:color="auto"/>
              <w:right w:val="single" w:sz="4" w:space="0" w:color="auto"/>
            </w:tcBorders>
            <w:shd w:val="clear" w:color="auto" w:fill="auto"/>
            <w:noWrap/>
            <w:vAlign w:val="center"/>
            <w:hideMark/>
          </w:tcPr>
          <w:p w:rsidR="00CC5A19" w:rsidRPr="00032CCE" w:rsidRDefault="00CC5A19" w:rsidP="00CC5A19">
            <w:pPr>
              <w:spacing w:line="240" w:lineRule="auto"/>
              <w:jc w:val="center"/>
              <w:rPr>
                <w:color w:val="000000"/>
                <w:lang w:eastAsia="zh-CN"/>
              </w:rPr>
            </w:pPr>
            <w:r w:rsidRPr="00032CCE">
              <w:rPr>
                <w:color w:val="000000"/>
                <w:lang w:eastAsia="zh-CN"/>
              </w:rPr>
              <w:t>0.839</w:t>
            </w:r>
          </w:p>
        </w:tc>
        <w:tc>
          <w:tcPr>
            <w:tcW w:w="1900" w:type="dxa"/>
            <w:tcBorders>
              <w:top w:val="nil"/>
              <w:left w:val="nil"/>
              <w:bottom w:val="single" w:sz="4" w:space="0" w:color="auto"/>
              <w:right w:val="single" w:sz="4" w:space="0" w:color="auto"/>
            </w:tcBorders>
            <w:shd w:val="clear" w:color="auto" w:fill="auto"/>
            <w:noWrap/>
            <w:vAlign w:val="center"/>
            <w:hideMark/>
          </w:tcPr>
          <w:p w:rsidR="00CC5A19" w:rsidRPr="00032CCE" w:rsidRDefault="00CC5A19" w:rsidP="00CC5A19">
            <w:pPr>
              <w:spacing w:line="240" w:lineRule="auto"/>
              <w:jc w:val="center"/>
              <w:rPr>
                <w:color w:val="000000"/>
                <w:lang w:eastAsia="zh-CN"/>
              </w:rPr>
            </w:pPr>
            <w:r w:rsidRPr="00032CCE">
              <w:rPr>
                <w:color w:val="000000"/>
                <w:lang w:eastAsia="zh-CN"/>
              </w:rPr>
              <w:t>76.90</w:t>
            </w:r>
          </w:p>
        </w:tc>
        <w:tc>
          <w:tcPr>
            <w:tcW w:w="1510" w:type="dxa"/>
            <w:tcBorders>
              <w:top w:val="nil"/>
              <w:left w:val="nil"/>
              <w:bottom w:val="single" w:sz="4" w:space="0" w:color="auto"/>
              <w:right w:val="single" w:sz="4" w:space="0" w:color="auto"/>
            </w:tcBorders>
          </w:tcPr>
          <w:p w:rsidR="00CC5A19" w:rsidRPr="00032CCE" w:rsidRDefault="00CC5A19" w:rsidP="00CC5A19">
            <w:pPr>
              <w:spacing w:line="240" w:lineRule="auto"/>
              <w:jc w:val="center"/>
              <w:rPr>
                <w:color w:val="000000"/>
                <w:lang w:eastAsia="zh-CN"/>
              </w:rPr>
            </w:pPr>
            <w:r>
              <w:rPr>
                <w:color w:val="000000"/>
                <w:lang w:eastAsia="zh-CN"/>
              </w:rPr>
              <w:t>91</w:t>
            </w:r>
          </w:p>
        </w:tc>
      </w:tr>
      <w:tr w:rsidR="00CC5A19" w:rsidRPr="00032CCE" w:rsidTr="00CC5A19">
        <w:trPr>
          <w:trHeight w:val="402"/>
          <w:jc w:val="center"/>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CC5A19" w:rsidRPr="00032CCE" w:rsidRDefault="00CC5A19" w:rsidP="00CC5A19">
            <w:pPr>
              <w:spacing w:line="240" w:lineRule="auto"/>
              <w:jc w:val="left"/>
              <w:rPr>
                <w:color w:val="000000"/>
                <w:lang w:eastAsia="zh-CN"/>
              </w:rPr>
            </w:pPr>
            <w:r w:rsidRPr="00032CCE">
              <w:rPr>
                <w:color w:val="000000"/>
                <w:lang w:eastAsia="zh-CN"/>
              </w:rPr>
              <w:t>2ZD-A</w:t>
            </w:r>
          </w:p>
        </w:tc>
        <w:tc>
          <w:tcPr>
            <w:tcW w:w="1000" w:type="dxa"/>
            <w:tcBorders>
              <w:top w:val="nil"/>
              <w:left w:val="nil"/>
              <w:bottom w:val="single" w:sz="4" w:space="0" w:color="auto"/>
              <w:right w:val="single" w:sz="4" w:space="0" w:color="auto"/>
            </w:tcBorders>
            <w:shd w:val="clear" w:color="auto" w:fill="auto"/>
            <w:noWrap/>
            <w:vAlign w:val="center"/>
            <w:hideMark/>
          </w:tcPr>
          <w:p w:rsidR="00CC5A19" w:rsidRPr="00032CCE" w:rsidRDefault="00CC5A19" w:rsidP="00CC5A19">
            <w:pPr>
              <w:spacing w:line="240" w:lineRule="auto"/>
              <w:jc w:val="center"/>
              <w:rPr>
                <w:color w:val="000000"/>
                <w:lang w:eastAsia="zh-CN"/>
              </w:rPr>
            </w:pPr>
            <w:r w:rsidRPr="00032CCE">
              <w:rPr>
                <w:color w:val="000000"/>
                <w:lang w:eastAsia="zh-CN"/>
              </w:rPr>
              <w:t>0.957</w:t>
            </w:r>
          </w:p>
        </w:tc>
        <w:tc>
          <w:tcPr>
            <w:tcW w:w="940" w:type="dxa"/>
            <w:tcBorders>
              <w:top w:val="nil"/>
              <w:left w:val="nil"/>
              <w:bottom w:val="single" w:sz="4" w:space="0" w:color="auto"/>
              <w:right w:val="single" w:sz="4" w:space="0" w:color="auto"/>
            </w:tcBorders>
            <w:shd w:val="clear" w:color="auto" w:fill="auto"/>
            <w:noWrap/>
            <w:vAlign w:val="center"/>
            <w:hideMark/>
          </w:tcPr>
          <w:p w:rsidR="00CC5A19" w:rsidRPr="00032CCE" w:rsidRDefault="00CC5A19" w:rsidP="00CC5A19">
            <w:pPr>
              <w:spacing w:line="240" w:lineRule="auto"/>
              <w:jc w:val="center"/>
              <w:rPr>
                <w:color w:val="000000"/>
                <w:lang w:eastAsia="zh-CN"/>
              </w:rPr>
            </w:pPr>
            <w:r w:rsidRPr="00032CCE">
              <w:rPr>
                <w:color w:val="000000"/>
                <w:lang w:eastAsia="zh-CN"/>
              </w:rPr>
              <w:t>0.872</w:t>
            </w:r>
          </w:p>
        </w:tc>
        <w:tc>
          <w:tcPr>
            <w:tcW w:w="1900" w:type="dxa"/>
            <w:tcBorders>
              <w:top w:val="nil"/>
              <w:left w:val="nil"/>
              <w:bottom w:val="single" w:sz="4" w:space="0" w:color="auto"/>
              <w:right w:val="single" w:sz="4" w:space="0" w:color="auto"/>
            </w:tcBorders>
            <w:shd w:val="clear" w:color="auto" w:fill="auto"/>
            <w:noWrap/>
            <w:vAlign w:val="center"/>
            <w:hideMark/>
          </w:tcPr>
          <w:p w:rsidR="00CC5A19" w:rsidRPr="00032CCE" w:rsidRDefault="00CC5A19" w:rsidP="00CC5A19">
            <w:pPr>
              <w:spacing w:line="240" w:lineRule="auto"/>
              <w:jc w:val="center"/>
              <w:rPr>
                <w:color w:val="000000"/>
                <w:lang w:eastAsia="zh-CN"/>
              </w:rPr>
            </w:pPr>
            <w:r w:rsidRPr="00032CCE">
              <w:rPr>
                <w:color w:val="000000"/>
                <w:lang w:eastAsia="zh-CN"/>
              </w:rPr>
              <w:t>90.73</w:t>
            </w:r>
          </w:p>
        </w:tc>
        <w:tc>
          <w:tcPr>
            <w:tcW w:w="1510" w:type="dxa"/>
            <w:tcBorders>
              <w:top w:val="nil"/>
              <w:left w:val="nil"/>
              <w:bottom w:val="single" w:sz="4" w:space="0" w:color="auto"/>
              <w:right w:val="single" w:sz="4" w:space="0" w:color="auto"/>
            </w:tcBorders>
          </w:tcPr>
          <w:p w:rsidR="00CC5A19" w:rsidRPr="00032CCE" w:rsidRDefault="00CC5A19" w:rsidP="00CC5A19">
            <w:pPr>
              <w:spacing w:line="240" w:lineRule="auto"/>
              <w:jc w:val="center"/>
              <w:rPr>
                <w:color w:val="000000"/>
                <w:lang w:eastAsia="zh-CN"/>
              </w:rPr>
            </w:pPr>
            <w:r>
              <w:rPr>
                <w:color w:val="000000"/>
                <w:lang w:eastAsia="zh-CN"/>
              </w:rPr>
              <w:t>99</w:t>
            </w:r>
          </w:p>
        </w:tc>
      </w:tr>
    </w:tbl>
    <w:p w:rsidR="00CC5A19" w:rsidRDefault="00CC5A19" w:rsidP="007F7D84">
      <w:pPr>
        <w:spacing w:before="600"/>
        <w:jc w:val="center"/>
        <w:rPr>
          <w:noProof/>
          <w:lang w:eastAsia="zh-CN"/>
        </w:rPr>
      </w:pPr>
      <w:r w:rsidRPr="007F379A">
        <w:rPr>
          <w:b/>
          <w:bCs/>
          <w:noProof/>
          <w:lang w:eastAsia="zh-CN"/>
        </w:rPr>
        <w:drawing>
          <wp:inline distT="0" distB="0" distL="0" distR="0">
            <wp:extent cx="2627296" cy="1811714"/>
            <wp:effectExtent l="19050" t="0" r="1604" b="0"/>
            <wp:docPr id="585"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50" name="Picture 2"/>
                    <pic:cNvPicPr>
                      <a:picLocks noChangeAspect="1" noChangeArrowheads="1"/>
                    </pic:cNvPicPr>
                  </pic:nvPicPr>
                  <pic:blipFill>
                    <a:blip r:embed="rId182" cstate="print"/>
                    <a:srcRect/>
                    <a:stretch>
                      <a:fillRect/>
                    </a:stretch>
                  </pic:blipFill>
                  <pic:spPr bwMode="auto">
                    <a:xfrm>
                      <a:off x="0" y="0"/>
                      <a:ext cx="2627773" cy="1812043"/>
                    </a:xfrm>
                    <a:prstGeom prst="rect">
                      <a:avLst/>
                    </a:prstGeom>
                    <a:noFill/>
                    <a:ln w="9525">
                      <a:noFill/>
                      <a:miter lim="800000"/>
                      <a:headEnd/>
                      <a:tailEnd/>
                    </a:ln>
                    <a:effectLst/>
                  </pic:spPr>
                </pic:pic>
              </a:graphicData>
            </a:graphic>
          </wp:inline>
        </w:drawing>
      </w:r>
      <w:r w:rsidRPr="003469EB">
        <w:rPr>
          <w:noProof/>
          <w:lang w:eastAsia="zh-CN"/>
        </w:rPr>
        <w:t xml:space="preserve"> </w:t>
      </w:r>
      <w:r w:rsidRPr="003469EB">
        <w:rPr>
          <w:b/>
          <w:bCs/>
          <w:noProof/>
          <w:lang w:eastAsia="zh-CN"/>
        </w:rPr>
        <w:drawing>
          <wp:inline distT="0" distB="0" distL="0" distR="0">
            <wp:extent cx="2667982" cy="1809750"/>
            <wp:effectExtent l="19050" t="0" r="0" b="0"/>
            <wp:docPr id="586"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51" name="Picture 3"/>
                    <pic:cNvPicPr>
                      <a:picLocks noChangeAspect="1" noChangeArrowheads="1"/>
                    </pic:cNvPicPr>
                  </pic:nvPicPr>
                  <pic:blipFill>
                    <a:blip r:embed="rId183" cstate="print"/>
                    <a:srcRect/>
                    <a:stretch>
                      <a:fillRect/>
                    </a:stretch>
                  </pic:blipFill>
                  <pic:spPr bwMode="auto">
                    <a:xfrm>
                      <a:off x="0" y="0"/>
                      <a:ext cx="2668431" cy="1810054"/>
                    </a:xfrm>
                    <a:prstGeom prst="rect">
                      <a:avLst/>
                    </a:prstGeom>
                    <a:noFill/>
                    <a:ln w="9525">
                      <a:noFill/>
                      <a:miter lim="800000"/>
                      <a:headEnd/>
                      <a:tailEnd/>
                    </a:ln>
                    <a:effectLst/>
                  </pic:spPr>
                </pic:pic>
              </a:graphicData>
            </a:graphic>
          </wp:inline>
        </w:drawing>
      </w:r>
    </w:p>
    <w:p w:rsidR="00CC5A19" w:rsidRDefault="00CC5A19" w:rsidP="00CC5A19">
      <w:pPr>
        <w:jc w:val="center"/>
      </w:pPr>
      <w:r>
        <w:rPr>
          <w:noProof/>
          <w:lang w:eastAsia="zh-CN"/>
        </w:rPr>
        <w:drawing>
          <wp:inline distT="0" distB="0" distL="0" distR="0">
            <wp:extent cx="2651760" cy="1796192"/>
            <wp:effectExtent l="19050" t="0" r="0" b="0"/>
            <wp:docPr id="588" name="Picture 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6"/>
                    <pic:cNvPicPr>
                      <a:picLocks noChangeAspect="1" noChangeArrowheads="1"/>
                    </pic:cNvPicPr>
                  </pic:nvPicPr>
                  <pic:blipFill>
                    <a:blip r:embed="rId184" cstate="print"/>
                    <a:srcRect/>
                    <a:stretch>
                      <a:fillRect/>
                    </a:stretch>
                  </pic:blipFill>
                  <pic:spPr bwMode="auto">
                    <a:xfrm>
                      <a:off x="0" y="0"/>
                      <a:ext cx="2651760" cy="1796192"/>
                    </a:xfrm>
                    <a:prstGeom prst="rect">
                      <a:avLst/>
                    </a:prstGeom>
                    <a:noFill/>
                  </pic:spPr>
                </pic:pic>
              </a:graphicData>
            </a:graphic>
          </wp:inline>
        </w:drawing>
      </w:r>
      <w:r>
        <w:rPr>
          <w:noProof/>
          <w:lang w:eastAsia="zh-CN"/>
        </w:rPr>
        <w:drawing>
          <wp:inline distT="0" distB="0" distL="0" distR="0">
            <wp:extent cx="2651760" cy="1822300"/>
            <wp:effectExtent l="19050" t="0" r="0" b="0"/>
            <wp:docPr id="589" name="Picture 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5"/>
                    <pic:cNvPicPr>
                      <a:picLocks noChangeAspect="1" noChangeArrowheads="1"/>
                    </pic:cNvPicPr>
                  </pic:nvPicPr>
                  <pic:blipFill>
                    <a:blip r:embed="rId185" cstate="print"/>
                    <a:srcRect/>
                    <a:stretch>
                      <a:fillRect/>
                    </a:stretch>
                  </pic:blipFill>
                  <pic:spPr bwMode="auto">
                    <a:xfrm>
                      <a:off x="0" y="0"/>
                      <a:ext cx="2651760" cy="1822300"/>
                    </a:xfrm>
                    <a:prstGeom prst="rect">
                      <a:avLst/>
                    </a:prstGeom>
                    <a:noFill/>
                  </pic:spPr>
                </pic:pic>
              </a:graphicData>
            </a:graphic>
          </wp:inline>
        </w:drawing>
      </w:r>
    </w:p>
    <w:p w:rsidR="00CC5A19" w:rsidRDefault="00CC5A19" w:rsidP="00CC5A19">
      <w:pPr>
        <w:pStyle w:val="Caption"/>
        <w:jc w:val="both"/>
      </w:pPr>
      <w:bookmarkStart w:id="488" w:name="_Ref248426867"/>
      <w:bookmarkStart w:id="489" w:name="_Toc254767256"/>
      <w:r w:rsidRPr="00E20942">
        <w:t xml:space="preserve">Figure </w:t>
      </w:r>
      <w:r w:rsidR="00620A68">
        <w:fldChar w:fldCharType="begin"/>
      </w:r>
      <w:r w:rsidR="004A3AE5">
        <w:instrText xml:space="preserve"> STYLEREF 1 \s </w:instrText>
      </w:r>
      <w:r w:rsidR="00620A68">
        <w:fldChar w:fldCharType="separate"/>
      </w:r>
      <w:r w:rsidR="006B5F1E">
        <w:rPr>
          <w:noProof/>
        </w:rPr>
        <w:t>4</w:t>
      </w:r>
      <w:r w:rsidR="00620A68">
        <w:fldChar w:fldCharType="end"/>
      </w:r>
      <w:r>
        <w:t>.</w:t>
      </w:r>
      <w:r w:rsidR="00620A68">
        <w:fldChar w:fldCharType="begin"/>
      </w:r>
      <w:r w:rsidR="004A3AE5">
        <w:instrText xml:space="preserve"> SEQ Figure \* ARABIC \s 1 </w:instrText>
      </w:r>
      <w:r w:rsidR="00620A68">
        <w:fldChar w:fldCharType="separate"/>
      </w:r>
      <w:r w:rsidR="006B5F1E">
        <w:rPr>
          <w:noProof/>
        </w:rPr>
        <w:t>66</w:t>
      </w:r>
      <w:r w:rsidR="00620A68">
        <w:fldChar w:fldCharType="end"/>
      </w:r>
      <w:bookmarkEnd w:id="488"/>
      <w:r w:rsidRPr="00E20942">
        <w:t xml:space="preserve"> Role of capillary l/d in properties enhancement in draw annealed fibers.  (Fiber details: extrusion temperature: 315 </w:t>
      </w:r>
      <w:r>
        <w:t>°</w:t>
      </w:r>
      <w:r w:rsidRPr="00E20942">
        <w:t xml:space="preserve">C; as-spun fiber denier: 5; take-up speed: 1P-2350 mpm; 3P&amp;4P:1750 mpm; </w:t>
      </w:r>
      <w:r w:rsidRPr="00863676">
        <w:t>two zone</w:t>
      </w:r>
      <w:r>
        <w:t xml:space="preserve"> draw temperature: </w:t>
      </w:r>
      <w:r w:rsidRPr="00863676">
        <w:t xml:space="preserve">95 </w:t>
      </w:r>
      <w:r>
        <w:t>°</w:t>
      </w:r>
      <w:r w:rsidRPr="00863676">
        <w:t xml:space="preserve">C /100 </w:t>
      </w:r>
      <w:r>
        <w:t>°</w:t>
      </w:r>
      <w:r w:rsidRPr="00863676">
        <w:t xml:space="preserve">C, annealing temperature: 190 </w:t>
      </w:r>
      <w:r>
        <w:t>°</w:t>
      </w:r>
      <w:r w:rsidRPr="00863676">
        <w:t>C</w:t>
      </w:r>
      <w:r w:rsidRPr="00E20942">
        <w:t>).</w:t>
      </w:r>
      <w:bookmarkEnd w:id="489"/>
    </w:p>
    <w:p w:rsidR="007F7D84" w:rsidRDefault="007F7D84">
      <w:pPr>
        <w:spacing w:line="240" w:lineRule="auto"/>
        <w:jc w:val="left"/>
      </w:pPr>
      <w:r>
        <w:br w:type="page"/>
      </w:r>
    </w:p>
    <w:p w:rsidR="007F7D84" w:rsidRPr="00D94D3F" w:rsidRDefault="007F7D84" w:rsidP="007F7D84">
      <w:pPr>
        <w:spacing w:before="600" w:after="240"/>
      </w:pPr>
      <w:r>
        <w:lastRenderedPageBreak/>
        <w:t xml:space="preserve">lower tenacities than the fibers spun from higher l/d capillary. However, the difference is not statistically different within the range of capillary l/d studied. Decreasing trend may be attributed to the fact that the as-spun fibers produced using lower l/d capillary possesses the structure that is not as mature in terms of orientation as that when spun from higher l/d capillary. Such a structural deficiency in the as spun fibers may require different processing conditions i.e., optimum drawing and annealing temperatures may be different for the fibers spun from capillary l/d of 5 to that of 10. </w:t>
      </w:r>
    </w:p>
    <w:p w:rsidR="00CC5A19" w:rsidRDefault="00CC5A19" w:rsidP="00CC5A19">
      <w:pPr>
        <w:pStyle w:val="Heading2"/>
        <w:jc w:val="left"/>
      </w:pPr>
      <w:bookmarkStart w:id="490" w:name="_Toc255397650"/>
      <w:r>
        <w:t>4.5 Role of molecular orientation on some other aspects of processing and fiber morphology</w:t>
      </w:r>
      <w:bookmarkEnd w:id="490"/>
    </w:p>
    <w:p w:rsidR="00CC5A19" w:rsidRDefault="00CC5A19" w:rsidP="00CC5A19">
      <w:pPr>
        <w:pStyle w:val="Heading3"/>
      </w:pPr>
      <w:bookmarkStart w:id="491" w:name="_Toc255397651"/>
      <w:r w:rsidRPr="00CE4534">
        <w:rPr>
          <w:u w:val="none"/>
        </w:rPr>
        <w:t xml:space="preserve">4.5.1 </w:t>
      </w:r>
      <w:r>
        <w:t>On draw annealing process performance</w:t>
      </w:r>
      <w:bookmarkEnd w:id="491"/>
    </w:p>
    <w:p w:rsidR="00CC5A19" w:rsidRDefault="00CC5A19" w:rsidP="00CC5A19">
      <w:pPr>
        <w:spacing w:after="600"/>
        <w:ind w:firstLine="720"/>
      </w:pPr>
      <w:r>
        <w:t>It wa</w:t>
      </w:r>
      <w:r w:rsidRPr="007270B8">
        <w:t>s shown earlier that the range of draw temperatures to obtain fair level of fiber tenacities is wider for fibers spun from high MW polymers. This drawing behavior of various as-spun fibers can be explained on the basis of their thermo-mechanical response that was studied using DMA</w:t>
      </w:r>
      <w:r w:rsidR="00F92B98">
        <w:t xml:space="preserve"> (</w:t>
      </w:r>
      <w:fldSimple w:instr=" REF _Ref245540301 \h  \* MERGEFORMAT ">
        <w:r w:rsidR="006B5F1E" w:rsidRPr="00081498">
          <w:t xml:space="preserve">Figure </w:t>
        </w:r>
        <w:r w:rsidR="006B5F1E">
          <w:rPr>
            <w:noProof/>
          </w:rPr>
          <w:t>4.67</w:t>
        </w:r>
      </w:fldSimple>
      <w:r w:rsidR="00F92B98">
        <w:t xml:space="preserve"> and </w:t>
      </w:r>
      <w:fldSimple w:instr=" REF _Ref245540348 \h  \* MERGEFORMAT ">
        <w:r w:rsidR="006B5F1E" w:rsidRPr="00081498">
          <w:t xml:space="preserve">Figure </w:t>
        </w:r>
        <w:r w:rsidR="006B5F1E">
          <w:rPr>
            <w:noProof/>
          </w:rPr>
          <w:t>4.68</w:t>
        </w:r>
      </w:fldSimple>
      <w:r w:rsidR="00F92B98">
        <w:t>)</w:t>
      </w:r>
      <w:r w:rsidRPr="007270B8">
        <w:t xml:space="preserve">. </w:t>
      </w:r>
      <w:fldSimple w:instr=" REF _Ref245540301 \h  \* MERGEFORMAT ">
        <w:r w:rsidR="006B5F1E" w:rsidRPr="00081498">
          <w:t xml:space="preserve">Figure </w:t>
        </w:r>
        <w:r w:rsidR="006B5F1E">
          <w:rPr>
            <w:noProof/>
          </w:rPr>
          <w:t>4.67</w:t>
        </w:r>
      </w:fldSimple>
      <w:r w:rsidRPr="007270B8">
        <w:t xml:space="preserve"> shows the dynamic mechanical behavior of as-spun fibers produced from all the four polymers under similar spinning process conditions. It is clear from </w:t>
      </w:r>
      <w:fldSimple w:instr=" REF _Ref245540301 \h  \* MERGEFORMAT ">
        <w:r w:rsidR="006B5F1E" w:rsidRPr="00081498">
          <w:t xml:space="preserve">Figure </w:t>
        </w:r>
        <w:r w:rsidR="006B5F1E">
          <w:rPr>
            <w:noProof/>
          </w:rPr>
          <w:t>4.67</w:t>
        </w:r>
      </w:fldSimple>
      <w:r w:rsidRPr="007270B8">
        <w:t>a that</w:t>
      </w:r>
      <w:r>
        <w:t>,</w:t>
      </w:r>
      <w:r w:rsidRPr="007270B8">
        <w:t xml:space="preserve"> </w:t>
      </w:r>
      <w:r>
        <w:t xml:space="preserve">higher the polymer MW, the minimum in storage modulus occurs at higher temperature. Corresponding change in length is shown in </w:t>
      </w:r>
      <w:fldSimple w:instr=" REF _Ref245540301 \h  \* MERGEFORMAT ">
        <w:r w:rsidR="006B5F1E" w:rsidRPr="00081498">
          <w:t xml:space="preserve">Figure </w:t>
        </w:r>
        <w:r w:rsidR="006B5F1E">
          <w:rPr>
            <w:noProof/>
          </w:rPr>
          <w:t>4.67</w:t>
        </w:r>
      </w:fldSimple>
      <w:r w:rsidRPr="0036121D">
        <w:t>b.</w:t>
      </w:r>
      <w:r>
        <w:t xml:space="preserve"> </w:t>
      </w:r>
      <w:r w:rsidRPr="0036121D">
        <w:t>Above T</w:t>
      </w:r>
      <w:r w:rsidRPr="0036121D">
        <w:rPr>
          <w:vertAlign w:val="subscript"/>
        </w:rPr>
        <w:t>g</w:t>
      </w:r>
      <w:r w:rsidRPr="0036121D">
        <w:t>,</w:t>
      </w:r>
      <w:r w:rsidRPr="007270B8">
        <w:t xml:space="preserve"> as-spun fibers of 1P show viscous flow like behavior without any shrinkage</w:t>
      </w:r>
      <w:r>
        <w:t>,</w:t>
      </w:r>
      <w:r w:rsidRPr="007270B8">
        <w:t xml:space="preserve"> whereas</w:t>
      </w:r>
      <w:r>
        <w:t>,</w:t>
      </w:r>
      <w:r w:rsidRPr="007270B8">
        <w:t xml:space="preserve"> fibers spun from 2P, 4P and 3P shrink increasingly in the order of their MW before exhibiting the viscous flow like behavior. This indicates the absence of stress in 1P as-spun fibers to overcome the pretension during DMA testing</w:t>
      </w:r>
      <w:r>
        <w:t>,</w:t>
      </w:r>
      <w:r w:rsidRPr="007270B8">
        <w:t xml:space="preserve"> and presence of higher level of stresses in 2P, 4P and 3P in the increasing order of their MW. When spun at similar take-up speed, higher the polymer MW, higher will be the molecular orientation due to more number of </w:t>
      </w:r>
      <w:r>
        <w:t xml:space="preserve">chain </w:t>
      </w:r>
      <w:r w:rsidRPr="007270B8">
        <w:t xml:space="preserve">entanglements. Such trend in birefringence is observed between 1P, 4P and 3P at </w:t>
      </w:r>
      <w:r w:rsidR="007F7D84">
        <w:t xml:space="preserve">take-up speed of </w:t>
      </w:r>
      <w:r w:rsidRPr="007270B8">
        <w:t>1750 mpm as well as for 1P between 1750 mpm and 2350 mpm (</w:t>
      </w:r>
      <w:fldSimple w:instr=" REF _Ref253497939 \h  \* MERGEFORMAT ">
        <w:r w:rsidR="006B5F1E">
          <w:t xml:space="preserve">Table </w:t>
        </w:r>
        <w:r w:rsidR="006B5F1E">
          <w:rPr>
            <w:noProof/>
          </w:rPr>
          <w:t>4.6</w:t>
        </w:r>
      </w:fldSimple>
      <w:r>
        <w:t>).</w:t>
      </w:r>
      <w:r w:rsidR="007F7D84">
        <w:t xml:space="preserve"> Similar observation was made during DMA testing of </w:t>
      </w:r>
      <w:r w:rsidR="007F7D84" w:rsidRPr="007270B8">
        <w:t xml:space="preserve">the fibers spun </w:t>
      </w:r>
      <w:r w:rsidR="007F7D84">
        <w:t xml:space="preserve">from 1P </w:t>
      </w:r>
      <w:r w:rsidR="007F7D84" w:rsidRPr="007270B8">
        <w:t>at take-up</w:t>
      </w:r>
      <w:r w:rsidR="007F7D84">
        <w:t xml:space="preserve"> </w:t>
      </w:r>
      <w:r>
        <w:t xml:space="preserve"> </w:t>
      </w:r>
    </w:p>
    <w:p w:rsidR="00CC5A19" w:rsidRDefault="00CC5A19" w:rsidP="00CC5A19">
      <w:pPr>
        <w:spacing w:line="240" w:lineRule="auto"/>
        <w:jc w:val="left"/>
      </w:pPr>
      <w:r w:rsidRPr="00177BF1">
        <w:rPr>
          <w:noProof/>
          <w:lang w:eastAsia="zh-CN"/>
        </w:rPr>
        <w:lastRenderedPageBreak/>
        <w:drawing>
          <wp:inline distT="0" distB="0" distL="0" distR="0">
            <wp:extent cx="2542540" cy="1849683"/>
            <wp:effectExtent l="19050" t="19050" r="10160" b="17217"/>
            <wp:docPr id="590"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186" cstate="print"/>
                    <a:srcRect/>
                    <a:stretch>
                      <a:fillRect/>
                    </a:stretch>
                  </pic:blipFill>
                  <pic:spPr bwMode="auto">
                    <a:xfrm>
                      <a:off x="0" y="0"/>
                      <a:ext cx="2542032" cy="1849313"/>
                    </a:xfrm>
                    <a:prstGeom prst="rect">
                      <a:avLst/>
                    </a:prstGeom>
                    <a:noFill/>
                    <a:ln>
                      <a:solidFill>
                        <a:schemeClr val="tx1"/>
                      </a:solidFill>
                    </a:ln>
                  </pic:spPr>
                </pic:pic>
              </a:graphicData>
            </a:graphic>
          </wp:inline>
        </w:drawing>
      </w:r>
      <w:r w:rsidR="00620A68">
        <w:rPr>
          <w:noProof/>
          <w:lang w:eastAsia="zh-CN"/>
        </w:rPr>
        <w:pict>
          <v:shape id="_x0000_s6509" type="#_x0000_t202" style="position:absolute;margin-left:230.25pt;margin-top:10.15pt;width:22.5pt;height:23.45pt;z-index:251685888;mso-position-horizontal-relative:text;mso-position-vertical-relative:text;mso-width-relative:margin;mso-height-relative:margin" stroked="f">
            <v:fill opacity="0"/>
            <v:textbox style="mso-next-textbox:#_x0000_s6509">
              <w:txbxContent>
                <w:p w:rsidR="007E1CB8" w:rsidRPr="00997510" w:rsidRDefault="007E1CB8" w:rsidP="00CC5A19">
                  <w:pPr>
                    <w:rPr>
                      <w:b/>
                    </w:rPr>
                  </w:pPr>
                  <w:r>
                    <w:rPr>
                      <w:b/>
                    </w:rPr>
                    <w:t>b</w:t>
                  </w:r>
                </w:p>
              </w:txbxContent>
            </v:textbox>
          </v:shape>
        </w:pict>
      </w:r>
      <w:r w:rsidR="00620A68">
        <w:rPr>
          <w:noProof/>
          <w:lang w:eastAsia="zh-CN"/>
        </w:rPr>
        <w:pict>
          <v:shape id="_x0000_s6508" type="#_x0000_t202" style="position:absolute;margin-left:23.25pt;margin-top:10.15pt;width:22.5pt;height:23.45pt;z-index:251686912;mso-position-horizontal-relative:text;mso-position-vertical-relative:text;mso-width-relative:margin;mso-height-relative:margin" stroked="f">
            <v:fill opacity="0"/>
            <v:textbox style="mso-next-textbox:#_x0000_s6508">
              <w:txbxContent>
                <w:p w:rsidR="007E1CB8" w:rsidRPr="00997510" w:rsidRDefault="007E1CB8" w:rsidP="00CC5A19">
                  <w:pPr>
                    <w:rPr>
                      <w:b/>
                    </w:rPr>
                  </w:pPr>
                  <w:r w:rsidRPr="00997510">
                    <w:rPr>
                      <w:b/>
                    </w:rPr>
                    <w:t>a</w:t>
                  </w:r>
                </w:p>
              </w:txbxContent>
            </v:textbox>
          </v:shape>
        </w:pict>
      </w:r>
      <w:r>
        <w:rPr>
          <w:noProof/>
          <w:lang w:eastAsia="zh-CN"/>
        </w:rPr>
        <w:drawing>
          <wp:inline distT="0" distB="0" distL="0" distR="0">
            <wp:extent cx="2542540" cy="1852900"/>
            <wp:effectExtent l="19050" t="19050" r="10160" b="14000"/>
            <wp:docPr id="592"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187" cstate="print"/>
                    <a:srcRect/>
                    <a:stretch>
                      <a:fillRect/>
                    </a:stretch>
                  </pic:blipFill>
                  <pic:spPr bwMode="auto">
                    <a:xfrm>
                      <a:off x="0" y="0"/>
                      <a:ext cx="2542032" cy="1852530"/>
                    </a:xfrm>
                    <a:prstGeom prst="rect">
                      <a:avLst/>
                    </a:prstGeom>
                    <a:noFill/>
                    <a:ln>
                      <a:solidFill>
                        <a:schemeClr val="tx1"/>
                      </a:solidFill>
                    </a:ln>
                  </pic:spPr>
                </pic:pic>
              </a:graphicData>
            </a:graphic>
          </wp:inline>
        </w:drawing>
      </w:r>
      <w:r w:rsidRPr="00177BF1">
        <w:rPr>
          <w:noProof/>
          <w:lang w:eastAsia="zh-CN"/>
        </w:rPr>
        <w:t xml:space="preserve"> </w:t>
      </w:r>
    </w:p>
    <w:p w:rsidR="00CC5A19" w:rsidRPr="00546430" w:rsidRDefault="00CC5A19" w:rsidP="00CC5A19">
      <w:pPr>
        <w:pStyle w:val="Heading2"/>
        <w:jc w:val="center"/>
        <w:rPr>
          <w:sz w:val="12"/>
          <w:szCs w:val="12"/>
        </w:rPr>
      </w:pPr>
    </w:p>
    <w:p w:rsidR="00CC5A19" w:rsidRDefault="00CC5A19" w:rsidP="00CC5A19">
      <w:pPr>
        <w:pStyle w:val="Caption"/>
        <w:jc w:val="both"/>
      </w:pPr>
      <w:bookmarkStart w:id="492" w:name="_Ref245540301"/>
      <w:bookmarkStart w:id="493" w:name="_Toc254767257"/>
      <w:r w:rsidRPr="00081498">
        <w:t xml:space="preserve">Figure </w:t>
      </w:r>
      <w:r w:rsidR="00620A68">
        <w:fldChar w:fldCharType="begin"/>
      </w:r>
      <w:r w:rsidR="004A3AE5">
        <w:instrText xml:space="preserve"> STYLEREF 1 \s </w:instrText>
      </w:r>
      <w:r w:rsidR="00620A68">
        <w:fldChar w:fldCharType="separate"/>
      </w:r>
      <w:r w:rsidR="006B5F1E">
        <w:rPr>
          <w:noProof/>
        </w:rPr>
        <w:t>4</w:t>
      </w:r>
      <w:r w:rsidR="00620A68">
        <w:fldChar w:fldCharType="end"/>
      </w:r>
      <w:r>
        <w:t>.</w:t>
      </w:r>
      <w:r w:rsidR="00620A68">
        <w:fldChar w:fldCharType="begin"/>
      </w:r>
      <w:r w:rsidR="004A3AE5">
        <w:instrText xml:space="preserve"> SEQ Figure \* ARABIC \s 1 </w:instrText>
      </w:r>
      <w:r w:rsidR="00620A68">
        <w:fldChar w:fldCharType="separate"/>
      </w:r>
      <w:r w:rsidR="006B5F1E">
        <w:rPr>
          <w:noProof/>
        </w:rPr>
        <w:t>67</w:t>
      </w:r>
      <w:r w:rsidR="00620A68">
        <w:fldChar w:fldCharType="end"/>
      </w:r>
      <w:bookmarkEnd w:id="492"/>
      <w:r w:rsidRPr="00081498">
        <w:t xml:space="preserve">. Dynamic mechanical behavior of as-spun fibers a) length response, b) </w:t>
      </w:r>
      <w:r>
        <w:t xml:space="preserve">storage moduli. </w:t>
      </w:r>
      <w:r w:rsidRPr="00081498">
        <w:t>(As-spun fibers spun at 1750 mpm, extrusion temperature: 315 °C, throughput: 12 gm/min/12 holes, capillary l/d 10).</w:t>
      </w:r>
      <w:bookmarkEnd w:id="493"/>
    </w:p>
    <w:p w:rsidR="00F92B98" w:rsidRDefault="00F92B98" w:rsidP="00F92B98">
      <w:pPr>
        <w:pStyle w:val="Caption"/>
        <w:spacing w:after="0"/>
      </w:pPr>
      <w:bookmarkStart w:id="494" w:name="_Ref253485011"/>
      <w:bookmarkStart w:id="495" w:name="_Ref253497939"/>
      <w:bookmarkStart w:id="496" w:name="_Toc254975624"/>
      <w:r>
        <w:t xml:space="preserve">Table </w:t>
      </w:r>
      <w:fldSimple w:instr=" STYLEREF 1 \s ">
        <w:r w:rsidR="006B5F1E">
          <w:rPr>
            <w:noProof/>
          </w:rPr>
          <w:t>4</w:t>
        </w:r>
      </w:fldSimple>
      <w:r>
        <w:t>.</w:t>
      </w:r>
      <w:fldSimple w:instr=" SEQ Table \* ARABIC \s 1 ">
        <w:r w:rsidR="006B5F1E">
          <w:rPr>
            <w:noProof/>
          </w:rPr>
          <w:t>6</w:t>
        </w:r>
      </w:fldSimple>
      <w:bookmarkEnd w:id="494"/>
      <w:bookmarkEnd w:id="495"/>
      <w:r>
        <w:t xml:space="preserve"> Birefringence of as-spun fibers (Extrusion temperature: 315 </w:t>
      </w:r>
      <w:r w:rsidRPr="00407FF3">
        <w:t>°</w:t>
      </w:r>
      <w:r>
        <w:t>C)</w:t>
      </w:r>
      <w:bookmarkEnd w:id="496"/>
    </w:p>
    <w:tbl>
      <w:tblPr>
        <w:tblW w:w="6259" w:type="dxa"/>
        <w:jc w:val="center"/>
        <w:tblInd w:w="-860" w:type="dxa"/>
        <w:tblLook w:val="04A0"/>
      </w:tblPr>
      <w:tblGrid>
        <w:gridCol w:w="2499"/>
        <w:gridCol w:w="940"/>
        <w:gridCol w:w="940"/>
        <w:gridCol w:w="940"/>
        <w:gridCol w:w="940"/>
      </w:tblGrid>
      <w:tr w:rsidR="00F92B98" w:rsidRPr="00FD0C49" w:rsidTr="00A554A0">
        <w:trPr>
          <w:trHeight w:val="458"/>
          <w:jc w:val="center"/>
        </w:trPr>
        <w:tc>
          <w:tcPr>
            <w:tcW w:w="24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92B98" w:rsidRPr="00FD0C49" w:rsidRDefault="00F92B98" w:rsidP="00A554A0">
            <w:pPr>
              <w:spacing w:line="240" w:lineRule="auto"/>
              <w:jc w:val="center"/>
              <w:rPr>
                <w:color w:val="000000"/>
                <w:lang w:eastAsia="zh-CN"/>
              </w:rPr>
            </w:pPr>
            <w:r w:rsidRPr="00FD0C49">
              <w:rPr>
                <w:color w:val="000000"/>
                <w:lang w:eastAsia="zh-CN"/>
              </w:rPr>
              <w:t>Take-up speed (mpm)</w:t>
            </w:r>
          </w:p>
        </w:tc>
        <w:tc>
          <w:tcPr>
            <w:tcW w:w="2820" w:type="dxa"/>
            <w:gridSpan w:val="3"/>
            <w:tcBorders>
              <w:top w:val="single" w:sz="4" w:space="0" w:color="auto"/>
              <w:left w:val="nil"/>
              <w:bottom w:val="single" w:sz="4" w:space="0" w:color="auto"/>
              <w:right w:val="single" w:sz="4" w:space="0" w:color="auto"/>
            </w:tcBorders>
            <w:shd w:val="clear" w:color="auto" w:fill="auto"/>
            <w:noWrap/>
            <w:vAlign w:val="bottom"/>
            <w:hideMark/>
          </w:tcPr>
          <w:p w:rsidR="00F92B98" w:rsidRPr="00FD0C49" w:rsidRDefault="00F92B98" w:rsidP="00A554A0">
            <w:pPr>
              <w:spacing w:line="240" w:lineRule="auto"/>
              <w:jc w:val="center"/>
              <w:rPr>
                <w:color w:val="000000"/>
                <w:lang w:eastAsia="zh-CN"/>
              </w:rPr>
            </w:pPr>
            <w:r w:rsidRPr="00FD0C49">
              <w:rPr>
                <w:color w:val="000000"/>
                <w:lang w:eastAsia="zh-CN"/>
              </w:rPr>
              <w:t>1750</w:t>
            </w:r>
          </w:p>
        </w:tc>
        <w:tc>
          <w:tcPr>
            <w:tcW w:w="940" w:type="dxa"/>
            <w:tcBorders>
              <w:top w:val="single" w:sz="4" w:space="0" w:color="auto"/>
              <w:left w:val="nil"/>
              <w:bottom w:val="single" w:sz="4" w:space="0" w:color="auto"/>
              <w:right w:val="single" w:sz="4" w:space="0" w:color="auto"/>
            </w:tcBorders>
            <w:shd w:val="clear" w:color="auto" w:fill="auto"/>
            <w:noWrap/>
            <w:vAlign w:val="bottom"/>
            <w:hideMark/>
          </w:tcPr>
          <w:p w:rsidR="00F92B98" w:rsidRPr="00FD0C49" w:rsidRDefault="00F92B98" w:rsidP="00A554A0">
            <w:pPr>
              <w:spacing w:line="240" w:lineRule="auto"/>
              <w:jc w:val="center"/>
              <w:rPr>
                <w:color w:val="000000"/>
                <w:lang w:eastAsia="zh-CN"/>
              </w:rPr>
            </w:pPr>
            <w:r w:rsidRPr="00FD0C49">
              <w:rPr>
                <w:color w:val="000000"/>
                <w:lang w:eastAsia="zh-CN"/>
              </w:rPr>
              <w:t>2350</w:t>
            </w:r>
          </w:p>
        </w:tc>
      </w:tr>
      <w:tr w:rsidR="00F92B98" w:rsidRPr="00FD0C49" w:rsidTr="00A554A0">
        <w:trPr>
          <w:trHeight w:val="402"/>
          <w:jc w:val="center"/>
        </w:trPr>
        <w:tc>
          <w:tcPr>
            <w:tcW w:w="2499" w:type="dxa"/>
            <w:tcBorders>
              <w:top w:val="nil"/>
              <w:left w:val="single" w:sz="4" w:space="0" w:color="auto"/>
              <w:bottom w:val="single" w:sz="4" w:space="0" w:color="auto"/>
              <w:right w:val="single" w:sz="4" w:space="0" w:color="auto"/>
            </w:tcBorders>
            <w:shd w:val="clear" w:color="auto" w:fill="auto"/>
            <w:noWrap/>
            <w:vAlign w:val="center"/>
            <w:hideMark/>
          </w:tcPr>
          <w:p w:rsidR="00F92B98" w:rsidRPr="00FD0C49" w:rsidRDefault="00F92B98" w:rsidP="00A554A0">
            <w:pPr>
              <w:spacing w:line="240" w:lineRule="auto"/>
              <w:jc w:val="center"/>
              <w:rPr>
                <w:color w:val="000000"/>
                <w:lang w:eastAsia="zh-CN"/>
              </w:rPr>
            </w:pPr>
            <w:r w:rsidRPr="00FD0C49">
              <w:rPr>
                <w:color w:val="000000"/>
                <w:lang w:eastAsia="zh-CN"/>
              </w:rPr>
              <w:t>Polymer</w:t>
            </w:r>
          </w:p>
        </w:tc>
        <w:tc>
          <w:tcPr>
            <w:tcW w:w="940" w:type="dxa"/>
            <w:tcBorders>
              <w:top w:val="nil"/>
              <w:left w:val="nil"/>
              <w:bottom w:val="single" w:sz="4" w:space="0" w:color="auto"/>
              <w:right w:val="single" w:sz="4" w:space="0" w:color="auto"/>
            </w:tcBorders>
            <w:shd w:val="clear" w:color="auto" w:fill="auto"/>
            <w:noWrap/>
            <w:vAlign w:val="center"/>
            <w:hideMark/>
          </w:tcPr>
          <w:p w:rsidR="00F92B98" w:rsidRPr="00FD0C49" w:rsidRDefault="00F92B98" w:rsidP="00A554A0">
            <w:pPr>
              <w:spacing w:line="240" w:lineRule="auto"/>
              <w:jc w:val="center"/>
              <w:rPr>
                <w:color w:val="000000"/>
                <w:lang w:eastAsia="zh-CN"/>
              </w:rPr>
            </w:pPr>
            <w:r w:rsidRPr="00FD0C49">
              <w:rPr>
                <w:color w:val="000000"/>
                <w:lang w:eastAsia="zh-CN"/>
              </w:rPr>
              <w:t>1P</w:t>
            </w:r>
          </w:p>
        </w:tc>
        <w:tc>
          <w:tcPr>
            <w:tcW w:w="940" w:type="dxa"/>
            <w:tcBorders>
              <w:top w:val="nil"/>
              <w:left w:val="nil"/>
              <w:bottom w:val="single" w:sz="4" w:space="0" w:color="auto"/>
              <w:right w:val="single" w:sz="4" w:space="0" w:color="auto"/>
            </w:tcBorders>
            <w:shd w:val="clear" w:color="auto" w:fill="auto"/>
            <w:noWrap/>
            <w:vAlign w:val="center"/>
            <w:hideMark/>
          </w:tcPr>
          <w:p w:rsidR="00F92B98" w:rsidRPr="00FD0C49" w:rsidRDefault="00F92B98" w:rsidP="00A554A0">
            <w:pPr>
              <w:spacing w:line="240" w:lineRule="auto"/>
              <w:jc w:val="center"/>
              <w:rPr>
                <w:color w:val="000000"/>
                <w:lang w:eastAsia="zh-CN"/>
              </w:rPr>
            </w:pPr>
            <w:r w:rsidRPr="00FD0C49">
              <w:rPr>
                <w:color w:val="000000"/>
                <w:lang w:eastAsia="zh-CN"/>
              </w:rPr>
              <w:t>4P</w:t>
            </w:r>
          </w:p>
        </w:tc>
        <w:tc>
          <w:tcPr>
            <w:tcW w:w="940" w:type="dxa"/>
            <w:tcBorders>
              <w:top w:val="nil"/>
              <w:left w:val="nil"/>
              <w:bottom w:val="single" w:sz="4" w:space="0" w:color="auto"/>
              <w:right w:val="single" w:sz="4" w:space="0" w:color="auto"/>
            </w:tcBorders>
            <w:shd w:val="clear" w:color="auto" w:fill="auto"/>
            <w:noWrap/>
            <w:vAlign w:val="center"/>
            <w:hideMark/>
          </w:tcPr>
          <w:p w:rsidR="00F92B98" w:rsidRPr="00FD0C49" w:rsidRDefault="00F92B98" w:rsidP="00A554A0">
            <w:pPr>
              <w:spacing w:line="240" w:lineRule="auto"/>
              <w:jc w:val="center"/>
              <w:rPr>
                <w:color w:val="000000"/>
                <w:lang w:eastAsia="zh-CN"/>
              </w:rPr>
            </w:pPr>
            <w:r w:rsidRPr="00FD0C49">
              <w:rPr>
                <w:color w:val="000000"/>
                <w:lang w:eastAsia="zh-CN"/>
              </w:rPr>
              <w:t>3P</w:t>
            </w:r>
          </w:p>
        </w:tc>
        <w:tc>
          <w:tcPr>
            <w:tcW w:w="940" w:type="dxa"/>
            <w:tcBorders>
              <w:top w:val="nil"/>
              <w:left w:val="nil"/>
              <w:bottom w:val="single" w:sz="4" w:space="0" w:color="auto"/>
              <w:right w:val="single" w:sz="4" w:space="0" w:color="auto"/>
            </w:tcBorders>
            <w:shd w:val="clear" w:color="auto" w:fill="auto"/>
            <w:noWrap/>
            <w:vAlign w:val="center"/>
            <w:hideMark/>
          </w:tcPr>
          <w:p w:rsidR="00F92B98" w:rsidRPr="00FD0C49" w:rsidRDefault="00F92B98" w:rsidP="00A554A0">
            <w:pPr>
              <w:spacing w:line="240" w:lineRule="auto"/>
              <w:jc w:val="center"/>
              <w:rPr>
                <w:color w:val="000000"/>
                <w:lang w:eastAsia="zh-CN"/>
              </w:rPr>
            </w:pPr>
            <w:r w:rsidRPr="00FD0C49">
              <w:rPr>
                <w:color w:val="000000"/>
                <w:lang w:eastAsia="zh-CN"/>
              </w:rPr>
              <w:t>1P</w:t>
            </w:r>
          </w:p>
        </w:tc>
      </w:tr>
      <w:tr w:rsidR="00F92B98" w:rsidRPr="00FD0C49" w:rsidTr="00A554A0">
        <w:trPr>
          <w:trHeight w:val="402"/>
          <w:jc w:val="center"/>
        </w:trPr>
        <w:tc>
          <w:tcPr>
            <w:tcW w:w="2499" w:type="dxa"/>
            <w:tcBorders>
              <w:top w:val="nil"/>
              <w:left w:val="single" w:sz="4" w:space="0" w:color="auto"/>
              <w:bottom w:val="single" w:sz="4" w:space="0" w:color="auto"/>
              <w:right w:val="single" w:sz="4" w:space="0" w:color="auto"/>
            </w:tcBorders>
            <w:shd w:val="clear" w:color="auto" w:fill="auto"/>
            <w:noWrap/>
            <w:vAlign w:val="center"/>
            <w:hideMark/>
          </w:tcPr>
          <w:p w:rsidR="00F92B98" w:rsidRPr="00FD0C49" w:rsidRDefault="00F92B98" w:rsidP="00A554A0">
            <w:pPr>
              <w:spacing w:line="240" w:lineRule="auto"/>
              <w:jc w:val="center"/>
              <w:rPr>
                <w:color w:val="000000"/>
                <w:lang w:eastAsia="zh-CN"/>
              </w:rPr>
            </w:pPr>
            <w:r w:rsidRPr="00FD0C49">
              <w:rPr>
                <w:color w:val="000000"/>
                <w:lang w:eastAsia="zh-CN"/>
              </w:rPr>
              <w:t>Birefringence</w:t>
            </w:r>
          </w:p>
        </w:tc>
        <w:tc>
          <w:tcPr>
            <w:tcW w:w="940" w:type="dxa"/>
            <w:tcBorders>
              <w:top w:val="nil"/>
              <w:left w:val="nil"/>
              <w:bottom w:val="single" w:sz="4" w:space="0" w:color="auto"/>
              <w:right w:val="single" w:sz="4" w:space="0" w:color="auto"/>
            </w:tcBorders>
            <w:shd w:val="clear" w:color="auto" w:fill="auto"/>
            <w:noWrap/>
            <w:vAlign w:val="center"/>
            <w:hideMark/>
          </w:tcPr>
          <w:p w:rsidR="00F92B98" w:rsidRPr="00FD0C49" w:rsidRDefault="00F92B98" w:rsidP="00A554A0">
            <w:pPr>
              <w:spacing w:line="240" w:lineRule="auto"/>
              <w:jc w:val="center"/>
              <w:rPr>
                <w:color w:val="000000"/>
                <w:lang w:eastAsia="zh-CN"/>
              </w:rPr>
            </w:pPr>
            <w:r w:rsidRPr="00FD0C49">
              <w:rPr>
                <w:color w:val="000000"/>
                <w:lang w:eastAsia="zh-CN"/>
              </w:rPr>
              <w:t>0.057</w:t>
            </w:r>
          </w:p>
        </w:tc>
        <w:tc>
          <w:tcPr>
            <w:tcW w:w="940" w:type="dxa"/>
            <w:tcBorders>
              <w:top w:val="nil"/>
              <w:left w:val="nil"/>
              <w:bottom w:val="single" w:sz="4" w:space="0" w:color="auto"/>
              <w:right w:val="single" w:sz="4" w:space="0" w:color="auto"/>
            </w:tcBorders>
            <w:shd w:val="clear" w:color="auto" w:fill="auto"/>
            <w:noWrap/>
            <w:vAlign w:val="center"/>
            <w:hideMark/>
          </w:tcPr>
          <w:p w:rsidR="00F92B98" w:rsidRPr="00FD0C49" w:rsidRDefault="00F92B98" w:rsidP="00A554A0">
            <w:pPr>
              <w:spacing w:line="240" w:lineRule="auto"/>
              <w:jc w:val="center"/>
              <w:rPr>
                <w:color w:val="000000"/>
                <w:lang w:eastAsia="zh-CN"/>
              </w:rPr>
            </w:pPr>
            <w:r w:rsidRPr="00FD0C49">
              <w:rPr>
                <w:color w:val="000000"/>
                <w:lang w:eastAsia="zh-CN"/>
              </w:rPr>
              <w:t>0.110</w:t>
            </w:r>
          </w:p>
        </w:tc>
        <w:tc>
          <w:tcPr>
            <w:tcW w:w="940" w:type="dxa"/>
            <w:tcBorders>
              <w:top w:val="nil"/>
              <w:left w:val="nil"/>
              <w:bottom w:val="single" w:sz="4" w:space="0" w:color="auto"/>
              <w:right w:val="single" w:sz="4" w:space="0" w:color="auto"/>
            </w:tcBorders>
            <w:shd w:val="clear" w:color="auto" w:fill="auto"/>
            <w:noWrap/>
            <w:vAlign w:val="center"/>
            <w:hideMark/>
          </w:tcPr>
          <w:p w:rsidR="00F92B98" w:rsidRPr="00FD0C49" w:rsidRDefault="00F92B98" w:rsidP="00A554A0">
            <w:pPr>
              <w:spacing w:line="240" w:lineRule="auto"/>
              <w:jc w:val="center"/>
              <w:rPr>
                <w:color w:val="000000"/>
                <w:lang w:eastAsia="zh-CN"/>
              </w:rPr>
            </w:pPr>
            <w:r w:rsidRPr="00FD0C49">
              <w:rPr>
                <w:color w:val="000000"/>
                <w:lang w:eastAsia="zh-CN"/>
              </w:rPr>
              <w:t>0.128</w:t>
            </w:r>
          </w:p>
        </w:tc>
        <w:tc>
          <w:tcPr>
            <w:tcW w:w="940" w:type="dxa"/>
            <w:tcBorders>
              <w:top w:val="nil"/>
              <w:left w:val="nil"/>
              <w:bottom w:val="single" w:sz="4" w:space="0" w:color="auto"/>
              <w:right w:val="single" w:sz="4" w:space="0" w:color="auto"/>
            </w:tcBorders>
            <w:shd w:val="clear" w:color="auto" w:fill="auto"/>
            <w:noWrap/>
            <w:vAlign w:val="center"/>
            <w:hideMark/>
          </w:tcPr>
          <w:p w:rsidR="00F92B98" w:rsidRPr="00FD0C49" w:rsidRDefault="00F92B98" w:rsidP="00A554A0">
            <w:pPr>
              <w:spacing w:line="240" w:lineRule="auto"/>
              <w:jc w:val="center"/>
              <w:rPr>
                <w:color w:val="000000"/>
                <w:lang w:eastAsia="zh-CN"/>
              </w:rPr>
            </w:pPr>
            <w:r w:rsidRPr="00FD0C49">
              <w:rPr>
                <w:color w:val="000000"/>
                <w:lang w:eastAsia="zh-CN"/>
              </w:rPr>
              <w:t>0.158</w:t>
            </w:r>
          </w:p>
        </w:tc>
      </w:tr>
    </w:tbl>
    <w:p w:rsidR="00CC5A19" w:rsidRDefault="00620A68" w:rsidP="00F92B98">
      <w:pPr>
        <w:spacing w:before="600"/>
      </w:pPr>
      <w:r>
        <w:rPr>
          <w:noProof/>
          <w:lang w:eastAsia="zh-CN"/>
        </w:rPr>
        <w:pict>
          <v:group id="_x0000_s6470" style="position:absolute;left:0;text-align:left;margin-left:23.25pt;margin-top:40.5pt;width:229.5pt;height:23.45pt;z-index:251687936;mso-position-horizontal-relative:text;mso-position-vertical-relative:text" coordorigin="3195,1661" coordsize="4590,469">
            <v:shape id="_x0000_s6471" type="#_x0000_t202" style="position:absolute;left:3195;top:1661;width:450;height:469;mso-width-relative:margin;mso-height-relative:margin" stroked="f">
              <v:fill opacity="0"/>
              <v:textbox style="mso-next-textbox:#_x0000_s6471">
                <w:txbxContent>
                  <w:p w:rsidR="007E1CB8" w:rsidRPr="00997510" w:rsidRDefault="007E1CB8" w:rsidP="00CC5A19">
                    <w:pPr>
                      <w:rPr>
                        <w:b/>
                      </w:rPr>
                    </w:pPr>
                    <w:r w:rsidRPr="00997510">
                      <w:rPr>
                        <w:b/>
                      </w:rPr>
                      <w:t>a</w:t>
                    </w:r>
                  </w:p>
                </w:txbxContent>
              </v:textbox>
            </v:shape>
            <v:shape id="_x0000_s6472" type="#_x0000_t202" style="position:absolute;left:7335;top:1661;width:450;height:469;mso-width-relative:margin;mso-height-relative:margin" stroked="f">
              <v:fill opacity="0"/>
              <v:textbox style="mso-next-textbox:#_x0000_s6472">
                <w:txbxContent>
                  <w:p w:rsidR="007E1CB8" w:rsidRPr="00997510" w:rsidRDefault="007E1CB8" w:rsidP="00CC5A19">
                    <w:pPr>
                      <w:rPr>
                        <w:b/>
                      </w:rPr>
                    </w:pPr>
                    <w:r>
                      <w:rPr>
                        <w:b/>
                      </w:rPr>
                      <w:t>b</w:t>
                    </w:r>
                  </w:p>
                </w:txbxContent>
              </v:textbox>
            </v:shape>
          </v:group>
        </w:pict>
      </w:r>
      <w:r w:rsidR="00CC5A19" w:rsidRPr="00B04B75">
        <w:rPr>
          <w:noProof/>
          <w:lang w:eastAsia="zh-CN"/>
        </w:rPr>
        <w:drawing>
          <wp:inline distT="0" distB="0" distL="0" distR="0">
            <wp:extent cx="2542032" cy="1715990"/>
            <wp:effectExtent l="19050" t="19050" r="10668" b="17560"/>
            <wp:docPr id="593"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188" cstate="print"/>
                    <a:srcRect/>
                    <a:stretch>
                      <a:fillRect/>
                    </a:stretch>
                  </pic:blipFill>
                  <pic:spPr bwMode="auto">
                    <a:xfrm>
                      <a:off x="0" y="0"/>
                      <a:ext cx="2542032" cy="1715990"/>
                    </a:xfrm>
                    <a:prstGeom prst="rect">
                      <a:avLst/>
                    </a:prstGeom>
                    <a:noFill/>
                    <a:ln>
                      <a:solidFill>
                        <a:schemeClr val="tx1"/>
                      </a:solidFill>
                    </a:ln>
                  </pic:spPr>
                </pic:pic>
              </a:graphicData>
            </a:graphic>
          </wp:inline>
        </w:drawing>
      </w:r>
      <w:r w:rsidR="00CC5A19" w:rsidRPr="00177BF1">
        <w:rPr>
          <w:noProof/>
          <w:lang w:eastAsia="zh-CN"/>
        </w:rPr>
        <w:drawing>
          <wp:inline distT="0" distB="0" distL="0" distR="0">
            <wp:extent cx="2542032" cy="1702516"/>
            <wp:effectExtent l="19050" t="19050" r="10668" b="11984"/>
            <wp:docPr id="594"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189" cstate="print"/>
                    <a:srcRect/>
                    <a:stretch>
                      <a:fillRect/>
                    </a:stretch>
                  </pic:blipFill>
                  <pic:spPr bwMode="auto">
                    <a:xfrm>
                      <a:off x="0" y="0"/>
                      <a:ext cx="2542032" cy="1702516"/>
                    </a:xfrm>
                    <a:prstGeom prst="rect">
                      <a:avLst/>
                    </a:prstGeom>
                    <a:noFill/>
                    <a:ln>
                      <a:solidFill>
                        <a:schemeClr val="tx1"/>
                      </a:solidFill>
                    </a:ln>
                  </pic:spPr>
                </pic:pic>
              </a:graphicData>
            </a:graphic>
          </wp:inline>
        </w:drawing>
      </w:r>
      <w:r w:rsidR="00CC5A19">
        <w:t xml:space="preserve"> </w:t>
      </w:r>
    </w:p>
    <w:p w:rsidR="00CC5A19" w:rsidRPr="00081498" w:rsidRDefault="00CC5A19" w:rsidP="00CC5A19">
      <w:pPr>
        <w:pStyle w:val="Caption"/>
        <w:jc w:val="both"/>
      </w:pPr>
      <w:bookmarkStart w:id="497" w:name="_Ref245540348"/>
      <w:bookmarkStart w:id="498" w:name="_Toc254767258"/>
      <w:r w:rsidRPr="00081498">
        <w:t xml:space="preserve">Figure </w:t>
      </w:r>
      <w:r w:rsidR="00620A68">
        <w:fldChar w:fldCharType="begin"/>
      </w:r>
      <w:r w:rsidR="004A3AE5">
        <w:instrText xml:space="preserve"> STYLEREF 1 \s </w:instrText>
      </w:r>
      <w:r w:rsidR="00620A68">
        <w:fldChar w:fldCharType="separate"/>
      </w:r>
      <w:r w:rsidR="006B5F1E">
        <w:rPr>
          <w:noProof/>
        </w:rPr>
        <w:t>4</w:t>
      </w:r>
      <w:r w:rsidR="00620A68">
        <w:fldChar w:fldCharType="end"/>
      </w:r>
      <w:r>
        <w:t>.</w:t>
      </w:r>
      <w:r w:rsidR="00620A68">
        <w:fldChar w:fldCharType="begin"/>
      </w:r>
      <w:r w:rsidR="004A3AE5">
        <w:instrText xml:space="preserve"> SEQ Figure \* ARABIC \s 1 </w:instrText>
      </w:r>
      <w:r w:rsidR="00620A68">
        <w:fldChar w:fldCharType="separate"/>
      </w:r>
      <w:r w:rsidR="006B5F1E">
        <w:rPr>
          <w:noProof/>
        </w:rPr>
        <w:t>68</w:t>
      </w:r>
      <w:r w:rsidR="00620A68">
        <w:fldChar w:fldCharType="end"/>
      </w:r>
      <w:bookmarkEnd w:id="497"/>
      <w:r w:rsidRPr="00081498">
        <w:t>. Dynamic mechanical behavior of 1P as-spun fibers a) length response, b) storage moduli. (As-spun fibers spun at extrusion temperature: 315 °C, throughput: 12 gm/min/12 holes, capillary l/d 10).</w:t>
      </w:r>
      <w:bookmarkEnd w:id="498"/>
    </w:p>
    <w:p w:rsidR="007F7D84" w:rsidRDefault="007F7D84" w:rsidP="007F7D84">
      <w:pPr>
        <w:spacing w:before="600"/>
      </w:pPr>
      <w:r w:rsidRPr="007270B8">
        <w:lastRenderedPageBreak/>
        <w:t>speed of 1750 mpm</w:t>
      </w:r>
      <w:r>
        <w:t xml:space="preserve"> and at 2350 mpm. F</w:t>
      </w:r>
      <w:r w:rsidRPr="007270B8">
        <w:t>ibers spun 2350 mpm exhibit minimum in storage modulus at higher temperature (</w:t>
      </w:r>
      <w:fldSimple w:instr=" REF _Ref245540348 \h  \* MERGEFORMAT ">
        <w:r w:rsidR="006B5F1E" w:rsidRPr="00081498">
          <w:t xml:space="preserve">Figure </w:t>
        </w:r>
        <w:r w:rsidR="006B5F1E">
          <w:rPr>
            <w:noProof/>
          </w:rPr>
          <w:t>4.68</w:t>
        </w:r>
      </w:fldSimple>
      <w:r w:rsidRPr="0036121D">
        <w:t>a</w:t>
      </w:r>
      <w:r w:rsidRPr="007270B8">
        <w:t>)</w:t>
      </w:r>
      <w:r>
        <w:t xml:space="preserve">, and </w:t>
      </w:r>
      <w:r w:rsidRPr="007270B8">
        <w:t xml:space="preserve">shrinkage followed by viscous flow </w:t>
      </w:r>
      <w:r>
        <w:t xml:space="preserve">like behavior </w:t>
      </w:r>
      <w:r w:rsidRPr="007270B8">
        <w:t>(</w:t>
      </w:r>
      <w:fldSimple w:instr=" REF _Ref245540348 \h  \* MERGEFORMAT ">
        <w:r w:rsidR="006B5F1E" w:rsidRPr="00081498">
          <w:t xml:space="preserve">Figure </w:t>
        </w:r>
        <w:r w:rsidR="006B5F1E">
          <w:rPr>
            <w:noProof/>
          </w:rPr>
          <w:t>4.68</w:t>
        </w:r>
      </w:fldSimple>
      <w:r w:rsidRPr="0036121D">
        <w:t>b</w:t>
      </w:r>
      <w:r w:rsidRPr="007270B8">
        <w:t>).</w:t>
      </w:r>
    </w:p>
    <w:p w:rsidR="00CC5A19" w:rsidRDefault="00CC5A19" w:rsidP="007F7D84">
      <w:pPr>
        <w:ind w:firstLine="720"/>
      </w:pPr>
      <w:r>
        <w:t>In a study on heat treatment of PET fibers, Peszkin and Schultz [</w:t>
      </w:r>
      <w:r w:rsidRPr="00081498">
        <w:rPr>
          <w:rStyle w:val="EndnoteReference"/>
          <w:vertAlign w:val="baseline"/>
        </w:rPr>
        <w:endnoteReference w:id="188"/>
      </w:r>
      <w:r>
        <w:t xml:space="preserve">] reported that the physical cross links are necessary to produce shrinkage during heating the fibers by preventing free movement of chain through each other. In the absence of physical cross links in the form of chain entanglements, crystallites, oriented chains, etc. due to either lower MW or lower take-up speed during melt spinning, viscous flow in present experiement suggests that the chain mobility induced at higher temperatures may have resulted into chains sliding past each other, instead of chain orientation as desired in the process of drawing. That in turn may have led to fiber breakage by slightest tension at higher temperatures as observed during drawing experiements of PPS fibers. </w:t>
      </w:r>
      <w:r w:rsidRPr="007270B8">
        <w:t>Thus it can be stated that</w:t>
      </w:r>
      <w:r>
        <w:t>,</w:t>
      </w:r>
      <w:r w:rsidRPr="007270B8">
        <w:t xml:space="preserve"> with increase in stress level in the as-spun fibers</w:t>
      </w:r>
      <w:r>
        <w:t>,</w:t>
      </w:r>
      <w:r w:rsidRPr="007270B8">
        <w:t xml:space="preserve"> either by increase of MW or by spinning at higher take-up speeds, the </w:t>
      </w:r>
      <w:r>
        <w:t xml:space="preserve">viscous flow like behavior and the failure to stretch the fibers due to chain sliding past each other </w:t>
      </w:r>
      <w:r w:rsidRPr="007270B8">
        <w:t xml:space="preserve">is </w:t>
      </w:r>
      <w:r>
        <w:t>shift</w:t>
      </w:r>
      <w:r w:rsidRPr="007270B8">
        <w:t>ed</w:t>
      </w:r>
      <w:r>
        <w:t xml:space="preserve"> to higher temperature</w:t>
      </w:r>
      <w:r w:rsidRPr="007270B8">
        <w:t xml:space="preserve">. This explains </w:t>
      </w:r>
      <w:r>
        <w:t>the</w:t>
      </w:r>
      <w:r w:rsidRPr="007270B8">
        <w:t xml:space="preserve"> observation of wider process window for fibers spun from high MW polymers.</w:t>
      </w:r>
    </w:p>
    <w:p w:rsidR="00CC5A19" w:rsidRDefault="00CC5A19" w:rsidP="00CC5A19">
      <w:pPr>
        <w:ind w:firstLine="720"/>
      </w:pPr>
      <w:r>
        <w:t>Carr and Ward [</w:t>
      </w:r>
      <w:fldSimple w:instr=" NOTEREF _Ref250396674 \h  \* MERGEFORMAT ">
        <w:r w:rsidR="006B5F1E">
          <w:t>31</w:t>
        </w:r>
      </w:fldSimple>
      <w:r>
        <w:t>] reported sticking of PPS as-spun fibers to draw rolls when attempted to draw above the draw temperature of 100 °C.</w:t>
      </w:r>
      <w:r w:rsidRPr="007270B8">
        <w:t xml:space="preserve"> </w:t>
      </w:r>
      <w:r>
        <w:t>In present experiments, sticking was observed above 115 °C depending upon the as-spun fiber’s history. Between the temperature zone (90-100 °C) of good drawing behavior, and that (above 115 °C) of sticking to draw rolls, there seems to exist a transition temperature zone, wherein fibers exhibit increasingly viscous-flow like behavior with increase in draw temperature,  thereby leading to poor tensile properties of fibers and difficulty to stretch eventually.</w:t>
      </w:r>
    </w:p>
    <w:p w:rsidR="00CC5A19" w:rsidRPr="0020789B" w:rsidRDefault="00CC5A19" w:rsidP="00CC5A19">
      <w:pPr>
        <w:pStyle w:val="Heading3"/>
        <w:spacing w:before="240"/>
      </w:pPr>
      <w:bookmarkStart w:id="499" w:name="_Toc255397652"/>
      <w:r w:rsidRPr="00CE4534">
        <w:rPr>
          <w:u w:val="none"/>
        </w:rPr>
        <w:t xml:space="preserve">4.5.2 </w:t>
      </w:r>
      <w:r>
        <w:t>On melting behavior of fibers</w:t>
      </w:r>
      <w:bookmarkEnd w:id="499"/>
    </w:p>
    <w:p w:rsidR="00F92B98" w:rsidRDefault="00CC5A19" w:rsidP="00F92B98">
      <w:r>
        <w:tab/>
        <w:t xml:space="preserve">  </w:t>
      </w:r>
      <w:r w:rsidR="00620A68">
        <w:fldChar w:fldCharType="begin"/>
      </w:r>
      <w:r>
        <w:instrText xml:space="preserve"> REF _Ref235549236 \h </w:instrText>
      </w:r>
      <w:r w:rsidR="00620A68">
        <w:fldChar w:fldCharType="separate"/>
      </w:r>
      <w:r w:rsidR="006B5F1E">
        <w:t xml:space="preserve">Figure </w:t>
      </w:r>
      <w:r w:rsidR="006B5F1E">
        <w:rPr>
          <w:noProof/>
        </w:rPr>
        <w:t>4</w:t>
      </w:r>
      <w:r w:rsidR="006B5F1E">
        <w:t>.</w:t>
      </w:r>
      <w:r w:rsidR="006B5F1E">
        <w:rPr>
          <w:noProof/>
        </w:rPr>
        <w:t>69</w:t>
      </w:r>
      <w:r w:rsidR="00620A68">
        <w:fldChar w:fldCharType="end"/>
      </w:r>
      <w:r>
        <w:t xml:space="preserve"> shows the melting behavior of fibers drawn at various DT and is compared with that of the as-spun fiber. In the case of as-spun fibers produced under various spinning conditions, peak melting temperature is observed around 280 </w:t>
      </w:r>
      <w:r w:rsidRPr="00534989">
        <w:t>°</w:t>
      </w:r>
      <w:r>
        <w:t xml:space="preserve">C </w:t>
      </w:r>
      <w:r w:rsidR="00F92B98">
        <w:t>and is</w:t>
      </w:r>
    </w:p>
    <w:p w:rsidR="00CC5A19" w:rsidRPr="00A57AFB" w:rsidRDefault="00620A68" w:rsidP="00CC5A19">
      <w:pPr>
        <w:jc w:val="center"/>
      </w:pPr>
      <w:r>
        <w:rPr>
          <w:noProof/>
          <w:lang w:eastAsia="zh-CN"/>
        </w:rPr>
        <w:lastRenderedPageBreak/>
        <w:pict>
          <v:group id="_x0000_s6510" style="position:absolute;left:0;text-align:left;margin-left:18pt;margin-top:1.45pt;width:394.5pt;height:187.5pt;z-index:251688960" coordorigin="2895,1455" coordsize="7890,3750">
            <v:shape id="_x0000_s6511" type="#_x0000_t202" style="position:absolute;left:2895;top:4742;width:7890;height:463;mso-width-relative:margin;mso-height-relative:margin" stroked="f" strokecolor="white [3212]">
              <v:fill opacity="0"/>
              <v:textbox style="mso-next-textbox:#_x0000_s6511">
                <w:txbxContent>
                  <w:p w:rsidR="007E1CB8" w:rsidRPr="00AC0F6B" w:rsidRDefault="007E1CB8" w:rsidP="00CC5A19">
                    <w:pPr>
                      <w:jc w:val="center"/>
                      <w:rPr>
                        <w:sz w:val="28"/>
                        <w:szCs w:val="28"/>
                      </w:rPr>
                    </w:pPr>
                    <w:r w:rsidRPr="00AC0F6B">
                      <w:rPr>
                        <w:sz w:val="28"/>
                        <w:szCs w:val="28"/>
                      </w:rPr>
                      <w:t>Temperature (°C)</w:t>
                    </w:r>
                  </w:p>
                </w:txbxContent>
              </v:textbox>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6512" type="#_x0000_t67" style="position:absolute;left:2910;top:1455;width:795;height:3347">
              <v:textbox style="layout-flow:vertical;mso-layout-flow-alt:bottom-to-top;mso-next-textbox:#_x0000_s6512">
                <w:txbxContent>
                  <w:p w:rsidR="007E1CB8" w:rsidRPr="00AC0F6B" w:rsidRDefault="007E1CB8" w:rsidP="00CC5A19">
                    <w:pPr>
                      <w:jc w:val="center"/>
                      <w:rPr>
                        <w:sz w:val="28"/>
                        <w:szCs w:val="28"/>
                      </w:rPr>
                    </w:pPr>
                    <w:r w:rsidRPr="00AC0F6B">
                      <w:rPr>
                        <w:sz w:val="28"/>
                        <w:szCs w:val="28"/>
                      </w:rPr>
                      <w:t>Endotherm</w:t>
                    </w:r>
                  </w:p>
                </w:txbxContent>
              </v:textbox>
            </v:shape>
          </v:group>
        </w:pict>
      </w:r>
      <w:r w:rsidR="00CC5A19" w:rsidRPr="00A57AFB">
        <w:rPr>
          <w:noProof/>
          <w:lang w:eastAsia="zh-CN"/>
        </w:rPr>
        <w:drawing>
          <wp:inline distT="0" distB="0" distL="0" distR="0">
            <wp:extent cx="4276725" cy="2143125"/>
            <wp:effectExtent l="19050" t="0" r="0" b="0"/>
            <wp:docPr id="595" name="Object 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620000" cy="4416425"/>
                      <a:chOff x="914400" y="1295400"/>
                      <a:chExt cx="7620000" cy="4416425"/>
                    </a:xfrm>
                  </a:grpSpPr>
                  <a:grpSp>
                    <a:nvGrpSpPr>
                      <a:cNvPr id="44036" name="Group 10"/>
                      <a:cNvGrpSpPr>
                        <a:grpSpLocks/>
                      </a:cNvGrpSpPr>
                    </a:nvGrpSpPr>
                    <a:grpSpPr bwMode="auto">
                      <a:xfrm>
                        <a:off x="914400" y="1295400"/>
                        <a:ext cx="7620000" cy="4416425"/>
                        <a:chOff x="576" y="816"/>
                        <a:chExt cx="4800" cy="2782"/>
                      </a:xfrm>
                    </a:grpSpPr>
                    <a:pic>
                      <a:nvPicPr>
                        <a:cNvPr id="44037" name="Picture 15"/>
                        <a:cNvPicPr>
                          <a:picLocks noChangeAspect="1" noChangeArrowheads="1"/>
                        </a:cNvPicPr>
                      </a:nvPicPr>
                      <a:blipFill>
                        <a:blip r:embed="rId190"/>
                        <a:srcRect t="15363" b="7361"/>
                        <a:stretch>
                          <a:fillRect/>
                        </a:stretch>
                      </a:blipFill>
                      <a:spPr bwMode="auto">
                        <a:xfrm>
                          <a:off x="576" y="816"/>
                          <a:ext cx="4800" cy="2782"/>
                        </a:xfrm>
                        <a:prstGeom prst="rect">
                          <a:avLst/>
                        </a:prstGeom>
                        <a:noFill/>
                        <a:ln w="9525">
                          <a:solidFill>
                            <a:srgbClr val="000000"/>
                          </a:solidFill>
                          <a:miter lim="800000"/>
                          <a:headEnd/>
                          <a:tailEnd/>
                        </a:ln>
                      </a:spPr>
                    </a:pic>
                    <a:sp>
                      <a:nvSpPr>
                        <a:cNvPr id="44038" name="Text Box 16"/>
                        <a:cNvSpPr txBox="1">
                          <a:spLocks noChangeArrowheads="1"/>
                        </a:cNvSpPr>
                      </a:nvSpPr>
                      <a:spPr bwMode="auto">
                        <a:xfrm>
                          <a:off x="2784" y="2640"/>
                          <a:ext cx="768" cy="231"/>
                        </a:xfrm>
                        <a:prstGeom prst="rect">
                          <a:avLst/>
                        </a:prstGeom>
                        <a:no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Times New Roman" pitchFamily="18" charset="0"/>
                                <a:ea typeface="+mn-ea"/>
                                <a:cs typeface="+mn-cs"/>
                              </a:defRPr>
                            </a:lvl1pPr>
                            <a:lvl2pPr marL="457200" algn="l" rtl="0" fontAlgn="base">
                              <a:spcBef>
                                <a:spcPct val="0"/>
                              </a:spcBef>
                              <a:spcAft>
                                <a:spcPct val="0"/>
                              </a:spcAft>
                              <a:defRPr kern="1200">
                                <a:solidFill>
                                  <a:schemeClr val="tx1"/>
                                </a:solidFill>
                                <a:latin typeface="Times New Roman" pitchFamily="18" charset="0"/>
                                <a:ea typeface="+mn-ea"/>
                                <a:cs typeface="+mn-cs"/>
                              </a:defRPr>
                            </a:lvl2pPr>
                            <a:lvl3pPr marL="914400" algn="l" rtl="0" fontAlgn="base">
                              <a:spcBef>
                                <a:spcPct val="0"/>
                              </a:spcBef>
                              <a:spcAft>
                                <a:spcPct val="0"/>
                              </a:spcAft>
                              <a:defRPr kern="1200">
                                <a:solidFill>
                                  <a:schemeClr val="tx1"/>
                                </a:solidFill>
                                <a:latin typeface="Times New Roman" pitchFamily="18" charset="0"/>
                                <a:ea typeface="+mn-ea"/>
                                <a:cs typeface="+mn-cs"/>
                              </a:defRPr>
                            </a:lvl3pPr>
                            <a:lvl4pPr marL="1371600" algn="l" rtl="0" fontAlgn="base">
                              <a:spcBef>
                                <a:spcPct val="0"/>
                              </a:spcBef>
                              <a:spcAft>
                                <a:spcPct val="0"/>
                              </a:spcAft>
                              <a:defRPr kern="1200">
                                <a:solidFill>
                                  <a:schemeClr val="tx1"/>
                                </a:solidFill>
                                <a:latin typeface="Times New Roman" pitchFamily="18" charset="0"/>
                                <a:ea typeface="+mn-ea"/>
                                <a:cs typeface="+mn-cs"/>
                              </a:defRPr>
                            </a:lvl4pPr>
                            <a:lvl5pPr marL="1828800" algn="l" rtl="0" fontAlgn="base">
                              <a:spcBef>
                                <a:spcPct val="0"/>
                              </a:spcBef>
                              <a:spcAft>
                                <a:spcPct val="0"/>
                              </a:spcAft>
                              <a:defRPr kern="1200">
                                <a:solidFill>
                                  <a:schemeClr val="tx1"/>
                                </a:solidFill>
                                <a:latin typeface="Times New Roman" pitchFamily="18" charset="0"/>
                                <a:ea typeface="+mn-ea"/>
                                <a:cs typeface="+mn-cs"/>
                              </a:defRPr>
                            </a:lvl5pPr>
                            <a:lvl6pPr marL="2286000" algn="l" defTabSz="914400" rtl="0" eaLnBrk="1" latinLnBrk="0" hangingPunct="1">
                              <a:defRPr kern="1200">
                                <a:solidFill>
                                  <a:schemeClr val="tx1"/>
                                </a:solidFill>
                                <a:latin typeface="Times New Roman" pitchFamily="18" charset="0"/>
                                <a:ea typeface="+mn-ea"/>
                                <a:cs typeface="+mn-cs"/>
                              </a:defRPr>
                            </a:lvl6pPr>
                            <a:lvl7pPr marL="2743200" algn="l" defTabSz="914400" rtl="0" eaLnBrk="1" latinLnBrk="0" hangingPunct="1">
                              <a:defRPr kern="1200">
                                <a:solidFill>
                                  <a:schemeClr val="tx1"/>
                                </a:solidFill>
                                <a:latin typeface="Times New Roman" pitchFamily="18" charset="0"/>
                                <a:ea typeface="+mn-ea"/>
                                <a:cs typeface="+mn-cs"/>
                              </a:defRPr>
                            </a:lvl7pPr>
                            <a:lvl8pPr marL="3200400" algn="l" defTabSz="914400" rtl="0" eaLnBrk="1" latinLnBrk="0" hangingPunct="1">
                              <a:defRPr kern="1200">
                                <a:solidFill>
                                  <a:schemeClr val="tx1"/>
                                </a:solidFill>
                                <a:latin typeface="Times New Roman" pitchFamily="18" charset="0"/>
                                <a:ea typeface="+mn-ea"/>
                                <a:cs typeface="+mn-cs"/>
                              </a:defRPr>
                            </a:lvl8pPr>
                            <a:lvl9pPr marL="3657600" algn="l" defTabSz="914400" rtl="0" eaLnBrk="1" latinLnBrk="0" hangingPunct="1">
                              <a:defRPr kern="1200">
                                <a:solidFill>
                                  <a:schemeClr val="tx1"/>
                                </a:solidFill>
                                <a:latin typeface="Times New Roman" pitchFamily="18" charset="0"/>
                                <a:ea typeface="+mn-ea"/>
                                <a:cs typeface="+mn-cs"/>
                              </a:defRPr>
                            </a:lvl9pPr>
                          </a:lstStyle>
                          <a:p>
                            <a:pPr>
                              <a:spcBef>
                                <a:spcPct val="50000"/>
                              </a:spcBef>
                            </a:pPr>
                            <a:r>
                              <a:rPr lang="en-US"/>
                              <a:t>As spun</a:t>
                            </a:r>
                          </a:p>
                        </a:txBody>
                        <a:useSpRect/>
                      </a:txSp>
                    </a:sp>
                    <a:sp>
                      <a:nvSpPr>
                        <a:cNvPr id="44039" name="Text Box 17"/>
                        <a:cNvSpPr txBox="1">
                          <a:spLocks noChangeArrowheads="1"/>
                        </a:cNvSpPr>
                      </a:nvSpPr>
                      <a:spPr bwMode="auto">
                        <a:xfrm>
                          <a:off x="2592" y="1824"/>
                          <a:ext cx="480" cy="231"/>
                        </a:xfrm>
                        <a:prstGeom prst="rect">
                          <a:avLst/>
                        </a:prstGeom>
                        <a:no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Times New Roman" pitchFamily="18" charset="0"/>
                                <a:ea typeface="+mn-ea"/>
                                <a:cs typeface="+mn-cs"/>
                              </a:defRPr>
                            </a:lvl1pPr>
                            <a:lvl2pPr marL="457200" algn="l" rtl="0" fontAlgn="base">
                              <a:spcBef>
                                <a:spcPct val="0"/>
                              </a:spcBef>
                              <a:spcAft>
                                <a:spcPct val="0"/>
                              </a:spcAft>
                              <a:defRPr kern="1200">
                                <a:solidFill>
                                  <a:schemeClr val="tx1"/>
                                </a:solidFill>
                                <a:latin typeface="Times New Roman" pitchFamily="18" charset="0"/>
                                <a:ea typeface="+mn-ea"/>
                                <a:cs typeface="+mn-cs"/>
                              </a:defRPr>
                            </a:lvl2pPr>
                            <a:lvl3pPr marL="914400" algn="l" rtl="0" fontAlgn="base">
                              <a:spcBef>
                                <a:spcPct val="0"/>
                              </a:spcBef>
                              <a:spcAft>
                                <a:spcPct val="0"/>
                              </a:spcAft>
                              <a:defRPr kern="1200">
                                <a:solidFill>
                                  <a:schemeClr val="tx1"/>
                                </a:solidFill>
                                <a:latin typeface="Times New Roman" pitchFamily="18" charset="0"/>
                                <a:ea typeface="+mn-ea"/>
                                <a:cs typeface="+mn-cs"/>
                              </a:defRPr>
                            </a:lvl3pPr>
                            <a:lvl4pPr marL="1371600" algn="l" rtl="0" fontAlgn="base">
                              <a:spcBef>
                                <a:spcPct val="0"/>
                              </a:spcBef>
                              <a:spcAft>
                                <a:spcPct val="0"/>
                              </a:spcAft>
                              <a:defRPr kern="1200">
                                <a:solidFill>
                                  <a:schemeClr val="tx1"/>
                                </a:solidFill>
                                <a:latin typeface="Times New Roman" pitchFamily="18" charset="0"/>
                                <a:ea typeface="+mn-ea"/>
                                <a:cs typeface="+mn-cs"/>
                              </a:defRPr>
                            </a:lvl4pPr>
                            <a:lvl5pPr marL="1828800" algn="l" rtl="0" fontAlgn="base">
                              <a:spcBef>
                                <a:spcPct val="0"/>
                              </a:spcBef>
                              <a:spcAft>
                                <a:spcPct val="0"/>
                              </a:spcAft>
                              <a:defRPr kern="1200">
                                <a:solidFill>
                                  <a:schemeClr val="tx1"/>
                                </a:solidFill>
                                <a:latin typeface="Times New Roman" pitchFamily="18" charset="0"/>
                                <a:ea typeface="+mn-ea"/>
                                <a:cs typeface="+mn-cs"/>
                              </a:defRPr>
                            </a:lvl5pPr>
                            <a:lvl6pPr marL="2286000" algn="l" defTabSz="914400" rtl="0" eaLnBrk="1" latinLnBrk="0" hangingPunct="1">
                              <a:defRPr kern="1200">
                                <a:solidFill>
                                  <a:schemeClr val="tx1"/>
                                </a:solidFill>
                                <a:latin typeface="Times New Roman" pitchFamily="18" charset="0"/>
                                <a:ea typeface="+mn-ea"/>
                                <a:cs typeface="+mn-cs"/>
                              </a:defRPr>
                            </a:lvl6pPr>
                            <a:lvl7pPr marL="2743200" algn="l" defTabSz="914400" rtl="0" eaLnBrk="1" latinLnBrk="0" hangingPunct="1">
                              <a:defRPr kern="1200">
                                <a:solidFill>
                                  <a:schemeClr val="tx1"/>
                                </a:solidFill>
                                <a:latin typeface="Times New Roman" pitchFamily="18" charset="0"/>
                                <a:ea typeface="+mn-ea"/>
                                <a:cs typeface="+mn-cs"/>
                              </a:defRPr>
                            </a:lvl7pPr>
                            <a:lvl8pPr marL="3200400" algn="l" defTabSz="914400" rtl="0" eaLnBrk="1" latinLnBrk="0" hangingPunct="1">
                              <a:defRPr kern="1200">
                                <a:solidFill>
                                  <a:schemeClr val="tx1"/>
                                </a:solidFill>
                                <a:latin typeface="Times New Roman" pitchFamily="18" charset="0"/>
                                <a:ea typeface="+mn-ea"/>
                                <a:cs typeface="+mn-cs"/>
                              </a:defRPr>
                            </a:lvl8pPr>
                            <a:lvl9pPr marL="3657600" algn="l" defTabSz="914400" rtl="0" eaLnBrk="1" latinLnBrk="0" hangingPunct="1">
                              <a:defRPr kern="1200">
                                <a:solidFill>
                                  <a:schemeClr val="tx1"/>
                                </a:solidFill>
                                <a:latin typeface="Times New Roman" pitchFamily="18" charset="0"/>
                                <a:ea typeface="+mn-ea"/>
                                <a:cs typeface="+mn-cs"/>
                              </a:defRPr>
                            </a:lvl9pPr>
                          </a:lstStyle>
                          <a:p>
                            <a:pPr>
                              <a:spcBef>
                                <a:spcPct val="50000"/>
                              </a:spcBef>
                            </a:pPr>
                            <a:r>
                              <a:rPr lang="en-US"/>
                              <a:t>90°C</a:t>
                            </a:r>
                          </a:p>
                        </a:txBody>
                        <a:useSpRect/>
                      </a:txSp>
                    </a:sp>
                    <a:sp>
                      <a:nvSpPr>
                        <a:cNvPr id="44040" name="Text Box 18"/>
                        <a:cNvSpPr txBox="1">
                          <a:spLocks noChangeArrowheads="1"/>
                        </a:cNvSpPr>
                      </a:nvSpPr>
                      <a:spPr bwMode="auto">
                        <a:xfrm>
                          <a:off x="2640" y="1488"/>
                          <a:ext cx="768" cy="231"/>
                        </a:xfrm>
                        <a:prstGeom prst="rect">
                          <a:avLst/>
                        </a:prstGeom>
                        <a:no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Times New Roman" pitchFamily="18" charset="0"/>
                                <a:ea typeface="+mn-ea"/>
                                <a:cs typeface="+mn-cs"/>
                              </a:defRPr>
                            </a:lvl1pPr>
                            <a:lvl2pPr marL="457200" algn="l" rtl="0" fontAlgn="base">
                              <a:spcBef>
                                <a:spcPct val="0"/>
                              </a:spcBef>
                              <a:spcAft>
                                <a:spcPct val="0"/>
                              </a:spcAft>
                              <a:defRPr kern="1200">
                                <a:solidFill>
                                  <a:schemeClr val="tx1"/>
                                </a:solidFill>
                                <a:latin typeface="Times New Roman" pitchFamily="18" charset="0"/>
                                <a:ea typeface="+mn-ea"/>
                                <a:cs typeface="+mn-cs"/>
                              </a:defRPr>
                            </a:lvl2pPr>
                            <a:lvl3pPr marL="914400" algn="l" rtl="0" fontAlgn="base">
                              <a:spcBef>
                                <a:spcPct val="0"/>
                              </a:spcBef>
                              <a:spcAft>
                                <a:spcPct val="0"/>
                              </a:spcAft>
                              <a:defRPr kern="1200">
                                <a:solidFill>
                                  <a:schemeClr val="tx1"/>
                                </a:solidFill>
                                <a:latin typeface="Times New Roman" pitchFamily="18" charset="0"/>
                                <a:ea typeface="+mn-ea"/>
                                <a:cs typeface="+mn-cs"/>
                              </a:defRPr>
                            </a:lvl3pPr>
                            <a:lvl4pPr marL="1371600" algn="l" rtl="0" fontAlgn="base">
                              <a:spcBef>
                                <a:spcPct val="0"/>
                              </a:spcBef>
                              <a:spcAft>
                                <a:spcPct val="0"/>
                              </a:spcAft>
                              <a:defRPr kern="1200">
                                <a:solidFill>
                                  <a:schemeClr val="tx1"/>
                                </a:solidFill>
                                <a:latin typeface="Times New Roman" pitchFamily="18" charset="0"/>
                                <a:ea typeface="+mn-ea"/>
                                <a:cs typeface="+mn-cs"/>
                              </a:defRPr>
                            </a:lvl4pPr>
                            <a:lvl5pPr marL="1828800" algn="l" rtl="0" fontAlgn="base">
                              <a:spcBef>
                                <a:spcPct val="0"/>
                              </a:spcBef>
                              <a:spcAft>
                                <a:spcPct val="0"/>
                              </a:spcAft>
                              <a:defRPr kern="1200">
                                <a:solidFill>
                                  <a:schemeClr val="tx1"/>
                                </a:solidFill>
                                <a:latin typeface="Times New Roman" pitchFamily="18" charset="0"/>
                                <a:ea typeface="+mn-ea"/>
                                <a:cs typeface="+mn-cs"/>
                              </a:defRPr>
                            </a:lvl5pPr>
                            <a:lvl6pPr marL="2286000" algn="l" defTabSz="914400" rtl="0" eaLnBrk="1" latinLnBrk="0" hangingPunct="1">
                              <a:defRPr kern="1200">
                                <a:solidFill>
                                  <a:schemeClr val="tx1"/>
                                </a:solidFill>
                                <a:latin typeface="Times New Roman" pitchFamily="18" charset="0"/>
                                <a:ea typeface="+mn-ea"/>
                                <a:cs typeface="+mn-cs"/>
                              </a:defRPr>
                            </a:lvl6pPr>
                            <a:lvl7pPr marL="2743200" algn="l" defTabSz="914400" rtl="0" eaLnBrk="1" latinLnBrk="0" hangingPunct="1">
                              <a:defRPr kern="1200">
                                <a:solidFill>
                                  <a:schemeClr val="tx1"/>
                                </a:solidFill>
                                <a:latin typeface="Times New Roman" pitchFamily="18" charset="0"/>
                                <a:ea typeface="+mn-ea"/>
                                <a:cs typeface="+mn-cs"/>
                              </a:defRPr>
                            </a:lvl7pPr>
                            <a:lvl8pPr marL="3200400" algn="l" defTabSz="914400" rtl="0" eaLnBrk="1" latinLnBrk="0" hangingPunct="1">
                              <a:defRPr kern="1200">
                                <a:solidFill>
                                  <a:schemeClr val="tx1"/>
                                </a:solidFill>
                                <a:latin typeface="Times New Roman" pitchFamily="18" charset="0"/>
                                <a:ea typeface="+mn-ea"/>
                                <a:cs typeface="+mn-cs"/>
                              </a:defRPr>
                            </a:lvl8pPr>
                            <a:lvl9pPr marL="3657600" algn="l" defTabSz="914400" rtl="0" eaLnBrk="1" latinLnBrk="0" hangingPunct="1">
                              <a:defRPr kern="1200">
                                <a:solidFill>
                                  <a:schemeClr val="tx1"/>
                                </a:solidFill>
                                <a:latin typeface="Times New Roman" pitchFamily="18" charset="0"/>
                                <a:ea typeface="+mn-ea"/>
                                <a:cs typeface="+mn-cs"/>
                              </a:defRPr>
                            </a:lvl9pPr>
                          </a:lstStyle>
                          <a:p>
                            <a:pPr>
                              <a:spcBef>
                                <a:spcPct val="50000"/>
                              </a:spcBef>
                            </a:pPr>
                            <a:r>
                              <a:rPr lang="en-US"/>
                              <a:t>95°C</a:t>
                            </a:r>
                          </a:p>
                        </a:txBody>
                        <a:useSpRect/>
                      </a:txSp>
                    </a:sp>
                    <a:sp>
                      <a:nvSpPr>
                        <a:cNvPr id="44041" name="Text Box 19"/>
                        <a:cNvSpPr txBox="1">
                          <a:spLocks noChangeArrowheads="1"/>
                        </a:cNvSpPr>
                      </a:nvSpPr>
                      <a:spPr bwMode="auto">
                        <a:xfrm>
                          <a:off x="2640" y="1152"/>
                          <a:ext cx="768" cy="231"/>
                        </a:xfrm>
                        <a:prstGeom prst="rect">
                          <a:avLst/>
                        </a:prstGeom>
                        <a:no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Times New Roman" pitchFamily="18" charset="0"/>
                                <a:ea typeface="+mn-ea"/>
                                <a:cs typeface="+mn-cs"/>
                              </a:defRPr>
                            </a:lvl1pPr>
                            <a:lvl2pPr marL="457200" algn="l" rtl="0" fontAlgn="base">
                              <a:spcBef>
                                <a:spcPct val="0"/>
                              </a:spcBef>
                              <a:spcAft>
                                <a:spcPct val="0"/>
                              </a:spcAft>
                              <a:defRPr kern="1200">
                                <a:solidFill>
                                  <a:schemeClr val="tx1"/>
                                </a:solidFill>
                                <a:latin typeface="Times New Roman" pitchFamily="18" charset="0"/>
                                <a:ea typeface="+mn-ea"/>
                                <a:cs typeface="+mn-cs"/>
                              </a:defRPr>
                            </a:lvl2pPr>
                            <a:lvl3pPr marL="914400" algn="l" rtl="0" fontAlgn="base">
                              <a:spcBef>
                                <a:spcPct val="0"/>
                              </a:spcBef>
                              <a:spcAft>
                                <a:spcPct val="0"/>
                              </a:spcAft>
                              <a:defRPr kern="1200">
                                <a:solidFill>
                                  <a:schemeClr val="tx1"/>
                                </a:solidFill>
                                <a:latin typeface="Times New Roman" pitchFamily="18" charset="0"/>
                                <a:ea typeface="+mn-ea"/>
                                <a:cs typeface="+mn-cs"/>
                              </a:defRPr>
                            </a:lvl3pPr>
                            <a:lvl4pPr marL="1371600" algn="l" rtl="0" fontAlgn="base">
                              <a:spcBef>
                                <a:spcPct val="0"/>
                              </a:spcBef>
                              <a:spcAft>
                                <a:spcPct val="0"/>
                              </a:spcAft>
                              <a:defRPr kern="1200">
                                <a:solidFill>
                                  <a:schemeClr val="tx1"/>
                                </a:solidFill>
                                <a:latin typeface="Times New Roman" pitchFamily="18" charset="0"/>
                                <a:ea typeface="+mn-ea"/>
                                <a:cs typeface="+mn-cs"/>
                              </a:defRPr>
                            </a:lvl4pPr>
                            <a:lvl5pPr marL="1828800" algn="l" rtl="0" fontAlgn="base">
                              <a:spcBef>
                                <a:spcPct val="0"/>
                              </a:spcBef>
                              <a:spcAft>
                                <a:spcPct val="0"/>
                              </a:spcAft>
                              <a:defRPr kern="1200">
                                <a:solidFill>
                                  <a:schemeClr val="tx1"/>
                                </a:solidFill>
                                <a:latin typeface="Times New Roman" pitchFamily="18" charset="0"/>
                                <a:ea typeface="+mn-ea"/>
                                <a:cs typeface="+mn-cs"/>
                              </a:defRPr>
                            </a:lvl5pPr>
                            <a:lvl6pPr marL="2286000" algn="l" defTabSz="914400" rtl="0" eaLnBrk="1" latinLnBrk="0" hangingPunct="1">
                              <a:defRPr kern="1200">
                                <a:solidFill>
                                  <a:schemeClr val="tx1"/>
                                </a:solidFill>
                                <a:latin typeface="Times New Roman" pitchFamily="18" charset="0"/>
                                <a:ea typeface="+mn-ea"/>
                                <a:cs typeface="+mn-cs"/>
                              </a:defRPr>
                            </a:lvl6pPr>
                            <a:lvl7pPr marL="2743200" algn="l" defTabSz="914400" rtl="0" eaLnBrk="1" latinLnBrk="0" hangingPunct="1">
                              <a:defRPr kern="1200">
                                <a:solidFill>
                                  <a:schemeClr val="tx1"/>
                                </a:solidFill>
                                <a:latin typeface="Times New Roman" pitchFamily="18" charset="0"/>
                                <a:ea typeface="+mn-ea"/>
                                <a:cs typeface="+mn-cs"/>
                              </a:defRPr>
                            </a:lvl7pPr>
                            <a:lvl8pPr marL="3200400" algn="l" defTabSz="914400" rtl="0" eaLnBrk="1" latinLnBrk="0" hangingPunct="1">
                              <a:defRPr kern="1200">
                                <a:solidFill>
                                  <a:schemeClr val="tx1"/>
                                </a:solidFill>
                                <a:latin typeface="Times New Roman" pitchFamily="18" charset="0"/>
                                <a:ea typeface="+mn-ea"/>
                                <a:cs typeface="+mn-cs"/>
                              </a:defRPr>
                            </a:lvl8pPr>
                            <a:lvl9pPr marL="3657600" algn="l" defTabSz="914400" rtl="0" eaLnBrk="1" latinLnBrk="0" hangingPunct="1">
                              <a:defRPr kern="1200">
                                <a:solidFill>
                                  <a:schemeClr val="tx1"/>
                                </a:solidFill>
                                <a:latin typeface="Times New Roman" pitchFamily="18" charset="0"/>
                                <a:ea typeface="+mn-ea"/>
                                <a:cs typeface="+mn-cs"/>
                              </a:defRPr>
                            </a:lvl9pPr>
                          </a:lstStyle>
                          <a:p>
                            <a:pPr>
                              <a:spcBef>
                                <a:spcPct val="50000"/>
                              </a:spcBef>
                            </a:pPr>
                            <a:r>
                              <a:rPr lang="en-US"/>
                              <a:t>100°C</a:t>
                            </a:r>
                          </a:p>
                        </a:txBody>
                        <a:useSpRect/>
                      </a:txSp>
                    </a:sp>
                    <a:sp>
                      <a:nvSpPr>
                        <a:cNvPr id="44042" name="Text Box 20"/>
                        <a:cNvSpPr txBox="1">
                          <a:spLocks noChangeArrowheads="1"/>
                        </a:cNvSpPr>
                      </a:nvSpPr>
                      <a:spPr bwMode="auto">
                        <a:xfrm>
                          <a:off x="2784" y="864"/>
                          <a:ext cx="768" cy="231"/>
                        </a:xfrm>
                        <a:prstGeom prst="rect">
                          <a:avLst/>
                        </a:prstGeom>
                        <a:no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Times New Roman" pitchFamily="18" charset="0"/>
                                <a:ea typeface="+mn-ea"/>
                                <a:cs typeface="+mn-cs"/>
                              </a:defRPr>
                            </a:lvl1pPr>
                            <a:lvl2pPr marL="457200" algn="l" rtl="0" fontAlgn="base">
                              <a:spcBef>
                                <a:spcPct val="0"/>
                              </a:spcBef>
                              <a:spcAft>
                                <a:spcPct val="0"/>
                              </a:spcAft>
                              <a:defRPr kern="1200">
                                <a:solidFill>
                                  <a:schemeClr val="tx1"/>
                                </a:solidFill>
                                <a:latin typeface="Times New Roman" pitchFamily="18" charset="0"/>
                                <a:ea typeface="+mn-ea"/>
                                <a:cs typeface="+mn-cs"/>
                              </a:defRPr>
                            </a:lvl2pPr>
                            <a:lvl3pPr marL="914400" algn="l" rtl="0" fontAlgn="base">
                              <a:spcBef>
                                <a:spcPct val="0"/>
                              </a:spcBef>
                              <a:spcAft>
                                <a:spcPct val="0"/>
                              </a:spcAft>
                              <a:defRPr kern="1200">
                                <a:solidFill>
                                  <a:schemeClr val="tx1"/>
                                </a:solidFill>
                                <a:latin typeface="Times New Roman" pitchFamily="18" charset="0"/>
                                <a:ea typeface="+mn-ea"/>
                                <a:cs typeface="+mn-cs"/>
                              </a:defRPr>
                            </a:lvl3pPr>
                            <a:lvl4pPr marL="1371600" algn="l" rtl="0" fontAlgn="base">
                              <a:spcBef>
                                <a:spcPct val="0"/>
                              </a:spcBef>
                              <a:spcAft>
                                <a:spcPct val="0"/>
                              </a:spcAft>
                              <a:defRPr kern="1200">
                                <a:solidFill>
                                  <a:schemeClr val="tx1"/>
                                </a:solidFill>
                                <a:latin typeface="Times New Roman" pitchFamily="18" charset="0"/>
                                <a:ea typeface="+mn-ea"/>
                                <a:cs typeface="+mn-cs"/>
                              </a:defRPr>
                            </a:lvl4pPr>
                            <a:lvl5pPr marL="1828800" algn="l" rtl="0" fontAlgn="base">
                              <a:spcBef>
                                <a:spcPct val="0"/>
                              </a:spcBef>
                              <a:spcAft>
                                <a:spcPct val="0"/>
                              </a:spcAft>
                              <a:defRPr kern="1200">
                                <a:solidFill>
                                  <a:schemeClr val="tx1"/>
                                </a:solidFill>
                                <a:latin typeface="Times New Roman" pitchFamily="18" charset="0"/>
                                <a:ea typeface="+mn-ea"/>
                                <a:cs typeface="+mn-cs"/>
                              </a:defRPr>
                            </a:lvl5pPr>
                            <a:lvl6pPr marL="2286000" algn="l" defTabSz="914400" rtl="0" eaLnBrk="1" latinLnBrk="0" hangingPunct="1">
                              <a:defRPr kern="1200">
                                <a:solidFill>
                                  <a:schemeClr val="tx1"/>
                                </a:solidFill>
                                <a:latin typeface="Times New Roman" pitchFamily="18" charset="0"/>
                                <a:ea typeface="+mn-ea"/>
                                <a:cs typeface="+mn-cs"/>
                              </a:defRPr>
                            </a:lvl6pPr>
                            <a:lvl7pPr marL="2743200" algn="l" defTabSz="914400" rtl="0" eaLnBrk="1" latinLnBrk="0" hangingPunct="1">
                              <a:defRPr kern="1200">
                                <a:solidFill>
                                  <a:schemeClr val="tx1"/>
                                </a:solidFill>
                                <a:latin typeface="Times New Roman" pitchFamily="18" charset="0"/>
                                <a:ea typeface="+mn-ea"/>
                                <a:cs typeface="+mn-cs"/>
                              </a:defRPr>
                            </a:lvl7pPr>
                            <a:lvl8pPr marL="3200400" algn="l" defTabSz="914400" rtl="0" eaLnBrk="1" latinLnBrk="0" hangingPunct="1">
                              <a:defRPr kern="1200">
                                <a:solidFill>
                                  <a:schemeClr val="tx1"/>
                                </a:solidFill>
                                <a:latin typeface="Times New Roman" pitchFamily="18" charset="0"/>
                                <a:ea typeface="+mn-ea"/>
                                <a:cs typeface="+mn-cs"/>
                              </a:defRPr>
                            </a:lvl8pPr>
                            <a:lvl9pPr marL="3657600" algn="l" defTabSz="914400" rtl="0" eaLnBrk="1" latinLnBrk="0" hangingPunct="1">
                              <a:defRPr kern="1200">
                                <a:solidFill>
                                  <a:schemeClr val="tx1"/>
                                </a:solidFill>
                                <a:latin typeface="Times New Roman" pitchFamily="18" charset="0"/>
                                <a:ea typeface="+mn-ea"/>
                                <a:cs typeface="+mn-cs"/>
                              </a:defRPr>
                            </a:lvl9pPr>
                          </a:lstStyle>
                          <a:p>
                            <a:pPr>
                              <a:spcBef>
                                <a:spcPct val="50000"/>
                              </a:spcBef>
                            </a:pPr>
                            <a:r>
                              <a:rPr lang="en-US"/>
                              <a:t>115</a:t>
                            </a:r>
                            <a:r>
                              <a:rPr lang="en-US">
                                <a:cs typeface="Times New Roman" pitchFamily="18" charset="0"/>
                              </a:rPr>
                              <a:t>°C</a:t>
                            </a:r>
                          </a:p>
                        </a:txBody>
                        <a:useSpRect/>
                      </a:txSp>
                    </a:sp>
                  </a:grpSp>
                </lc:lockedCanvas>
              </a:graphicData>
            </a:graphic>
          </wp:inline>
        </w:drawing>
      </w:r>
    </w:p>
    <w:p w:rsidR="00CC5A19" w:rsidRDefault="00CC5A19" w:rsidP="00CC5A19">
      <w:pPr>
        <w:pStyle w:val="Caption"/>
        <w:jc w:val="both"/>
      </w:pPr>
      <w:bookmarkStart w:id="500" w:name="_Ref235549236"/>
      <w:bookmarkStart w:id="501" w:name="_Toc254767259"/>
      <w:r>
        <w:t xml:space="preserve">Figure </w:t>
      </w:r>
      <w:r w:rsidR="00620A68">
        <w:fldChar w:fldCharType="begin"/>
      </w:r>
      <w:r w:rsidR="004A3AE5">
        <w:instrText xml:space="preserve"> STYLEREF 1 \s </w:instrText>
      </w:r>
      <w:r w:rsidR="00620A68">
        <w:fldChar w:fldCharType="separate"/>
      </w:r>
      <w:r w:rsidR="006B5F1E">
        <w:rPr>
          <w:noProof/>
        </w:rPr>
        <w:t>4</w:t>
      </w:r>
      <w:r w:rsidR="00620A68">
        <w:fldChar w:fldCharType="end"/>
      </w:r>
      <w:r>
        <w:t>.</w:t>
      </w:r>
      <w:r w:rsidR="00620A68">
        <w:fldChar w:fldCharType="begin"/>
      </w:r>
      <w:r w:rsidR="004A3AE5">
        <w:instrText xml:space="preserve"> SEQ Figure \* ARABIC \s 1 </w:instrText>
      </w:r>
      <w:r w:rsidR="00620A68">
        <w:fldChar w:fldCharType="separate"/>
      </w:r>
      <w:r w:rsidR="006B5F1E">
        <w:rPr>
          <w:noProof/>
        </w:rPr>
        <w:t>69</w:t>
      </w:r>
      <w:r w:rsidR="00620A68">
        <w:fldChar w:fldCharType="end"/>
      </w:r>
      <w:bookmarkEnd w:id="500"/>
      <w:r>
        <w:t xml:space="preserve"> Effect of drawing temperature on thermal behavior of drawn fibers. (Polymer: 3P).</w:t>
      </w:r>
      <w:bookmarkEnd w:id="501"/>
    </w:p>
    <w:p w:rsidR="00F92B98" w:rsidRDefault="00F92B98" w:rsidP="00F92B98">
      <w:r>
        <w:t xml:space="preserve">similar to that in as-received pellets. Upon drawing up to optimum DT, draw-annealed fibers exhibit very small endotherm at 280 </w:t>
      </w:r>
      <w:r w:rsidRPr="00534989">
        <w:t>°</w:t>
      </w:r>
      <w:r>
        <w:t xml:space="preserve">C and then major endotherm with considerably higher peak melting temperatures of around 295 </w:t>
      </w:r>
      <w:r w:rsidRPr="00534989">
        <w:t>°</w:t>
      </w:r>
      <w:r>
        <w:t xml:space="preserve">C. Also the melting endotherms are much sharper. It is to be recalled that during performing the thermal evaluations using DSC, the fiber samples were carefully knotted, to prevent the stress relaxation at higher temperatures within DSC. As can be seen from </w:t>
      </w:r>
      <w:r w:rsidR="00620A68">
        <w:fldChar w:fldCharType="begin"/>
      </w:r>
      <w:r>
        <w:instrText xml:space="preserve"> REF _Ref235549236 \h </w:instrText>
      </w:r>
      <w:r w:rsidR="00620A68">
        <w:fldChar w:fldCharType="separate"/>
      </w:r>
      <w:r w:rsidR="006B5F1E">
        <w:t xml:space="preserve">Figure </w:t>
      </w:r>
      <w:r w:rsidR="006B5F1E">
        <w:rPr>
          <w:noProof/>
        </w:rPr>
        <w:t>4</w:t>
      </w:r>
      <w:r w:rsidR="006B5F1E">
        <w:t>.</w:t>
      </w:r>
      <w:r w:rsidR="006B5F1E">
        <w:rPr>
          <w:noProof/>
        </w:rPr>
        <w:t>69</w:t>
      </w:r>
      <w:r w:rsidR="00620A68">
        <w:fldChar w:fldCharType="end"/>
      </w:r>
      <w:r>
        <w:t xml:space="preserve"> upon drawing beyond optimum DT, melting endotherm of draw-annealed fibers becomes broader with a peak at around 280 </w:t>
      </w:r>
      <w:r w:rsidRPr="00534989">
        <w:t>°</w:t>
      </w:r>
      <w:r>
        <w:t xml:space="preserve">C again. </w:t>
      </w:r>
    </w:p>
    <w:p w:rsidR="00F92B98" w:rsidRPr="00F92B98" w:rsidRDefault="00F92B98" w:rsidP="00F92B98">
      <w:pPr>
        <w:ind w:firstLine="720"/>
      </w:pPr>
      <w:r>
        <w:t>In order to investigate if the draw-annealed fibers possess the crystal structure that exhibits higher T</w:t>
      </w:r>
      <w:r w:rsidRPr="00260445">
        <w:rPr>
          <w:vertAlign w:val="subscript"/>
        </w:rPr>
        <w:t>m</w:t>
      </w:r>
      <w:r>
        <w:t xml:space="preserve"> or if the crystal structure reorganizes during heating in DSC, one of these draw-annealed fibers drawn at 95 </w:t>
      </w:r>
      <w:r w:rsidRPr="00534989">
        <w:t>°</w:t>
      </w:r>
      <w:r>
        <w:t xml:space="preserve">C was heated in DSC to 280 </w:t>
      </w:r>
      <w:r w:rsidRPr="00534989">
        <w:t>°</w:t>
      </w:r>
      <w:r>
        <w:t xml:space="preserve">C at the rate of 10 </w:t>
      </w:r>
      <w:r w:rsidRPr="00534989">
        <w:t>°</w:t>
      </w:r>
      <w:r>
        <w:t xml:space="preserve">C/min, and then cooled rapidly at the rate of -100 </w:t>
      </w:r>
      <w:r w:rsidRPr="00534989">
        <w:t>°</w:t>
      </w:r>
      <w:r>
        <w:t xml:space="preserve">C/min. The temperature of 280 </w:t>
      </w:r>
      <w:r w:rsidRPr="00534989">
        <w:t>°</w:t>
      </w:r>
      <w:r>
        <w:t>C was chosen since at this temperature, the draw annealed fibers are still not melted. WAXS pin-hole patterns of this heat treated fiber was compared with that of the draw-annealed fibers.</w:t>
      </w:r>
    </w:p>
    <w:p w:rsidR="00CC5A19" w:rsidRDefault="00CC5A19" w:rsidP="00CC5A19">
      <w:pPr>
        <w:spacing w:after="600"/>
        <w:ind w:firstLine="720"/>
      </w:pPr>
      <w:r>
        <w:t xml:space="preserve">The pin-hole patterns and corresponding diffractograms are shown in </w:t>
      </w:r>
      <w:r w:rsidR="00620A68">
        <w:fldChar w:fldCharType="begin"/>
      </w:r>
      <w:r>
        <w:instrText xml:space="preserve"> REF _Ref248417639 \h </w:instrText>
      </w:r>
      <w:r w:rsidR="00620A68">
        <w:fldChar w:fldCharType="separate"/>
      </w:r>
      <w:r w:rsidR="006B5F1E" w:rsidRPr="00BB5656">
        <w:t xml:space="preserve">Figure </w:t>
      </w:r>
      <w:r w:rsidR="006B5F1E">
        <w:rPr>
          <w:noProof/>
        </w:rPr>
        <w:t>4</w:t>
      </w:r>
      <w:r w:rsidR="006B5F1E">
        <w:t>.</w:t>
      </w:r>
      <w:r w:rsidR="006B5F1E">
        <w:rPr>
          <w:noProof/>
        </w:rPr>
        <w:t>70</w:t>
      </w:r>
      <w:r w:rsidR="00620A68">
        <w:fldChar w:fldCharType="end"/>
      </w:r>
      <w:r>
        <w:t xml:space="preserve"> and </w:t>
      </w:r>
      <w:r w:rsidR="00620A68">
        <w:fldChar w:fldCharType="begin"/>
      </w:r>
      <w:r>
        <w:instrText xml:space="preserve"> REF _Ref248417884 \h </w:instrText>
      </w:r>
      <w:r w:rsidR="00620A68">
        <w:fldChar w:fldCharType="separate"/>
      </w:r>
      <w:r w:rsidR="006B5F1E">
        <w:t xml:space="preserve">Figure </w:t>
      </w:r>
      <w:r w:rsidR="006B5F1E">
        <w:rPr>
          <w:noProof/>
        </w:rPr>
        <w:t>4</w:t>
      </w:r>
      <w:r w:rsidR="006B5F1E">
        <w:t>.</w:t>
      </w:r>
      <w:r w:rsidR="006B5F1E">
        <w:rPr>
          <w:noProof/>
        </w:rPr>
        <w:t>71</w:t>
      </w:r>
      <w:r w:rsidR="00620A68">
        <w:fldChar w:fldCharType="end"/>
      </w:r>
      <w:r>
        <w:t xml:space="preserve"> respectively. For the purposes of comparison, WAXS evaluation of </w:t>
      </w:r>
      <w:r>
        <w:lastRenderedPageBreak/>
        <w:t xml:space="preserve">crystalline film produced from polymer 3P by hot pressing is also included in these figures. Corresponding quantitative data of crystallinity and crystal size in given in appendix 5. The level of crystallinity (by WAXS) in the crystalline film, as-spun fiber, DA fiber and DA-HT fiber is around 37%, 11%, 33% and 46% respectively. The peak melting temperature and melting behavior of crystalline film is similar to that of highly amorphous and poorly oriented as-spun fiber. WAXS pin-hole pattern of DA fiber shows highly oriented crystalline structure. However, upon heat treatment, the patterns show some loss in orientation but more important to be noted is the width of the arcs. The difference is more clearly seen from the diffractograms in </w:t>
      </w:r>
      <w:r w:rsidR="00620A68">
        <w:fldChar w:fldCharType="begin"/>
      </w:r>
      <w:r>
        <w:instrText xml:space="preserve"> REF _Ref248417884 \h </w:instrText>
      </w:r>
      <w:r w:rsidR="00620A68">
        <w:fldChar w:fldCharType="separate"/>
      </w:r>
      <w:r w:rsidR="006B5F1E">
        <w:t xml:space="preserve">Figure </w:t>
      </w:r>
      <w:r w:rsidR="006B5F1E">
        <w:rPr>
          <w:noProof/>
        </w:rPr>
        <w:t>4</w:t>
      </w:r>
      <w:r w:rsidR="006B5F1E">
        <w:t>.</w:t>
      </w:r>
      <w:r w:rsidR="006B5F1E">
        <w:rPr>
          <w:noProof/>
        </w:rPr>
        <w:t>71</w:t>
      </w:r>
      <w:r w:rsidR="00620A68">
        <w:fldChar w:fldCharType="end"/>
      </w:r>
      <w:r>
        <w:t xml:space="preserve">. The crystal thickness calculated from the intensity distributions of planes (110) and (200) in DA-HT fiber is 316 Å and 107 Å whereas that in DA fiber is 69 Å and 50 Å respectively. Thus significant increase in crystal size is observed upon heat treatment at 280 </w:t>
      </w:r>
      <w:r w:rsidRPr="00534989">
        <w:t>°</w:t>
      </w:r>
      <w:r>
        <w:t xml:space="preserve">C. Thus it can be deduced that the crystals melting at higher temperatures of 295 </w:t>
      </w:r>
      <w:r w:rsidRPr="00534989">
        <w:t>°</w:t>
      </w:r>
      <w:r>
        <w:t xml:space="preserve">C are primarily formed by crystal rearrangement during heating in DSC. Degree of crystallinity in heat treated DA fiber is around 46% as compared to that of 33% in DA fiber. Hence, it can be deduced that the crystal growth may have taken place to some extent by absorbing molecular chains lying in some of the highly ordered non-crystalline regions adjacent to the existing crystal, and also by combining of the neighbouring crystals.        </w:t>
      </w:r>
    </w:p>
    <w:p w:rsidR="00CC5A19" w:rsidRDefault="00620A68" w:rsidP="00CC5A19">
      <w:pPr>
        <w:spacing w:after="240" w:line="276" w:lineRule="auto"/>
        <w:ind w:left="720"/>
        <w:jc w:val="left"/>
      </w:pPr>
      <w:r>
        <w:rPr>
          <w:noProof/>
          <w:lang w:eastAsia="zh-CN"/>
        </w:rPr>
        <w:pict>
          <v:shape id="_x0000_s6956" type="#_x0000_t202" style="position:absolute;left:0;text-align:left;margin-left:262.65pt;margin-top:3.05pt;width:52.25pt;height:19.8pt;z-index:251689984;mso-width-relative:margin;mso-height-relative:margin" stroked="f">
            <v:fill opacity="0"/>
            <v:textbox style="mso-next-textbox:#_x0000_s6956">
              <w:txbxContent>
                <w:p w:rsidR="007E1CB8" w:rsidRDefault="007E1CB8" w:rsidP="00CC5A19">
                  <w:r>
                    <w:t>DA-HT</w:t>
                  </w:r>
                </w:p>
              </w:txbxContent>
            </v:textbox>
          </v:shape>
        </w:pict>
      </w:r>
      <w:r>
        <w:rPr>
          <w:noProof/>
          <w:lang w:eastAsia="zh-CN"/>
        </w:rPr>
        <w:pict>
          <v:shape id="_x0000_s6955" type="#_x0000_t202" style="position:absolute;left:0;text-align:left;margin-left:144.9pt;margin-top:3.05pt;width:34.25pt;height:19.8pt;z-index:251691008;mso-width-relative:margin;mso-height-relative:margin" stroked="f">
            <v:fill opacity="0"/>
            <v:textbox style="mso-next-textbox:#_x0000_s6955">
              <w:txbxContent>
                <w:p w:rsidR="007E1CB8" w:rsidRDefault="007E1CB8" w:rsidP="00CC5A19">
                  <w:r>
                    <w:t>DA</w:t>
                  </w:r>
                </w:p>
              </w:txbxContent>
            </v:textbox>
          </v:shape>
        </w:pict>
      </w:r>
      <w:r>
        <w:rPr>
          <w:noProof/>
          <w:lang w:eastAsia="zh-CN"/>
        </w:rPr>
        <w:pict>
          <v:shape id="_x0000_s6954" type="#_x0000_t202" style="position:absolute;left:0;text-align:left;margin-left:33.15pt;margin-top:3.05pt;width:34.25pt;height:19.8pt;z-index:251692032;mso-width-relative:margin;mso-height-relative:margin" stroked="f">
            <v:fill opacity="0"/>
            <v:textbox style="mso-next-textbox:#_x0000_s6954">
              <w:txbxContent>
                <w:p w:rsidR="007E1CB8" w:rsidRDefault="007E1CB8" w:rsidP="00CC5A19">
                  <w:r>
                    <w:t>AS</w:t>
                  </w:r>
                </w:p>
              </w:txbxContent>
            </v:textbox>
          </v:shape>
        </w:pict>
      </w:r>
      <w:r w:rsidR="00CC5A19">
        <w:rPr>
          <w:noProof/>
          <w:lang w:eastAsia="zh-CN"/>
        </w:rPr>
        <w:drawing>
          <wp:inline distT="0" distB="0" distL="0" distR="0">
            <wp:extent cx="1343025" cy="1314450"/>
            <wp:effectExtent l="19050" t="19050" r="28575" b="19050"/>
            <wp:docPr id="596"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91" cstate="print"/>
                    <a:srcRect l="6206" t="7784" r="6289" b="9581"/>
                    <a:stretch>
                      <a:fillRect/>
                    </a:stretch>
                  </pic:blipFill>
                  <pic:spPr bwMode="auto">
                    <a:xfrm>
                      <a:off x="0" y="0"/>
                      <a:ext cx="1343025" cy="1314450"/>
                    </a:xfrm>
                    <a:prstGeom prst="rect">
                      <a:avLst/>
                    </a:prstGeom>
                    <a:noFill/>
                    <a:ln w="9525">
                      <a:solidFill>
                        <a:schemeClr val="tx1"/>
                      </a:solidFill>
                      <a:miter lim="800000"/>
                      <a:headEnd/>
                      <a:tailEnd/>
                    </a:ln>
                  </pic:spPr>
                </pic:pic>
              </a:graphicData>
            </a:graphic>
          </wp:inline>
        </w:drawing>
      </w:r>
      <w:r w:rsidR="00CC5A19">
        <w:rPr>
          <w:noProof/>
          <w:lang w:eastAsia="zh-CN"/>
        </w:rPr>
        <w:drawing>
          <wp:inline distT="0" distB="0" distL="0" distR="0">
            <wp:extent cx="1457325" cy="1314450"/>
            <wp:effectExtent l="19050" t="19050" r="28575" b="19050"/>
            <wp:docPr id="597"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92" cstate="print"/>
                    <a:srcRect l="13254" t="8333" r="14303" b="25309"/>
                    <a:stretch>
                      <a:fillRect/>
                    </a:stretch>
                  </pic:blipFill>
                  <pic:spPr bwMode="auto">
                    <a:xfrm>
                      <a:off x="0" y="0"/>
                      <a:ext cx="1457325" cy="1314450"/>
                    </a:xfrm>
                    <a:prstGeom prst="rect">
                      <a:avLst/>
                    </a:prstGeom>
                    <a:noFill/>
                    <a:ln w="9525">
                      <a:solidFill>
                        <a:schemeClr val="tx1"/>
                      </a:solidFill>
                      <a:miter lim="800000"/>
                      <a:headEnd/>
                      <a:tailEnd/>
                    </a:ln>
                  </pic:spPr>
                </pic:pic>
              </a:graphicData>
            </a:graphic>
          </wp:inline>
        </w:drawing>
      </w:r>
      <w:r w:rsidR="00CC5A19">
        <w:rPr>
          <w:noProof/>
          <w:lang w:eastAsia="zh-CN"/>
        </w:rPr>
        <w:drawing>
          <wp:inline distT="0" distB="0" distL="0" distR="0">
            <wp:extent cx="1390650" cy="1314450"/>
            <wp:effectExtent l="19050" t="19050" r="19050" b="19050"/>
            <wp:docPr id="59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3" cstate="print"/>
                    <a:srcRect l="12844" t="11190" r="18011" b="23448"/>
                    <a:stretch>
                      <a:fillRect/>
                    </a:stretch>
                  </pic:blipFill>
                  <pic:spPr bwMode="auto">
                    <a:xfrm>
                      <a:off x="0" y="0"/>
                      <a:ext cx="1390650" cy="1314450"/>
                    </a:xfrm>
                    <a:prstGeom prst="rect">
                      <a:avLst/>
                    </a:prstGeom>
                    <a:noFill/>
                    <a:ln w="9525">
                      <a:solidFill>
                        <a:schemeClr val="tx1"/>
                      </a:solidFill>
                      <a:miter lim="800000"/>
                      <a:headEnd/>
                      <a:tailEnd/>
                    </a:ln>
                  </pic:spPr>
                </pic:pic>
              </a:graphicData>
            </a:graphic>
          </wp:inline>
        </w:drawing>
      </w:r>
    </w:p>
    <w:p w:rsidR="00CC5A19" w:rsidRPr="00BB5656" w:rsidRDefault="00CC5A19" w:rsidP="00CC5A19">
      <w:pPr>
        <w:pStyle w:val="Caption"/>
        <w:jc w:val="both"/>
      </w:pPr>
      <w:bookmarkStart w:id="502" w:name="_Ref248417639"/>
      <w:bookmarkStart w:id="503" w:name="_Toc254767260"/>
      <w:r w:rsidRPr="00BB5656">
        <w:t xml:space="preserve">Figure </w:t>
      </w:r>
      <w:r w:rsidR="00620A68">
        <w:fldChar w:fldCharType="begin"/>
      </w:r>
      <w:r w:rsidR="004A3AE5">
        <w:instrText xml:space="preserve"> STYLEREF 1 \s </w:instrText>
      </w:r>
      <w:r w:rsidR="00620A68">
        <w:fldChar w:fldCharType="separate"/>
      </w:r>
      <w:r w:rsidR="006B5F1E">
        <w:rPr>
          <w:noProof/>
        </w:rPr>
        <w:t>4</w:t>
      </w:r>
      <w:r w:rsidR="00620A68">
        <w:fldChar w:fldCharType="end"/>
      </w:r>
      <w:r>
        <w:t>.</w:t>
      </w:r>
      <w:r w:rsidR="00620A68">
        <w:fldChar w:fldCharType="begin"/>
      </w:r>
      <w:r w:rsidR="004A3AE5">
        <w:instrText xml:space="preserve"> SEQ Figure \* ARABIC \s 1 </w:instrText>
      </w:r>
      <w:r w:rsidR="00620A68">
        <w:fldChar w:fldCharType="separate"/>
      </w:r>
      <w:r w:rsidR="006B5F1E">
        <w:rPr>
          <w:noProof/>
        </w:rPr>
        <w:t>70</w:t>
      </w:r>
      <w:r w:rsidR="00620A68">
        <w:fldChar w:fldCharType="end"/>
      </w:r>
      <w:bookmarkEnd w:id="502"/>
      <w:r w:rsidRPr="00BB5656">
        <w:t xml:space="preserve"> WAXS pin-hole patterns of fibers (Polymer 3P). (AS: spun at medium take up speed, lower extrusion temperature, higher throughput; DA: drawn at 95 °C and annealed at 150 °C; DA-HT: DA fiber heat treated in DSC).</w:t>
      </w:r>
      <w:bookmarkEnd w:id="503"/>
    </w:p>
    <w:p w:rsidR="00CC5A19" w:rsidRDefault="00CC5A19" w:rsidP="00CC5A19">
      <w:pPr>
        <w:jc w:val="center"/>
      </w:pPr>
      <w:r w:rsidRPr="00C716E5">
        <w:rPr>
          <w:noProof/>
          <w:lang w:eastAsia="zh-CN"/>
        </w:rPr>
        <w:lastRenderedPageBreak/>
        <w:drawing>
          <wp:inline distT="0" distB="0" distL="0" distR="0">
            <wp:extent cx="3246387" cy="2152650"/>
            <wp:effectExtent l="19050" t="0" r="0" b="0"/>
            <wp:docPr id="600" name="Picture 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6"/>
                    <pic:cNvPicPr>
                      <a:picLocks noChangeAspect="1" noChangeArrowheads="1"/>
                    </pic:cNvPicPr>
                  </pic:nvPicPr>
                  <pic:blipFill>
                    <a:blip r:embed="rId194" cstate="print"/>
                    <a:srcRect/>
                    <a:stretch>
                      <a:fillRect/>
                    </a:stretch>
                  </pic:blipFill>
                  <pic:spPr bwMode="auto">
                    <a:xfrm>
                      <a:off x="0" y="0"/>
                      <a:ext cx="3253919" cy="2157645"/>
                    </a:xfrm>
                    <a:prstGeom prst="rect">
                      <a:avLst/>
                    </a:prstGeom>
                    <a:noFill/>
                  </pic:spPr>
                </pic:pic>
              </a:graphicData>
            </a:graphic>
          </wp:inline>
        </w:drawing>
      </w:r>
    </w:p>
    <w:p w:rsidR="00CC5A19" w:rsidRDefault="00CC5A19" w:rsidP="00CC5A19">
      <w:pPr>
        <w:pStyle w:val="Caption"/>
        <w:jc w:val="both"/>
      </w:pPr>
      <w:bookmarkStart w:id="504" w:name="_Ref248417884"/>
      <w:bookmarkStart w:id="505" w:name="_Toc254767261"/>
      <w:r>
        <w:t xml:space="preserve">Figure </w:t>
      </w:r>
      <w:r w:rsidR="00620A68">
        <w:fldChar w:fldCharType="begin"/>
      </w:r>
      <w:r w:rsidR="004A3AE5">
        <w:instrText xml:space="preserve"> STYLEREF 1 \s </w:instrText>
      </w:r>
      <w:r w:rsidR="00620A68">
        <w:fldChar w:fldCharType="separate"/>
      </w:r>
      <w:r w:rsidR="006B5F1E">
        <w:rPr>
          <w:noProof/>
        </w:rPr>
        <w:t>4</w:t>
      </w:r>
      <w:r w:rsidR="00620A68">
        <w:fldChar w:fldCharType="end"/>
      </w:r>
      <w:r>
        <w:t>.</w:t>
      </w:r>
      <w:r w:rsidR="00620A68">
        <w:fldChar w:fldCharType="begin"/>
      </w:r>
      <w:r w:rsidR="004A3AE5">
        <w:instrText xml:space="preserve"> SEQ Figure \* ARABIC \s 1 </w:instrText>
      </w:r>
      <w:r w:rsidR="00620A68">
        <w:fldChar w:fldCharType="separate"/>
      </w:r>
      <w:r w:rsidR="006B5F1E">
        <w:rPr>
          <w:noProof/>
        </w:rPr>
        <w:t>71</w:t>
      </w:r>
      <w:r w:rsidR="00620A68">
        <w:fldChar w:fldCharType="end"/>
      </w:r>
      <w:bookmarkEnd w:id="504"/>
      <w:r>
        <w:t xml:space="preserve"> WAXS diffractograms of PPS fibers and films. (Sample conditions similar as in </w:t>
      </w:r>
      <w:fldSimple w:instr=" REF _Ref248417639 \h  \* MERGEFORMAT ">
        <w:r w:rsidR="006B5F1E" w:rsidRPr="00BB5656">
          <w:t xml:space="preserve">Figure </w:t>
        </w:r>
        <w:r w:rsidR="006B5F1E">
          <w:t>4.70</w:t>
        </w:r>
      </w:fldSimple>
      <w:r>
        <w:t>)</w:t>
      </w:r>
      <w:bookmarkEnd w:id="505"/>
    </w:p>
    <w:p w:rsidR="00CC5A19" w:rsidRDefault="00CC5A19" w:rsidP="00CC5A19">
      <w:pPr>
        <w:ind w:firstLine="720"/>
      </w:pPr>
      <w:r>
        <w:t xml:space="preserve">Absence of high temperature melting peak in poorly oriented amorphous as-spun fiber, and in unoriented crystalline film suggests that such rearrangement may not have taken place in them in the absence of molecular orientation. This clearly indicates that molecular orientation is playing the role in crystal rearrangement, that subsequently leads to larger crystals in draw annealed fibers, which melt at higher temperatures.   </w:t>
      </w:r>
    </w:p>
    <w:p w:rsidR="00CC5A19" w:rsidRPr="005B082D" w:rsidRDefault="00CC5A19" w:rsidP="00CC5A19">
      <w:pPr>
        <w:ind w:firstLine="720"/>
        <w:rPr>
          <w:color w:val="000000" w:themeColor="text1"/>
        </w:rPr>
      </w:pPr>
      <w:r>
        <w:t>It is not in the entirety that only the larger crystal size is the cause of high melting peak in DSC endotherm. The crystal thickness in the crystalline film is aroud 110 Å based on (110) and (200) planes as compared to 69 Å and 50 Å respectively in draw annealed fiber. Inspite of consisting of larger crystals, peak T</w:t>
      </w:r>
      <w:r w:rsidRPr="002306C1">
        <w:rPr>
          <w:vertAlign w:val="subscript"/>
        </w:rPr>
        <w:t>m</w:t>
      </w:r>
      <w:r>
        <w:t xml:space="preserve"> in crystalline film is at around 280 </w:t>
      </w:r>
      <w:r w:rsidRPr="00534989">
        <w:t>°</w:t>
      </w:r>
      <w:r>
        <w:t xml:space="preserve">C. Thus it can be stated that the highly ordered inter-crystalline region is providing hinderance to melting of the crystals and hence require higher temperatures for crystals’ melting. Thus the role of molecular orientation in melting behavior of highly oriented PPS fibers may be two fold, to act as a catalyst for further crystal rearrangement and also to provide resistance to melting of crystals through the presence of highly ordered non-crystalline region. </w:t>
      </w:r>
      <w:r w:rsidRPr="00E531B4">
        <w:rPr>
          <w:color w:val="000000" w:themeColor="text1"/>
        </w:rPr>
        <w:t xml:space="preserve">Yamada </w:t>
      </w:r>
      <w:r>
        <w:rPr>
          <w:color w:val="000000" w:themeColor="text1"/>
        </w:rPr>
        <w:t>et al.</w:t>
      </w:r>
      <w:r w:rsidRPr="00E531B4">
        <w:rPr>
          <w:color w:val="000000" w:themeColor="text1"/>
        </w:rPr>
        <w:t xml:space="preserve"> [</w:t>
      </w:r>
      <w:fldSimple w:instr=" NOTEREF _Ref251576028 \h  \* MERGEFORMAT ">
        <w:r w:rsidR="006B5F1E" w:rsidRPr="006B5F1E">
          <w:rPr>
            <w:color w:val="000000" w:themeColor="text1"/>
          </w:rPr>
          <w:t>187</w:t>
        </w:r>
      </w:fldSimple>
      <w:r w:rsidRPr="00E531B4">
        <w:rPr>
          <w:color w:val="000000" w:themeColor="text1"/>
        </w:rPr>
        <w:t xml:space="preserve">] reported increase in melting temperature of highly oriented isotactic polypropylene films and cause was attributed to increase in the amorphous orientation. Through extensive study on melting behavior of </w:t>
      </w:r>
      <w:r w:rsidRPr="00E531B4">
        <w:rPr>
          <w:color w:val="000000" w:themeColor="text1"/>
        </w:rPr>
        <w:lastRenderedPageBreak/>
        <w:t>isotactic polypropylene fibers, Samuels</w:t>
      </w:r>
      <w:r>
        <w:rPr>
          <w:color w:val="000000" w:themeColor="text1"/>
        </w:rPr>
        <w:t xml:space="preserve"> [</w:t>
      </w:r>
      <w:r w:rsidRPr="005B082D">
        <w:rPr>
          <w:rStyle w:val="EndnoteReference"/>
          <w:color w:val="000000" w:themeColor="text1"/>
          <w:vertAlign w:val="baseline"/>
        </w:rPr>
        <w:endnoteReference w:id="189"/>
      </w:r>
      <w:r>
        <w:rPr>
          <w:color w:val="000000" w:themeColor="text1"/>
        </w:rPr>
        <w:t>]</w:t>
      </w:r>
      <w:r w:rsidRPr="00E531B4">
        <w:rPr>
          <w:color w:val="000000" w:themeColor="text1"/>
        </w:rPr>
        <w:t xml:space="preserve"> concluded that the multiple melting endotherms in oriented and restrained fibers are the manifestations of orientation in amorphous regions above certain minimum value of f</w:t>
      </w:r>
      <w:r w:rsidRPr="00E531B4">
        <w:rPr>
          <w:color w:val="000000" w:themeColor="text1"/>
          <w:vertAlign w:val="subscript"/>
        </w:rPr>
        <w:t>am</w:t>
      </w:r>
      <w:r w:rsidRPr="00E531B4">
        <w:rPr>
          <w:color w:val="000000" w:themeColor="text1"/>
        </w:rPr>
        <w:t xml:space="preserve">. The increase in melting temperature was attributed to decrease in the configurational entropy of molecular chains in oriented amorphous regions. Observed increase in melting temperature of draw-annealed PPS fibers in present research can similarly be attributed to high level of amorphous orientation. </w:t>
      </w:r>
      <w:r>
        <w:rPr>
          <w:color w:val="000000" w:themeColor="text1"/>
        </w:rPr>
        <w:t>One of the probable mechanisms by which highly oriented amorphous domains will contribute to increase in T</w:t>
      </w:r>
      <w:r w:rsidRPr="009230D0">
        <w:rPr>
          <w:color w:val="000000" w:themeColor="text1"/>
          <w:vertAlign w:val="subscript"/>
        </w:rPr>
        <w:t>m</w:t>
      </w:r>
      <w:r>
        <w:rPr>
          <w:color w:val="000000" w:themeColor="text1"/>
        </w:rPr>
        <w:t xml:space="preserve"> is discussed subsequently after discussing the probable structural model for high tenacity PPS fibers. </w:t>
      </w:r>
      <w:r w:rsidRPr="00E531B4">
        <w:rPr>
          <w:color w:val="000000" w:themeColor="text1"/>
        </w:rPr>
        <w:t xml:space="preserve">        </w:t>
      </w:r>
    </w:p>
    <w:p w:rsidR="00CC5A19" w:rsidRPr="00E531B4" w:rsidRDefault="00CC5A19" w:rsidP="00CC5A19">
      <w:pPr>
        <w:pStyle w:val="Heading3"/>
        <w:spacing w:before="240"/>
        <w:rPr>
          <w:color w:val="000000" w:themeColor="text1"/>
        </w:rPr>
      </w:pPr>
      <w:bookmarkStart w:id="506" w:name="_Toc255397653"/>
      <w:r w:rsidRPr="00E531B4">
        <w:rPr>
          <w:color w:val="000000" w:themeColor="text1"/>
        </w:rPr>
        <w:t>4.5.3 On crystallizability of the fibers</w:t>
      </w:r>
      <w:bookmarkEnd w:id="506"/>
    </w:p>
    <w:p w:rsidR="00CC5A19" w:rsidRDefault="00CC5A19" w:rsidP="00CC5A19">
      <w:pPr>
        <w:spacing w:after="120"/>
      </w:pPr>
      <w:r w:rsidRPr="00E531B4">
        <w:rPr>
          <w:color w:val="000000" w:themeColor="text1"/>
        </w:rPr>
        <w:tab/>
        <w:t>In the section of crystallization kinetics, it</w:t>
      </w:r>
      <w:r>
        <w:rPr>
          <w:color w:val="000000" w:themeColor="text1"/>
        </w:rPr>
        <w:t xml:space="preserve"> wa</w:t>
      </w:r>
      <w:r w:rsidRPr="00E531B4">
        <w:rPr>
          <w:color w:val="000000" w:themeColor="text1"/>
        </w:rPr>
        <w:t>s reported that under most conducive atmospheres for cr</w:t>
      </w:r>
      <w:r>
        <w:rPr>
          <w:color w:val="000000" w:themeColor="text1"/>
        </w:rPr>
        <w:t>ystallization, the degree of cr</w:t>
      </w:r>
      <w:r w:rsidRPr="00E531B4">
        <w:rPr>
          <w:color w:val="000000" w:themeColor="text1"/>
        </w:rPr>
        <w:t>y</w:t>
      </w:r>
      <w:r>
        <w:rPr>
          <w:color w:val="000000" w:themeColor="text1"/>
        </w:rPr>
        <w:t>st</w:t>
      </w:r>
      <w:r w:rsidRPr="00E531B4">
        <w:rPr>
          <w:color w:val="000000" w:themeColor="text1"/>
        </w:rPr>
        <w:t xml:space="preserve">allinity achieved is </w:t>
      </w:r>
      <w:r>
        <w:rPr>
          <w:color w:val="000000" w:themeColor="text1"/>
        </w:rPr>
        <w:t>around</w:t>
      </w:r>
      <w:r w:rsidRPr="00E531B4">
        <w:rPr>
          <w:color w:val="000000" w:themeColor="text1"/>
        </w:rPr>
        <w:t xml:space="preserve"> 30% for low MW polymers and </w:t>
      </w:r>
      <w:r>
        <w:rPr>
          <w:color w:val="000000" w:themeColor="text1"/>
        </w:rPr>
        <w:t>around</w:t>
      </w:r>
      <w:r w:rsidRPr="00E531B4">
        <w:rPr>
          <w:color w:val="000000" w:themeColor="text1"/>
        </w:rPr>
        <w:t xml:space="preserve"> 25% for low MW polymers. Degree of cry</w:t>
      </w:r>
      <w:r>
        <w:rPr>
          <w:color w:val="000000" w:themeColor="text1"/>
        </w:rPr>
        <w:t>st</w:t>
      </w:r>
      <w:r w:rsidRPr="00E531B4">
        <w:rPr>
          <w:color w:val="000000" w:themeColor="text1"/>
        </w:rPr>
        <w:t xml:space="preserve">allinity determined by DSC and WAXS in the draw annealed fibers under optimum conditions of draw-annealing is </w:t>
      </w:r>
      <w:r>
        <w:rPr>
          <w:color w:val="000000" w:themeColor="text1"/>
        </w:rPr>
        <w:t>around</w:t>
      </w:r>
      <w:r w:rsidRPr="00E531B4">
        <w:rPr>
          <w:color w:val="000000" w:themeColor="text1"/>
        </w:rPr>
        <w:t xml:space="preserve"> 35%, </w:t>
      </w:r>
      <w:r>
        <w:rPr>
          <w:color w:val="000000" w:themeColor="text1"/>
        </w:rPr>
        <w:t>i.e.,</w:t>
      </w:r>
      <w:r w:rsidRPr="00E531B4">
        <w:rPr>
          <w:color w:val="000000" w:themeColor="text1"/>
        </w:rPr>
        <w:t xml:space="preserve"> higher than the level that can be achieved under quies</w:t>
      </w:r>
      <w:r>
        <w:rPr>
          <w:color w:val="000000" w:themeColor="text1"/>
        </w:rPr>
        <w:t>cent condions such as during cr</w:t>
      </w:r>
      <w:r w:rsidRPr="00E531B4">
        <w:rPr>
          <w:color w:val="000000" w:themeColor="text1"/>
        </w:rPr>
        <w:t>y</w:t>
      </w:r>
      <w:r>
        <w:rPr>
          <w:color w:val="000000" w:themeColor="text1"/>
        </w:rPr>
        <w:t>st</w:t>
      </w:r>
      <w:r w:rsidRPr="00E531B4">
        <w:rPr>
          <w:color w:val="000000" w:themeColor="text1"/>
        </w:rPr>
        <w:t xml:space="preserve">allization kinetics studies. The increase in crystallizability can be attributed to molecular orientation which favors crystallization. Faster crystallization has been reported by Smith </w:t>
      </w:r>
      <w:r>
        <w:rPr>
          <w:color w:val="000000" w:themeColor="text1"/>
        </w:rPr>
        <w:t>and Steward [</w:t>
      </w:r>
      <w:r w:rsidRPr="005B082D">
        <w:rPr>
          <w:rStyle w:val="EndnoteReference"/>
          <w:color w:val="000000" w:themeColor="text1"/>
          <w:vertAlign w:val="baseline"/>
        </w:rPr>
        <w:endnoteReference w:id="190"/>
      </w:r>
      <w:r>
        <w:rPr>
          <w:color w:val="000000" w:themeColor="text1"/>
        </w:rPr>
        <w:t>]</w:t>
      </w:r>
      <w:r w:rsidRPr="00E531B4">
        <w:rPr>
          <w:color w:val="000000" w:themeColor="text1"/>
        </w:rPr>
        <w:t xml:space="preserve"> in oriented</w:t>
      </w:r>
      <w:r>
        <w:rPr>
          <w:color w:val="000000" w:themeColor="text1"/>
        </w:rPr>
        <w:t xml:space="preserve"> PET</w:t>
      </w:r>
      <w:r w:rsidRPr="00E531B4">
        <w:rPr>
          <w:color w:val="000000" w:themeColor="text1"/>
        </w:rPr>
        <w:t xml:space="preserve"> as compared to crystallization rates in quiescent conditions. Spruiell </w:t>
      </w:r>
      <w:r>
        <w:rPr>
          <w:color w:val="000000" w:themeColor="text1"/>
        </w:rPr>
        <w:t>et al. [</w:t>
      </w:r>
      <w:r w:rsidRPr="00602990">
        <w:rPr>
          <w:rStyle w:val="EndnoteReference"/>
          <w:color w:val="000000" w:themeColor="text1"/>
          <w:vertAlign w:val="baseline"/>
        </w:rPr>
        <w:endnoteReference w:id="191"/>
      </w:r>
      <w:r>
        <w:rPr>
          <w:color w:val="000000" w:themeColor="text1"/>
        </w:rPr>
        <w:t>]</w:t>
      </w:r>
      <w:r w:rsidRPr="00E531B4">
        <w:rPr>
          <w:color w:val="000000" w:themeColor="text1"/>
        </w:rPr>
        <w:t xml:space="preserve"> have reported that molecular orientation mainly reduces the nucleation time of crystallization. The reason for faster crystallization in oriented molecular network was attributed by Andrews</w:t>
      </w:r>
      <w:r>
        <w:rPr>
          <w:color w:val="000000" w:themeColor="text1"/>
        </w:rPr>
        <w:t xml:space="preserve"> [</w:t>
      </w:r>
      <w:r w:rsidRPr="005B082D">
        <w:rPr>
          <w:rStyle w:val="EndnoteReference"/>
          <w:color w:val="000000" w:themeColor="text1"/>
          <w:vertAlign w:val="baseline"/>
        </w:rPr>
        <w:endnoteReference w:id="192"/>
      </w:r>
      <w:r>
        <w:rPr>
          <w:color w:val="000000" w:themeColor="text1"/>
        </w:rPr>
        <w:t>]</w:t>
      </w:r>
      <w:r w:rsidRPr="00E531B4">
        <w:rPr>
          <w:color w:val="000000" w:themeColor="text1"/>
        </w:rPr>
        <w:t xml:space="preserve"> to reduction in the configurational entropy upon molecular orientation. Thus the change in configurational entropy renquired to be brought during crystallization will be lesser, making the process faster. Oriented molecular network can pack closely and thereby increases the crystallizability of the polymers. </w:t>
      </w:r>
      <w:r>
        <w:t xml:space="preserve"> </w:t>
      </w:r>
    </w:p>
    <w:p w:rsidR="00CC5A19" w:rsidRDefault="00CC5A19" w:rsidP="00CC5A19">
      <w:pPr>
        <w:pStyle w:val="Heading2"/>
        <w:spacing w:before="240"/>
      </w:pPr>
      <w:bookmarkStart w:id="507" w:name="_Toc255397654"/>
      <w:r>
        <w:lastRenderedPageBreak/>
        <w:t>4.6 Steam drawn fibers</w:t>
      </w:r>
      <w:bookmarkEnd w:id="507"/>
    </w:p>
    <w:p w:rsidR="00CC5A19" w:rsidRDefault="00CC5A19" w:rsidP="00F92B98">
      <w:pPr>
        <w:ind w:firstLine="720"/>
      </w:pPr>
      <w:r>
        <w:t xml:space="preserve">This section discusses preliminary findings of steam drawing studies compared with those of zone drawn studies discussed until now. Detailed investigation of fiber morphology of Steam drawn (SD) fibers is not carried out. Tensile properties of fibers draw annealed using one zone drawing technique (ZD) are compared with that of steam drawn (SD) fibers in </w:t>
      </w:r>
      <w:r w:rsidR="00620A68">
        <w:fldChar w:fldCharType="begin"/>
      </w:r>
      <w:r>
        <w:instrText xml:space="preserve"> REF _Ref250818972 \h </w:instrText>
      </w:r>
      <w:r w:rsidR="00620A68">
        <w:fldChar w:fldCharType="separate"/>
      </w:r>
      <w:r w:rsidR="006B5F1E" w:rsidRPr="005B3700">
        <w:t xml:space="preserve">Figure </w:t>
      </w:r>
      <w:r w:rsidR="006B5F1E">
        <w:rPr>
          <w:noProof/>
        </w:rPr>
        <w:t>4</w:t>
      </w:r>
      <w:r w:rsidR="006B5F1E">
        <w:t>.</w:t>
      </w:r>
      <w:r w:rsidR="006B5F1E">
        <w:rPr>
          <w:noProof/>
        </w:rPr>
        <w:t>72</w:t>
      </w:r>
      <w:r w:rsidR="00620A68">
        <w:fldChar w:fldCharType="end"/>
      </w:r>
      <w:r>
        <w:t xml:space="preserve">. It is to be noted that SD fibers were treated at 100 </w:t>
      </w:r>
      <w:r>
        <w:rPr>
          <w:b/>
        </w:rPr>
        <w:t>°</w:t>
      </w:r>
      <w:r>
        <w:t xml:space="preserve">C for one minute whereas ZD fibers were drawn at 100 </w:t>
      </w:r>
      <w:r>
        <w:rPr>
          <w:b/>
        </w:rPr>
        <w:t>°</w:t>
      </w:r>
      <w:r>
        <w:t xml:space="preserve">C and annealed at 150 </w:t>
      </w:r>
      <w:r>
        <w:rPr>
          <w:b/>
        </w:rPr>
        <w:t>°</w:t>
      </w:r>
      <w:r>
        <w:t xml:space="preserve">C. Fiber tenacity of around 5 gpd is obtained in both the cases whereas breaking elongationin of SD fiber is higher than ZD fiber. This indicates better efficiency of steam drawing in development of fiber morphology and hence properties even in the absence of high temperature annealing.  </w:t>
      </w:r>
    </w:p>
    <w:p w:rsidR="00F92B98" w:rsidRDefault="00F92B98" w:rsidP="000E14D9">
      <w:pPr>
        <w:spacing w:after="240"/>
        <w:ind w:firstLine="720"/>
      </w:pPr>
      <w:r>
        <w:t xml:space="preserve">The melting behavior of ZD and SD fibers is shown in </w:t>
      </w:r>
      <w:r w:rsidR="00620A68">
        <w:fldChar w:fldCharType="begin"/>
      </w:r>
      <w:r>
        <w:instrText xml:space="preserve"> REF _Ref250837909 \h </w:instrText>
      </w:r>
      <w:r w:rsidR="00620A68">
        <w:fldChar w:fldCharType="separate"/>
      </w:r>
      <w:r w:rsidR="006B5F1E" w:rsidRPr="005B3700">
        <w:t xml:space="preserve">Figure </w:t>
      </w:r>
      <w:r w:rsidR="006B5F1E">
        <w:rPr>
          <w:noProof/>
        </w:rPr>
        <w:t>4</w:t>
      </w:r>
      <w:r w:rsidR="006B5F1E">
        <w:t>.</w:t>
      </w:r>
      <w:r w:rsidR="006B5F1E">
        <w:rPr>
          <w:noProof/>
        </w:rPr>
        <w:t>73</w:t>
      </w:r>
      <w:r w:rsidR="00620A68">
        <w:fldChar w:fldCharType="end"/>
      </w:r>
      <w:r>
        <w:t xml:space="preserve">. It becomes very clear that ZD fiber undergoes crystal rearrangement while heating in DSC at high temperature which then subsequently melts at higher temperatures. However, even though not annealed at high temperature of 150 </w:t>
      </w:r>
      <w:r>
        <w:rPr>
          <w:b/>
        </w:rPr>
        <w:t>°</w:t>
      </w:r>
      <w:r>
        <w:t>C, SD fiber do not undergo such rearrangement and exhibit very narrow melting endotherm with peak Tm close to that of AS spun fibers. In light of above tensile results and differences in melting behavior, it appears that presence of steam improves the heat transfer effectively as well as acts as plasticizer to enhance the fiber morphology at considerably lower DT. Further extensive studies on steam drawing of PPS become necessary to investigate the morphological changes in fibers when drawn in steam.</w:t>
      </w:r>
    </w:p>
    <w:p w:rsidR="000E14D9" w:rsidRDefault="00755DFE" w:rsidP="000E14D9">
      <w:pPr>
        <w:pStyle w:val="Heading2"/>
        <w:jc w:val="left"/>
      </w:pPr>
      <w:bookmarkStart w:id="508" w:name="_Toc255397655"/>
      <w:r>
        <w:t>4.7</w:t>
      </w:r>
      <w:r w:rsidR="000E14D9">
        <w:t xml:space="preserve"> Structural model of highly oriented PPS fibers</w:t>
      </w:r>
      <w:bookmarkEnd w:id="508"/>
      <w:r w:rsidR="000E14D9">
        <w:t xml:space="preserve"> </w:t>
      </w:r>
    </w:p>
    <w:p w:rsidR="000E14D9" w:rsidRPr="0068437B" w:rsidRDefault="000E14D9" w:rsidP="000E14D9">
      <w:pPr>
        <w:spacing w:after="600"/>
        <w:ind w:firstLine="720"/>
      </w:pPr>
      <w:r>
        <w:t>In this section, an attempt is made to visualize the fine structure in oriented PPS fibers. Such visualization is based on the extensive morphological characterization of numerous PPS fibers manufactured in the present dissertation under various processing conditions. The findings of crystal structure from WAXS and SAXS, birefringence, noncrystalline orientation, thermal characterization by DSC</w:t>
      </w:r>
      <w:r w:rsidR="00FF5207">
        <w:t>, high resolution micrographs</w:t>
      </w:r>
      <w:r>
        <w:t xml:space="preserve">  </w:t>
      </w:r>
    </w:p>
    <w:p w:rsidR="00CC5A19" w:rsidRDefault="00620A68" w:rsidP="00CC5A19">
      <w:pPr>
        <w:jc w:val="center"/>
      </w:pPr>
      <w:r>
        <w:rPr>
          <w:noProof/>
          <w:lang w:eastAsia="zh-TW"/>
        </w:rPr>
        <w:lastRenderedPageBreak/>
        <w:pict>
          <v:shape id="_x0000_s6513" type="#_x0000_t202" style="position:absolute;left:0;text-align:left;margin-left:118.95pt;margin-top:186.45pt;width:213.9pt;height:21.9pt;z-index:251693056;mso-width-relative:margin;mso-height-relative:margin" stroked="f">
            <v:fill opacity="0"/>
            <v:textbox style="mso-next-textbox:#_x0000_s6513">
              <w:txbxContent>
                <w:p w:rsidR="007E1CB8" w:rsidRPr="0068437B" w:rsidRDefault="007E1CB8" w:rsidP="00CC5A19">
                  <w:pPr>
                    <w:rPr>
                      <w:b/>
                    </w:rPr>
                  </w:pPr>
                  <w:r w:rsidRPr="0068437B">
                    <w:rPr>
                      <w:b/>
                    </w:rPr>
                    <w:t xml:space="preserve">AS      </w:t>
                  </w:r>
                  <w:r>
                    <w:rPr>
                      <w:b/>
                    </w:rPr>
                    <w:t xml:space="preserve">                   </w:t>
                  </w:r>
                  <w:r w:rsidRPr="0068437B">
                    <w:rPr>
                      <w:b/>
                    </w:rPr>
                    <w:t xml:space="preserve">ZD       </w:t>
                  </w:r>
                  <w:r>
                    <w:rPr>
                      <w:b/>
                    </w:rPr>
                    <w:t xml:space="preserve">           </w:t>
                  </w:r>
                  <w:r w:rsidRPr="0068437B">
                    <w:rPr>
                      <w:b/>
                    </w:rPr>
                    <w:t>SD</w:t>
                  </w:r>
                </w:p>
              </w:txbxContent>
            </v:textbox>
          </v:shape>
        </w:pict>
      </w:r>
      <w:r w:rsidR="00CC5A19">
        <w:rPr>
          <w:noProof/>
          <w:lang w:eastAsia="zh-CN"/>
        </w:rPr>
        <w:drawing>
          <wp:inline distT="0" distB="0" distL="0" distR="0">
            <wp:extent cx="3684824" cy="2674728"/>
            <wp:effectExtent l="19050" t="0" r="0" b="0"/>
            <wp:docPr id="601" name="Picture 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9"/>
                    <pic:cNvPicPr>
                      <a:picLocks noChangeAspect="1" noChangeArrowheads="1"/>
                    </pic:cNvPicPr>
                  </pic:nvPicPr>
                  <pic:blipFill>
                    <a:blip r:embed="rId195" cstate="print"/>
                    <a:srcRect/>
                    <a:stretch>
                      <a:fillRect/>
                    </a:stretch>
                  </pic:blipFill>
                  <pic:spPr bwMode="auto">
                    <a:xfrm>
                      <a:off x="0" y="0"/>
                      <a:ext cx="3687426" cy="2676617"/>
                    </a:xfrm>
                    <a:prstGeom prst="rect">
                      <a:avLst/>
                    </a:prstGeom>
                    <a:noFill/>
                  </pic:spPr>
                </pic:pic>
              </a:graphicData>
            </a:graphic>
          </wp:inline>
        </w:drawing>
      </w:r>
    </w:p>
    <w:p w:rsidR="00CC5A19" w:rsidRPr="005B3700" w:rsidRDefault="00CC5A19" w:rsidP="00CC5A19">
      <w:pPr>
        <w:pStyle w:val="Caption"/>
        <w:jc w:val="both"/>
      </w:pPr>
      <w:bookmarkStart w:id="509" w:name="_Ref250818972"/>
      <w:bookmarkStart w:id="510" w:name="_Toc254767262"/>
      <w:r w:rsidRPr="005B3700">
        <w:t xml:space="preserve">Figure </w:t>
      </w:r>
      <w:r w:rsidR="00620A68">
        <w:fldChar w:fldCharType="begin"/>
      </w:r>
      <w:r w:rsidR="004A3AE5">
        <w:instrText xml:space="preserve"> STYLEREF 1 \s </w:instrText>
      </w:r>
      <w:r w:rsidR="00620A68">
        <w:fldChar w:fldCharType="separate"/>
      </w:r>
      <w:r w:rsidR="006B5F1E">
        <w:rPr>
          <w:noProof/>
        </w:rPr>
        <w:t>4</w:t>
      </w:r>
      <w:r w:rsidR="00620A68">
        <w:fldChar w:fldCharType="end"/>
      </w:r>
      <w:r>
        <w:t>.</w:t>
      </w:r>
      <w:r w:rsidR="00620A68">
        <w:fldChar w:fldCharType="begin"/>
      </w:r>
      <w:r w:rsidR="004A3AE5">
        <w:instrText xml:space="preserve"> SEQ Figure \* ARABIC \s 1 </w:instrText>
      </w:r>
      <w:r w:rsidR="00620A68">
        <w:fldChar w:fldCharType="separate"/>
      </w:r>
      <w:r w:rsidR="006B5F1E">
        <w:rPr>
          <w:noProof/>
        </w:rPr>
        <w:t>72</w:t>
      </w:r>
      <w:r w:rsidR="00620A68">
        <w:fldChar w:fldCharType="end"/>
      </w:r>
      <w:bookmarkEnd w:id="509"/>
      <w:r w:rsidRPr="005B3700">
        <w:t xml:space="preserve"> Fiber tensile properties upon drawing with dry heat vs steam. (Polymer 4P, spun at 1750 mpm, extrusion temperature: 315 °C, throughput: 12 gm/min/12 holes, capillary l/d 10; draw temperature: 100 °C, annealing temperature: zone drawn fibers-150 °C, steam drawn sample ~100 °C).</w:t>
      </w:r>
      <w:bookmarkEnd w:id="510"/>
    </w:p>
    <w:p w:rsidR="00CC5A19" w:rsidRDefault="00CC5A19" w:rsidP="00CC5A19">
      <w:pPr>
        <w:jc w:val="center"/>
      </w:pPr>
      <w:r>
        <w:rPr>
          <w:noProof/>
          <w:lang w:eastAsia="zh-CN"/>
        </w:rPr>
        <w:drawing>
          <wp:inline distT="0" distB="0" distL="0" distR="0">
            <wp:extent cx="3777589" cy="2743200"/>
            <wp:effectExtent l="19050" t="0" r="0" b="0"/>
            <wp:docPr id="602" name="Picture 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2"/>
                    <pic:cNvPicPr>
                      <a:picLocks noChangeAspect="1" noChangeArrowheads="1"/>
                    </pic:cNvPicPr>
                  </pic:nvPicPr>
                  <pic:blipFill>
                    <a:blip r:embed="rId196" cstate="print"/>
                    <a:srcRect/>
                    <a:stretch>
                      <a:fillRect/>
                    </a:stretch>
                  </pic:blipFill>
                  <pic:spPr bwMode="auto">
                    <a:xfrm>
                      <a:off x="0" y="0"/>
                      <a:ext cx="3777589" cy="2743200"/>
                    </a:xfrm>
                    <a:prstGeom prst="rect">
                      <a:avLst/>
                    </a:prstGeom>
                    <a:noFill/>
                  </pic:spPr>
                </pic:pic>
              </a:graphicData>
            </a:graphic>
          </wp:inline>
        </w:drawing>
      </w:r>
    </w:p>
    <w:p w:rsidR="00CC5A19" w:rsidRPr="005B3700" w:rsidRDefault="00CC5A19" w:rsidP="00CC5A19">
      <w:pPr>
        <w:pStyle w:val="Caption"/>
        <w:jc w:val="both"/>
      </w:pPr>
      <w:bookmarkStart w:id="511" w:name="_Ref250837909"/>
      <w:bookmarkStart w:id="512" w:name="_Toc254767263"/>
      <w:r w:rsidRPr="005B3700">
        <w:t xml:space="preserve">Figure </w:t>
      </w:r>
      <w:r w:rsidR="00620A68">
        <w:fldChar w:fldCharType="begin"/>
      </w:r>
      <w:r w:rsidR="004A3AE5">
        <w:instrText xml:space="preserve"> STYLEREF 1 \s </w:instrText>
      </w:r>
      <w:r w:rsidR="00620A68">
        <w:fldChar w:fldCharType="separate"/>
      </w:r>
      <w:r w:rsidR="006B5F1E">
        <w:rPr>
          <w:noProof/>
        </w:rPr>
        <w:t>4</w:t>
      </w:r>
      <w:r w:rsidR="00620A68">
        <w:fldChar w:fldCharType="end"/>
      </w:r>
      <w:r>
        <w:t>.</w:t>
      </w:r>
      <w:r w:rsidR="00620A68">
        <w:fldChar w:fldCharType="begin"/>
      </w:r>
      <w:r w:rsidR="004A3AE5">
        <w:instrText xml:space="preserve"> SEQ Figure \* ARABIC \s 1 </w:instrText>
      </w:r>
      <w:r w:rsidR="00620A68">
        <w:fldChar w:fldCharType="separate"/>
      </w:r>
      <w:r w:rsidR="006B5F1E">
        <w:rPr>
          <w:noProof/>
        </w:rPr>
        <w:t>73</w:t>
      </w:r>
      <w:r w:rsidR="00620A68">
        <w:fldChar w:fldCharType="end"/>
      </w:r>
      <w:bookmarkEnd w:id="511"/>
      <w:r w:rsidRPr="005B3700">
        <w:t xml:space="preserve"> Melting behavior of ZD and SD fibers. (Material and fiber manufacturing conditions similar to those given in </w:t>
      </w:r>
      <w:fldSimple w:instr=" REF _Ref250818972 \h  \* MERGEFORMAT ">
        <w:r w:rsidR="006B5F1E" w:rsidRPr="005B3700">
          <w:t xml:space="preserve">Figure </w:t>
        </w:r>
        <w:r w:rsidR="006B5F1E">
          <w:t>4.72</w:t>
        </w:r>
      </w:fldSimple>
      <w:r w:rsidRPr="005B3700">
        <w:t>).</w:t>
      </w:r>
      <w:bookmarkEnd w:id="512"/>
    </w:p>
    <w:p w:rsidR="00CC5A19" w:rsidRDefault="00CC5A19" w:rsidP="000E14D9">
      <w:r>
        <w:lastRenderedPageBreak/>
        <w:t xml:space="preserve">using SEM, all are taken into consideration to propose the structural model. </w:t>
      </w:r>
    </w:p>
    <w:p w:rsidR="00CC5A19" w:rsidRDefault="00CC5A19" w:rsidP="00CC5A19">
      <w:pPr>
        <w:ind w:firstLine="720"/>
      </w:pPr>
      <w:r>
        <w:t xml:space="preserve">As shown earlier in </w:t>
      </w:r>
      <w:r w:rsidR="00620A68">
        <w:fldChar w:fldCharType="begin"/>
      </w:r>
      <w:r>
        <w:instrText xml:space="preserve"> REF _Ref235513934 \h </w:instrText>
      </w:r>
      <w:r w:rsidR="00620A68">
        <w:fldChar w:fldCharType="separate"/>
      </w:r>
      <w:r w:rsidR="006B5F1E" w:rsidRPr="003825F7">
        <w:t xml:space="preserve">Figure </w:t>
      </w:r>
      <w:r w:rsidR="006B5F1E">
        <w:rPr>
          <w:noProof/>
        </w:rPr>
        <w:t>4</w:t>
      </w:r>
      <w:r w:rsidR="006B5F1E">
        <w:t>.</w:t>
      </w:r>
      <w:r w:rsidR="006B5F1E">
        <w:rPr>
          <w:noProof/>
        </w:rPr>
        <w:t>43</w:t>
      </w:r>
      <w:r w:rsidR="00620A68">
        <w:fldChar w:fldCharType="end"/>
      </w:r>
      <w:r>
        <w:t xml:space="preserve">b, the plots of SAXS intensity as a function of scattering vector q are quite broad. The existence of maxima in these plots suggests that there is some structural periodicity of crystalline and noncrystalline domains along the fiber axis. In a fiber with well defined long period, these profiles are expected to be very sharp. Broader profile in present case indicates the presence of varying lengths of long periods. In order to investigate if the variation in periodicity is due to different lengths of both, crystalline and noncrystalline domains, or due to any one of them, one of the draw-annealed fibers having tenacity higher than 5 gpd was analysed for (00l) reflections using WAXS. Strong reflections from planes (004) and (006) were evaluated for FWHM to calculate the crystal size along the fiber axis. </w:t>
      </w:r>
    </w:p>
    <w:p w:rsidR="00CC5A19" w:rsidRDefault="00CC5A19" w:rsidP="00CC5A19">
      <w:pPr>
        <w:spacing w:after="600"/>
        <w:ind w:firstLine="720"/>
      </w:pPr>
      <w:r>
        <w:t xml:space="preserve">Crystallite sizes along the fiber axis from WAXS and SAXS are listed in </w:t>
      </w:r>
      <w:r w:rsidR="00620A68">
        <w:fldChar w:fldCharType="begin"/>
      </w:r>
      <w:r>
        <w:instrText xml:space="preserve"> REF _Ref251570169 \h </w:instrText>
      </w:r>
      <w:r w:rsidR="00620A68">
        <w:fldChar w:fldCharType="separate"/>
      </w:r>
      <w:r w:rsidR="006B5F1E">
        <w:t xml:space="preserve">Table </w:t>
      </w:r>
      <w:r w:rsidR="006B5F1E">
        <w:rPr>
          <w:noProof/>
        </w:rPr>
        <w:t>4</w:t>
      </w:r>
      <w:r w:rsidR="006B5F1E">
        <w:t>.</w:t>
      </w:r>
      <w:r w:rsidR="006B5F1E">
        <w:rPr>
          <w:noProof/>
        </w:rPr>
        <w:t>7</w:t>
      </w:r>
      <w:r w:rsidR="00620A68">
        <w:fldChar w:fldCharType="end"/>
      </w:r>
      <w:r>
        <w:t xml:space="preserve">. The sharpness of the reflections from planes (004) and (006) in draw-annealed fiber manufactured in the present research work can be seen from </w:t>
      </w:r>
      <w:r w:rsidR="00620A68">
        <w:fldChar w:fldCharType="begin"/>
      </w:r>
      <w:r>
        <w:instrText xml:space="preserve"> REF _Ref251572359 \h </w:instrText>
      </w:r>
      <w:r w:rsidR="00620A68">
        <w:fldChar w:fldCharType="separate"/>
      </w:r>
      <w:r w:rsidR="006B5F1E">
        <w:t xml:space="preserve">Figure </w:t>
      </w:r>
      <w:r w:rsidR="006B5F1E">
        <w:rPr>
          <w:noProof/>
        </w:rPr>
        <w:t>4</w:t>
      </w:r>
      <w:r w:rsidR="006B5F1E">
        <w:t>.</w:t>
      </w:r>
      <w:r w:rsidR="006B5F1E">
        <w:rPr>
          <w:noProof/>
        </w:rPr>
        <w:t>74</w:t>
      </w:r>
      <w:r w:rsidR="00620A68">
        <w:fldChar w:fldCharType="end"/>
      </w:r>
      <w:r>
        <w:t xml:space="preserve">. Such sharpness indicates that the crystal length along fiber axis is comparatively more uniform in size, unlike large variation in long period. Thus largest contribution to variation in long period may be ascribed to different lengths of non-crystalline domains between the crystallites </w:t>
      </w:r>
    </w:p>
    <w:p w:rsidR="00CC5A19" w:rsidRDefault="00CC5A19" w:rsidP="00CC5A19">
      <w:pPr>
        <w:pStyle w:val="Caption"/>
        <w:spacing w:after="0"/>
      </w:pPr>
      <w:bookmarkStart w:id="513" w:name="_Ref251570169"/>
      <w:bookmarkStart w:id="514" w:name="_Toc254975625"/>
      <w:r>
        <w:t xml:space="preserve">Table </w:t>
      </w:r>
      <w:r w:rsidR="00620A68">
        <w:fldChar w:fldCharType="begin"/>
      </w:r>
      <w:r w:rsidR="004A3AE5">
        <w:instrText xml:space="preserve"> STYLEREF 1 \s </w:instrText>
      </w:r>
      <w:r w:rsidR="00620A68">
        <w:fldChar w:fldCharType="separate"/>
      </w:r>
      <w:r w:rsidR="006B5F1E">
        <w:rPr>
          <w:noProof/>
        </w:rPr>
        <w:t>4</w:t>
      </w:r>
      <w:r w:rsidR="00620A68">
        <w:fldChar w:fldCharType="end"/>
      </w:r>
      <w:r>
        <w:t>.</w:t>
      </w:r>
      <w:r w:rsidR="00620A68">
        <w:fldChar w:fldCharType="begin"/>
      </w:r>
      <w:r w:rsidR="004A3AE5">
        <w:instrText xml:space="preserve"> SEQ Table \* ARABIC \s 1 </w:instrText>
      </w:r>
      <w:r w:rsidR="00620A68">
        <w:fldChar w:fldCharType="separate"/>
      </w:r>
      <w:r w:rsidR="006B5F1E">
        <w:rPr>
          <w:noProof/>
        </w:rPr>
        <w:t>7</w:t>
      </w:r>
      <w:r w:rsidR="00620A68">
        <w:fldChar w:fldCharType="end"/>
      </w:r>
      <w:bookmarkEnd w:id="513"/>
      <w:r>
        <w:t xml:space="preserve"> Crystal structure parameters</w:t>
      </w:r>
      <w:bookmarkEnd w:id="514"/>
    </w:p>
    <w:tbl>
      <w:tblPr>
        <w:tblStyle w:val="TableGrid"/>
        <w:tblW w:w="0" w:type="auto"/>
        <w:tblLayout w:type="fixed"/>
        <w:tblLook w:val="04A0"/>
      </w:tblPr>
      <w:tblGrid>
        <w:gridCol w:w="1710"/>
        <w:gridCol w:w="736"/>
        <w:gridCol w:w="736"/>
        <w:gridCol w:w="778"/>
        <w:gridCol w:w="810"/>
        <w:gridCol w:w="900"/>
        <w:gridCol w:w="1008"/>
        <w:gridCol w:w="1710"/>
      </w:tblGrid>
      <w:tr w:rsidR="00CC5A19" w:rsidTr="00CC5A19">
        <w:trPr>
          <w:trHeight w:val="557"/>
        </w:trPr>
        <w:tc>
          <w:tcPr>
            <w:tcW w:w="1710" w:type="dxa"/>
            <w:vMerge w:val="restart"/>
            <w:vAlign w:val="center"/>
          </w:tcPr>
          <w:p w:rsidR="00CC5A19" w:rsidRDefault="00CC5A19" w:rsidP="00CC5A19">
            <w:pPr>
              <w:jc w:val="center"/>
            </w:pPr>
            <w:r>
              <w:t>Sample</w:t>
            </w:r>
          </w:p>
        </w:tc>
        <w:tc>
          <w:tcPr>
            <w:tcW w:w="3060" w:type="dxa"/>
            <w:gridSpan w:val="4"/>
            <w:vAlign w:val="center"/>
          </w:tcPr>
          <w:p w:rsidR="00CC5A19" w:rsidRDefault="00CC5A19" w:rsidP="00CC5A19">
            <w:pPr>
              <w:jc w:val="center"/>
            </w:pPr>
            <w:r>
              <w:t>Crystal size (Å)</w:t>
            </w:r>
          </w:p>
        </w:tc>
        <w:tc>
          <w:tcPr>
            <w:tcW w:w="900" w:type="dxa"/>
            <w:vMerge w:val="restart"/>
            <w:vAlign w:val="center"/>
          </w:tcPr>
          <w:p w:rsidR="00CC5A19" w:rsidRDefault="00CC5A19" w:rsidP="00CC5A19">
            <w:pPr>
              <w:jc w:val="center"/>
            </w:pPr>
            <w:r>
              <w:t>Long period (Å)</w:t>
            </w:r>
          </w:p>
        </w:tc>
        <w:tc>
          <w:tcPr>
            <w:tcW w:w="2718" w:type="dxa"/>
            <w:gridSpan w:val="2"/>
            <w:vAlign w:val="center"/>
          </w:tcPr>
          <w:p w:rsidR="00CC5A19" w:rsidRDefault="00CC5A19" w:rsidP="00CC5A19">
            <w:pPr>
              <w:jc w:val="center"/>
            </w:pPr>
            <w:r>
              <w:t>Length (Å)</w:t>
            </w:r>
            <w:r>
              <w:rPr>
                <w:rStyle w:val="FootnoteReference"/>
              </w:rPr>
              <w:footnoteReference w:id="7"/>
            </w:r>
          </w:p>
        </w:tc>
      </w:tr>
      <w:tr w:rsidR="00CC5A19" w:rsidTr="00CC5A19">
        <w:trPr>
          <w:trHeight w:val="427"/>
        </w:trPr>
        <w:tc>
          <w:tcPr>
            <w:tcW w:w="1710" w:type="dxa"/>
            <w:vMerge/>
            <w:vAlign w:val="center"/>
          </w:tcPr>
          <w:p w:rsidR="00CC5A19" w:rsidRDefault="00CC5A19" w:rsidP="00CC5A19">
            <w:pPr>
              <w:jc w:val="center"/>
            </w:pPr>
          </w:p>
        </w:tc>
        <w:tc>
          <w:tcPr>
            <w:tcW w:w="736" w:type="dxa"/>
            <w:vAlign w:val="center"/>
          </w:tcPr>
          <w:p w:rsidR="00CC5A19" w:rsidRDefault="00CC5A19" w:rsidP="00CC5A19">
            <w:pPr>
              <w:jc w:val="center"/>
            </w:pPr>
            <w:r>
              <w:t>(110)</w:t>
            </w:r>
          </w:p>
        </w:tc>
        <w:tc>
          <w:tcPr>
            <w:tcW w:w="736" w:type="dxa"/>
            <w:vAlign w:val="center"/>
          </w:tcPr>
          <w:p w:rsidR="00CC5A19" w:rsidRDefault="00CC5A19" w:rsidP="00CC5A19">
            <w:pPr>
              <w:jc w:val="center"/>
            </w:pPr>
            <w:r>
              <w:t>(200)</w:t>
            </w:r>
          </w:p>
        </w:tc>
        <w:tc>
          <w:tcPr>
            <w:tcW w:w="778" w:type="dxa"/>
            <w:vAlign w:val="center"/>
          </w:tcPr>
          <w:p w:rsidR="00CC5A19" w:rsidRDefault="00CC5A19" w:rsidP="00CC5A19">
            <w:pPr>
              <w:jc w:val="center"/>
            </w:pPr>
            <w:r>
              <w:t>(004)</w:t>
            </w:r>
          </w:p>
        </w:tc>
        <w:tc>
          <w:tcPr>
            <w:tcW w:w="810" w:type="dxa"/>
            <w:vAlign w:val="center"/>
          </w:tcPr>
          <w:p w:rsidR="00CC5A19" w:rsidRDefault="00CC5A19" w:rsidP="00CC5A19">
            <w:pPr>
              <w:jc w:val="center"/>
            </w:pPr>
            <w:r>
              <w:t>(006)</w:t>
            </w:r>
          </w:p>
        </w:tc>
        <w:tc>
          <w:tcPr>
            <w:tcW w:w="900" w:type="dxa"/>
            <w:vMerge/>
            <w:vAlign w:val="center"/>
          </w:tcPr>
          <w:p w:rsidR="00CC5A19" w:rsidRDefault="00CC5A19" w:rsidP="00CC5A19">
            <w:pPr>
              <w:jc w:val="center"/>
            </w:pPr>
          </w:p>
        </w:tc>
        <w:tc>
          <w:tcPr>
            <w:tcW w:w="1008" w:type="dxa"/>
            <w:vAlign w:val="center"/>
          </w:tcPr>
          <w:p w:rsidR="00CC5A19" w:rsidRDefault="00CC5A19" w:rsidP="00CC5A19">
            <w:pPr>
              <w:jc w:val="center"/>
            </w:pPr>
            <w:r>
              <w:t>Crystal</w:t>
            </w:r>
          </w:p>
        </w:tc>
        <w:tc>
          <w:tcPr>
            <w:tcW w:w="1710" w:type="dxa"/>
            <w:vAlign w:val="center"/>
          </w:tcPr>
          <w:p w:rsidR="00CC5A19" w:rsidRDefault="00CC5A19" w:rsidP="00CC5A19">
            <w:pPr>
              <w:jc w:val="center"/>
            </w:pPr>
            <w:r>
              <w:t>Intercrystalline region</w:t>
            </w:r>
          </w:p>
        </w:tc>
      </w:tr>
      <w:tr w:rsidR="00CC5A19" w:rsidTr="00CC5A19">
        <w:trPr>
          <w:trHeight w:val="458"/>
        </w:trPr>
        <w:tc>
          <w:tcPr>
            <w:tcW w:w="1710" w:type="dxa"/>
            <w:vAlign w:val="center"/>
          </w:tcPr>
          <w:p w:rsidR="00CC5A19" w:rsidRDefault="00CC5A19" w:rsidP="00CC5A19">
            <w:pPr>
              <w:jc w:val="center"/>
            </w:pPr>
            <w:r>
              <w:t>Draw-annealed fiber</w:t>
            </w:r>
            <w:r>
              <w:rPr>
                <w:rStyle w:val="FootnoteReference"/>
              </w:rPr>
              <w:footnoteReference w:id="8"/>
            </w:r>
          </w:p>
        </w:tc>
        <w:tc>
          <w:tcPr>
            <w:tcW w:w="736" w:type="dxa"/>
            <w:vAlign w:val="center"/>
          </w:tcPr>
          <w:p w:rsidR="00CC5A19" w:rsidRDefault="00CC5A19" w:rsidP="00CC5A19">
            <w:pPr>
              <w:jc w:val="center"/>
            </w:pPr>
            <w:r>
              <w:t>77</w:t>
            </w:r>
          </w:p>
        </w:tc>
        <w:tc>
          <w:tcPr>
            <w:tcW w:w="736" w:type="dxa"/>
            <w:vAlign w:val="center"/>
          </w:tcPr>
          <w:p w:rsidR="00CC5A19" w:rsidRDefault="00CC5A19" w:rsidP="00CC5A19">
            <w:pPr>
              <w:jc w:val="center"/>
            </w:pPr>
            <w:r>
              <w:t>56</w:t>
            </w:r>
          </w:p>
        </w:tc>
        <w:tc>
          <w:tcPr>
            <w:tcW w:w="778" w:type="dxa"/>
            <w:vAlign w:val="center"/>
          </w:tcPr>
          <w:p w:rsidR="00CC5A19" w:rsidRPr="00A107CF" w:rsidRDefault="00CC5A19" w:rsidP="00CC5A19">
            <w:pPr>
              <w:jc w:val="center"/>
            </w:pPr>
            <w:r w:rsidRPr="00A107CF">
              <w:t>80</w:t>
            </w:r>
          </w:p>
        </w:tc>
        <w:tc>
          <w:tcPr>
            <w:tcW w:w="810" w:type="dxa"/>
            <w:vAlign w:val="center"/>
          </w:tcPr>
          <w:p w:rsidR="00CC5A19" w:rsidRPr="00A107CF" w:rsidRDefault="00CC5A19" w:rsidP="00CC5A19">
            <w:pPr>
              <w:jc w:val="center"/>
            </w:pPr>
            <w:r w:rsidRPr="00A107CF">
              <w:t>60</w:t>
            </w:r>
          </w:p>
        </w:tc>
        <w:tc>
          <w:tcPr>
            <w:tcW w:w="900" w:type="dxa"/>
            <w:vAlign w:val="center"/>
          </w:tcPr>
          <w:p w:rsidR="00CC5A19" w:rsidRPr="00A107CF" w:rsidRDefault="00CC5A19" w:rsidP="00CC5A19">
            <w:pPr>
              <w:jc w:val="center"/>
            </w:pPr>
            <w:r w:rsidRPr="00A107CF">
              <w:t>91</w:t>
            </w:r>
          </w:p>
        </w:tc>
        <w:tc>
          <w:tcPr>
            <w:tcW w:w="1008" w:type="dxa"/>
            <w:vAlign w:val="center"/>
          </w:tcPr>
          <w:p w:rsidR="00CC5A19" w:rsidRPr="00A107CF" w:rsidRDefault="00CC5A19" w:rsidP="00CC5A19">
            <w:pPr>
              <w:jc w:val="center"/>
            </w:pPr>
            <w:r w:rsidRPr="00A107CF">
              <w:t>31</w:t>
            </w:r>
          </w:p>
        </w:tc>
        <w:tc>
          <w:tcPr>
            <w:tcW w:w="1710" w:type="dxa"/>
            <w:vAlign w:val="center"/>
          </w:tcPr>
          <w:p w:rsidR="00CC5A19" w:rsidRDefault="00CC5A19" w:rsidP="00CC5A19">
            <w:pPr>
              <w:jc w:val="center"/>
            </w:pPr>
            <w:r>
              <w:t>59</w:t>
            </w:r>
          </w:p>
        </w:tc>
      </w:tr>
    </w:tbl>
    <w:p w:rsidR="00CC5A19" w:rsidRDefault="00CC5A19" w:rsidP="00FF5207">
      <w:pPr>
        <w:jc w:val="center"/>
      </w:pPr>
      <w:r>
        <w:rPr>
          <w:noProof/>
          <w:lang w:eastAsia="zh-CN"/>
        </w:rPr>
        <w:lastRenderedPageBreak/>
        <w:drawing>
          <wp:inline distT="0" distB="0" distL="0" distR="0">
            <wp:extent cx="3090521" cy="1895806"/>
            <wp:effectExtent l="19050" t="0" r="0" b="0"/>
            <wp:docPr id="603" name="Picture 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2"/>
                    <pic:cNvPicPr>
                      <a:picLocks noChangeAspect="1" noChangeArrowheads="1"/>
                    </pic:cNvPicPr>
                  </pic:nvPicPr>
                  <pic:blipFill>
                    <a:blip r:embed="rId197" cstate="print"/>
                    <a:srcRect/>
                    <a:stretch>
                      <a:fillRect/>
                    </a:stretch>
                  </pic:blipFill>
                  <pic:spPr bwMode="auto">
                    <a:xfrm>
                      <a:off x="0" y="0"/>
                      <a:ext cx="3094862" cy="1898469"/>
                    </a:xfrm>
                    <a:prstGeom prst="rect">
                      <a:avLst/>
                    </a:prstGeom>
                    <a:noFill/>
                  </pic:spPr>
                </pic:pic>
              </a:graphicData>
            </a:graphic>
          </wp:inline>
        </w:drawing>
      </w:r>
    </w:p>
    <w:p w:rsidR="00CC5A19" w:rsidRDefault="00CC5A19" w:rsidP="00FF5207">
      <w:pPr>
        <w:pStyle w:val="Caption"/>
        <w:spacing w:before="0"/>
      </w:pPr>
      <w:bookmarkStart w:id="515" w:name="_Ref251572359"/>
      <w:bookmarkStart w:id="516" w:name="_Toc254767264"/>
      <w:r>
        <w:t xml:space="preserve">Figure </w:t>
      </w:r>
      <w:r w:rsidR="00620A68">
        <w:fldChar w:fldCharType="begin"/>
      </w:r>
      <w:r w:rsidR="004A3AE5">
        <w:instrText xml:space="preserve"> STYLEREF 1 \s </w:instrText>
      </w:r>
      <w:r w:rsidR="00620A68">
        <w:fldChar w:fldCharType="separate"/>
      </w:r>
      <w:r w:rsidR="006B5F1E">
        <w:rPr>
          <w:noProof/>
        </w:rPr>
        <w:t>4</w:t>
      </w:r>
      <w:r w:rsidR="00620A68">
        <w:fldChar w:fldCharType="end"/>
      </w:r>
      <w:r>
        <w:t>.</w:t>
      </w:r>
      <w:r w:rsidR="00620A68">
        <w:fldChar w:fldCharType="begin"/>
      </w:r>
      <w:r w:rsidR="004A3AE5">
        <w:instrText xml:space="preserve"> SEQ Figure \* ARABIC \s 1 </w:instrText>
      </w:r>
      <w:r w:rsidR="00620A68">
        <w:fldChar w:fldCharType="separate"/>
      </w:r>
      <w:r w:rsidR="006B5F1E">
        <w:rPr>
          <w:noProof/>
        </w:rPr>
        <w:t>74</w:t>
      </w:r>
      <w:r w:rsidR="00620A68">
        <w:fldChar w:fldCharType="end"/>
      </w:r>
      <w:bookmarkEnd w:id="515"/>
      <w:r>
        <w:t xml:space="preserve"> WAXS reflections of planes (004) and (006) in draw-annealed fibers.</w:t>
      </w:r>
      <w:bookmarkEnd w:id="516"/>
    </w:p>
    <w:p w:rsidR="00FF5207" w:rsidRDefault="00FF5207" w:rsidP="00FF5207">
      <w:r>
        <w:t>along the fiber axis. For these reasons, crystal length calculated based on long period data and fraction of crystallinity is less than half of that calculated from (00l) reflections and hence may not be the proper way of determining crystallite dimensions from long period, as is done in the case of fibers  possessing highly uniform long period.</w:t>
      </w:r>
    </w:p>
    <w:p w:rsidR="00CC5A19" w:rsidRPr="00FB32F6" w:rsidRDefault="00CC5A19" w:rsidP="00CC5A19">
      <w:pPr>
        <w:ind w:firstLine="720"/>
        <w:rPr>
          <w:color w:val="000000" w:themeColor="text1"/>
        </w:rPr>
      </w:pPr>
      <w:r>
        <w:t xml:space="preserve">It is also observed that the maximum, in SAXS profiles of several fibers, occurs at lower intensity. </w:t>
      </w:r>
      <w:r w:rsidRPr="00FB32F6">
        <w:rPr>
          <w:color w:val="000000" w:themeColor="text1"/>
        </w:rPr>
        <w:t>According to SAXS theory</w:t>
      </w:r>
      <w:r>
        <w:rPr>
          <w:color w:val="000000" w:themeColor="text1"/>
        </w:rPr>
        <w:t xml:space="preserve"> [</w:t>
      </w:r>
      <w:r w:rsidRPr="00C5543C">
        <w:rPr>
          <w:rStyle w:val="EndnoteReference"/>
          <w:color w:val="000000" w:themeColor="text1"/>
          <w:vertAlign w:val="baseline"/>
        </w:rPr>
        <w:endnoteReference w:id="193"/>
      </w:r>
      <w:r>
        <w:rPr>
          <w:color w:val="000000" w:themeColor="text1"/>
        </w:rPr>
        <w:t>]</w:t>
      </w:r>
      <w:r w:rsidRPr="00FB32F6">
        <w:rPr>
          <w:color w:val="000000" w:themeColor="text1"/>
        </w:rPr>
        <w:t>, the diffraction intensity (I) is proportional to the square of the difference between electron density of crystalline and amorphous regions</w:t>
      </w:r>
      <w:r>
        <w:rPr>
          <w:color w:val="000000" w:themeColor="text1"/>
        </w:rPr>
        <w:t xml:space="preserve"> as given by Eq. 4.1.</w:t>
      </w:r>
    </w:p>
    <w:p w:rsidR="00CC5A19" w:rsidRPr="00FB32F6" w:rsidRDefault="00620A68" w:rsidP="00CC5A19">
      <w:pPr>
        <w:ind w:firstLine="720"/>
        <w:jc w:val="right"/>
        <w:rPr>
          <w:b/>
          <w:color w:val="000000" w:themeColor="text1"/>
        </w:rPr>
      </w:pPr>
      <m:oMath>
        <m:rad>
          <m:radPr>
            <m:degHide m:val="on"/>
            <m:ctrlPr>
              <w:rPr>
                <w:rFonts w:ascii="Cambria Math" w:hAnsi="Cambria Math"/>
                <w:b/>
                <w:i/>
                <w:color w:val="000000" w:themeColor="text1"/>
              </w:rPr>
            </m:ctrlPr>
          </m:radPr>
          <m:deg/>
          <m:e>
            <m:r>
              <m:rPr>
                <m:sty m:val="bi"/>
              </m:rPr>
              <w:rPr>
                <w:rFonts w:ascii="Cambria Math" w:hAnsi="Cambria Math"/>
                <w:color w:val="000000" w:themeColor="text1"/>
              </w:rPr>
              <m:t>I</m:t>
            </m:r>
          </m:e>
        </m:rad>
        <m:r>
          <m:rPr>
            <m:sty m:val="bi"/>
          </m:rPr>
          <w:rPr>
            <w:rFonts w:ascii="Cambria Math" w:hAnsi="Cambria Math"/>
            <w:color w:val="000000" w:themeColor="text1"/>
          </w:rPr>
          <m:t xml:space="preserve">= </m:t>
        </m:r>
        <m:sSub>
          <m:sSubPr>
            <m:ctrlPr>
              <w:rPr>
                <w:rFonts w:ascii="Cambria Math" w:hAnsi="Cambria Math"/>
                <w:b/>
                <w:i/>
                <w:color w:val="000000" w:themeColor="text1"/>
              </w:rPr>
            </m:ctrlPr>
          </m:sSubPr>
          <m:e>
            <m:r>
              <m:rPr>
                <m:sty m:val="bi"/>
              </m:rPr>
              <w:rPr>
                <w:rFonts w:ascii="Cambria Math" w:hAnsi="Cambria Math"/>
                <w:color w:val="000000" w:themeColor="text1"/>
              </w:rPr>
              <m:t>ρ</m:t>
            </m:r>
          </m:e>
          <m:sub>
            <m:r>
              <m:rPr>
                <m:sty m:val="bi"/>
              </m:rPr>
              <w:rPr>
                <w:rFonts w:ascii="Cambria Math" w:hAnsi="Cambria Math"/>
                <w:color w:val="000000" w:themeColor="text1"/>
              </w:rPr>
              <m:t>c</m:t>
            </m:r>
          </m:sub>
        </m:sSub>
        <m:r>
          <m:rPr>
            <m:sty m:val="bi"/>
          </m:rPr>
          <w:rPr>
            <w:rFonts w:ascii="Cambria Math" w:hAnsi="Cambria Math"/>
            <w:color w:val="000000" w:themeColor="text1"/>
          </w:rPr>
          <m:t xml:space="preserve">- </m:t>
        </m:r>
        <m:sSub>
          <m:sSubPr>
            <m:ctrlPr>
              <w:rPr>
                <w:rFonts w:ascii="Cambria Math" w:hAnsi="Cambria Math"/>
                <w:b/>
                <w:i/>
                <w:color w:val="000000" w:themeColor="text1"/>
              </w:rPr>
            </m:ctrlPr>
          </m:sSubPr>
          <m:e>
            <m:r>
              <m:rPr>
                <m:sty m:val="bi"/>
              </m:rPr>
              <w:rPr>
                <w:rFonts w:ascii="Cambria Math" w:hAnsi="Cambria Math"/>
                <w:color w:val="000000" w:themeColor="text1"/>
              </w:rPr>
              <m:t>ρ</m:t>
            </m:r>
          </m:e>
          <m:sub>
            <m:r>
              <m:rPr>
                <m:sty m:val="bi"/>
              </m:rPr>
              <w:rPr>
                <w:rFonts w:ascii="Cambria Math" w:hAnsi="Cambria Math"/>
                <w:color w:val="000000" w:themeColor="text1"/>
              </w:rPr>
              <m:t>am</m:t>
            </m:r>
          </m:sub>
        </m:sSub>
      </m:oMath>
      <w:r w:rsidR="00CC5A19" w:rsidRPr="00FB32F6">
        <w:rPr>
          <w:b/>
          <w:color w:val="000000" w:themeColor="text1"/>
        </w:rPr>
        <w:t xml:space="preserve"> </w:t>
      </w:r>
      <w:r w:rsidR="00CC5A19">
        <w:rPr>
          <w:b/>
          <w:color w:val="000000" w:themeColor="text1"/>
        </w:rPr>
        <w:tab/>
      </w:r>
      <w:r w:rsidR="00CC5A19">
        <w:rPr>
          <w:b/>
          <w:color w:val="000000" w:themeColor="text1"/>
        </w:rPr>
        <w:tab/>
      </w:r>
      <w:r w:rsidR="00CC5A19">
        <w:rPr>
          <w:b/>
          <w:color w:val="000000" w:themeColor="text1"/>
        </w:rPr>
        <w:tab/>
      </w:r>
      <w:r w:rsidR="00CC5A19">
        <w:rPr>
          <w:b/>
          <w:color w:val="000000" w:themeColor="text1"/>
        </w:rPr>
        <w:tab/>
      </w:r>
      <w:r w:rsidR="00CC5A19">
        <w:rPr>
          <w:b/>
          <w:color w:val="000000" w:themeColor="text1"/>
        </w:rPr>
        <w:tab/>
      </w:r>
      <w:r w:rsidR="00CC5A19" w:rsidRPr="005B3700">
        <w:rPr>
          <w:color w:val="000000" w:themeColor="text1"/>
        </w:rPr>
        <w:t>(4.1)</w:t>
      </w:r>
    </w:p>
    <w:p w:rsidR="00CC5A19" w:rsidRDefault="00CC5A19" w:rsidP="00CC5A19">
      <w:pPr>
        <w:ind w:firstLine="720"/>
      </w:pPr>
      <w:r>
        <w:t>The maximum intensity occurs when chains in crystalline region are highly oriented (f</w:t>
      </w:r>
      <w:r w:rsidRPr="00925528">
        <w:rPr>
          <w:vertAlign w:val="subscript"/>
        </w:rPr>
        <w:t>c</w:t>
      </w:r>
      <w:r>
        <w:t xml:space="preserve"> equal to one) and those in amorphous regions are fully relaxed (f</w:t>
      </w:r>
      <w:r w:rsidRPr="00925528">
        <w:rPr>
          <w:vertAlign w:val="subscript"/>
        </w:rPr>
        <w:t>am</w:t>
      </w:r>
      <w:r>
        <w:rPr>
          <w:vertAlign w:val="subscript"/>
        </w:rPr>
        <w:t xml:space="preserve"> </w:t>
      </w:r>
      <w:r w:rsidRPr="008B5F68">
        <w:t>equal to</w:t>
      </w:r>
      <w:r>
        <w:rPr>
          <w:vertAlign w:val="subscript"/>
        </w:rPr>
        <w:t xml:space="preserve"> </w:t>
      </w:r>
      <w:r>
        <w:t>zero) [</w:t>
      </w:r>
      <w:bookmarkStart w:id="517" w:name="_Ref253486780"/>
      <w:r w:rsidRPr="00C5543C">
        <w:rPr>
          <w:rStyle w:val="EndnoteReference"/>
          <w:vertAlign w:val="baseline"/>
        </w:rPr>
        <w:endnoteReference w:id="194"/>
      </w:r>
      <w:bookmarkEnd w:id="517"/>
      <w:r>
        <w:t>]. As suggested by Samuels [</w:t>
      </w:r>
      <w:r w:rsidR="00620A68">
        <w:fldChar w:fldCharType="begin"/>
      </w:r>
      <w:r>
        <w:instrText xml:space="preserve"> NOTEREF _Ref253486780 \h </w:instrText>
      </w:r>
      <w:r w:rsidR="00620A68">
        <w:fldChar w:fldCharType="separate"/>
      </w:r>
      <w:r w:rsidR="006B5F1E">
        <w:t>194</w:t>
      </w:r>
      <w:r w:rsidR="00620A68">
        <w:fldChar w:fldCharType="end"/>
      </w:r>
      <w:r>
        <w:t xml:space="preserve">], for oriented polymers the SAXS intensity is also proportional to the degree of orientation of the regions. When the molecular chains in amorphous regions are highly oriented, their order is closer to the order present in crystals. Such a similarity in order between the phases leads to lowest intensity in SAXS patterns for a given crystallinity level. Intermediate levels of orientations will lead to </w:t>
      </w:r>
      <w:r w:rsidR="00FF5207">
        <w:t>i</w:t>
      </w:r>
      <w:r>
        <w:t xml:space="preserve">ntermediate intensities in SAXS patterns. Therefore, SAXS intensity will be the function of the amount and degree of molecular orientation. </w:t>
      </w:r>
    </w:p>
    <w:p w:rsidR="00CC5A19" w:rsidRDefault="00CC5A19" w:rsidP="00CC5A19">
      <w:pPr>
        <w:ind w:firstLine="720"/>
      </w:pPr>
      <w:r>
        <w:lastRenderedPageBreak/>
        <w:t xml:space="preserve">In line with these observations of earlier investigators, the weak contrast in SAXS intensity profiles in present research could be attributed to the high degree of molecular orientation in non-crystalline regions, at par to that in crystalline regions. Amorphous orientation factors close to 0.9 reported earlier indeed support this analogy. Thus intercrystalline region in PPS fibers manufactured in present research is not really amorphous in nature, as is generally perceived, but is of higher order. Therefore, in the remaining portion of this section, to avoid misunderstanding, this region is referred to as intercrystalline region, rather than amorphous region. At this point, it is not clear, if at all and to what extent, the presence of sulfur atoms that possess high electron density contribute to the weak contrast in SAXS intensity profile. </w:t>
      </w:r>
    </w:p>
    <w:p w:rsidR="00CC5A19" w:rsidRDefault="00CC5A19" w:rsidP="00FF5207">
      <w:pPr>
        <w:spacing w:after="600"/>
        <w:ind w:firstLine="720"/>
      </w:pPr>
      <w:r>
        <w:t>Presence of rigid amorphous phase in PPS was reported by Wunderlich et al. [</w:t>
      </w:r>
      <w:r w:rsidR="00620A68">
        <w:fldChar w:fldCharType="begin"/>
      </w:r>
      <w:r>
        <w:instrText xml:space="preserve"> NOTEREF _Ref251574201 \h </w:instrText>
      </w:r>
      <w:r w:rsidR="00620A68">
        <w:fldChar w:fldCharType="separate"/>
      </w:r>
      <w:r w:rsidR="006B5F1E">
        <w:t>127</w:t>
      </w:r>
      <w:r w:rsidR="00620A68">
        <w:fldChar w:fldCharType="end"/>
      </w:r>
      <w:r>
        <w:t>]. DSC thermograms of highly amorphous films prepared from polymer 3P indicate the heat capacity change corresponding to T</w:t>
      </w:r>
      <w:r w:rsidRPr="00C5543C">
        <w:rPr>
          <w:vertAlign w:val="subscript"/>
        </w:rPr>
        <w:t>g</w:t>
      </w:r>
      <w:r>
        <w:t xml:space="preserve"> (</w:t>
      </w:r>
      <w:r w:rsidR="00620A68">
        <w:fldChar w:fldCharType="begin"/>
      </w:r>
      <w:r>
        <w:instrText xml:space="preserve"> REF _Ref251574552 \h </w:instrText>
      </w:r>
      <w:r w:rsidR="00620A68">
        <w:fldChar w:fldCharType="separate"/>
      </w:r>
      <w:r w:rsidR="006B5F1E" w:rsidRPr="00EB7581">
        <w:t xml:space="preserve">Figure </w:t>
      </w:r>
      <w:r w:rsidR="006B5F1E">
        <w:rPr>
          <w:noProof/>
        </w:rPr>
        <w:t>4</w:t>
      </w:r>
      <w:r w:rsidR="006B5F1E">
        <w:t>.</w:t>
      </w:r>
      <w:r w:rsidR="006B5F1E">
        <w:rPr>
          <w:noProof/>
        </w:rPr>
        <w:t>75</w:t>
      </w:r>
      <w:r w:rsidR="00620A68">
        <w:fldChar w:fldCharType="end"/>
      </w:r>
      <w:r>
        <w:t>). However, such a change is not observed in the case of draw-annealed, or even only drawn, samples (</w:t>
      </w:r>
      <w:r w:rsidR="00620A68">
        <w:fldChar w:fldCharType="begin"/>
      </w:r>
      <w:r>
        <w:instrText xml:space="preserve"> REF _Ref251574552 \h </w:instrText>
      </w:r>
      <w:r w:rsidR="00620A68">
        <w:fldChar w:fldCharType="separate"/>
      </w:r>
      <w:r w:rsidR="006B5F1E" w:rsidRPr="00EB7581">
        <w:t xml:space="preserve">Figure </w:t>
      </w:r>
      <w:r w:rsidR="006B5F1E">
        <w:rPr>
          <w:noProof/>
        </w:rPr>
        <w:t>4</w:t>
      </w:r>
      <w:r w:rsidR="006B5F1E">
        <w:t>.</w:t>
      </w:r>
      <w:r w:rsidR="006B5F1E">
        <w:rPr>
          <w:noProof/>
        </w:rPr>
        <w:t>75</w:t>
      </w:r>
      <w:r w:rsidR="00620A68">
        <w:fldChar w:fldCharType="end"/>
      </w:r>
      <w:r>
        <w:t>). It suggests that the region between crystallites in the case of drawn and draw-annealed fibers is not mobile as observed in the case of amorphous film. These results further support our earlier observation of highly ordered intercrystalline region.</w:t>
      </w:r>
    </w:p>
    <w:p w:rsidR="00CC5A19" w:rsidRDefault="00CC5A19" w:rsidP="00CC5A19">
      <w:pPr>
        <w:jc w:val="center"/>
      </w:pPr>
      <w:r>
        <w:rPr>
          <w:noProof/>
          <w:lang w:eastAsia="zh-CN"/>
        </w:rPr>
        <w:drawing>
          <wp:inline distT="0" distB="0" distL="0" distR="0">
            <wp:extent cx="3400425" cy="2443256"/>
            <wp:effectExtent l="19050" t="0" r="9525" b="0"/>
            <wp:docPr id="604" name="Picture 1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3"/>
                    <pic:cNvPicPr>
                      <a:picLocks noChangeAspect="1" noChangeArrowheads="1"/>
                    </pic:cNvPicPr>
                  </pic:nvPicPr>
                  <pic:blipFill>
                    <a:blip r:embed="rId198" cstate="print"/>
                    <a:srcRect/>
                    <a:stretch>
                      <a:fillRect/>
                    </a:stretch>
                  </pic:blipFill>
                  <pic:spPr bwMode="auto">
                    <a:xfrm>
                      <a:off x="0" y="0"/>
                      <a:ext cx="3408508" cy="2449063"/>
                    </a:xfrm>
                    <a:prstGeom prst="rect">
                      <a:avLst/>
                    </a:prstGeom>
                    <a:noFill/>
                  </pic:spPr>
                </pic:pic>
              </a:graphicData>
            </a:graphic>
          </wp:inline>
        </w:drawing>
      </w:r>
    </w:p>
    <w:p w:rsidR="00CC5A19" w:rsidRPr="00EB7581" w:rsidRDefault="00CC5A19" w:rsidP="00CC5A19">
      <w:pPr>
        <w:pStyle w:val="Caption"/>
      </w:pPr>
      <w:bookmarkStart w:id="518" w:name="_Ref251574552"/>
      <w:bookmarkStart w:id="519" w:name="_Toc254767265"/>
      <w:r w:rsidRPr="00EB7581">
        <w:t xml:space="preserve">Figure </w:t>
      </w:r>
      <w:r w:rsidR="00620A68">
        <w:fldChar w:fldCharType="begin"/>
      </w:r>
      <w:r w:rsidR="004A3AE5">
        <w:instrText xml:space="preserve"> STYLEREF 1 \s </w:instrText>
      </w:r>
      <w:r w:rsidR="00620A68">
        <w:fldChar w:fldCharType="separate"/>
      </w:r>
      <w:r w:rsidR="006B5F1E">
        <w:rPr>
          <w:noProof/>
        </w:rPr>
        <w:t>4</w:t>
      </w:r>
      <w:r w:rsidR="00620A68">
        <w:fldChar w:fldCharType="end"/>
      </w:r>
      <w:r>
        <w:t>.</w:t>
      </w:r>
      <w:r w:rsidR="00620A68">
        <w:fldChar w:fldCharType="begin"/>
      </w:r>
      <w:r w:rsidR="004A3AE5">
        <w:instrText xml:space="preserve"> SEQ Figure \* ARABIC \s 1 </w:instrText>
      </w:r>
      <w:r w:rsidR="00620A68">
        <w:fldChar w:fldCharType="separate"/>
      </w:r>
      <w:r w:rsidR="006B5F1E">
        <w:rPr>
          <w:noProof/>
        </w:rPr>
        <w:t>75</w:t>
      </w:r>
      <w:r w:rsidR="00620A68">
        <w:fldChar w:fldCharType="end"/>
      </w:r>
      <w:bookmarkEnd w:id="518"/>
      <w:r w:rsidRPr="00EB7581">
        <w:t xml:space="preserve"> DSC thermograms of PPS films and fibers.</w:t>
      </w:r>
      <w:bookmarkEnd w:id="519"/>
    </w:p>
    <w:p w:rsidR="00CC5A19" w:rsidRDefault="00CC5A19" w:rsidP="00CC5A19">
      <w:r>
        <w:lastRenderedPageBreak/>
        <w:tab/>
        <w:t>In the event of several investigators in the past discussing fiber structure based on  chain folded lamellae or fringed micelle or fibrillar models, it will be appropriate at this juncture to visualize what kind of model fits for PPS fibers manufactured in the present research. In the case of highly drawn fibers, a three phase model consisting of crystalline, amorphous and ordered amorphous is generally more accepted than a two phase model that consists of crystalline and amorphous domains, since former explains the fiber properties in a better way. Prevorsek and Sibilia [</w:t>
      </w:r>
      <w:r w:rsidRPr="00C5543C">
        <w:rPr>
          <w:rStyle w:val="EndnoteReference"/>
          <w:vertAlign w:val="baseline"/>
        </w:rPr>
        <w:endnoteReference w:id="195"/>
      </w:r>
      <w:r>
        <w:t xml:space="preserve">] have reported that in the case of highly oriented PET fibers, chain folding can not be eliminated completely by conventional drawing techniques. It is believed that chain folds do exist at the edges of crystallites, since absence of it does not leave enough room for existence of amorphous domains that possess lower density than that of crystalline regions. Thus, current understanding of amorphous domains is that it consists of chain ends, chain folds, chain entanglements and tie chains connecting consecutive crystallites. If it is assumed that all chains fold at the edge of crystallite and bury within that crystal, the crystalline and non-crystalline domains will be connected by merely van der Waals forces and the tensile strength will be lower. Higher tensile strength of the fibers than would be provided by van der Waals forces, therefore supports the speculation of presence of tie chains between consecutive crystallites. Since the present study involved the technique of conventional drawing to orient the molecular chains in PPS, in line with these earlier findings, it will be appropriate to assume the presence of some chain folds at crystallite edges and tie chains in high tenacity PPS fibers too. The probable nature of chain folding is discussed later on. Either chain folding and/or entanglements seem apparent since the degree of crystallinity determined by DSC and WAXS is around 35% i.e., fibers consist of around 65% non-crystalline region. Also SAXS patterns exhibit presence of voids in the fibers. In the absence of chain folds and entanglements, presence of voids and higher amount of non-crystalline region is more than unlikely to happen. Presence of tie chains may be supported by the higher degree of orientation as observed in the non-crystalline region. </w:t>
      </w:r>
    </w:p>
    <w:p w:rsidR="00CC5A19" w:rsidRDefault="00CC5A19" w:rsidP="00CC5A19">
      <w:r>
        <w:tab/>
        <w:t>Based on extensive studies by WAXS, SAXS and dye diffusion, Prevorsek et al. [</w:t>
      </w:r>
      <w:bookmarkStart w:id="520" w:name="_Ref253487849"/>
      <w:r w:rsidRPr="00C5543C">
        <w:rPr>
          <w:rStyle w:val="EndnoteReference"/>
          <w:vertAlign w:val="baseline"/>
        </w:rPr>
        <w:endnoteReference w:id="196"/>
      </w:r>
      <w:bookmarkEnd w:id="520"/>
      <w:r>
        <w:t xml:space="preserve">] proposed a Swiss-Cheese model to be satisfactory structure in the case of highly </w:t>
      </w:r>
      <w:r>
        <w:lastRenderedPageBreak/>
        <w:t>drawn nylon-6 fibers (</w:t>
      </w:r>
      <w:r w:rsidR="00620A68">
        <w:fldChar w:fldCharType="begin"/>
      </w:r>
      <w:r>
        <w:instrText xml:space="preserve"> REF _Ref252349860 \h </w:instrText>
      </w:r>
      <w:r w:rsidR="00620A68">
        <w:fldChar w:fldCharType="separate"/>
      </w:r>
      <w:r w:rsidR="006B5F1E">
        <w:t xml:space="preserve">Figure </w:t>
      </w:r>
      <w:r w:rsidR="006B5F1E">
        <w:rPr>
          <w:noProof/>
        </w:rPr>
        <w:t>4</w:t>
      </w:r>
      <w:r w:rsidR="006B5F1E">
        <w:t>.</w:t>
      </w:r>
      <w:r w:rsidR="006B5F1E">
        <w:rPr>
          <w:noProof/>
        </w:rPr>
        <w:t>76</w:t>
      </w:r>
      <w:r w:rsidR="00620A68">
        <w:fldChar w:fldCharType="end"/>
      </w:r>
      <w:r>
        <w:t xml:space="preserve">). The characteristic of this model is the presence of microfibrils that contain the crystallites with some amount of noncrystalline phase in between crystallites. It also speculates the presence of highly ordered non-crystalline region between the microfribils. Based on four point SAXS pattern for PET, they proposed similar model but with skewed arrangement of crystallites between neighbouring microfibrils instead of regular arrangement as speculated in the case of Nylon-6.  </w:t>
      </w:r>
    </w:p>
    <w:p w:rsidR="00AC7E6A" w:rsidRDefault="00CC5A19" w:rsidP="00AC7E6A">
      <w:pPr>
        <w:ind w:firstLine="720"/>
      </w:pPr>
      <w:r>
        <w:t>In the event of possessing around 65% non-crystalline region, even after variation in long period is taken into account, it may be more than unlikely that the non-crystalline domain is situated only between the crystallites along the fiber axis (</w:t>
      </w:r>
      <w:r w:rsidR="00620A68">
        <w:fldChar w:fldCharType="begin"/>
      </w:r>
      <w:r>
        <w:instrText xml:space="preserve"> REF _Ref252350325 \h </w:instrText>
      </w:r>
      <w:r w:rsidR="00620A68">
        <w:fldChar w:fldCharType="separate"/>
      </w:r>
      <w:r w:rsidR="006B5F1E" w:rsidRPr="00AA0B70">
        <w:t xml:space="preserve">Figure </w:t>
      </w:r>
      <w:r w:rsidR="006B5F1E">
        <w:rPr>
          <w:noProof/>
        </w:rPr>
        <w:t>4</w:t>
      </w:r>
      <w:r w:rsidR="006B5F1E">
        <w:t>.</w:t>
      </w:r>
      <w:r w:rsidR="006B5F1E">
        <w:rPr>
          <w:noProof/>
        </w:rPr>
        <w:t>77</w:t>
      </w:r>
      <w:r w:rsidR="00620A68">
        <w:fldChar w:fldCharType="end"/>
      </w:r>
      <w:r>
        <w:t>). As per this model, fiber structure possessing higher amount of non-crystalline domain need to be placed between the crystalline d</w:t>
      </w:r>
      <w:r w:rsidR="00AC7E6A">
        <w:t xml:space="preserve">omains within same microfibril. </w:t>
      </w:r>
    </w:p>
    <w:p w:rsidR="00CC5A19" w:rsidRDefault="00AC7E6A" w:rsidP="00AC7E6A">
      <w:pPr>
        <w:ind w:firstLine="720"/>
      </w:pPr>
      <w:r>
        <w:t>Therefore, for the present study of PPS fibers, model somewhat similar to that shown for Nylon-6 and PET fibers may be appropriate with specific variations.</w:t>
      </w:r>
    </w:p>
    <w:p w:rsidR="00AC7E6A" w:rsidRDefault="00AC7E6A" w:rsidP="00AC7E6A">
      <w:pPr>
        <w:ind w:firstLine="720"/>
      </w:pPr>
      <w:r>
        <w:t>Absence of intensity maximum along the equator in SAXS suggests that there exists no detectable periodicity in structure across the fiber axis. Wider meridional streak in SAXS patterns for PPS fibers, instead of four point pattern as observed by Prevorsek et al. [</w:t>
      </w:r>
      <w:r w:rsidR="00620A68">
        <w:fldChar w:fldCharType="begin"/>
      </w:r>
      <w:r>
        <w:instrText xml:space="preserve"> NOTEREF _Ref253487849 \h </w:instrText>
      </w:r>
      <w:r w:rsidR="00620A68">
        <w:fldChar w:fldCharType="separate"/>
      </w:r>
      <w:r w:rsidR="006B5F1E">
        <w:t>196</w:t>
      </w:r>
      <w:r w:rsidR="00620A68">
        <w:fldChar w:fldCharType="end"/>
      </w:r>
      <w:r>
        <w:t>] in the case of PET, suggest that the crystallites in neighboring microfribrils in PPS fibers may possess different skewed arrangement than speculated by Prevorsek et al. [</w:t>
      </w:r>
      <w:r w:rsidR="00620A68">
        <w:fldChar w:fldCharType="begin"/>
      </w:r>
      <w:r>
        <w:instrText xml:space="preserve"> NOTEREF _Ref253487849 \h </w:instrText>
      </w:r>
      <w:r w:rsidR="00620A68">
        <w:fldChar w:fldCharType="separate"/>
      </w:r>
      <w:r w:rsidR="006B5F1E">
        <w:t>196</w:t>
      </w:r>
      <w:r w:rsidR="00620A68">
        <w:fldChar w:fldCharType="end"/>
      </w:r>
      <w:r>
        <w:t>] (</w:t>
      </w:r>
      <w:r w:rsidR="00620A68">
        <w:fldChar w:fldCharType="begin"/>
      </w:r>
      <w:r>
        <w:instrText xml:space="preserve"> REF _Ref252349860 \h </w:instrText>
      </w:r>
      <w:r w:rsidR="00620A68">
        <w:fldChar w:fldCharType="separate"/>
      </w:r>
      <w:r w:rsidR="006B5F1E">
        <w:t xml:space="preserve">Figure </w:t>
      </w:r>
      <w:r w:rsidR="006B5F1E">
        <w:rPr>
          <w:noProof/>
        </w:rPr>
        <w:t>4</w:t>
      </w:r>
      <w:r w:rsidR="006B5F1E">
        <w:t>.</w:t>
      </w:r>
      <w:r w:rsidR="006B5F1E">
        <w:rPr>
          <w:noProof/>
        </w:rPr>
        <w:t>76</w:t>
      </w:r>
      <w:r w:rsidR="00620A68">
        <w:fldChar w:fldCharType="end"/>
      </w:r>
      <w:r>
        <w:t>b).</w:t>
      </w:r>
    </w:p>
    <w:p w:rsidR="00AC7E6A" w:rsidRDefault="00AC7E6A" w:rsidP="00CC5A19">
      <w:pPr>
        <w:spacing w:after="600"/>
        <w:ind w:firstLine="720"/>
      </w:pPr>
      <w:r>
        <w:t>In light of semi-rigid nature of molecular chains in PPS as discussed in the beginning of chapter 2, when compared with PET that possesses comparatively more flexible chains, it is worthwhile to discuss the probable nature of chain folding and surfaces at the crystallite edges in PPS. On one extreme, in the case of fibers spun from flexible chain polymers like PE/PP as depicted by Peterlin [</w:t>
      </w:r>
      <w:r w:rsidR="0065326B">
        <w:fldChar w:fldCharType="begin"/>
      </w:r>
      <w:r w:rsidR="0065326B">
        <w:instrText xml:space="preserve"> NOTEREF _Ref255398101 \h </w:instrText>
      </w:r>
      <w:r w:rsidR="0065326B">
        <w:fldChar w:fldCharType="separate"/>
      </w:r>
      <w:r w:rsidR="006B5F1E">
        <w:t>185</w:t>
      </w:r>
      <w:r w:rsidR="0065326B">
        <w:fldChar w:fldCharType="end"/>
      </w:r>
      <w:r>
        <w:t>], and also from PET and Nylon-6 as depicted by Prevorsek et al. [</w:t>
      </w:r>
      <w:r w:rsidR="00620A68">
        <w:fldChar w:fldCharType="begin"/>
      </w:r>
      <w:r>
        <w:instrText xml:space="preserve"> NOTEREF _Ref253487849 \h </w:instrText>
      </w:r>
      <w:r w:rsidR="00620A68">
        <w:fldChar w:fldCharType="separate"/>
      </w:r>
      <w:r w:rsidR="006B5F1E">
        <w:t>196</w:t>
      </w:r>
      <w:r w:rsidR="00620A68">
        <w:fldChar w:fldCharType="end"/>
      </w:r>
      <w:r>
        <w:t>], regular chain folding is widely accepted at crystallite edges besides tie chains etc. On the other extreme, in the case of fibers spun from rigid rod polymers (liquid crystalline polymers) like poly(p-</w:t>
      </w:r>
      <w:r w:rsidRPr="00AC7E6A">
        <w:t xml:space="preserve"> </w:t>
      </w:r>
      <w:r>
        <w:t xml:space="preserve">phenylene terephthalamide) (PPT), no evidence of chain folding or high degree of chain disorder, </w:t>
      </w:r>
    </w:p>
    <w:p w:rsidR="00CC5A19" w:rsidRDefault="00620A68" w:rsidP="00CC5A19">
      <w:pPr>
        <w:pStyle w:val="Caption"/>
        <w:spacing w:before="360"/>
        <w:jc w:val="both"/>
      </w:pPr>
      <w:r>
        <w:rPr>
          <w:noProof/>
          <w:lang w:eastAsia="zh-TW"/>
        </w:rPr>
        <w:lastRenderedPageBreak/>
        <w:pict>
          <v:shape id="_x0000_s6539" type="#_x0000_t202" style="position:absolute;left:0;text-align:left;margin-left:346.1pt;margin-top:245.45pt;width:86.75pt;height:27.9pt;z-index:251694080;mso-height-percent:200;mso-height-percent:200;mso-width-relative:margin;mso-height-relative:margin" stroked="f" strokecolor="white [3212]">
            <v:fill opacity="0"/>
            <v:textbox style="mso-next-textbox:#_x0000_s6539;mso-fit-shape-to-text:t">
              <w:txbxContent>
                <w:p w:rsidR="007E1CB8" w:rsidRDefault="007E1CB8" w:rsidP="00CC5A19">
                  <w:r>
                    <w:t>Micro-fibrils</w:t>
                  </w:r>
                </w:p>
              </w:txbxContent>
            </v:textbox>
          </v:shape>
        </w:pict>
      </w:r>
      <w:r>
        <w:rPr>
          <w:noProof/>
        </w:rPr>
        <w:pict>
          <v:shape id="_x0000_s6551" type="#_x0000_t202" style="position:absolute;left:0;text-align:left;margin-left:19.6pt;margin-top:-15pt;width:86.75pt;height:27.9pt;z-index:251695104;mso-width-relative:margin;mso-height-relative:margin" stroked="f" strokecolor="white [3212]">
            <v:fill opacity="0"/>
            <v:textbox style="mso-next-textbox:#_x0000_s6551;mso-fit-shape-to-text:t">
              <w:txbxContent>
                <w:p w:rsidR="007E1CB8" w:rsidRDefault="007E1CB8" w:rsidP="00CC5A19">
                  <w:r>
                    <w:t>Micro-fibrils</w:t>
                  </w:r>
                </w:p>
              </w:txbxContent>
            </v:textbox>
          </v:shape>
        </w:pict>
      </w:r>
      <w:r>
        <w:rPr>
          <w:noProof/>
          <w:lang w:eastAsia="zh-CN"/>
        </w:rPr>
        <w:pict>
          <v:shape id="_x0000_s6542" type="#_x0000_t202" style="position:absolute;left:0;text-align:left;margin-left:173.85pt;margin-top:176.55pt;width:84.5pt;height:70.05pt;z-index:251696128;mso-height-percent:200;mso-height-percent:200;mso-width-relative:margin;mso-height-relative:margin" strokecolor="white [3212]">
            <v:fill opacity="0"/>
            <v:textbox style="mso-next-textbox:#_x0000_s6542;mso-fit-shape-to-text:t">
              <w:txbxContent>
                <w:p w:rsidR="007E1CB8" w:rsidRDefault="007E1CB8" w:rsidP="00CC5A19">
                  <w:r>
                    <w:t>Extended noncrystalline molecules</w:t>
                  </w:r>
                </w:p>
              </w:txbxContent>
            </v:textbox>
          </v:shape>
        </w:pict>
      </w:r>
      <w:r>
        <w:rPr>
          <w:noProof/>
          <w:lang w:eastAsia="zh-CN"/>
        </w:rPr>
        <w:pict>
          <v:shape id="_x0000_s6540" type="#_x0000_t202" style="position:absolute;left:0;text-align:left;margin-left:179.6pt;margin-top:54.4pt;width:71.65pt;height:28.65pt;z-index:251697152;mso-height-percent:200;mso-height-percent:200;mso-width-relative:margin;mso-height-relative:margin" strokecolor="white [3212]">
            <v:fill opacity="0"/>
            <v:textbox style="mso-next-textbox:#_x0000_s6540;mso-fit-shape-to-text:t">
              <w:txbxContent>
                <w:p w:rsidR="007E1CB8" w:rsidRDefault="007E1CB8" w:rsidP="00CC5A19">
                  <w:r>
                    <w:t>Crystallites</w:t>
                  </w:r>
                </w:p>
              </w:txbxContent>
            </v:textbox>
          </v:shape>
        </w:pict>
      </w:r>
      <w:r>
        <w:rPr>
          <w:noProof/>
          <w:lang w:eastAsia="zh-CN"/>
        </w:rPr>
        <w:pict>
          <v:shape id="_x0000_s6550" type="#_x0000_t32" style="position:absolute;left:0;text-align:left;margin-left:236.15pt;margin-top:34.4pt;width:82.6pt;height:14pt;z-index:251698176" o:connectortype="straight">
            <v:stroke endarrow="block"/>
          </v:shape>
        </w:pict>
      </w:r>
      <w:r>
        <w:rPr>
          <w:noProof/>
          <w:lang w:eastAsia="zh-CN"/>
        </w:rPr>
        <w:pict>
          <v:shape id="_x0000_s6545" type="#_x0000_t32" style="position:absolute;left:0;text-align:left;margin-left:120.55pt;margin-top:34.4pt;width:65.85pt;height:20pt;flip:x;z-index:251699200" o:connectortype="straight">
            <v:stroke endarrow="block"/>
          </v:shape>
        </w:pict>
      </w:r>
      <w:r>
        <w:rPr>
          <w:noProof/>
          <w:lang w:eastAsia="zh-CN"/>
        </w:rPr>
        <w:pict>
          <v:shape id="_x0000_s6544" type="#_x0000_t202" style="position:absolute;left:0;text-align:left;margin-left:179.15pt;margin-top:19.75pt;width:86.75pt;height:28.65pt;z-index:251700224;mso-height-percent:200;mso-height-percent:200;mso-width-relative:margin;mso-height-relative:margin" strokecolor="white [3212]">
            <v:fill opacity="0"/>
            <v:textbox style="mso-next-textbox:#_x0000_s6544;mso-fit-shape-to-text:t">
              <w:txbxContent>
                <w:p w:rsidR="007E1CB8" w:rsidRDefault="007E1CB8" w:rsidP="00CC5A19">
                  <w:r>
                    <w:t>Tie chain</w:t>
                  </w:r>
                </w:p>
              </w:txbxContent>
            </v:textbox>
          </v:shape>
        </w:pict>
      </w:r>
      <w:r>
        <w:rPr>
          <w:noProof/>
          <w:lang w:eastAsia="zh-CN"/>
        </w:rPr>
        <w:pict>
          <v:shape id="_x0000_s6541" type="#_x0000_t202" style="position:absolute;left:0;text-align:left;margin-left:186.4pt;margin-top:97.8pt;width:79.5pt;height:78.75pt;z-index:251701248;mso-width-relative:margin;mso-height-relative:margin" strokecolor="white [3212]">
            <v:fill opacity="0"/>
            <v:textbox style="mso-next-textbox:#_x0000_s6541">
              <w:txbxContent>
                <w:p w:rsidR="007E1CB8" w:rsidRDefault="007E1CB8" w:rsidP="00CC5A19">
                  <w:r>
                    <w:t>Disordered domain-amorphous</w:t>
                  </w:r>
                </w:p>
              </w:txbxContent>
            </v:textbox>
          </v:shape>
        </w:pict>
      </w:r>
      <w:r>
        <w:rPr>
          <w:noProof/>
          <w:lang w:eastAsia="zh-CN"/>
        </w:rPr>
        <w:pict>
          <v:shape id="_x0000_s6543" type="#_x0000_t32" style="position:absolute;left:0;text-align:left;margin-left:290.8pt;margin-top:217.95pt;width:49.7pt;height:10.3pt;flip:x;z-index:251702272" o:connectortype="straight">
            <v:stroke endarrow="block"/>
          </v:shape>
        </w:pict>
      </w:r>
      <w:r w:rsidR="00CC5A19">
        <w:rPr>
          <w:noProof/>
          <w:lang w:eastAsia="zh-CN"/>
        </w:rPr>
        <w:drawing>
          <wp:inline distT="0" distB="0" distL="0" distR="0">
            <wp:extent cx="2394665" cy="3238500"/>
            <wp:effectExtent l="19050" t="0" r="5635" b="0"/>
            <wp:docPr id="60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9" cstate="print"/>
                    <a:srcRect l="29514" t="10692" r="34028"/>
                    <a:stretch>
                      <a:fillRect/>
                    </a:stretch>
                  </pic:blipFill>
                  <pic:spPr bwMode="auto">
                    <a:xfrm>
                      <a:off x="0" y="0"/>
                      <a:ext cx="2395140" cy="3239143"/>
                    </a:xfrm>
                    <a:prstGeom prst="rect">
                      <a:avLst/>
                    </a:prstGeom>
                    <a:noFill/>
                    <a:ln w="9525">
                      <a:noFill/>
                      <a:miter lim="800000"/>
                      <a:headEnd/>
                      <a:tailEnd/>
                    </a:ln>
                  </pic:spPr>
                </pic:pic>
              </a:graphicData>
            </a:graphic>
          </wp:inline>
        </w:drawing>
      </w:r>
      <w:r w:rsidR="00CC5A19" w:rsidRPr="0097740B">
        <w:rPr>
          <w:noProof/>
          <w:lang w:eastAsia="zh-CN"/>
        </w:rPr>
        <w:t xml:space="preserve"> </w:t>
      </w:r>
      <w:r w:rsidR="00CC5A19">
        <w:rPr>
          <w:noProof/>
          <w:lang w:eastAsia="zh-CN"/>
        </w:rPr>
        <w:t xml:space="preserve">                 </w:t>
      </w:r>
      <w:bookmarkStart w:id="521" w:name="_Toc254767266"/>
      <w:r w:rsidR="00CC5A19" w:rsidRPr="0097740B">
        <w:rPr>
          <w:noProof/>
          <w:lang w:eastAsia="zh-CN"/>
        </w:rPr>
        <w:drawing>
          <wp:inline distT="0" distB="0" distL="0" distR="0">
            <wp:extent cx="2352612" cy="3171825"/>
            <wp:effectExtent l="19050" t="0" r="0" b="0"/>
            <wp:docPr id="606"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00" cstate="print"/>
                    <a:srcRect l="27604" t="8761" r="33507"/>
                    <a:stretch>
                      <a:fillRect/>
                    </a:stretch>
                  </pic:blipFill>
                  <pic:spPr bwMode="auto">
                    <a:xfrm rot="10800000">
                      <a:off x="0" y="0"/>
                      <a:ext cx="2352612" cy="3171825"/>
                    </a:xfrm>
                    <a:prstGeom prst="rect">
                      <a:avLst/>
                    </a:prstGeom>
                    <a:noFill/>
                    <a:ln w="9525">
                      <a:noFill/>
                      <a:miter lim="800000"/>
                      <a:headEnd/>
                      <a:tailEnd/>
                    </a:ln>
                  </pic:spPr>
                </pic:pic>
              </a:graphicData>
            </a:graphic>
          </wp:inline>
        </w:drawing>
      </w:r>
      <w:bookmarkStart w:id="522" w:name="_Ref252349860"/>
      <w:r w:rsidR="00CC5A19">
        <w:t xml:space="preserve">Figure </w:t>
      </w:r>
      <w:fldSimple w:instr=" STYLEREF 1 \s ">
        <w:r w:rsidR="006B5F1E">
          <w:rPr>
            <w:noProof/>
          </w:rPr>
          <w:t>4</w:t>
        </w:r>
      </w:fldSimple>
      <w:r w:rsidR="00CC5A19">
        <w:t>.</w:t>
      </w:r>
      <w:r>
        <w:fldChar w:fldCharType="begin"/>
      </w:r>
      <w:r w:rsidR="004A3AE5">
        <w:instrText xml:space="preserve"> SEQ Figure \* ARABIC \s 1 </w:instrText>
      </w:r>
      <w:r>
        <w:fldChar w:fldCharType="separate"/>
      </w:r>
      <w:r w:rsidR="006B5F1E">
        <w:rPr>
          <w:noProof/>
        </w:rPr>
        <w:t>76</w:t>
      </w:r>
      <w:r>
        <w:fldChar w:fldCharType="end"/>
      </w:r>
      <w:bookmarkEnd w:id="522"/>
      <w:r w:rsidR="00CC5A19">
        <w:t xml:space="preserve"> Schematic structural model of a) Nylon-6 fibers; b) PET fibers (Fiber axis vertical)</w:t>
      </w:r>
      <w:bookmarkStart w:id="523" w:name="_Ref253405851"/>
      <w:r w:rsidR="00CC5A19">
        <w:t xml:space="preserve"> [</w:t>
      </w:r>
      <w:bookmarkEnd w:id="523"/>
      <w:r>
        <w:fldChar w:fldCharType="begin"/>
      </w:r>
      <w:r w:rsidR="00CC5A19">
        <w:instrText xml:space="preserve"> NOTEREF _Ref253487849 \h  \* MERGEFORMAT </w:instrText>
      </w:r>
      <w:r>
        <w:fldChar w:fldCharType="separate"/>
      </w:r>
      <w:r w:rsidR="006B5F1E">
        <w:t>196</w:t>
      </w:r>
      <w:r>
        <w:fldChar w:fldCharType="end"/>
      </w:r>
      <w:r w:rsidR="00CC5A19">
        <w:t>].</w:t>
      </w:r>
      <w:bookmarkEnd w:id="521"/>
    </w:p>
    <w:p w:rsidR="00CC5A19" w:rsidRDefault="00620A68" w:rsidP="00CC5A19">
      <w:pPr>
        <w:ind w:firstLine="720"/>
      </w:pPr>
      <w:r>
        <w:rPr>
          <w:noProof/>
          <w:lang w:eastAsia="zh-CN"/>
        </w:rPr>
        <w:pict>
          <v:shape id="_x0000_s6546" type="#_x0000_t202" style="position:absolute;left:0;text-align:left;margin-left:194.3pt;margin-top:4.2pt;width:86.75pt;height:28.65pt;z-index:251703296;mso-height-percent:200;mso-height-percent:200;mso-width-relative:margin;mso-height-relative:margin" strokecolor="white [3212]">
            <v:fill opacity="0"/>
            <v:textbox style="mso-next-textbox:#_x0000_s6546;mso-fit-shape-to-text:t">
              <w:txbxContent>
                <w:p w:rsidR="007E1CB8" w:rsidRDefault="007E1CB8" w:rsidP="00CC5A19">
                  <w:r>
                    <w:t>Micro-fibrils</w:t>
                  </w:r>
                </w:p>
              </w:txbxContent>
            </v:textbox>
          </v:shape>
        </w:pict>
      </w:r>
    </w:p>
    <w:p w:rsidR="00CC5A19" w:rsidRDefault="00620A68" w:rsidP="00CC5A19">
      <w:pPr>
        <w:ind w:firstLine="720"/>
        <w:jc w:val="center"/>
      </w:pPr>
      <w:r>
        <w:rPr>
          <w:noProof/>
          <w:lang w:eastAsia="zh-CN"/>
        </w:rPr>
        <w:pict>
          <v:group id="_x0000_s6547" style="position:absolute;left:0;text-align:left;margin-left:178.65pt;margin-top:5.2pt;width:105.6pt;height:16.3pt;z-index:251704320" coordorigin="5503,12724" coordsize="2112,326">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_x0000_s6548" type="#_x0000_t87" style="position:absolute;left:5706;top:12521;width:326;height:732;rotation:17551174fd"/>
            <v:shape id="_x0000_s6549" type="#_x0000_t87" style="position:absolute;left:7086;top:12521;width:326;height:732;rotation:17551174fd"/>
          </v:group>
        </w:pict>
      </w:r>
    </w:p>
    <w:p w:rsidR="00CC5A19" w:rsidRDefault="00620A68" w:rsidP="00CC5A19">
      <w:pPr>
        <w:ind w:firstLine="720"/>
        <w:jc w:val="center"/>
      </w:pPr>
      <w:r>
        <w:rPr>
          <w:noProof/>
          <w:lang w:eastAsia="zh-CN"/>
        </w:rPr>
        <w:pict>
          <v:shape id="_x0000_s6985" type="#_x0000_t202" style="position:absolute;left:0;text-align:left;margin-left:322.9pt;margin-top:24.4pt;width:94.25pt;height:49.35pt;z-index:251705344;mso-height-percent:200;mso-height-percent:200;mso-width-relative:margin;mso-height-relative:margin" strokecolor="white [3212]">
            <v:fill opacity="0"/>
            <v:textbox style="mso-next-textbox:#_x0000_s6985;mso-fit-shape-to-text:t">
              <w:txbxContent>
                <w:p w:rsidR="007E1CB8" w:rsidRDefault="007E1CB8" w:rsidP="00CC5A19">
                  <w:r>
                    <w:t xml:space="preserve">Intercrystalline domain </w:t>
                  </w:r>
                </w:p>
              </w:txbxContent>
            </v:textbox>
          </v:shape>
        </w:pict>
      </w:r>
      <w:r>
        <w:rPr>
          <w:noProof/>
          <w:lang w:eastAsia="zh-CN"/>
        </w:rPr>
        <w:pict>
          <v:shape id="_x0000_s6986" type="#_x0000_t32" style="position:absolute;left:0;text-align:left;margin-left:284.25pt;margin-top:47.05pt;width:38.65pt;height:0;flip:x;z-index:251706368" o:connectortype="straight">
            <v:stroke endarrow="block"/>
          </v:shape>
        </w:pict>
      </w:r>
      <w:r>
        <w:rPr>
          <w:noProof/>
          <w:lang w:eastAsia="zh-CN"/>
        </w:rPr>
        <w:pict>
          <v:shape id="_x0000_s6983" type="#_x0000_t202" style="position:absolute;left:0;text-align:left;margin-left:322.5pt;margin-top:96.75pt;width:86.75pt;height:28.65pt;z-index:251707392;mso-height-percent:200;mso-height-percent:200;mso-width-relative:margin;mso-height-relative:margin" strokecolor="white [3212]">
            <v:fill opacity="0"/>
            <v:textbox style="mso-next-textbox:#_x0000_s6983;mso-fit-shape-to-text:t">
              <w:txbxContent>
                <w:p w:rsidR="007E1CB8" w:rsidRDefault="007E1CB8" w:rsidP="00CC5A19">
                  <w:r>
                    <w:t>Crystallites</w:t>
                  </w:r>
                </w:p>
              </w:txbxContent>
            </v:textbox>
          </v:shape>
        </w:pict>
      </w:r>
      <w:r>
        <w:rPr>
          <w:noProof/>
          <w:lang w:eastAsia="zh-CN"/>
        </w:rPr>
        <w:pict>
          <v:shape id="_x0000_s6984" type="#_x0000_t32" style="position:absolute;left:0;text-align:left;margin-left:284.25pt;margin-top:117.9pt;width:38.25pt;height:7.5pt;flip:x;z-index:251708416" o:connectortype="straight">
            <v:stroke endarrow="block"/>
          </v:shape>
        </w:pict>
      </w:r>
      <w:r w:rsidR="00CC5A19">
        <w:rPr>
          <w:noProof/>
          <w:lang w:eastAsia="zh-CN"/>
        </w:rPr>
        <w:drawing>
          <wp:inline distT="0" distB="0" distL="0" distR="0">
            <wp:extent cx="1554176" cy="2140483"/>
            <wp:effectExtent l="19050" t="0" r="7924" b="0"/>
            <wp:docPr id="60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1" cstate="print"/>
                    <a:srcRect/>
                    <a:stretch>
                      <a:fillRect/>
                    </a:stretch>
                  </pic:blipFill>
                  <pic:spPr bwMode="auto">
                    <a:xfrm>
                      <a:off x="0" y="0"/>
                      <a:ext cx="1554911" cy="2141496"/>
                    </a:xfrm>
                    <a:prstGeom prst="rect">
                      <a:avLst/>
                    </a:prstGeom>
                    <a:noFill/>
                    <a:ln w="9525">
                      <a:noFill/>
                      <a:miter lim="800000"/>
                      <a:headEnd/>
                      <a:tailEnd/>
                    </a:ln>
                  </pic:spPr>
                </pic:pic>
              </a:graphicData>
            </a:graphic>
          </wp:inline>
        </w:drawing>
      </w:r>
    </w:p>
    <w:p w:rsidR="00CC5A19" w:rsidRPr="00AA0B70" w:rsidRDefault="00CC5A19" w:rsidP="00CC5A19">
      <w:pPr>
        <w:pStyle w:val="Caption"/>
        <w:jc w:val="both"/>
      </w:pPr>
      <w:bookmarkStart w:id="524" w:name="_Ref252350325"/>
      <w:bookmarkStart w:id="525" w:name="_Toc254767267"/>
      <w:r w:rsidRPr="00AA0B70">
        <w:t xml:space="preserve">Figure </w:t>
      </w:r>
      <w:fldSimple w:instr=" STYLEREF 1 \s ">
        <w:r w:rsidR="006B5F1E">
          <w:rPr>
            <w:noProof/>
          </w:rPr>
          <w:t>4</w:t>
        </w:r>
      </w:fldSimple>
      <w:r>
        <w:t>.</w:t>
      </w:r>
      <w:r w:rsidR="00620A68">
        <w:fldChar w:fldCharType="begin"/>
      </w:r>
      <w:r w:rsidR="004A3AE5">
        <w:instrText xml:space="preserve"> SEQ Figure \* ARABIC \s 1 </w:instrText>
      </w:r>
      <w:r w:rsidR="00620A68">
        <w:fldChar w:fldCharType="separate"/>
      </w:r>
      <w:r w:rsidR="006B5F1E">
        <w:rPr>
          <w:noProof/>
        </w:rPr>
        <w:t>77</w:t>
      </w:r>
      <w:r w:rsidR="00620A68">
        <w:fldChar w:fldCharType="end"/>
      </w:r>
      <w:bookmarkEnd w:id="524"/>
      <w:r w:rsidRPr="00AA0B70">
        <w:t xml:space="preserve"> Schematic of structureal model for PE/PP fibers </w:t>
      </w:r>
      <w:bookmarkStart w:id="526" w:name="_Ref253405882"/>
      <w:r w:rsidRPr="00AA0B70">
        <w:t>[</w:t>
      </w:r>
      <w:bookmarkEnd w:id="526"/>
      <w:r w:rsidR="0065326B">
        <w:fldChar w:fldCharType="begin"/>
      </w:r>
      <w:r w:rsidR="0065326B">
        <w:instrText xml:space="preserve"> NOTEREF _Ref255398101 \h </w:instrText>
      </w:r>
      <w:r w:rsidR="0065326B">
        <w:fldChar w:fldCharType="separate"/>
      </w:r>
      <w:r w:rsidR="006B5F1E">
        <w:t>185</w:t>
      </w:r>
      <w:r w:rsidR="0065326B">
        <w:fldChar w:fldCharType="end"/>
      </w:r>
      <w:r w:rsidRPr="00AA0B70">
        <w:t>]. A: interfibrillar tie molecule, B: intrafibrillar tie molecule. (Fiber axis vertical)</w:t>
      </w:r>
      <w:bookmarkEnd w:id="525"/>
    </w:p>
    <w:p w:rsidR="00CC5A19" w:rsidRDefault="00E432EB" w:rsidP="00AC7E6A">
      <w:r>
        <w:lastRenderedPageBreak/>
        <w:t>b</w:t>
      </w:r>
      <w:r w:rsidR="00CC5A19">
        <w:t>ut</w:t>
      </w:r>
      <w:r>
        <w:t>,</w:t>
      </w:r>
      <w:r w:rsidR="00CC5A19">
        <w:t xml:space="preserve"> rather extended chain molecules was reported by Dobb et al. [</w:t>
      </w:r>
      <w:r w:rsidR="00CC5A19" w:rsidRPr="00C5543C">
        <w:rPr>
          <w:rStyle w:val="EndnoteReference"/>
          <w:vertAlign w:val="baseline"/>
        </w:rPr>
        <w:endnoteReference w:id="197"/>
      </w:r>
      <w:r w:rsidR="00CC5A19">
        <w:t>] and Norholt [</w:t>
      </w:r>
      <w:r w:rsidR="00CC5A19" w:rsidRPr="00C5543C">
        <w:rPr>
          <w:rStyle w:val="EndnoteReference"/>
          <w:vertAlign w:val="baseline"/>
        </w:rPr>
        <w:endnoteReference w:id="198"/>
      </w:r>
      <w:r w:rsidR="00CC5A19">
        <w:t>]. In a study of the structure of thermotropic copolyesters, Sawyer and Jaffe [</w:t>
      </w:r>
      <w:r w:rsidR="00CC5A19" w:rsidRPr="00C5543C">
        <w:rPr>
          <w:rStyle w:val="EndnoteReference"/>
          <w:vertAlign w:val="baseline"/>
        </w:rPr>
        <w:endnoteReference w:id="199"/>
      </w:r>
      <w:r w:rsidR="00CC5A19">
        <w:t xml:space="preserve">] suggested that single structural model may describe the basic structure of all highly oriented polymer systems as that of PPT, thermotropic copolyesters. </w:t>
      </w:r>
    </w:p>
    <w:p w:rsidR="00CC5A19" w:rsidRDefault="00CC5A19" w:rsidP="00CC5A19">
      <w:pPr>
        <w:ind w:firstLine="720"/>
      </w:pPr>
      <w:r>
        <w:t>The present case of PPS fibers appears to fall between these two extremes. While studying crystallization kinetics in PPS, presence of chain folding in PPS crystals was reported [</w:t>
      </w:r>
      <w:r w:rsidR="00620A68">
        <w:fldChar w:fldCharType="begin"/>
      </w:r>
      <w:r>
        <w:instrText xml:space="preserve"> NOTEREF _Ref253405898 \h </w:instrText>
      </w:r>
      <w:r w:rsidR="00620A68">
        <w:fldChar w:fldCharType="separate"/>
      </w:r>
      <w:r w:rsidR="006B5F1E">
        <w:t>63</w:t>
      </w:r>
      <w:r w:rsidR="00620A68">
        <w:fldChar w:fldCharType="end"/>
      </w:r>
      <w:r>
        <w:t xml:space="preserve">, </w:t>
      </w:r>
      <w:r w:rsidR="00620A68">
        <w:fldChar w:fldCharType="begin"/>
      </w:r>
      <w:r>
        <w:instrText xml:space="preserve"> NOTEREF _Ref253405900 \h </w:instrText>
      </w:r>
      <w:r w:rsidR="00620A68">
        <w:fldChar w:fldCharType="separate"/>
      </w:r>
      <w:r w:rsidR="006B5F1E">
        <w:t>64</w:t>
      </w:r>
      <w:r w:rsidR="00620A68">
        <w:fldChar w:fldCharType="end"/>
      </w:r>
      <w:r>
        <w:t>]. Marand et al. [</w:t>
      </w:r>
      <w:r w:rsidRPr="00531802">
        <w:rPr>
          <w:rStyle w:val="EndnoteReference"/>
          <w:vertAlign w:val="baseline"/>
        </w:rPr>
        <w:endnoteReference w:id="200"/>
      </w:r>
      <w:r>
        <w:t>] reported that for stiff polymers like PPS, the adjacent re-entry of the chains by folding is unlikely. Flory [</w:t>
      </w:r>
      <w:bookmarkStart w:id="527" w:name="_Ref253491795"/>
      <w:r w:rsidRPr="000E4C04">
        <w:rPr>
          <w:rStyle w:val="EndnoteReference"/>
          <w:vertAlign w:val="baseline"/>
        </w:rPr>
        <w:endnoteReference w:id="201"/>
      </w:r>
      <w:bookmarkEnd w:id="527"/>
      <w:r>
        <w:t xml:space="preserve">] proposed a switchboard model to consider the chain rigidity in semi-rigid polymer molecules. Schematic of such a model is shown in </w:t>
      </w:r>
      <w:r w:rsidR="00620A68">
        <w:fldChar w:fldCharType="begin"/>
      </w:r>
      <w:r>
        <w:instrText xml:space="preserve"> REF _Ref253488846 \h </w:instrText>
      </w:r>
      <w:r w:rsidR="00620A68">
        <w:fldChar w:fldCharType="separate"/>
      </w:r>
      <w:r w:rsidR="006B5F1E">
        <w:t xml:space="preserve">Figure </w:t>
      </w:r>
      <w:r w:rsidR="006B5F1E">
        <w:rPr>
          <w:noProof/>
        </w:rPr>
        <w:t>4</w:t>
      </w:r>
      <w:r w:rsidR="006B5F1E">
        <w:t>.</w:t>
      </w:r>
      <w:r w:rsidR="006B5F1E">
        <w:rPr>
          <w:noProof/>
        </w:rPr>
        <w:t>78</w:t>
      </w:r>
      <w:r w:rsidR="00620A68">
        <w:fldChar w:fldCharType="end"/>
      </w:r>
      <w:r>
        <w:t>. Such a model depicts random re-entry of the chains in the crystallites. In the case of PPS, possessing semi-rigid chains, such an arrangement of folds may seem more likely than regular chain folds. The idea about extent of chain rigidity in PPS can be obtained by comparing the persistence lengths of polymers possessing different level of flexibility or rigidity. The persistence length of PET is ca. 13 Å [</w:t>
      </w:r>
      <w:r w:rsidRPr="00584367">
        <w:rPr>
          <w:rStyle w:val="EndnoteReference"/>
          <w:vertAlign w:val="baseline"/>
        </w:rPr>
        <w:endnoteReference w:id="202"/>
      </w:r>
      <w:r>
        <w:t>], that of rigid rod polymers is at least 100 Å [</w:t>
      </w:r>
      <w:r w:rsidRPr="00584367">
        <w:rPr>
          <w:rStyle w:val="EndnoteReference"/>
          <w:vertAlign w:val="baseline"/>
        </w:rPr>
        <w:endnoteReference w:id="203"/>
      </w:r>
      <w:r>
        <w:t>], and that of PEEK is ca. 54 Å [</w:t>
      </w:r>
      <w:r w:rsidRPr="00584367">
        <w:rPr>
          <w:rStyle w:val="EndnoteReference"/>
          <w:vertAlign w:val="baseline"/>
        </w:rPr>
        <w:endnoteReference w:id="204"/>
      </w:r>
      <w:r>
        <w:t xml:space="preserve">]. In the event of unavailability of the persistence length value of PPS in literature, it is fair enough to assume that its persistence length is closer to PEEK, since latter possesses chemical structure that consists of oxygen and ketone groups between benzene rings, instead of sulfur that exists between benzene rings in the case of PPS. </w:t>
      </w:r>
    </w:p>
    <w:p w:rsidR="00CC5A19" w:rsidRDefault="00CC5A19" w:rsidP="00E432EB">
      <w:pPr>
        <w:ind w:firstLine="720"/>
      </w:pPr>
      <w:r w:rsidRPr="003D5FF9">
        <w:t xml:space="preserve">The proposed model shown in </w:t>
      </w:r>
      <w:r w:rsidR="00620A68">
        <w:fldChar w:fldCharType="begin"/>
      </w:r>
      <w:r>
        <w:instrText xml:space="preserve"> REF _Ref254765325 \h </w:instrText>
      </w:r>
      <w:r w:rsidR="00620A68">
        <w:fldChar w:fldCharType="separate"/>
      </w:r>
      <w:r w:rsidR="006B5F1E" w:rsidRPr="00F21D4B">
        <w:t xml:space="preserve">Figure </w:t>
      </w:r>
      <w:r w:rsidR="006B5F1E">
        <w:rPr>
          <w:noProof/>
        </w:rPr>
        <w:t>4</w:t>
      </w:r>
      <w:r w:rsidR="006B5F1E">
        <w:t>.</w:t>
      </w:r>
      <w:r w:rsidR="006B5F1E">
        <w:rPr>
          <w:noProof/>
        </w:rPr>
        <w:t>79</w:t>
      </w:r>
      <w:r w:rsidR="00620A68">
        <w:fldChar w:fldCharType="end"/>
      </w:r>
      <w:r>
        <w:t xml:space="preserve"> </w:t>
      </w:r>
      <w:r w:rsidRPr="003D5FF9">
        <w:t>captures all the points discussed above based on fiber morphological characterization</w:t>
      </w:r>
      <w:r>
        <w:t>,</w:t>
      </w:r>
      <w:r w:rsidRPr="003D5FF9">
        <w:t xml:space="preserve"> and provides a picture of probable molecular architecture in high tenacity PPS fibers manufactured by draw-annealing under optimum process conditions.</w:t>
      </w:r>
      <w:r>
        <w:t xml:space="preserve">    </w:t>
      </w:r>
    </w:p>
    <w:p w:rsidR="00E432EB" w:rsidRDefault="00E432EB" w:rsidP="00CC5A19">
      <w:pPr>
        <w:spacing w:after="600"/>
        <w:ind w:firstLine="720"/>
      </w:pPr>
      <w:r w:rsidRPr="00E025F4">
        <w:t xml:space="preserve">SEM micrograph shown in </w:t>
      </w:r>
      <w:r w:rsidR="00620A68">
        <w:fldChar w:fldCharType="begin"/>
      </w:r>
      <w:r>
        <w:instrText xml:space="preserve"> REF _Ref254359880 \h </w:instrText>
      </w:r>
      <w:r w:rsidR="00620A68">
        <w:fldChar w:fldCharType="separate"/>
      </w:r>
      <w:r w:rsidR="006B5F1E" w:rsidRPr="00AA0B70">
        <w:t xml:space="preserve">Figure </w:t>
      </w:r>
      <w:r w:rsidR="006B5F1E">
        <w:rPr>
          <w:noProof/>
        </w:rPr>
        <w:t>4</w:t>
      </w:r>
      <w:r w:rsidR="006B5F1E">
        <w:t>.</w:t>
      </w:r>
      <w:r w:rsidR="006B5F1E">
        <w:rPr>
          <w:noProof/>
        </w:rPr>
        <w:t>80</w:t>
      </w:r>
      <w:r w:rsidR="00620A68">
        <w:fldChar w:fldCharType="end"/>
      </w:r>
      <w:r>
        <w:t xml:space="preserve"> was taken of fiber having tenacity, ca. 6 gpd after slicing it longitudinally using razor blade. On a macroscopic view, it appears that the cut surface (upper right hand corner of the image) resulted into tearing-off the fiber at remaining portion of the fiber (lower part of the image). Presence of multi-layer structure is evident perpendicular to fiber axis. Careful observation of the surface of each layer exhibits possibility of fibrillar structure in it. One such fibril connecting adjacent </w:t>
      </w:r>
    </w:p>
    <w:p w:rsidR="00CC5A19" w:rsidRDefault="00CC5A19" w:rsidP="00CC5A19">
      <w:pPr>
        <w:ind w:firstLine="720"/>
        <w:jc w:val="center"/>
      </w:pPr>
      <w:r>
        <w:rPr>
          <w:noProof/>
          <w:lang w:eastAsia="zh-CN"/>
        </w:rPr>
        <w:lastRenderedPageBreak/>
        <w:drawing>
          <wp:inline distT="0" distB="0" distL="0" distR="0">
            <wp:extent cx="1366251" cy="1356017"/>
            <wp:effectExtent l="19050" t="19050" r="24399" b="15583"/>
            <wp:docPr id="60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2" cstate="print"/>
                    <a:srcRect l="10101"/>
                    <a:stretch>
                      <a:fillRect/>
                    </a:stretch>
                  </pic:blipFill>
                  <pic:spPr bwMode="auto">
                    <a:xfrm>
                      <a:off x="0" y="0"/>
                      <a:ext cx="1365948" cy="1355716"/>
                    </a:xfrm>
                    <a:prstGeom prst="rect">
                      <a:avLst/>
                    </a:prstGeom>
                    <a:noFill/>
                    <a:ln w="9525">
                      <a:solidFill>
                        <a:schemeClr val="tx1"/>
                      </a:solidFill>
                      <a:miter lim="800000"/>
                      <a:headEnd/>
                      <a:tailEnd/>
                    </a:ln>
                  </pic:spPr>
                </pic:pic>
              </a:graphicData>
            </a:graphic>
          </wp:inline>
        </w:drawing>
      </w:r>
    </w:p>
    <w:p w:rsidR="00CC5A19" w:rsidRDefault="00CC5A19" w:rsidP="00CC5A19">
      <w:pPr>
        <w:pStyle w:val="Caption"/>
        <w:spacing w:before="0"/>
      </w:pPr>
      <w:bookmarkStart w:id="528" w:name="_Ref253488846"/>
      <w:bookmarkStart w:id="529" w:name="_Ref253488837"/>
      <w:bookmarkStart w:id="530" w:name="_Toc254767268"/>
      <w:r>
        <w:t xml:space="preserve">Figure </w:t>
      </w:r>
      <w:fldSimple w:instr=" STYLEREF 1 \s ">
        <w:r w:rsidR="006B5F1E">
          <w:rPr>
            <w:noProof/>
          </w:rPr>
          <w:t>4</w:t>
        </w:r>
      </w:fldSimple>
      <w:r>
        <w:t>.</w:t>
      </w:r>
      <w:r w:rsidR="00620A68">
        <w:fldChar w:fldCharType="begin"/>
      </w:r>
      <w:r w:rsidR="004A3AE5">
        <w:instrText xml:space="preserve"> SEQ Figure \* ARABIC \s 1 </w:instrText>
      </w:r>
      <w:r w:rsidR="00620A68">
        <w:fldChar w:fldCharType="separate"/>
      </w:r>
      <w:r w:rsidR="006B5F1E">
        <w:rPr>
          <w:noProof/>
        </w:rPr>
        <w:t>78</w:t>
      </w:r>
      <w:r w:rsidR="00620A68">
        <w:fldChar w:fldCharType="end"/>
      </w:r>
      <w:bookmarkEnd w:id="528"/>
      <w:r>
        <w:t xml:space="preserve"> Switchboard model</w:t>
      </w:r>
      <w:bookmarkEnd w:id="529"/>
      <w:r>
        <w:t xml:space="preserve"> visualized in three dimensions [</w:t>
      </w:r>
      <w:fldSimple w:instr=" NOTEREF _Ref253491795 \h  \* MERGEFORMAT ">
        <w:r w:rsidR="006B5F1E">
          <w:t>201</w:t>
        </w:r>
      </w:fldSimple>
      <w:r>
        <w:t>].</w:t>
      </w:r>
      <w:bookmarkEnd w:id="530"/>
    </w:p>
    <w:p w:rsidR="00CC5A19" w:rsidRDefault="00620A68" w:rsidP="00CC5A19">
      <w:pPr>
        <w:pStyle w:val="Caption"/>
        <w:jc w:val="left"/>
      </w:pPr>
      <w:bookmarkStart w:id="531" w:name="_Ref253489015"/>
      <w:r>
        <w:rPr>
          <w:noProof/>
          <w:lang w:eastAsia="zh-CN"/>
        </w:rPr>
        <w:pict>
          <v:group id="_x0000_s6555" style="position:absolute;margin-left:-37.3pt;margin-top:-2.5pt;width:514.5pt;height:420pt;z-index:251709440" coordorigin="1414,1390" coordsize="10290,8400">
            <v:group id="_x0000_s6556" style="position:absolute;left:1414;top:1390;width:8021;height:8400" coordorigin="2130,1290" coordsize="8021,8400">
              <v:group id="_x0000_s6557" style="position:absolute;left:2130;top:2213;width:8021;height:6481" coordorigin="1410,2213" coordsize="10639,8595">
                <o:lock v:ext="edit" aspectratio="t"/>
                <v:shape id="_x0000_s6558" style="position:absolute;left:9118;top:2629;width:522;height:161" coordsize="522,161" path="m92,26hdc259,82,,,467,56v18,2,38,13,45,30c522,109,512,136,512,161e" filled="f">
                  <v:path arrowok="t"/>
                  <o:lock v:ext="edit" aspectratio="t"/>
                </v:shape>
                <v:group id="_x0000_s6559" style="position:absolute;left:1410;top:2213;width:10639;height:8595" coordorigin="1440,2213" coordsize="10639,8595">
                  <o:lock v:ext="edit" aspectratio="t"/>
                  <v:shape id="_x0000_s6560" style="position:absolute;left:8490;top:9465;width:180;height:1305" coordsize="180,1305" path="m180,hdc175,115,174,230,165,345,161,396,90,480,90,480,50,640,44,795,30,960,19,1093,,1171,,1305e" filled="f">
                    <v:path arrowok="t"/>
                    <o:lock v:ext="edit" aspectratio="t"/>
                  </v:shape>
                  <v:shape id="_x0000_s6561" style="position:absolute;left:8805;top:9390;width:132;height:1380" coordsize="132,1380" path="m,hdc5,160,7,320,15,480v2,50,12,100,15,150c38,767,1,977,90,1110v42,169,30,79,30,270e" filled="f">
                    <v:path arrowok="t"/>
                    <o:lock v:ext="edit" aspectratio="t"/>
                  </v:shape>
                  <v:group id="_x0000_s6562" style="position:absolute;left:1440;top:2213;width:10639;height:8595" coordorigin="1455,2213" coordsize="10639,8595">
                    <o:lock v:ext="edit" aspectratio="t"/>
                    <v:group id="_x0000_s6563" style="position:absolute;left:1455;top:2213;width:10639;height:8595" coordorigin="1455,2213" coordsize="10639,8595">
                      <o:lock v:ext="edit" aspectratio="t"/>
                      <v:shape id="_x0000_s6564" style="position:absolute;left:6780;top:7170;width:210;height:885" coordsize="210,885" path="m,885hdc10,710,3,472,60,300,75,197,63,133,150,75,188,18,167,43,210,e" filled="f">
                        <v:path arrowok="t"/>
                        <o:lock v:ext="edit" aspectratio="t"/>
                      </v:shape>
                      <v:shape id="_x0000_s6565" style="position:absolute;left:7185;top:7140;width:345;height:915" coordsize="345,915" path="m,915hdc1,903,8,702,30,645v6,-17,22,-29,30,-45c90,541,118,478,150,420,189,349,241,306,285,240,300,180,313,120,330,60,336,40,345,,345,e" filled="f">
                        <v:path arrowok="t"/>
                        <o:lock v:ext="edit" aspectratio="t"/>
                      </v:shape>
                      <v:group id="_x0000_s6566" style="position:absolute;left:1455;top:2213;width:10639;height:8595" coordorigin="1440,2213" coordsize="10639,8595">
                        <o:lock v:ext="edit" aspectratio="t"/>
                        <v:shape id="_x0000_s6567" style="position:absolute;left:7166;top:5444;width:64;height:436" coordsize="64,436" path="m4,436hdc9,296,,155,19,16,21,,64,1,64,1e" filled="f">
                          <v:path arrowok="t"/>
                          <o:lock v:ext="edit" aspectratio="t"/>
                        </v:shape>
                        <v:group id="_x0000_s6568" style="position:absolute;left:1440;top:2213;width:10639;height:8595" coordorigin="1440,2213" coordsize="10639,8595">
                          <o:lock v:ext="edit" aspectratio="t"/>
                          <v:shape id="_x0000_s6569" style="position:absolute;left:7125;top:3150;width:75;height:765" coordsize="75,765" path="m,765hdc9,552,,434,45,255,50,185,52,115,60,45,62,29,75,,75,e" filled="f">
                            <v:path arrowok="t"/>
                            <o:lock v:ext="edit" aspectratio="t"/>
                          </v:shape>
                          <v:group id="_x0000_s6570" style="position:absolute;left:1440;top:2213;width:10639;height:8595" coordorigin="1440,2213" coordsize="10639,8595">
                            <o:lock v:ext="edit" aspectratio="t"/>
                            <v:shape id="_x0000_s6571" style="position:absolute;left:7682;top:5010;width:73;height:3165" coordsize="73,3165" path="m43,hdc,902,6,725,28,2280v1,101,45,199,45,300c73,2775,73,2970,73,3165e" filled="f">
                              <v:path arrowok="t"/>
                              <o:lock v:ext="edit" aspectratio="t"/>
                            </v:shape>
                            <v:group id="_x0000_s6572" style="position:absolute;left:1440;top:2213;width:10639;height:8595" coordorigin="1440,2213" coordsize="10639,8595">
                              <o:lock v:ext="edit" aspectratio="t"/>
                              <v:shape id="_x0000_s6573" style="position:absolute;left:7665;top:9525;width:101;height:300" coordsize="101,300" path="m,300hdc16,252,13,174,45,135,56,121,84,122,90,105,101,72,90,35,90,e" filled="f">
                                <v:path arrowok="t"/>
                                <o:lock v:ext="edit" aspectratio="t"/>
                              </v:shape>
                              <v:shape id="_x0000_s6574" style="position:absolute;left:6900;top:9540;width:90;height:240" coordsize="90,240" path="m,240hdc5,180,3,119,15,60,19,42,31,26,45,15,57,5,90,,90,e" filled="f">
                                <v:path arrowok="t"/>
                                <o:lock v:ext="edit" aspectratio="t"/>
                              </v:shape>
                              <v:shape id="_x0000_s6575" style="position:absolute;left:6640;top:9540;width:140;height:285" coordsize="140,285" path="m35,285hdc40,207,,,140,e" filled="f">
                                <v:path arrowok="t"/>
                                <o:lock v:ext="edit" aspectratio="t"/>
                              </v:shape>
                              <v:group id="_x0000_s6576" style="position:absolute;left:1440;top:2213;width:10639;height:8595" coordorigin="1440,2205" coordsize="10639,8595">
                                <o:lock v:ext="edit" aspectratio="t"/>
                                <v:shape id="_x0000_s6577" style="position:absolute;left:6195;top:9495;width:1148;height:202" coordsize="1148,202" path="m,15hdc20,74,11,87,105,90v180,5,360,10,540,15c1148,83,975,202,975,e" filled="f">
                                  <v:path arrowok="t"/>
                                  <o:lock v:ext="edit" aspectratio="t"/>
                                </v:shape>
                                <v:group id="_x0000_s6578" style="position:absolute;left:1440;top:2205;width:10639;height:8595" coordorigin="1425,2205" coordsize="10639,8595">
                                  <o:lock v:ext="edit" aspectratio="t"/>
                                  <v:shape id="_x0000_s6579" style="position:absolute;left:5313;top:8340;width:177;height:2400" coordsize="177,2400" path="m147,hdc45,153,98,385,132,555v-10,652,45,734,-60,1155c64,1743,38,1768,27,1800v-27,192,,408,,600e" filled="f">
                                    <v:path arrowok="t"/>
                                    <o:lock v:ext="edit" aspectratio="t"/>
                                  </v:shape>
                                  <v:group id="_x0000_s6580" style="position:absolute;left:1425;top:2205;width:10639;height:8595" coordorigin="1440,2205" coordsize="10639,8595">
                                    <o:lock v:ext="edit" aspectratio="t"/>
                                    <v:shape id="_x0000_s6581" style="position:absolute;left:6072;top:4997;width:708;height:688" coordsize="708,688" path="m708,688hdc676,561,589,479,498,388,441,331,395,264,318,238,257,177,245,154,183,118,164,107,141,101,123,88,,,134,71,48,28e" filled="f">
                                      <v:path arrowok="t"/>
                                      <o:lock v:ext="edit" aspectratio="t"/>
                                    </v:shape>
                                    <v:shape id="_x0000_s6582" style="position:absolute;left:6102;top:5505;width:93;height:150" coordsize="93,150" path="m93,150hdc83,135,76,118,63,105,50,92,29,89,18,75,,52,3,26,3,e" filled="f">
                                      <v:path arrowok="t"/>
                                      <o:lock v:ext="edit" aspectratio="t"/>
                                    </v:shape>
                                    <v:group id="_x0000_s6583" style="position:absolute;left:1440;top:2205;width:10639;height:8595" coordorigin="1425,2235" coordsize="10639,8595">
                                      <o:lock v:ext="edit" aspectratio="t"/>
                                      <v:shape id="_x0000_s6584" style="position:absolute;left:5528;top:9495;width:37;height:1320" coordsize="37,1320" path="m37,hdc,599,22,160,22,1320e" filled="f">
                                        <v:path arrowok="t"/>
                                        <o:lock v:ext="edit" aspectratio="t"/>
                                      </v:shape>
                                      <v:group id="_x0000_s6585" style="position:absolute;left:1425;top:2235;width:10639;height:8595" coordorigin="1440,2235" coordsize="10639,8595">
                                        <o:lock v:ext="edit" aspectratio="t"/>
                                        <v:shape id="_x0000_s6586" style="position:absolute;left:3030;top:9840;width:345;height:390" coordsize="345,390" path="m,390hdc5,325,7,260,15,195v2,-16,4,-34,15,-45c41,139,61,142,75,135v16,-8,28,-26,45,-30c164,94,210,95,255,90v20,-5,44,-2,60,-15c336,58,333,24,345,e" filled="f">
                                          <v:path arrowok="t"/>
                                          <o:lock v:ext="edit" aspectratio="t"/>
                                        </v:shape>
                                        <v:shape id="_x0000_s6587" style="position:absolute;left:2850;top:9960;width:180;height:255" coordsize="180,255" path="m,255hdc17,203,14,127,60,90,72,80,91,82,105,75v16,-8,30,-20,45,-30c160,30,180,,180,e" filled="f">
                                          <v:path arrowok="t"/>
                                          <o:lock v:ext="edit" aspectratio="t"/>
                                        </v:shape>
                                        <v:group id="_x0000_s6588" style="position:absolute;left:1440;top:2235;width:10639;height:8595" coordorigin="1440,2235" coordsize="10639,8595">
                                          <o:lock v:ext="edit" aspectratio="t"/>
                                          <v:shape id="_x0000_s6589" style="position:absolute;left:2430;top:9810;width:165;height:975" coordsize="165,795" path="m165,hdc116,73,103,157,75,240v-5,15,-10,30,-15,45c55,300,45,330,45,330,25,493,,633,,795e" filled="f">
                                            <v:path arrowok="t"/>
                                            <o:lock v:ext="edit" aspectratio="t"/>
                                          </v:shape>
                                          <v:group id="_x0000_s6590" style="position:absolute;left:1440;top:2235;width:10639;height:8595" coordorigin="1440,2235" coordsize="10639,8595">
                                            <o:lock v:ext="edit" aspectratio="t"/>
                                            <v:shape id="_x0000_s6591" style="position:absolute;left:4084;top:7890;width:251;height:810" coordsize="251,810" path="m26,hdc35,122,,216,116,255v17,50,28,100,45,150c166,467,172,600,191,675v8,31,12,64,30,90c231,780,251,810,251,810e" filled="f">
                                              <v:path arrowok="t"/>
                                              <o:lock v:ext="edit" aspectratio="t"/>
                                            </v:shape>
                                            <v:group id="_x0000_s6592" style="position:absolute;left:1440;top:2235;width:10639;height:8595" coordorigin="1440,2235" coordsize="10639,8595">
                                              <o:lock v:ext="edit" aspectratio="t"/>
                                              <v:shape id="_x0000_s6593" style="position:absolute;left:2366;top:7425;width:79;height:540" coordsize="79,540" path="m79,hdc74,50,73,101,64,150,52,213,8,279,4,345v-4,65,,130,,195e" filled="f">
                                                <v:path arrowok="t"/>
                                                <o:lock v:ext="edit" aspectratio="t"/>
                                              </v:shape>
                                              <v:shape id="_x0000_s6594" style="position:absolute;left:3355;top:8115;width:440;height:270" coordsize="440,270" path="m20,210hdc36,53,,57,125,15,270,27,310,,380,105v5,50,-2,103,15,150c400,270,440,270,440,270e" filled="f">
                                                <v:path arrowok="t"/>
                                                <o:lock v:ext="edit" aspectratio="t"/>
                                              </v:shape>
                                              <v:group id="_x0000_s6595" style="position:absolute;left:1440;top:2235;width:10639;height:8595" coordorigin="1440,2235" coordsize="10639,8595">
                                                <o:lock v:ext="edit" aspectratio="t"/>
                                                <v:shape id="_x0000_s6596" style="position:absolute;left:3915;top:5670;width:120;height:780" coordsize="120,780" path="m120,hdc115,100,116,201,105,300,98,362,55,418,45,480,28,581,,678,,780e" filled="f">
                                                  <v:path arrowok="t"/>
                                                  <o:lock v:ext="edit" aspectratio="t"/>
                                                </v:shape>
                                                <v:group id="_x0000_s6597" style="position:absolute;left:1440;top:2235;width:10639;height:8595" coordorigin="1440,2235" coordsize="10639,8595">
                                                  <o:lock v:ext="edit" aspectratio="t"/>
                                                  <v:shape id="_x0000_s6598" style="position:absolute;left:2850;top:4275;width:185;height:255" coordsize="185,255" path="m,255hdc15,240,31,226,45,210,57,196,61,176,75,165v12,-10,31,-8,45,-15c136,142,150,130,165,120,185,41,180,81,180,e" filled="f">
                                                    <v:path arrowok="t"/>
                                                    <o:lock v:ext="edit" aspectratio="t"/>
                                                  </v:shape>
                                                  <v:shape id="_x0000_s6599" style="position:absolute;left:3045;top:3750;width:1085;height:810" coordsize="1085,810" path="m,810hdc,808,,663,45,645v37,-15,80,-10,120,-15c281,591,405,609,525,585v79,-16,139,-60,210,-90c823,457,918,449,1005,405,1085,285,1065,140,1065,e" filled="f">
                                                    <v:path arrowok="t"/>
                                                    <o:lock v:ext="edit" aspectratio="t"/>
                                                  </v:shape>
                                                  <v:group id="_x0000_s6600" style="position:absolute;left:1440;top:2235;width:10639;height:8595" coordorigin="1440,2235" coordsize="10639,8595">
                                                    <o:lock v:ext="edit" aspectratio="t"/>
                                                    <v:group id="_x0000_s6601" style="position:absolute;left:6522;top:2295;width:1938;height:3390" coordorigin="6522,2295" coordsize="1938,3390">
                                                      <o:lock v:ext="edit" aspectratio="t"/>
                                                      <v:shape id="_x0000_s6602" style="position:absolute;left:7516;top:2295;width:944;height:3390" coordsize="944,3390" path="m29,3390hdc39,3290,3,3174,59,3090v133,-200,-59,96,45,-90c145,2926,190,2883,239,2820v,,75,-112,90,-135c347,2659,349,2625,359,2595v5,-15,15,-45,15,-45c389,2278,353,1962,479,1710v16,-94,34,-135,90,-210c595,1422,583,1411,644,1350v4,-26,27,-167,45,-195c699,1140,719,1135,734,1125v82,-164,-24,23,75,-90c833,1008,869,945,869,945,916,758,882,563,929,375,944,20,944,145,944,e" filled="f">
                                                        <v:path arrowok="t"/>
                                                        <o:lock v:ext="edit" aspectratio="t"/>
                                                      </v:shape>
                                                      <v:shape id="_x0000_s6603" style="position:absolute;left:6522;top:4995;width:528;height:632" coordsize="528,632" path="m393,hdc409,196,365,192,528,225v-5,105,-7,210,-15,315c511,565,522,606,498,615,456,632,408,605,363,600,333,580,293,570,273,540,242,494,205,446,168,405,112,342,13,274,3,180,,150,3,120,3,90e" filled="f">
                                                        <v:path arrowok="t"/>
                                                        <o:lock v:ext="edit" aspectratio="t"/>
                                                      </v:shape>
                                                      <v:shape id="_x0000_s6604" style="position:absolute;left:7243;top:5040;width:326;height:294" coordsize="326,294" path="m62,hdc77,238,,294,257,225v20,-5,30,-30,45,-45c286,8,326,54,272,e" filled="f">
                                                        <v:path arrowok="t"/>
                                                        <o:lock v:ext="edit" aspectratio="t"/>
                                                      </v:shape>
                                                      <v:shape id="_x0000_s6605" style="position:absolute;left:6540;top:5040;width:585;height:615" coordsize="585,615" path="m,615hdc51,538,139,509,225,480,270,435,325,398,360,345,405,278,458,224,525,180,564,122,585,69,585,e" filled="f">
                                                        <v:path arrowok="t"/>
                                                        <o:lock v:ext="edit" aspectratio="t"/>
                                                      </v:shape>
                                                      <v:shape id="_x0000_s6606" style="position:absolute;left:7230;top:5430;width:135;height:255" coordsize="135,255" path="m135,255hdc119,206,76,169,60,120,45,75,21,42,,e" filled="f">
                                                        <v:path arrowok="t"/>
                                                        <o:lock v:ext="edit" aspectratio="t"/>
                                                      </v:shape>
                                                    </v:group>
                                                    <v:group id="_x0000_s6607" style="position:absolute;left:1440;top:2235;width:10639;height:8595" coordorigin="1440,2235" coordsize="10639,8595">
                                                      <o:lock v:ext="edit" aspectratio="t"/>
                                                      <v:group id="_x0000_s6608" style="position:absolute;left:1440;top:2235;width:10639;height:8595" coordorigin="1440,2235" coordsize="10639,8595">
                                                        <o:lock v:ext="edit" aspectratio="t"/>
                                                        <v:group id="_x0000_s6609" style="position:absolute;left:1440;top:2235;width:10639;height:8595" coordorigin="1440,2235" coordsize="10639,8595">
                                                          <o:lock v:ext="edit" aspectratio="t"/>
                                                          <v:shape id="_x0000_s6610" style="position:absolute;left:8250;top:9420;width:1;height:1260" coordsize="1,1260" path="m,hdc,420,,840,,1260e" filled="f">
                                                            <v:path arrowok="t"/>
                                                            <o:lock v:ext="edit" aspectratio="t"/>
                                                          </v:shape>
                                                          <v:shape id="_x0000_s6611" style="position:absolute;left:8517;top:9510;width:198;height:1230" coordsize="198,1230" path="m18,hdc30,198,,267,123,390v24,282,75,558,75,840e" filled="f">
                                                            <v:path arrowok="t"/>
                                                            <o:lock v:ext="edit" aspectratio="t"/>
                                                          </v:shape>
                                                          <v:shape id="_x0000_s6612" style="position:absolute;left:7935;top:9450;width:360;height:1305" coordsize="360,1305" path="m150,hdc126,119,89,228,60,345,45,1305,360,1290,,1290e" filled="f">
                                                            <v:path arrowok="t"/>
                                                            <o:lock v:ext="edit" aspectratio="t"/>
                                                          </v:shape>
                                                          <v:group id="_x0000_s6613" style="position:absolute;left:1440;top:2235;width:10639;height:8595" coordorigin="1440,2235" coordsize="10639,8595">
                                                            <o:lock v:ext="edit" aspectratio="t"/>
                                                            <v:group id="_x0000_s6614" style="position:absolute;left:1440;top:2235;width:10639;height:8595" coordorigin="1440,2235" coordsize="10639,8595">
                                                              <o:lock v:ext="edit" aspectratio="t"/>
                                                              <v:group id="_x0000_s6615" style="position:absolute;left:1440;top:2235;width:10639;height:8595" coordorigin="1440,2235" coordsize="10639,8595">
                                                                <o:lock v:ext="edit" aspectratio="t"/>
                                                                <v:group id="_x0000_s6616" style="position:absolute;left:4117;top:2280;width:2258;height:8535" coordorigin="4117,2280" coordsize="2258,8535">
                                                                  <o:lock v:ext="edit" aspectratio="t"/>
                                                                  <v:shape id="_x0000_s6617" style="position:absolute;left:4907;top:2310;width:268;height:8401" coordsize="268,8401" path="m73,hdc,875,50,210,73,2295v2,211,-18,602,45,855c132,4217,141,5281,223,6345v-12,125,-9,210,15,330c243,7245,243,7815,253,8385v,16,15,-45,15,-45e" filled="f">
                                                                    <v:path arrowok="t"/>
                                                                    <o:lock v:ext="edit" aspectratio="t"/>
                                                                  </v:shape>
                                                                  <v:shape id="_x0000_s6618" style="position:absolute;left:5164;top:2295;width:266;height:6195" coordsize="266,6195" path="m266,hdc158,324,240,47,221,825v-4,155,-7,310,-15,465c200,1403,186,1528,146,1635v-9,25,-22,49,-30,75c104,1749,86,1830,86,1830v-32,289,26,588,-45,870c,3152,19,2876,41,3765v6,224,33,563,105,780c160,4661,169,4779,206,4890v39,434,,869,,1305e" filled="f">
                                                                    <v:path arrowok="t"/>
                                                                    <o:lock v:ext="edit" aspectratio="t"/>
                                                                  </v:shape>
                                                                  <v:shape id="_x0000_s6619" style="position:absolute;left:5378;top:2280;width:324;height:8460" coordsize="324,8460" path="m187,hdc219,284,219,572,172,855v-8,424,-2,629,-45,975c93,2719,,3612,127,4500v11,814,14,1632,45,2445c176,7053,275,7104,307,7200v17,1030,15,610,15,1260e" filled="f">
                                                                    <v:path arrowok="t"/>
                                                                    <o:lock v:ext="edit" aspectratio="t"/>
                                                                  </v:shape>
                                                                  <v:shape id="_x0000_s6620" style="position:absolute;left:5580;top:2370;width:492;height:7125" coordsize="492,7125" path="m,7125hdc10,7110,16,7092,30,7080v27,-24,90,-60,90,-60c492,6462,94,5538,195,4830,186,3213,135,1612,135,e" filled="f">
                                                                    <v:path arrowok="t"/>
                                                                    <o:lock v:ext="edit" aspectratio="t"/>
                                                                  </v:shape>
                                                                  <v:shape id="_x0000_s6621" style="position:absolute;left:4495;top:2295;width:524;height:8520" coordsize="524,8520" path="m50,hdc56,489,,1207,110,1755v5,850,6,1700,15,2550c127,4505,148,4705,155,4905v18,513,-23,313,45,585c241,5653,213,5817,290,5970v12,385,15,770,30,1155c327,7310,382,7491,440,7665v14,42,73,122,75,165c524,8060,515,8290,515,8520e" filled="f">
                                                                    <v:path arrowok="t"/>
                                                                    <o:lock v:ext="edit" aspectratio="t"/>
                                                                  </v:shape>
                                                                  <v:shape id="_x0000_s6622" style="position:absolute;left:4117;top:2340;width:608;height:4095" coordsize="608,4095" path="m608,hdc603,480,607,960,593,1440v-4,127,-111,244,-150,360c388,1964,476,1716,398,1890v-13,29,-30,90,-30,90c343,2157,306,2332,263,2505v-10,131,-19,261,-45,390c180,3087,121,3273,83,3465v-5,80,-7,160,-15,240c63,3755,34,3806,23,3855,,3959,8,3972,8,4095e" filled="f">
                                                                    <v:path arrowok="t"/>
                                                                    <o:lock v:ext="edit" aspectratio="t"/>
                                                                  </v:shape>
                                                                  <v:shape id="_x0000_s6623" style="position:absolute;left:4170;top:2370;width:1067;height:5955" coordsize="1067,5955" path="m,5955hdc74,5844,94,5838,210,5760v30,-20,72,-14,105,-30c331,5722,344,5707,360,5700v161,-71,33,8,135,-60c535,5580,547,5514,570,5445v5,-15,15,-45,15,-45c590,5305,591,5210,600,5115v1,-16,14,-29,15,-45c624,4955,618,4839,630,4725v3,-31,30,-90,30,-90c661,4559,685,3096,690,2955v2,-61,72,-77,105,-120c817,2807,855,2745,855,2745v10,-270,-46,-334,75,-495c946,2185,976,2144,1005,2085v62,-124,-41,39,45,-90c1032,1783,1054,1872,1005,1725v-10,-30,-20,-60,-30,-90c970,1620,960,1590,960,1590,993,1060,990,532,990,e" filled="f">
                                                                    <v:path arrowok="t"/>
                                                                    <o:lock v:ext="edit" aspectratio="t"/>
                                                                  </v:shape>
                                                                  <v:shape id="_x0000_s6624" style="position:absolute;left:4545;top:9540;width:1830;height:1155" coordsize="1830,1155" path="m,1155hdc5,995,6,835,15,675,18,615,86,574,120,540,250,410,410,385,585,375v115,-7,230,-10,345,-15c1036,345,1075,338,1170,300v29,-12,90,-30,90,-30c1363,167,1461,153,1590,105v105,-39,18,-16,105,-60c1738,24,1787,22,1830,e" filled="f">
                                                                    <v:path arrowok="t"/>
                                                                    <o:lock v:ext="edit" aspectratio="t"/>
                                                                  </v:shape>
                                                                  <v:shape id="_x0000_s6625" style="position:absolute;left:5925;top:10245;width:1;height:495" coordsize="1,495" path="m,hdc,165,,330,,495e" filled="f">
                                                                    <v:path arrowok="t"/>
                                                                    <o:lock v:ext="edit" aspectratio="t"/>
                                                                  </v:shape>
                                                                  <v:shape id="_x0000_s6626" style="position:absolute;left:4522;top:8355;width:278;height:2355" coordsize="278,2355" path="m8,hdc17,438,,565,53,885v14,183,31,338,45,525c108,1535,104,1502,173,1605v10,15,30,45,30,45c208,1810,205,1970,218,2130v6,80,60,143,60,225e" filled="f">
                                                                    <v:path arrowok="t"/>
                                                                    <o:lock v:ext="edit" aspectratio="t"/>
                                                                  </v:shape>
                                                                  <v:shape id="_x0000_s6627" style="position:absolute;left:5925;top:2385;width:399;height:1545" coordsize="399,1545" path="m,hdc5,270,6,540,15,810v3,87,46,193,90,270c131,1126,225,1185,225,1185v66,100,83,158,120,270c351,1472,382,1469,390,1485v9,18,,40,,60e" filled="f">
                                                                    <v:path arrowok="t"/>
                                                                    <o:lock v:ext="edit" aspectratio="t"/>
                                                                  </v:shape>
                                                                  <v:shape id="_x0000_s6628" style="position:absolute;left:4305;top:3810;width:2070;height:1860" coordsize="2070,1860" path="m2070,1860hdc2038,1765,2007,1693,1920,1635v-26,-78,4,-18,-60,-75c1801,1508,1759,1438,1695,1395v-20,-30,-40,-60,-60,-90c1625,1290,1604,1287,1590,1275v-16,-14,-31,-29,-45,-45c1505,1182,1478,1146,1425,1110v-63,-95,8,,-75,-75c1297,988,1250,935,1200,885,1103,788,951,749,840,675,789,641,742,602,690,570,671,558,648,553,630,540,613,528,602,508,585,495,557,473,525,455,495,435,457,409,428,371,390,345,360,324,334,296,300,285,263,273,227,263,195,240,178,228,168,207,150,195,122,176,88,169,60,150,43,99,,55,,e" filled="f">
                                                                    <v:path arrowok="t"/>
                                                                    <o:lock v:ext="edit" aspectratio="t"/>
                                                                  </v:shape>
                                                                  <v:shape id="_x0000_s6629" style="position:absolute;left:5880;top:3525;width:120;height:6795" coordsize="120,6795" path="m,hdc5,250,7,500,15,750v2,50,12,100,15,150c50,1267,33,1602,120,1950,108,3345,93,4740,75,6135v-1,73,-60,141,-60,210c15,6495,15,6645,15,6795e" filled="f">
                                                                    <v:path arrowok="t"/>
                                                                    <o:lock v:ext="edit" aspectratio="t"/>
                                                                  </v:shape>
                                                                </v:group>
                                                                <v:group id="_x0000_s6630" style="position:absolute;left:7005;top:2265;width:2340;height:7275" coordorigin="7005,2265" coordsize="2340,7275">
                                                                  <o:lock v:ext="edit" aspectratio="t"/>
                                                                  <v:shape id="_x0000_s6631" style="position:absolute;left:8006;top:2295;width:268;height:7215;flip:y" coordsize="268,8401" path="m73,hdc,875,50,210,73,2295v2,211,-18,602,45,855c132,4217,141,5281,223,6345v-12,125,-9,210,15,330c243,7245,243,7815,253,8385v,16,15,-45,15,-45e" filled="f">
                                                                    <v:path arrowok="t"/>
                                                                    <o:lock v:ext="edit" aspectratio="t"/>
                                                                  </v:shape>
                                                                  <v:shape id="_x0000_s6632" style="position:absolute;left:8263;top:3330;width:266;height:6195;flip:y" coordsize="266,6195" path="m266,hdc158,324,240,47,221,825v-4,155,-7,310,-15,465c200,1403,186,1528,146,1635v-9,25,-22,49,-30,75c104,1749,86,1830,86,1830v-32,289,26,588,-45,870c,3152,19,2876,41,3765v6,224,33,563,105,780c160,4661,169,4779,206,4890v39,434,,869,,1305e" filled="f">
                                                                    <v:path arrowok="t"/>
                                                                    <o:lock v:ext="edit" aspectratio="t"/>
                                                                  </v:shape>
                                                                  <v:shape id="_x0000_s6633" style="position:absolute;left:8477;top:2265;width:324;height:7275;flip:y" coordsize="324,8460" path="m187,hdc219,284,219,572,172,855v-8,424,-2,629,-45,975c93,2719,,3612,127,4500v11,814,14,1632,45,2445c176,7053,275,7104,307,7200v17,1030,15,610,15,1260e" filled="f">
                                                                    <v:path arrowok="t"/>
                                                                    <o:lock v:ext="edit" aspectratio="t"/>
                                                                  </v:shape>
                                                                  <v:shape id="_x0000_s6634" style="position:absolute;left:8679;top:2325;width:492;height:7125;flip:y" coordsize="492,7125" path="m,7125hdc10,7110,16,7092,30,7080v27,-24,90,-60,90,-60c492,6462,94,5538,195,4830,186,3213,135,1612,135,e" filled="f">
                                                                    <v:path arrowok="t"/>
                                                                    <o:lock v:ext="edit" aspectratio="t"/>
                                                                  </v:shape>
                                                                  <v:shape id="_x0000_s6635" style="position:absolute;left:7269;top:3495;width:1067;height:5955;flip:y" coordsize="1067,5955" path="m,5955hdc74,5844,94,5838,210,5760v30,-20,72,-14,105,-30c331,5722,344,5707,360,5700v161,-71,33,8,135,-60c535,5580,547,5514,570,5445v5,-15,15,-45,15,-45c590,5305,591,5210,600,5115v1,-16,14,-29,15,-45c624,4955,618,4839,630,4725v3,-31,30,-90,30,-90c661,4559,685,3096,690,2955v2,-61,72,-77,105,-120c817,2807,855,2745,855,2745v10,-270,-46,-334,75,-495c946,2185,976,2144,1005,2085v62,-124,-41,39,45,-90c1032,1783,1054,1872,1005,1725v-10,-30,-20,-60,-30,-90c970,1620,960,1590,960,1590,993,1060,990,532,990,e" filled="f">
                                                                    <v:path arrowok="t"/>
                                                                    <o:lock v:ext="edit" aspectratio="t"/>
                                                                  </v:shape>
                                                                  <v:shape id="_x0000_s6636" style="position:absolute;left:8979;top:2295;width:120;height:6000;flip:y" coordsize="120,6795" path="m,hdc5,250,7,500,15,750v2,50,12,100,15,150c50,1267,33,1602,120,1950,108,3345,93,4740,75,6135v-1,73,-60,141,-60,210c15,6495,15,6645,15,6795e" filled="f">
                                                                    <v:path arrowok="t"/>
                                                                    <o:lock v:ext="edit" aspectratio="t"/>
                                                                  </v:shape>
                                                                  <v:shape id="_x0000_s6637" style="position:absolute;left:7909;top:2295;width:560;height:1095" coordsize="560,1095" path="m86,hdc93,256,,563,236,720v19,28,44,73,75,90c339,825,401,840,401,840v5,15,5,33,15,45c427,899,451,900,461,915v17,27,20,60,30,90c496,1020,491,1045,506,1050v54,18,45,-1,45,45e" filled="f">
                                                                    <v:path arrowok="t"/>
                                                                    <o:lock v:ext="edit" aspectratio="t"/>
                                                                  </v:shape>
                                                                  <v:shape id="_x0000_s6638" style="position:absolute;left:8984;top:8265;width:361;height:915" coordsize="361,915" path="m1,hdc6,60,,122,16,180v18,63,81,129,135,165c271,525,86,260,226,420v135,154,60,234,60,495e" filled="f">
                                                                    <v:path arrowok="t"/>
                                                                    <o:lock v:ext="edit" aspectratio="t"/>
                                                                  </v:shape>
                                                                  <v:shape id="_x0000_s6639" style="position:absolute;left:7005;top:3135;width:270;height:355" coordsize="270,355" path="m,hdc5,30,3,62,15,90v9,19,31,29,45,45c108,193,161,242,225,285v17,70,-6,60,45,60e" filled="f">
                                                                    <v:path arrowok="t"/>
                                                                    <o:lock v:ext="edit" aspectratio="t"/>
                                                                  </v:shape>
                                                                </v:group>
                                                                <v:group id="_x0000_s6640" style="position:absolute;left:1440;top:2235;width:1534;height:8595" coordorigin="1440,2235" coordsize="1534,8595">
                                                                  <o:lock v:ext="edit" aspectratio="t"/>
                                                                  <v:shape id="_x0000_s6641" style="position:absolute;left:1455;top:3060;width:360;height:4200" coordsize="360,4200" path="m,hdc5,275,6,550,15,825v3,98,42,167,75,255c109,1130,115,1216,120,1260v7,231,-3,454,60,675c199,2001,243,2054,270,2115v13,29,20,60,30,90c305,2220,315,2250,315,2250v8,655,45,1298,45,1950e" filled="f">
                                                                    <v:path arrowok="t"/>
                                                                    <o:lock v:ext="edit" aspectratio="t"/>
                                                                  </v:shape>
                                                                  <v:group id="_x0000_s6642" style="position:absolute;left:1440;top:2235;width:1534;height:8595" coordorigin="1440,2235" coordsize="1534,8595">
                                                                    <o:lock v:ext="edit" aspectratio="t"/>
                                                                    <v:shape id="_x0000_s6643" style="position:absolute;left:1935;top:2250;width:270;height:8525" coordsize="270,8525" path="m270,hdc262,754,245,1473,225,2220v-8,320,-40,615,-60,930c147,3427,177,3323,135,3450v-16,247,-7,495,-75,735c49,4390,44,4596,15,4800v5,200,7,400,15,600c37,5565,60,5895,60,5895,55,6505,53,7115,45,7725v-2,165,-9,330,-15,495c18,8525,115,8520,,8520e" filled="f">
                                                                      <v:path arrowok="t"/>
                                                                      <o:lock v:ext="edit" aspectratio="t"/>
                                                                    </v:shape>
                                                                    <v:shape id="_x0000_s6644" style="position:absolute;left:1533;top:2235;width:177;height:8595" coordsize="177,8595" path="m162,hdc157,1115,156,2230,147,3345v-3,375,2,848,-90,1215c45,4786,25,5009,12,5235,18,5694,,6124,42,6570v11,116,38,249,75,360c127,6960,139,6989,147,7020v10,40,30,120,30,120c167,7625,147,8595,147,8595e" filled="f">
                                                                      <v:path arrowok="t"/>
                                                                      <o:lock v:ext="edit" aspectratio="t"/>
                                                                    </v:shape>
                                                                    <v:shape id="_x0000_s6645" style="position:absolute;left:1905;top:2250;width:855;height:4185" coordsize="855,4185" path="m,hdc5,840,1,1680,15,2520v1,62,57,150,75,210c117,2822,131,2916,180,3000v54,92,128,177,180,270c389,3322,406,3384,435,3435v38,67,92,130,135,195c710,3840,587,3674,645,3810v22,51,54,98,75,150c720,3960,757,4072,765,4095v5,15,,40,15,45c838,4159,814,4144,855,4185e" filled="f">
                                                                      <v:path arrowok="t"/>
                                                                      <o:lock v:ext="edit" aspectratio="t"/>
                                                                    </v:shape>
                                                                    <v:shape id="_x0000_s6646" style="position:absolute;left:2150;top:2265;width:321;height:6150" coordsize="321,6150" path="m280,hdc275,472,321,1361,220,1965v-35,453,4,918,-60,1365c154,3477,171,3763,115,3930,,4733,100,4000,100,6150e" filled="f">
                                                                      <v:path arrowok="t"/>
                                                                      <o:lock v:ext="edit" aspectratio="t"/>
                                                                    </v:shape>
                                                                    <v:shape id="_x0000_s6647" style="position:absolute;left:2245;top:7860;width:226;height:2925" coordsize="226,2925" path="m110,hdc226,347,131,750,80,1110,67,1202,6,1301,5,1395v-5,510,,1020,,1530e" filled="f">
                                                                      <v:path arrowok="t"/>
                                                                      <o:lock v:ext="edit" aspectratio="t"/>
                                                                    </v:shape>
                                                                    <v:shape id="_x0000_s6648" style="position:absolute;left:1710;top:7275;width:1264;height:1095" coordsize="1264,1095" path="m,hdc63,94,10,196,60,285v76,137,175,235,285,345c392,677,430,670,480,705v98,70,-18,32,120,60c714,833,853,916,990,930v75,8,150,10,225,15c1264,1019,1245,972,1245,1095e" filled="f">
                                                                      <v:path arrowok="t"/>
                                                                      <o:lock v:ext="edit" aspectratio="t"/>
                                                                    </v:shape>
                                                                    <v:shape id="_x0000_s6649" style="position:absolute;left:1440;top:3750;width:1290;height:2325" coordsize="1290,2325" path="m1290,hdc1275,20,1261,41,1245,60v-14,16,-31,29,-45,45c1158,155,1136,202,1080,240,963,415,854,616,705,765v-21,62,-57,94,-90,150c581,973,555,1035,525,1095v-19,38,-56,67,-75,105c402,1296,362,1393,285,1470v-23,92,-93,224,-150,300c123,1832,105,1889,90,1950,76,2075,57,2211,,2325e" filled="f">
                                                                      <v:path arrowok="t"/>
                                                                      <o:lock v:ext="edit" aspectratio="t"/>
                                                                    </v:shape>
                                                                    <v:shape id="_x0000_s6650" style="position:absolute;left:1740;top:7980;width:439;height:2820" coordsize="439,2820" path="m,hdc6,134,,284,30,420v21,94,69,177,90,270c144,798,164,928,225,1020v11,85,25,145,45,225c283,1448,280,1661,330,1860v7,86,15,210,30,300c363,2180,369,2200,375,2220v9,30,30,90,30,90c439,2549,420,2380,420,2820e" filled="f">
                                                                      <v:path arrowok="t"/>
                                                                      <o:lock v:ext="edit" aspectratio="t"/>
                                                                    </v:shape>
                                                                    <v:shape id="_x0000_s6651" style="position:absolute;left:1440;top:2265;width:1;height:840" coordsize="1,840" path="m,840hdc,560,,280,,e" filled="f">
                                                                      <v:path arrowok="t"/>
                                                                      <o:lock v:ext="edit" aspectratio="t"/>
                                                                    </v:shape>
                                                                  </v:group>
                                                                </v:group>
                                                                <v:group id="_x0000_s6652" style="position:absolute;left:10614;top:2250;width:1465;height:8520" coordorigin="10614,2250" coordsize="1465,8520">
                                                                  <o:lock v:ext="edit" aspectratio="t"/>
                                                                  <v:shape id="_x0000_s6653" style="position:absolute;left:11182;top:2250;width:194;height:8460" coordsize="194,8460" path="m83,hdc98,2162,137,4307,113,6465v-10,915,81,626,-30,960c73,7507,64,7573,38,7650,,7919,8,8189,8,8460e" filled="f">
                                                                    <v:path arrowok="t"/>
                                                                    <o:lock v:ext="edit" aspectratio="t"/>
                                                                  </v:shape>
                                                                  <v:shape id="_x0000_s6654" style="position:absolute;left:11606;top:2265;width:231;height:8430" coordsize="231,8430" path="m139,hdc142,614,231,4971,124,5610v-19,615,-1,330,-45,855c56,6745,7,7023,4,7305v-4,375,,750,,1125e" filled="f">
                                                                    <v:path arrowok="t"/>
                                                                    <o:lock v:ext="edit" aspectratio="t"/>
                                                                  </v:shape>
                                                                  <v:shape id="_x0000_s6655" style="position:absolute;left:11010;top:2250;width:1065;height:6930" coordsize="1065,6930" path="m,hdc5,860,5,1720,15,2580v1,96,16,190,30,285c54,2926,90,3045,90,3045v9,159,10,263,45,405c141,3545,140,3707,180,3810v16,42,46,78,60,120c254,3972,279,4053,300,4095v41,82,56,29,90,165c449,4496,508,4734,585,4965v8,24,33,38,45,60c643,5049,651,5075,660,5100v34,92,61,182,105,270c785,5531,818,5609,900,5745v14,57,42,95,60,150c965,5935,972,5975,975,6015v7,80,7,160,15,240c996,6316,1020,6376,1035,6435v20,203,30,259,30,495e" filled="f">
                                                                    <v:path arrowok="t"/>
                                                                    <o:lock v:ext="edit" aspectratio="t"/>
                                                                  </v:shape>
                                                                  <v:shape id="_x0000_s6656" style="position:absolute;left:10614;top:2250;width:1002;height:6947" coordsize="1002,6947" path="m876,hdc889,359,848,759,936,1110v7,85,24,170,30,255c1002,1891,956,1587,996,1830v-5,610,-6,1220,-15,1830c977,3903,918,4153,891,4395v-5,215,-2,430,-15,645c868,5165,825,5103,786,5220v-47,141,-156,242,-240,360c513,5627,503,5682,471,5730v-25,101,-65,199,-90,300c370,6073,354,6143,336,6180v-49,97,-101,197,-135,300c195,6497,178,6509,171,6525v-13,29,-20,60,-30,90c135,6632,119,6644,111,6660v-29,59,-54,116,-75,180c,6947,6,6837,6,6915e" filled="f">
                                                                    <v:path arrowok="t"/>
                                                                    <o:lock v:ext="edit" aspectratio="t"/>
                                                                  </v:shape>
                                                                  <v:shape id="_x0000_s6657" style="position:absolute;left:10980;top:6195;width:30;height:4515" coordsize="30,4515" path="m,hdc29,1539,30,2871,30,4515e" filled="f">
                                                                    <v:path arrowok="t"/>
                                                                    <o:lock v:ext="edit" aspectratio="t"/>
                                                                  </v:shape>
                                                                  <v:shape id="_x0000_s6658" style="position:absolute;left:11865;top:8640;width:120;height:2130" coordsize="120,2130" path="m,hdc71,141,100,262,120,420,100,1024,90,1480,90,2130e" filled="f">
                                                                    <v:path arrowok="t"/>
                                                                    <o:lock v:ext="edit" aspectratio="t"/>
                                                                  </v:shape>
                                                                  <v:shape id="_x0000_s6659" style="position:absolute;left:11997;top:6405;width:82;height:1140" coordsize="82,1140" path="m3,1140hdc8,905,,669,18,435v2,-25,35,-37,45,-60c73,352,77,325,78,300,82,200,78,100,78,e" filled="f">
                                                                    <v:path arrowok="t"/>
                                                                    <o:lock v:ext="edit" aspectratio="t"/>
                                                                  </v:shape>
                                                                </v:group>
                                                              </v:group>
                                                              <v:shape id="_x0000_s6660" style="position:absolute;left:4297;top:5625;width:248;height:2850" coordsize="248,2850" path="m128,hdc48,798,,1612,158,2400v1,22,-7,210,30,285c225,2758,214,2700,233,2775v6,25,15,75,15,75e" filled="f">
                                                                <v:path arrowok="t"/>
                                                                <o:lock v:ext="edit" aspectratio="t"/>
                                                              </v:shape>
                                                              <v:shape id="_x0000_s6661" style="position:absolute;left:4005;top:8700;width:449;height:1590" coordsize="449,1590" path="m330,hdc335,180,345,360,345,540v,237,104,556,-120,705c145,1365,250,1220,150,1320v-100,100,45,-5,-75,75c14,1486,,1485,,1590e" filled="f">
                                                                <v:path arrowok="t"/>
                                                                <o:lock v:ext="edit" aspectratio="t"/>
                                                              </v:shape>
                                                            </v:group>
                                                            <v:shape id="_x0000_s6662" style="position:absolute;left:12045;top:2265;width:30;height:4215" coordsize="30,4215" path="m,hdc5,1390,5,2780,15,4170v,16,15,45,15,45e" filled="f">
                                                              <v:path arrowok="t"/>
                                                              <o:lock v:ext="edit" aspectratio="t"/>
                                                            </v:shape>
                                                          </v:group>
                                                        </v:group>
                                                        <v:group id="_x0000_s6663" style="position:absolute;left:2604;top:2287;width:1709;height:8423" coordorigin="2604,2287" coordsize="1709,8423">
                                                          <o:lock v:ext="edit" aspectratio="t"/>
                                                          <v:group id="_x0000_s6664" style="position:absolute;left:2604;top:2287;width:1709;height:7531" coordorigin="2604,2287" coordsize="1709,7531">
                                                            <o:lock v:ext="edit" aspectratio="t"/>
                                                            <v:group id="_x0000_s6665" style="position:absolute;left:2758;top:2287;width:1555;height:1493" coordorigin="2833,2287" coordsize="1555,1493">
                                                              <o:lock v:ext="edit" aspectratio="t"/>
                                                              <v:shape id="_x0000_s6666" type="#_x0000_t32" style="position:absolute;left:2090;top:3030;width:1485;height:0;rotation:90" o:connectortype="straight">
                                                                <o:lock v:ext="edit" aspectratio="t"/>
                                                              </v:shape>
                                                              <v:shape id="_x0000_s6667" type="#_x0000_t32" style="position:absolute;left:2272;top:3030;width:1485;height:0;rotation:90" o:connectortype="straight">
                                                                <o:lock v:ext="edit" aspectratio="t"/>
                                                              </v:shape>
                                                              <v:shape id="_x0000_s6668" type="#_x0000_t32" style="position:absolute;left:2459;top:3030;width:1485;height:0;rotation:90" o:connectortype="straight">
                                                                <o:lock v:ext="edit" aspectratio="t"/>
                                                              </v:shape>
                                                              <v:shape id="_x0000_s6669" type="#_x0000_t32" style="position:absolute;left:2657;top:3030;width:1485;height:0;rotation:90" o:connectortype="straight">
                                                                <o:lock v:ext="edit" aspectratio="t"/>
                                                              </v:shape>
                                                              <v:shape id="_x0000_s6670" type="#_x0000_t32" style="position:absolute;left:2864;top:3038;width:1485;height:0;rotation:90" o:connectortype="straight">
                                                                <o:lock v:ext="edit" aspectratio="t"/>
                                                              </v:shape>
                                                              <v:shape id="_x0000_s6671" type="#_x0000_t32" style="position:absolute;left:3059;top:3038;width:1485;height:0;rotation:90" o:connectortype="straight">
                                                                <o:lock v:ext="edit" aspectratio="t"/>
                                                              </v:shape>
                                                              <v:shape id="_x0000_s6672" type="#_x0000_t32" style="position:absolute;left:3251;top:3030;width:1485;height:0;rotation:90" o:connectortype="straight">
                                                                <o:lock v:ext="edit" aspectratio="t"/>
                                                              </v:shape>
                                                              <v:shape id="_x0000_s6673" type="#_x0000_t32" style="position:absolute;left:3443;top:3038;width:1485;height:0;rotation:90" o:connectortype="straight">
                                                                <o:lock v:ext="edit" aspectratio="t"/>
                                                              </v:shape>
                                                              <v:shape id="_x0000_s6674" type="#_x0000_t32" style="position:absolute;left:3645;top:3038;width:1485;height:0;rotation:90" o:connectortype="straight">
                                                                <o:lock v:ext="edit" aspectratio="t"/>
                                                              </v:shape>
                                                            </v:group>
                                                            <v:group id="_x0000_s6675" style="position:absolute;left:2670;top:4552;width:1555;height:1145" coordorigin="2833,2287" coordsize="1555,1493">
                                                              <o:lock v:ext="edit" aspectratio="t"/>
                                                              <v:shape id="_x0000_s6676" type="#_x0000_t32" style="position:absolute;left:2090;top:3030;width:1485;height:0;rotation:90" o:connectortype="straight">
                                                                <o:lock v:ext="edit" aspectratio="t"/>
                                                              </v:shape>
                                                              <v:shape id="_x0000_s6677" type="#_x0000_t32" style="position:absolute;left:2272;top:3030;width:1485;height:0;rotation:90" o:connectortype="straight">
                                                                <o:lock v:ext="edit" aspectratio="t"/>
                                                              </v:shape>
                                                              <v:shape id="_x0000_s6678" type="#_x0000_t32" style="position:absolute;left:2459;top:3030;width:1485;height:0;rotation:90" o:connectortype="straight">
                                                                <o:lock v:ext="edit" aspectratio="t"/>
                                                              </v:shape>
                                                              <v:shape id="_x0000_s6679" type="#_x0000_t32" style="position:absolute;left:2657;top:3030;width:1485;height:0;rotation:90" o:connectortype="straight">
                                                                <o:lock v:ext="edit" aspectratio="t"/>
                                                              </v:shape>
                                                              <v:shape id="_x0000_s6680" type="#_x0000_t32" style="position:absolute;left:2864;top:3038;width:1485;height:0;rotation:90" o:connectortype="straight">
                                                                <o:lock v:ext="edit" aspectratio="t"/>
                                                              </v:shape>
                                                              <v:shape id="_x0000_s6681" type="#_x0000_t32" style="position:absolute;left:3059;top:3038;width:1485;height:0;rotation:90" o:connectortype="straight">
                                                                <o:lock v:ext="edit" aspectratio="t"/>
                                                              </v:shape>
                                                              <v:shape id="_x0000_s6682" type="#_x0000_t32" style="position:absolute;left:3251;top:3030;width:1485;height:0;rotation:90" o:connectortype="straight">
                                                                <o:lock v:ext="edit" aspectratio="t"/>
                                                              </v:shape>
                                                              <v:shape id="_x0000_s6683" type="#_x0000_t32" style="position:absolute;left:3443;top:3038;width:1485;height:0;rotation:90" o:connectortype="straight">
                                                                <o:lock v:ext="edit" aspectratio="t"/>
                                                              </v:shape>
                                                              <v:shape id="_x0000_s6684" type="#_x0000_t32" style="position:absolute;left:3645;top:3038;width:1485;height:0;rotation:90" o:connectortype="straight">
                                                                <o:lock v:ext="edit" aspectratio="t"/>
                                                              </v:shape>
                                                            </v:group>
                                                            <v:group id="_x0000_s6685" style="position:absolute;left:2761;top:6400;width:1353;height:1493" coordorigin="2761,6400" coordsize="1353,1493">
                                                              <o:lock v:ext="edit" aspectratio="t"/>
                                                              <v:shape id="_x0000_s6686" type="#_x0000_t32" style="position:absolute;left:2018;top:7143;width:1485;height:0;rotation:90" o:connectortype="straight">
                                                                <o:lock v:ext="edit" aspectratio="t"/>
                                                              </v:shape>
                                                              <v:shape id="_x0000_s6687" type="#_x0000_t32" style="position:absolute;left:2200;top:7143;width:1485;height:0;rotation:90" o:connectortype="straight">
                                                                <o:lock v:ext="edit" aspectratio="t"/>
                                                              </v:shape>
                                                              <v:shape id="_x0000_s6688" type="#_x0000_t32" style="position:absolute;left:2387;top:7143;width:1485;height:0;rotation:90" o:connectortype="straight">
                                                                <o:lock v:ext="edit" aspectratio="t"/>
                                                              </v:shape>
                                                              <v:shape id="_x0000_s6689" type="#_x0000_t32" style="position:absolute;left:2585;top:7143;width:1485;height:0;rotation:90" o:connectortype="straight">
                                                                <o:lock v:ext="edit" aspectratio="t"/>
                                                              </v:shape>
                                                              <v:shape id="_x0000_s6690" type="#_x0000_t32" style="position:absolute;left:2792;top:7151;width:1485;height:0;rotation:90" o:connectortype="straight">
                                                                <o:lock v:ext="edit" aspectratio="t"/>
                                                              </v:shape>
                                                              <v:shape id="_x0000_s6691" type="#_x0000_t32" style="position:absolute;left:2987;top:7151;width:1485;height:0;rotation:90" o:connectortype="straight">
                                                                <o:lock v:ext="edit" aspectratio="t"/>
                                                              </v:shape>
                                                              <v:shape id="_x0000_s6692" type="#_x0000_t32" style="position:absolute;left:3179;top:7143;width:1485;height:0;rotation:90" o:connectortype="straight">
                                                                <o:lock v:ext="edit" aspectratio="t"/>
                                                              </v:shape>
                                                              <v:shape id="_x0000_s6693" type="#_x0000_t32" style="position:absolute;left:3371;top:7151;width:1485;height:0;rotation:90" o:connectortype="straight">
                                                                <o:lock v:ext="edit" aspectratio="t"/>
                                                              </v:shape>
                                                            </v:group>
                                                            <v:group id="_x0000_s6694" style="position:absolute;left:2604;top:8325;width:1555;height:1493" coordorigin="2833,2287" coordsize="1555,1493">
                                                              <o:lock v:ext="edit" aspectratio="t"/>
                                                              <v:shape id="_x0000_s6695" type="#_x0000_t32" style="position:absolute;left:2090;top:3030;width:1485;height:0;rotation:90" o:connectortype="straight">
                                                                <o:lock v:ext="edit" aspectratio="t"/>
                                                              </v:shape>
                                                              <v:shape id="_x0000_s6696" type="#_x0000_t32" style="position:absolute;left:2272;top:3030;width:1485;height:0;rotation:90" o:connectortype="straight">
                                                                <o:lock v:ext="edit" aspectratio="t"/>
                                                              </v:shape>
                                                              <v:shape id="_x0000_s6697" type="#_x0000_t32" style="position:absolute;left:2459;top:3030;width:1485;height:0;rotation:90" o:connectortype="straight">
                                                                <o:lock v:ext="edit" aspectratio="t"/>
                                                              </v:shape>
                                                              <v:shape id="_x0000_s6698" type="#_x0000_t32" style="position:absolute;left:2657;top:3030;width:1485;height:0;rotation:90" o:connectortype="straight">
                                                                <o:lock v:ext="edit" aspectratio="t"/>
                                                              </v:shape>
                                                              <v:shape id="_x0000_s6699" type="#_x0000_t32" style="position:absolute;left:2864;top:3038;width:1485;height:0;rotation:90" o:connectortype="straight">
                                                                <o:lock v:ext="edit" aspectratio="t"/>
                                                              </v:shape>
                                                              <v:shape id="_x0000_s6700" type="#_x0000_t32" style="position:absolute;left:3059;top:3038;width:1485;height:0;rotation:90" o:connectortype="straight">
                                                                <o:lock v:ext="edit" aspectratio="t"/>
                                                              </v:shape>
                                                              <v:shape id="_x0000_s6701" type="#_x0000_t32" style="position:absolute;left:3251;top:3030;width:1485;height:0;rotation:90" o:connectortype="straight">
                                                                <o:lock v:ext="edit" aspectratio="t"/>
                                                              </v:shape>
                                                              <v:shape id="_x0000_s6702" type="#_x0000_t32" style="position:absolute;left:3443;top:3038;width:1485;height:0;rotation:90" o:connectortype="straight">
                                                                <o:lock v:ext="edit" aspectratio="t"/>
                                                              </v:shape>
                                                              <v:shape id="_x0000_s6703" type="#_x0000_t32" style="position:absolute;left:3645;top:3038;width:1485;height:0;rotation:90" o:connectortype="straight">
                                                                <o:lock v:ext="edit" aspectratio="t"/>
                                                              </v:shape>
                                                            </v:group>
                                                          </v:group>
                                                          <v:group id="_x0000_s6704" style="position:absolute;left:2670;top:10237;width:1555;height:473" coordorigin="2833,2287" coordsize="1555,1493">
                                                            <o:lock v:ext="edit" aspectratio="t"/>
                                                            <v:shape id="_x0000_s6705" type="#_x0000_t32" style="position:absolute;left:2090;top:3030;width:1485;height:0;rotation:90" o:connectortype="straight">
                                                              <o:lock v:ext="edit" aspectratio="t"/>
                                                            </v:shape>
                                                            <v:shape id="_x0000_s6706" type="#_x0000_t32" style="position:absolute;left:2272;top:3030;width:1485;height:0;rotation:90" o:connectortype="straight">
                                                              <o:lock v:ext="edit" aspectratio="t"/>
                                                            </v:shape>
                                                            <v:shape id="_x0000_s6707" type="#_x0000_t32" style="position:absolute;left:2459;top:3030;width:1485;height:0;rotation:90" o:connectortype="straight">
                                                              <o:lock v:ext="edit" aspectratio="t"/>
                                                            </v:shape>
                                                            <v:shape id="_x0000_s6708" type="#_x0000_t32" style="position:absolute;left:2657;top:3030;width:1485;height:0;rotation:90" o:connectortype="straight">
                                                              <o:lock v:ext="edit" aspectratio="t"/>
                                                            </v:shape>
                                                            <v:shape id="_x0000_s6709" type="#_x0000_t32" style="position:absolute;left:2864;top:3038;width:1485;height:0;rotation:90" o:connectortype="straight">
                                                              <o:lock v:ext="edit" aspectratio="t"/>
                                                            </v:shape>
                                                            <v:shape id="_x0000_s6710" type="#_x0000_t32" style="position:absolute;left:3059;top:3038;width:1485;height:0;rotation:90" o:connectortype="straight">
                                                              <o:lock v:ext="edit" aspectratio="t"/>
                                                            </v:shape>
                                                            <v:shape id="_x0000_s6711" type="#_x0000_t32" style="position:absolute;left:3251;top:3030;width:1485;height:0;rotation:90" o:connectortype="straight">
                                                              <o:lock v:ext="edit" aspectratio="t"/>
                                                            </v:shape>
                                                            <v:shape id="_x0000_s6712" type="#_x0000_t32" style="position:absolute;left:3443;top:3038;width:1485;height:0;rotation:90" o:connectortype="straight">
                                                              <o:lock v:ext="edit" aspectratio="t"/>
                                                            </v:shape>
                                                            <v:shape id="_x0000_s6713" type="#_x0000_t32" style="position:absolute;left:3645;top:3038;width:1485;height:0;rotation:90" o:connectortype="straight">
                                                              <o:lock v:ext="edit" aspectratio="t"/>
                                                            </v:shape>
                                                          </v:group>
                                                        </v:group>
                                                        <v:group id="_x0000_s6714" style="position:absolute;left:9105;top:2287;width:1709;height:8303" coordorigin="9105,2287" coordsize="1709,8303">
                                                          <o:lock v:ext="edit" aspectratio="t"/>
                                                          <v:group id="_x0000_s6715" style="position:absolute;left:9105;top:3059;width:1709;height:7531;flip:y" coordorigin="2604,2287" coordsize="1709,7531">
                                                            <o:lock v:ext="edit" aspectratio="t"/>
                                                            <v:group id="_x0000_s6716" style="position:absolute;left:2758;top:2287;width:1555;height:1493" coordorigin="2833,2287" coordsize="1555,1493">
                                                              <o:lock v:ext="edit" aspectratio="t"/>
                                                              <v:shape id="_x0000_s6717" type="#_x0000_t32" style="position:absolute;left:2090;top:3030;width:1485;height:0;rotation:90" o:connectortype="straight">
                                                                <o:lock v:ext="edit" aspectratio="t"/>
                                                              </v:shape>
                                                              <v:shape id="_x0000_s6718" type="#_x0000_t32" style="position:absolute;left:2272;top:3030;width:1485;height:0;rotation:90" o:connectortype="straight">
                                                                <o:lock v:ext="edit" aspectratio="t"/>
                                                              </v:shape>
                                                              <v:shape id="_x0000_s6719" type="#_x0000_t32" style="position:absolute;left:2459;top:3030;width:1485;height:0;rotation:90" o:connectortype="straight">
                                                                <o:lock v:ext="edit" aspectratio="t"/>
                                                              </v:shape>
                                                              <v:shape id="_x0000_s6720" type="#_x0000_t32" style="position:absolute;left:2657;top:3030;width:1485;height:0;rotation:90" o:connectortype="straight">
                                                                <o:lock v:ext="edit" aspectratio="t"/>
                                                              </v:shape>
                                                              <v:shape id="_x0000_s6721" type="#_x0000_t32" style="position:absolute;left:2864;top:3038;width:1485;height:0;rotation:90" o:connectortype="straight">
                                                                <o:lock v:ext="edit" aspectratio="t"/>
                                                              </v:shape>
                                                              <v:shape id="_x0000_s6722" type="#_x0000_t32" style="position:absolute;left:3059;top:3038;width:1485;height:0;rotation:90" o:connectortype="straight">
                                                                <o:lock v:ext="edit" aspectratio="t"/>
                                                              </v:shape>
                                                              <v:shape id="_x0000_s6723" type="#_x0000_t32" style="position:absolute;left:3251;top:3030;width:1485;height:0;rotation:90" o:connectortype="straight">
                                                                <o:lock v:ext="edit" aspectratio="t"/>
                                                              </v:shape>
                                                              <v:shape id="_x0000_s6724" type="#_x0000_t32" style="position:absolute;left:3443;top:3038;width:1485;height:0;rotation:90" o:connectortype="straight">
                                                                <o:lock v:ext="edit" aspectratio="t"/>
                                                              </v:shape>
                                                              <v:shape id="_x0000_s6725" type="#_x0000_t32" style="position:absolute;left:3645;top:3038;width:1485;height:0;rotation:90" o:connectortype="straight">
                                                                <o:lock v:ext="edit" aspectratio="t"/>
                                                              </v:shape>
                                                            </v:group>
                                                            <v:group id="_x0000_s6726" style="position:absolute;left:2670;top:4552;width:1555;height:1145" coordorigin="2833,2287" coordsize="1555,1493">
                                                              <o:lock v:ext="edit" aspectratio="t"/>
                                                              <v:shape id="_x0000_s6727" type="#_x0000_t32" style="position:absolute;left:2090;top:3030;width:1485;height:0;rotation:90" o:connectortype="straight">
                                                                <o:lock v:ext="edit" aspectratio="t"/>
                                                              </v:shape>
                                                              <v:shape id="_x0000_s6728" type="#_x0000_t32" style="position:absolute;left:2272;top:3030;width:1485;height:0;rotation:90" o:connectortype="straight">
                                                                <o:lock v:ext="edit" aspectratio="t"/>
                                                              </v:shape>
                                                              <v:shape id="_x0000_s6729" type="#_x0000_t32" style="position:absolute;left:2459;top:3030;width:1485;height:0;rotation:90" o:connectortype="straight">
                                                                <o:lock v:ext="edit" aspectratio="t"/>
                                                              </v:shape>
                                                              <v:shape id="_x0000_s6730" type="#_x0000_t32" style="position:absolute;left:2657;top:3030;width:1485;height:0;rotation:90" o:connectortype="straight">
                                                                <o:lock v:ext="edit" aspectratio="t"/>
                                                              </v:shape>
                                                              <v:shape id="_x0000_s6731" type="#_x0000_t32" style="position:absolute;left:2864;top:3038;width:1485;height:0;rotation:90" o:connectortype="straight">
                                                                <o:lock v:ext="edit" aspectratio="t"/>
                                                              </v:shape>
                                                              <v:shape id="_x0000_s6732" type="#_x0000_t32" style="position:absolute;left:3059;top:3038;width:1485;height:0;rotation:90" o:connectortype="straight">
                                                                <o:lock v:ext="edit" aspectratio="t"/>
                                                              </v:shape>
                                                              <v:shape id="_x0000_s6733" type="#_x0000_t32" style="position:absolute;left:3251;top:3030;width:1485;height:0;rotation:90" o:connectortype="straight">
                                                                <o:lock v:ext="edit" aspectratio="t"/>
                                                              </v:shape>
                                                              <v:shape id="_x0000_s6734" type="#_x0000_t32" style="position:absolute;left:3443;top:3038;width:1485;height:0;rotation:90" o:connectortype="straight">
                                                                <o:lock v:ext="edit" aspectratio="t"/>
                                                              </v:shape>
                                                              <v:shape id="_x0000_s6735" type="#_x0000_t32" style="position:absolute;left:3645;top:3038;width:1485;height:0;rotation:90" o:connectortype="straight">
                                                                <o:lock v:ext="edit" aspectratio="t"/>
                                                              </v:shape>
                                                            </v:group>
                                                            <v:group id="_x0000_s6736" style="position:absolute;left:2761;top:6400;width:1353;height:1493" coordorigin="2761,6400" coordsize="1353,1493">
                                                              <o:lock v:ext="edit" aspectratio="t"/>
                                                              <v:shape id="_x0000_s6737" type="#_x0000_t32" style="position:absolute;left:2018;top:7143;width:1485;height:0;rotation:90" o:connectortype="straight">
                                                                <o:lock v:ext="edit" aspectratio="t"/>
                                                              </v:shape>
                                                              <v:shape id="_x0000_s6738" type="#_x0000_t32" style="position:absolute;left:2200;top:7143;width:1485;height:0;rotation:90" o:connectortype="straight">
                                                                <o:lock v:ext="edit" aspectratio="t"/>
                                                              </v:shape>
                                                              <v:shape id="_x0000_s6739" type="#_x0000_t32" style="position:absolute;left:2387;top:7143;width:1485;height:0;rotation:90" o:connectortype="straight">
                                                                <o:lock v:ext="edit" aspectratio="t"/>
                                                              </v:shape>
                                                              <v:shape id="_x0000_s6740" type="#_x0000_t32" style="position:absolute;left:2585;top:7143;width:1485;height:0;rotation:90" o:connectortype="straight">
                                                                <o:lock v:ext="edit" aspectratio="t"/>
                                                              </v:shape>
                                                              <v:shape id="_x0000_s6741" type="#_x0000_t32" style="position:absolute;left:2792;top:7151;width:1485;height:0;rotation:90" o:connectortype="straight">
                                                                <o:lock v:ext="edit" aspectratio="t"/>
                                                              </v:shape>
                                                              <v:shape id="_x0000_s6742" type="#_x0000_t32" style="position:absolute;left:2987;top:7151;width:1485;height:0;rotation:90" o:connectortype="straight">
                                                                <o:lock v:ext="edit" aspectratio="t"/>
                                                              </v:shape>
                                                              <v:shape id="_x0000_s6743" type="#_x0000_t32" style="position:absolute;left:3179;top:7143;width:1485;height:0;rotation:90" o:connectortype="straight">
                                                                <o:lock v:ext="edit" aspectratio="t"/>
                                                              </v:shape>
                                                              <v:shape id="_x0000_s6744" type="#_x0000_t32" style="position:absolute;left:3371;top:7151;width:1485;height:0;rotation:90" o:connectortype="straight">
                                                                <o:lock v:ext="edit" aspectratio="t"/>
                                                              </v:shape>
                                                            </v:group>
                                                            <v:group id="_x0000_s6745" style="position:absolute;left:2604;top:8325;width:1555;height:1493" coordorigin="2833,2287" coordsize="1555,1493">
                                                              <o:lock v:ext="edit" aspectratio="t"/>
                                                              <v:shape id="_x0000_s6746" type="#_x0000_t32" style="position:absolute;left:2090;top:3030;width:1485;height:0;rotation:90" o:connectortype="straight">
                                                                <o:lock v:ext="edit" aspectratio="t"/>
                                                              </v:shape>
                                                              <v:shape id="_x0000_s6747" type="#_x0000_t32" style="position:absolute;left:2272;top:3030;width:1485;height:0;rotation:90" o:connectortype="straight">
                                                                <o:lock v:ext="edit" aspectratio="t"/>
                                                              </v:shape>
                                                              <v:shape id="_x0000_s6748" type="#_x0000_t32" style="position:absolute;left:2459;top:3030;width:1485;height:0;rotation:90" o:connectortype="straight">
                                                                <o:lock v:ext="edit" aspectratio="t"/>
                                                              </v:shape>
                                                              <v:shape id="_x0000_s6749" type="#_x0000_t32" style="position:absolute;left:2657;top:3030;width:1485;height:0;rotation:90" o:connectortype="straight">
                                                                <o:lock v:ext="edit" aspectratio="t"/>
                                                              </v:shape>
                                                              <v:shape id="_x0000_s6750" type="#_x0000_t32" style="position:absolute;left:2864;top:3038;width:1485;height:0;rotation:90" o:connectortype="straight">
                                                                <o:lock v:ext="edit" aspectratio="t"/>
                                                              </v:shape>
                                                              <v:shape id="_x0000_s6751" type="#_x0000_t32" style="position:absolute;left:3059;top:3038;width:1485;height:0;rotation:90" o:connectortype="straight">
                                                                <o:lock v:ext="edit" aspectratio="t"/>
                                                              </v:shape>
                                                              <v:shape id="_x0000_s6752" type="#_x0000_t32" style="position:absolute;left:3251;top:3030;width:1485;height:0;rotation:90" o:connectortype="straight">
                                                                <o:lock v:ext="edit" aspectratio="t"/>
                                                              </v:shape>
                                                              <v:shape id="_x0000_s6753" type="#_x0000_t32" style="position:absolute;left:3443;top:3038;width:1485;height:0;rotation:90" o:connectortype="straight">
                                                                <o:lock v:ext="edit" aspectratio="t"/>
                                                              </v:shape>
                                                              <v:shape id="_x0000_s6754" type="#_x0000_t32" style="position:absolute;left:3645;top:3038;width:1485;height:0;rotation:90" o:connectortype="straight">
                                                                <o:lock v:ext="edit" aspectratio="t"/>
                                                              </v:shape>
                                                            </v:group>
                                                          </v:group>
                                                          <v:group id="_x0000_s6755" style="position:absolute;left:9171;top:2287;width:1555;height:211" coordorigin="2833,2287" coordsize="1555,1493">
                                                            <o:lock v:ext="edit" aspectratio="t"/>
                                                            <v:shape id="_x0000_s6756" type="#_x0000_t32" style="position:absolute;left:2090;top:3030;width:1485;height:0;rotation:90" o:connectortype="straight">
                                                              <o:lock v:ext="edit" aspectratio="t"/>
                                                            </v:shape>
                                                            <v:shape id="_x0000_s6757" type="#_x0000_t32" style="position:absolute;left:2272;top:3030;width:1485;height:0;rotation:90" o:connectortype="straight">
                                                              <o:lock v:ext="edit" aspectratio="t"/>
                                                            </v:shape>
                                                            <v:shape id="_x0000_s6758" type="#_x0000_t32" style="position:absolute;left:2459;top:3030;width:1485;height:0;rotation:90" o:connectortype="straight">
                                                              <o:lock v:ext="edit" aspectratio="t"/>
                                                            </v:shape>
                                                            <v:shape id="_x0000_s6759" type="#_x0000_t32" style="position:absolute;left:2657;top:3030;width:1485;height:0;rotation:90" o:connectortype="straight">
                                                              <o:lock v:ext="edit" aspectratio="t"/>
                                                            </v:shape>
                                                            <v:shape id="_x0000_s6760" type="#_x0000_t32" style="position:absolute;left:2864;top:3038;width:1485;height:0;rotation:90" o:connectortype="straight">
                                                              <o:lock v:ext="edit" aspectratio="t"/>
                                                            </v:shape>
                                                            <v:shape id="_x0000_s6761" type="#_x0000_t32" style="position:absolute;left:3059;top:3038;width:1485;height:0;rotation:90" o:connectortype="straight">
                                                              <o:lock v:ext="edit" aspectratio="t"/>
                                                            </v:shape>
                                                            <v:shape id="_x0000_s6762" type="#_x0000_t32" style="position:absolute;left:3251;top:3030;width:1485;height:0;rotation:90" o:connectortype="straight">
                                                              <o:lock v:ext="edit" aspectratio="t"/>
                                                            </v:shape>
                                                            <v:shape id="_x0000_s6763" type="#_x0000_t32" style="position:absolute;left:3443;top:3038;width:1485;height:0;rotation:90" o:connectortype="straight">
                                                              <o:lock v:ext="edit" aspectratio="t"/>
                                                            </v:shape>
                                                            <v:shape id="_x0000_s6764" type="#_x0000_t32" style="position:absolute;left:3645;top:3038;width:1485;height:0;rotation:90" o:connectortype="straight">
                                                              <o:lock v:ext="edit" aspectratio="t"/>
                                                            </v:shape>
                                                          </v:group>
                                                        </v:group>
                                                        <v:group id="_x0000_s6765" style="position:absolute;left:6120;top:2287;width:1673;height:8423" coordorigin="6120,2287" coordsize="1673,8423">
                                                          <o:lock v:ext="edit" aspectratio="t"/>
                                                          <v:group id="_x0000_s6766" style="position:absolute;left:6238;top:2287;width:1555;height:886" coordorigin="2833,2287" coordsize="1555,1493">
                                                            <o:lock v:ext="edit" aspectratio="t"/>
                                                            <v:shape id="_x0000_s6767" type="#_x0000_t32" style="position:absolute;left:2090;top:3030;width:1485;height:0;rotation:90" o:connectortype="straight">
                                                              <o:lock v:ext="edit" aspectratio="t"/>
                                                            </v:shape>
                                                            <v:shape id="_x0000_s6768" type="#_x0000_t32" style="position:absolute;left:2272;top:3030;width:1485;height:0;rotation:90" o:connectortype="straight">
                                                              <o:lock v:ext="edit" aspectratio="t"/>
                                                            </v:shape>
                                                            <v:shape id="_x0000_s6769" type="#_x0000_t32" style="position:absolute;left:2459;top:3030;width:1485;height:0;rotation:90" o:connectortype="straight">
                                                              <o:lock v:ext="edit" aspectratio="t"/>
                                                            </v:shape>
                                                            <v:shape id="_x0000_s6770" type="#_x0000_t32" style="position:absolute;left:2657;top:3030;width:1485;height:0;rotation:90" o:connectortype="straight">
                                                              <o:lock v:ext="edit" aspectratio="t"/>
                                                            </v:shape>
                                                            <v:shape id="_x0000_s6771" type="#_x0000_t32" style="position:absolute;left:2864;top:3038;width:1485;height:0;rotation:90" o:connectortype="straight">
                                                              <o:lock v:ext="edit" aspectratio="t"/>
                                                            </v:shape>
                                                            <v:shape id="_x0000_s6772" type="#_x0000_t32" style="position:absolute;left:3059;top:3038;width:1485;height:0;rotation:90" o:connectortype="straight">
                                                              <o:lock v:ext="edit" aspectratio="t"/>
                                                            </v:shape>
                                                            <v:shape id="_x0000_s6773" type="#_x0000_t32" style="position:absolute;left:3251;top:3030;width:1485;height:0;rotation:90" o:connectortype="straight">
                                                              <o:lock v:ext="edit" aspectratio="t"/>
                                                            </v:shape>
                                                            <v:shape id="_x0000_s6774" type="#_x0000_t32" style="position:absolute;left:3443;top:3038;width:1485;height:0;rotation:90" o:connectortype="straight">
                                                              <o:lock v:ext="edit" aspectratio="t"/>
                                                            </v:shape>
                                                            <v:shape id="_x0000_s6775" type="#_x0000_t32" style="position:absolute;left:3645;top:3038;width:1485;height:0;rotation:90" o:connectortype="straight">
                                                              <o:lock v:ext="edit" aspectratio="t"/>
                                                            </v:shape>
                                                          </v:group>
                                                          <v:group id="_x0000_s6776" style="position:absolute;left:6150;top:3922;width:1555;height:1145" coordorigin="2833,2287" coordsize="1555,1493">
                                                            <o:lock v:ext="edit" aspectratio="t"/>
                                                            <v:shape id="_x0000_s6777" type="#_x0000_t32" style="position:absolute;left:2090;top:3030;width:1485;height:0;rotation:90" o:connectortype="straight">
                                                              <o:lock v:ext="edit" aspectratio="t"/>
                                                            </v:shape>
                                                            <v:shape id="_x0000_s6778" type="#_x0000_t32" style="position:absolute;left:2272;top:3030;width:1485;height:0;rotation:90" o:connectortype="straight">
                                                              <o:lock v:ext="edit" aspectratio="t"/>
                                                            </v:shape>
                                                            <v:shape id="_x0000_s6779" type="#_x0000_t32" style="position:absolute;left:2459;top:3030;width:1485;height:0;rotation:90" o:connectortype="straight">
                                                              <o:lock v:ext="edit" aspectratio="t"/>
                                                            </v:shape>
                                                            <v:shape id="_x0000_s6780" type="#_x0000_t32" style="position:absolute;left:2657;top:3030;width:1485;height:0;rotation:90" o:connectortype="straight">
                                                              <o:lock v:ext="edit" aspectratio="t"/>
                                                            </v:shape>
                                                            <v:shape id="_x0000_s6781" type="#_x0000_t32" style="position:absolute;left:2864;top:3038;width:1485;height:0;rotation:90" o:connectortype="straight">
                                                              <o:lock v:ext="edit" aspectratio="t"/>
                                                            </v:shape>
                                                            <v:shape id="_x0000_s6782" type="#_x0000_t32" style="position:absolute;left:3059;top:3038;width:1485;height:0;rotation:90" o:connectortype="straight">
                                                              <o:lock v:ext="edit" aspectratio="t"/>
                                                            </v:shape>
                                                            <v:shape id="_x0000_s6783" type="#_x0000_t32" style="position:absolute;left:3251;top:3030;width:1485;height:0;rotation:90" o:connectortype="straight">
                                                              <o:lock v:ext="edit" aspectratio="t"/>
                                                            </v:shape>
                                                            <v:shape id="_x0000_s6784" type="#_x0000_t32" style="position:absolute;left:3443;top:3038;width:1485;height:0;rotation:90" o:connectortype="straight">
                                                              <o:lock v:ext="edit" aspectratio="t"/>
                                                            </v:shape>
                                                            <v:shape id="_x0000_s6785" type="#_x0000_t32" style="position:absolute;left:3645;top:3038;width:1485;height:0;rotation:90" o:connectortype="straight">
                                                              <o:lock v:ext="edit" aspectratio="t"/>
                                                            </v:shape>
                                                          </v:group>
                                                          <v:group id="_x0000_s6786" style="position:absolute;left:6204;top:8047;width:1555;height:1493" coordorigin="2833,2287" coordsize="1555,1493">
                                                            <o:lock v:ext="edit" aspectratio="t"/>
                                                            <v:shape id="_x0000_s6787" type="#_x0000_t32" style="position:absolute;left:2090;top:3030;width:1485;height:0;rotation:90" o:connectortype="straight">
                                                              <o:lock v:ext="edit" aspectratio="t"/>
                                                            </v:shape>
                                                            <v:shape id="_x0000_s6788" type="#_x0000_t32" style="position:absolute;left:2272;top:3030;width:1485;height:0;rotation:90" o:connectortype="straight">
                                                              <o:lock v:ext="edit" aspectratio="t"/>
                                                            </v:shape>
                                                            <v:shape id="_x0000_s6789" type="#_x0000_t32" style="position:absolute;left:2459;top:3030;width:1485;height:0;rotation:90" o:connectortype="straight">
                                                              <o:lock v:ext="edit" aspectratio="t"/>
                                                            </v:shape>
                                                            <v:shape id="_x0000_s6790" type="#_x0000_t32" style="position:absolute;left:2657;top:3030;width:1485;height:0;rotation:90" o:connectortype="straight">
                                                              <o:lock v:ext="edit" aspectratio="t"/>
                                                            </v:shape>
                                                            <v:shape id="_x0000_s6791" type="#_x0000_t32" style="position:absolute;left:2864;top:3038;width:1485;height:0;rotation:90" o:connectortype="straight">
                                                              <o:lock v:ext="edit" aspectratio="t"/>
                                                            </v:shape>
                                                            <v:shape id="_x0000_s6792" type="#_x0000_t32" style="position:absolute;left:3059;top:3038;width:1485;height:0;rotation:90" o:connectortype="straight">
                                                              <o:lock v:ext="edit" aspectratio="t"/>
                                                            </v:shape>
                                                            <v:shape id="_x0000_s6793" type="#_x0000_t32" style="position:absolute;left:3251;top:3030;width:1485;height:0;rotation:90" o:connectortype="straight">
                                                              <o:lock v:ext="edit" aspectratio="t"/>
                                                            </v:shape>
                                                            <v:shape id="_x0000_s6794" type="#_x0000_t32" style="position:absolute;left:3443;top:3038;width:1485;height:0;rotation:90" o:connectortype="straight">
                                                              <o:lock v:ext="edit" aspectratio="t"/>
                                                            </v:shape>
                                                            <v:shape id="_x0000_s6795" type="#_x0000_t32" style="position:absolute;left:3645;top:3038;width:1485;height:0;rotation:90" o:connectortype="straight">
                                                              <o:lock v:ext="edit" aspectratio="t"/>
                                                            </v:shape>
                                                          </v:group>
                                                          <v:group id="_x0000_s6796" style="position:absolute;left:6120;top:9818;width:1555;height:892" coordorigin="2833,2287" coordsize="1555,1493">
                                                            <o:lock v:ext="edit" aspectratio="t"/>
                                                            <v:shape id="_x0000_s6797" type="#_x0000_t32" style="position:absolute;left:2090;top:3030;width:1485;height:0;rotation:90" o:connectortype="straight">
                                                              <o:lock v:ext="edit" aspectratio="t"/>
                                                            </v:shape>
                                                            <v:shape id="_x0000_s6798" type="#_x0000_t32" style="position:absolute;left:2272;top:3030;width:1485;height:0;rotation:90" o:connectortype="straight">
                                                              <o:lock v:ext="edit" aspectratio="t"/>
                                                            </v:shape>
                                                            <v:shape id="_x0000_s6799" type="#_x0000_t32" style="position:absolute;left:2459;top:3030;width:1485;height:0;rotation:90" o:connectortype="straight">
                                                              <o:lock v:ext="edit" aspectratio="t"/>
                                                            </v:shape>
                                                            <v:shape id="_x0000_s6800" type="#_x0000_t32" style="position:absolute;left:2657;top:3030;width:1485;height:0;rotation:90" o:connectortype="straight">
                                                              <o:lock v:ext="edit" aspectratio="t"/>
                                                            </v:shape>
                                                            <v:shape id="_x0000_s6801" type="#_x0000_t32" style="position:absolute;left:2864;top:3038;width:1485;height:0;rotation:90" o:connectortype="straight">
                                                              <o:lock v:ext="edit" aspectratio="t"/>
                                                            </v:shape>
                                                            <v:shape id="_x0000_s6802" type="#_x0000_t32" style="position:absolute;left:3059;top:3038;width:1485;height:0;rotation:90" o:connectortype="straight">
                                                              <o:lock v:ext="edit" aspectratio="t"/>
                                                            </v:shape>
                                                            <v:shape id="_x0000_s6803" type="#_x0000_t32" style="position:absolute;left:3251;top:3030;width:1485;height:0;rotation:90" o:connectortype="straight">
                                                              <o:lock v:ext="edit" aspectratio="t"/>
                                                            </v:shape>
                                                            <v:shape id="_x0000_s6804" type="#_x0000_t32" style="position:absolute;left:3443;top:3038;width:1485;height:0;rotation:90" o:connectortype="straight">
                                                              <o:lock v:ext="edit" aspectratio="t"/>
                                                            </v:shape>
                                                            <v:shape id="_x0000_s6805" type="#_x0000_t32" style="position:absolute;left:3645;top:3038;width:1485;height:0;rotation:90" o:connectortype="straight">
                                                              <o:lock v:ext="edit" aspectratio="t"/>
                                                            </v:shape>
                                                          </v:group>
                                                          <v:group id="_x0000_s6806" style="position:absolute;left:6204;top:5691;width:1353;height:1493" coordorigin="6204,5691" coordsize="1353,1493">
                                                            <o:lock v:ext="edit" aspectratio="t"/>
                                                            <v:shape id="_x0000_s6807" type="#_x0000_t32" style="position:absolute;left:5461;top:6434;width:1485;height:0;rotation:90" o:connectortype="straight">
                                                              <o:lock v:ext="edit" aspectratio="t"/>
                                                            </v:shape>
                                                            <v:shape id="_x0000_s6808" type="#_x0000_t32" style="position:absolute;left:5643;top:6434;width:1485;height:0;rotation:90" o:connectortype="straight">
                                                              <o:lock v:ext="edit" aspectratio="t"/>
                                                            </v:shape>
                                                            <v:shape id="_x0000_s6809" type="#_x0000_t32" style="position:absolute;left:5830;top:6434;width:1485;height:0;rotation:90" o:connectortype="straight">
                                                              <o:lock v:ext="edit" aspectratio="t"/>
                                                            </v:shape>
                                                            <v:shape id="_x0000_s6810" type="#_x0000_t32" style="position:absolute;left:6028;top:6434;width:1485;height:0;rotation:90" o:connectortype="straight">
                                                              <o:lock v:ext="edit" aspectratio="t"/>
                                                            </v:shape>
                                                            <v:shape id="_x0000_s6811" type="#_x0000_t32" style="position:absolute;left:6235;top:6442;width:1485;height:0;rotation:90" o:connectortype="straight">
                                                              <o:lock v:ext="edit" aspectratio="t"/>
                                                            </v:shape>
                                                            <v:shape id="_x0000_s6812" type="#_x0000_t32" style="position:absolute;left:7173;top:5900;width:0;height:1284" o:connectortype="straight">
                                                              <o:lock v:ext="edit" aspectratio="t"/>
                                                            </v:shape>
                                                            <v:shape id="_x0000_s6813" type="#_x0000_t32" style="position:absolute;left:6622;top:6434;width:1485;height:0;rotation:90" o:connectortype="straight">
                                                              <o:lock v:ext="edit" aspectratio="t"/>
                                                            </v:shape>
                                                            <v:shape id="_x0000_s6814" type="#_x0000_t32" style="position:absolute;left:6814;top:6442;width:1485;height:0;rotation:90" o:connectortype="straight">
                                                              <o:lock v:ext="edit" aspectratio="t"/>
                                                            </v:shape>
                                                          </v:group>
                                                        </v:group>
                                                      </v:group>
                                                      <v:group id="_x0000_s6815" style="position:absolute;left:1575;top:2445;width:9390;height:8385" coordorigin="1575,2445" coordsize="9390,8385">
                                                        <o:lock v:ext="edit" aspectratio="t"/>
                                                        <v:group id="_x0000_s6816" style="position:absolute;left:2670;top:3720;width:1533;height:945" coordorigin="2670,3720" coordsize="1533,945">
                                                          <o:lock v:ext="edit" aspectratio="t"/>
                                                          <v:shape id="_x0000_s6817" style="position:absolute;left:3240;top:3720;width:75;height:945" coordsize="75,945" path="m75,hdc56,316,,628,,945e" filled="f">
                                                            <v:path arrowok="t"/>
                                                            <o:lock v:ext="edit" aspectratio="t"/>
                                                          </v:shape>
                                                          <v:shape id="_x0000_s6818" style="position:absolute;left:3210;top:4005;width:630;height:585" coordsize="630,585" path="m225,540hdc189,432,137,364,75,270,66,257,67,239,60,225,52,209,37,196,30,180,17,151,,90,,90,25,15,46,18,120,v60,5,121,3,180,15c333,22,358,49,390,60v10,15,24,28,30,45c430,134,417,171,435,195v30,40,120,90,120,90c565,315,581,360,585,390v24,195,-40,152,45,195e" filled="f">
                                                            <v:path arrowok="t"/>
                                                            <o:lock v:ext="edit" aspectratio="t"/>
                                                          </v:shape>
                                                          <v:shape id="_x0000_s6819" style="position:absolute;left:3626;top:3720;width:84;height:825" coordsize="84,825" path="m4,825hdc9,710,,594,19,480,70,173,68,767,79,420,84,280,79,140,79,e" filled="f">
                                                            <v:path arrowok="t"/>
                                                            <o:lock v:ext="edit" aspectratio="t"/>
                                                          </v:shape>
                                                          <v:shape id="_x0000_s6820" style="position:absolute;left:2670;top:3735;width:270;height:795" coordsize="270,795" path="m,795hdc14,672,13,566,120,495v30,-45,60,-90,90,-135c228,334,240,270,240,270,256,19,219,102,270,e" filled="f">
                                                            <v:path arrowok="t"/>
                                                            <o:lock v:ext="edit" aspectratio="t"/>
                                                          </v:shape>
                                                          <v:shape id="_x0000_s6821" style="position:absolute;left:3067;top:3720;width:467;height:510" coordsize="467,510" path="m38,hdc43,40,50,80,53,120,67,329,,415,143,510v80,-5,161,-2,240,-15c405,492,456,443,458,420v9,-125,,-250,,-375e" filled="f">
                                                            <v:path arrowok="t"/>
                                                            <o:lock v:ext="edit" aspectratio="t"/>
                                                          </v:shape>
                                                          <v:shape id="_x0000_s6822" style="position:absolute;left:3840;top:3945;width:180;height:630" coordsize="180,630" path="m180,630hdc170,600,168,566,150,540,114,486,81,422,60,360,55,310,52,260,45,210,34,135,,77,,e" filled="f">
                                                            <v:path arrowok="t"/>
                                                            <o:lock v:ext="edit" aspectratio="t"/>
                                                          </v:shape>
                                                          <v:shape id="_x0000_s6823" style="position:absolute;left:3930;top:3720;width:273;height:855" coordsize="273,855" path="m,hdc13,127,30,299,75,420v13,33,52,67,75,90c188,624,166,691,255,780v18,54,15,29,15,75e" filled="f">
                                                            <v:path arrowok="t"/>
                                                            <o:lock v:ext="edit" aspectratio="t"/>
                                                          </v:shape>
                                                        </v:group>
                                                        <v:group id="_x0000_s6824" style="position:absolute;left:1890;top:5280;width:2025;height:2190" coordorigin="1890,5280" coordsize="2025,2190">
                                                          <o:lock v:ext="edit" aspectratio="t"/>
                                                          <v:shape id="_x0000_s6825" style="position:absolute;left:2460;top:5625;width:585;height:1845" coordsize="585,1845" path="m,1845hdc11,1705,19,1565,30,1425,44,1242,46,1079,180,945v10,-30,20,-60,30,-90c215,840,225,810,225,810v2,-19,17,-161,30,-195c275,561,341,510,375,465v5,-20,6,-42,15,-60c406,373,450,315,450,315v14,-57,42,-95,60,-150c521,87,513,36,585,e" filled="f">
                                                            <v:path arrowok="t"/>
                                                            <o:lock v:ext="edit" aspectratio="t"/>
                                                          </v:shape>
                                                          <v:shape id="_x0000_s6826" style="position:absolute;left:2646;top:5670;width:218;height:230" coordsize="218,230" path="m204,hdc192,118,218,166,129,225,99,220,62,230,39,210,,175,9,72,9,30e" filled="f">
                                                            <v:path arrowok="t"/>
                                                            <o:lock v:ext="edit" aspectratio="t"/>
                                                          </v:shape>
                                                          <v:shape id="_x0000_s6827" style="position:absolute;left:3126;top:5655;width:789;height:405" coordsize="789,405" path="m99,45hdc61,235,118,23,39,165,24,193,9,255,9,255v5,30,-9,71,15,90c56,370,107,345,144,360v17,7,20,30,30,45c239,400,305,402,369,390v18,-3,27,-27,45,-30c503,347,594,350,684,345v32,-49,73,-86,105,-135c766,140,747,66,714,e" filled="f">
                                                            <v:path arrowok="t"/>
                                                            <o:lock v:ext="edit" aspectratio="t"/>
                                                          </v:shape>
                                                          <v:shape id="_x0000_s6828" style="position:absolute;left:2916;top:6135;width:253;height:285" coordsize="253,285" path="m24,255hdc35,109,,43,129,v124,41,60,178,60,285e" filled="f">
                                                            <v:path arrowok="t"/>
                                                            <o:lock v:ext="edit" aspectratio="t"/>
                                                          </v:shape>
                                                          <v:shape id="_x0000_s6829" style="position:absolute;left:3315;top:5625;width:315;height:795" coordsize="315,795" path="m,795hdc17,661,35,573,180,525v10,-15,17,-32,30,-45c228,462,265,459,270,435,296,317,290,195,300,75,302,50,315,,315,e" filled="f">
                                                            <v:path arrowok="t"/>
                                                            <o:lock v:ext="edit" aspectratio="t"/>
                                                          </v:shape>
                                                          <v:shape id="_x0000_s6830" style="position:absolute;left:3401;top:5670;width:308;height:795" coordsize="308,795" path="m34,hdc3,94,,212,49,300v18,32,49,56,60,90c144,495,109,470,184,495v38,57,114,89,120,165c308,705,304,750,304,795e" filled="f">
                                                            <v:path arrowok="t"/>
                                                            <o:lock v:ext="edit" aspectratio="t"/>
                                                          </v:shape>
                                                          <v:shape id="_x0000_s6831" style="position:absolute;left:1890;top:5280;width:1625;height:1162" coordsize="1625,1162" path="m,hdc5,95,2,191,15,285v2,18,22,29,30,45c93,427,112,438,195,480,409,587,678,619,915,645v99,25,199,46,300,60c1245,725,1280,740,1305,765v15,15,27,34,45,45c1368,820,1390,820,1410,825v15,15,27,33,45,45c1542,928,1463,829,1530,930v5,45,8,90,15,135c1548,1081,1548,1100,1560,1110v65,52,60,-14,60,30e" filled="f">
                                                            <v:path arrowok="t"/>
                                                            <o:lock v:ext="edit" aspectratio="t"/>
                                                          </v:shape>
                                                        </v:group>
                                                        <v:group id="_x0000_s6832" style="position:absolute;left:2287;top:6210;width:2645;height:4050" coordorigin="2287,6210" coordsize="2645,4050">
                                                          <o:lock v:ext="edit" aspectratio="t"/>
                                                          <v:group id="_x0000_s6833" style="position:absolute;left:2754;top:7767;width:2178;height:2493" coordorigin="2754,7767" coordsize="2178,2493">
                                                            <o:lock v:ext="edit" aspectratio="t"/>
                                                            <v:shape id="_x0000_s6834" style="position:absolute;left:3544;top:7875;width:176;height:510" coordsize="176,510" path="m176,hdc166,15,153,29,146,45v-13,29,-30,90,-30,90c102,234,119,263,41,315,,438,11,373,11,510e" filled="f">
                                                              <v:path arrowok="t"/>
                                                              <o:lock v:ext="edit" aspectratio="t"/>
                                                            </v:shape>
                                                            <v:shape id="_x0000_s6835" style="position:absolute;left:3315;top:7875;width:619;height:271" coordsize="619,271" path="m600,hdc572,227,619,46,540,165v-9,13,-4,34,-15,45c500,235,435,270,435,270v-75,-5,-152,1,-225,-15c189,250,181,224,165,210,95,152,42,99,,15e" filled="f">
                                                              <v:path arrowok="t"/>
                                                              <o:lock v:ext="edit" aspectratio="t"/>
                                                            </v:shape>
                                                            <v:shape id="_x0000_s6836" style="position:absolute;left:3105;top:7860;width:428;height:198" coordsize="428,198" path="m420,30hdc391,118,428,37,360,105v-13,13,-15,35,-30,45c303,167,270,170,240,180v-15,5,-45,15,-45,15c135,190,73,198,15,180,,175,,151,,135,,90,15,45,15,e" filled="f">
                                                              <v:path arrowok="t"/>
                                                              <o:lock v:ext="edit" aspectratio="t"/>
                                                            </v:shape>
                                                            <v:shape id="_x0000_s6837" style="position:absolute;left:2754;top:7875;width:428;height:480" coordsize="428,480" path="m6,hdc11,45,,95,21,135v45,83,217,82,285,90c316,240,330,253,336,270v14,39,-4,97,30,120c381,400,396,410,411,420v17,50,15,29,15,60e" filled="f">
                                                              <v:path arrowok="t"/>
                                                              <o:lock v:ext="edit" aspectratio="t"/>
                                                            </v:shape>
                                                            <v:shape id="_x0000_s6838" style="position:absolute;left:3945;top:7767;width:987;height:2493" coordsize="987,2493" path="m,558hdc18,487,38,460,90,408v14,-55,17,-115,45,-165c161,196,195,153,225,108,257,59,357,35,405,3,560,8,716,,870,18v51,6,75,135,75,135c959,629,987,1067,960,1548v-5,97,-67,104,-105,180c834,1770,821,1825,795,1863v-49,74,-35,20,-90,75c629,2014,570,2103,480,2163v-12,35,-14,72,-30,105c407,2355,364,2369,300,2433v-17,52,-4,34,-30,60e" filled="f">
                                                              <v:path arrowok="t"/>
                                                              <o:lock v:ext="edit" aspectratio="t"/>
                                                            </v:shape>
                                                          </v:group>
                                                          <v:shape id="_x0000_s6839" style="position:absolute;left:2595;top:7875;width:345;height:480" coordsize="345,480" path="m,480hdc7,452,14,394,45,375v157,-98,35,23,135,-60c196,301,212,287,225,270v22,-28,60,-90,60,-90c296,89,286,59,345,e" filled="f">
                                                            <v:path arrowok="t"/>
                                                            <o:lock v:ext="edit" aspectratio="t"/>
                                                          </v:shape>
                                                          <v:shape id="_x0000_s6840" style="position:absolute;left:2287;top:6210;width:503;height:2175" coordsize="503,2175" path="m173,hdc,518,145,67,173,1545v2,97,52,206,105,285c283,1850,284,1872,293,1890v22,44,55,61,75,105c414,2098,391,2119,503,2175e" filled="f">
                                                            <v:path arrowok="t"/>
                                                            <o:lock v:ext="edit" aspectratio="t"/>
                                                          </v:shape>
                                                        </v:group>
                                                        <v:group id="_x0000_s6841" style="position:absolute;left:1575;top:9670;width:2850;height:1160" coordorigin="1575,9670" coordsize="2850,1160">
                                                          <o:lock v:ext="edit" aspectratio="t"/>
                                                          <v:shape id="_x0000_s6842" style="position:absolute;left:2668;top:9825;width:130;height:469" coordsize="130,469" path="m2,450hdc46,319,,469,32,165,35,138,59,93,77,75,90,62,113,60,122,45v8,-13,,-30,,-45e" filled="f">
                                                            <v:path arrowok="t"/>
                                                            <o:lock v:ext="edit" aspectratio="t"/>
                                                          </v:shape>
                                                          <v:shape id="_x0000_s6843" style="position:absolute;left:3172;top:9935;width:388;height:355" coordsize="388,355" path="m53,295hdc25,211,,180,38,85,47,63,109,46,128,40,388,64,295,,278,340v,5,,10,,15e" filled="f">
                                                            <v:path arrowok="t"/>
                                                            <o:lock v:ext="edit" aspectratio="t"/>
                                                          </v:shape>
                                                          <v:shape id="_x0000_s6844" style="position:absolute;left:3152;top:9810;width:450;height:465" coordsize="450,465" path="m13,hdc18,65,,136,28,195v13,29,90,30,90,30c133,240,144,261,163,270v52,24,114,20,165,45c444,373,305,322,418,360v32,95,30,58,30,105e" filled="f">
                                                            <v:path arrowok="t"/>
                                                            <o:lock v:ext="edit" aspectratio="t"/>
                                                          </v:shape>
                                                          <v:shape id="_x0000_s6845" style="position:absolute;left:3771;top:9810;width:54;height:435" coordsize="54,435" path="m54,435hdc,273,9,201,9,e" filled="f">
                                                            <v:path arrowok="t"/>
                                                            <o:lock v:ext="edit" aspectratio="t"/>
                                                          </v:shape>
                                                          <v:shape id="_x0000_s6846" style="position:absolute;left:3945;top:9810;width:480;height:1020" coordsize="480,1020" path="m,hdc25,75,46,72,120,90v45,30,90,60,135,90c268,189,286,187,300,195v81,45,80,50,135,105c440,470,441,640,450,810v4,77,30,111,30,210e" filled="f">
                                                            <v:path arrowok="t"/>
                                                            <o:lock v:ext="edit" aspectratio="t"/>
                                                          </v:shape>
                                                          <v:shape id="_x0000_s6847" style="position:absolute;left:3560;top:9769;width:625;height:224" coordsize="625,224" path="m10,11hdc15,61,,118,25,161v,,112,38,135,45c175,211,205,221,205,221v115,-5,231,3,345,-15c568,203,575,178,580,161,624,,557,79,625,11e" filled="f">
                                                            <v:path arrowok="t"/>
                                                            <o:lock v:ext="edit" aspectratio="t"/>
                                                          </v:shape>
                                                          <v:shape id="_x0000_s6848" style="position:absolute;left:1575;top:9670;width:1570;height:590" coordsize="1570,590" path="m1395,125hdc1125,305,1570,,1320,200v-46,37,-201,39,-270,45c890,258,570,275,570,275,487,330,380,348,285,380v-17,6,-29,22,-45,30c226,417,209,417,195,425v-32,18,-90,60,-90,60c74,531,39,551,,590e" filled="f">
                                                            <v:path arrowok="t"/>
                                                            <o:lock v:ext="edit" aspectratio="t"/>
                                                          </v:shape>
                                                        </v:group>
                                                        <v:group id="_x0000_s6849" style="position:absolute;left:5880;top:3135;width:2145;height:992" coordorigin="5880,3135" coordsize="2145,992">
                                                          <o:lock v:ext="edit" aspectratio="t"/>
                                                          <v:group id="_x0000_s6850" style="position:absolute;left:5880;top:3135;width:1920;height:992" coordorigin="5880,3135" coordsize="1920,992">
                                                            <o:lock v:ext="edit" aspectratio="t"/>
                                                            <v:shape id="_x0000_s6851" style="position:absolute;left:6600;top:3135;width:330;height:855" coordsize="330,855" path="m,hdc12,131,1,271,90,375v41,48,100,96,150,135c268,532,330,534,330,570v,95,,190,,285e" filled="f">
                                                              <v:path arrowok="t"/>
                                                              <o:lock v:ext="edit" aspectratio="t"/>
                                                            </v:shape>
                                                            <v:shape id="_x0000_s6852" style="position:absolute;left:6698;top:3418;width:803;height:709" coordsize="803,709" path="m22,512hdc24,479,,139,97,62,131,35,205,31,247,17,412,22,580,,742,32v31,6,30,90,30,90c777,242,778,362,787,482v16,227,15,,15,75e" filled="f">
                                                              <v:path arrowok="t"/>
                                                              <o:lock v:ext="edit" aspectratio="t"/>
                                                            </v:shape>
                                                            <v:shape id="_x0000_s6853" style="position:absolute;left:7305;top:3150;width:309;height:780" coordsize="309,780" path="m,780hdc42,653,80,557,195,480,218,446,297,386,300,345v9,-115,,-230,,-345e" filled="f">
                                                              <v:path arrowok="t"/>
                                                              <o:lock v:ext="edit" aspectratio="t"/>
                                                            </v:shape>
                                                            <v:shape id="_x0000_s6854" style="position:absolute;left:6405;top:3135;width:390;height:201" coordsize="390,201" path="m390,hdc385,40,382,80,375,120v-3,16,-4,34,-15,45c349,176,330,175,315,180,205,173,,201,,30e" filled="f">
                                                              <v:path arrowok="t"/>
                                                              <o:lock v:ext="edit" aspectratio="t"/>
                                                            </v:shape>
                                                            <v:shape id="_x0000_s6855" style="position:absolute;left:7324;top:3135;width:476;height:611" coordsize="476,611" path="m71,15hdc76,145,,307,86,405,267,611,408,415,446,300,462,19,421,111,476,e" filled="f">
                                                              <v:path arrowok="t"/>
                                                              <o:lock v:ext="edit" aspectratio="t"/>
                                                            </v:shape>
                                                            <v:shape id="_x0000_s6856" style="position:absolute;left:6150;top:3135;width:153;height:870" coordsize="153,870" path="m90,hdc84,228,153,513,15,720,10,770,,870,,870e" filled="f">
                                                              <v:path arrowok="t"/>
                                                              <o:lock v:ext="edit" aspectratio="t"/>
                                                            </v:shape>
                                                            <v:shape id="_x0000_s6857" style="position:absolute;left:5880;top:3379;width:630;height:566" coordsize="630,566" path="m,131hdc69,28,26,52,105,26,225,31,352,,465,41v17,6,6,141,30,195c510,269,555,326,555,326v19,136,4,71,45,195c606,538,630,566,630,566e" filled="f">
                                                              <v:path arrowok="t"/>
                                                              <o:lock v:ext="edit" aspectratio="t"/>
                                                            </v:shape>
                                                          </v:group>
                                                          <v:shape id="_x0000_s6858" style="position:absolute;left:7672;top:3195;width:353;height:735" coordsize="353,735" path="m23,735hdc39,533,,545,143,450v10,-15,17,-32,30,-45c186,392,208,390,218,375,273,288,265,168,293,75,301,48,334,19,353,e" filled="f">
                                                            <v:path arrowok="t"/>
                                                            <o:lock v:ext="edit" aspectratio="t"/>
                                                          </v:shape>
                                                        </v:group>
                                                        <v:shape id="_x0000_s6859" style="position:absolute;left:6300;top:5025;width:469;height:638" coordsize="469,638" path="m45,hdc1,133,18,59,,225v20,142,23,413,390,90c469,246,390,105,390,e" filled="f">
                                                          <v:path arrowok="t"/>
                                                          <o:lock v:ext="edit" aspectratio="t"/>
                                                        </v:shape>
                                                        <v:group id="_x0000_s6860" style="position:absolute;left:6151;top:7080;width:1793;height:1065" coordorigin="6151,7080" coordsize="1793,1065">
                                                          <o:lock v:ext="edit" aspectratio="t"/>
                                                          <v:shape id="_x0000_s6861" style="position:absolute;left:6151;top:7080;width:453;height:945" coordsize="453,945" path="m44,945hdc54,749,,674,134,585v20,-61,52,-85,105,-120c290,388,360,313,389,225v5,-60,-2,-122,15,-180c409,28,436,28,449,15v4,-4,,-10,,-15e" filled="f">
                                                            <v:path arrowok="t"/>
                                                            <o:lock v:ext="edit" aspectratio="t"/>
                                                          </v:shape>
                                                          <v:shape id="_x0000_s6862" style="position:absolute;left:7179;top:7140;width:385;height:1005" coordsize="385,1005" path="m6,hdc20,113,,251,96,330v39,32,80,60,120,90c245,442,246,490,276,510v15,10,30,20,45,30c336,584,379,628,381,675v4,110,,220,,330e" filled="f">
                                                            <v:path arrowok="t"/>
                                                            <o:lock v:ext="edit" aspectratio="t"/>
                                                          </v:shape>
                                                          <v:shape id="_x0000_s6863" style="position:absolute;left:6373;top:7581;width:483;height:519" coordsize="483,519" path="m2,459hdc17,444,36,432,47,414,122,283,,100,182,39,247,44,341,,377,54,483,213,363,308,287,399v-34,41,-37,82,-75,120e" filled="f">
                                                            <v:path arrowok="t"/>
                                                            <o:lock v:ext="edit" aspectratio="t"/>
                                                          </v:shape>
                                                          <v:shape id="_x0000_s6864" style="position:absolute;left:6622;top:7389;width:782;height:681" coordsize="782,681" path="m338,651hdc323,641,309,629,293,621v-14,-7,-31,-7,-45,-15c216,588,158,546,158,546,128,501,113,456,83,411,99,9,,,323,36v30,3,60,10,90,15c439,128,489,176,563,201v22,32,53,58,75,90c647,304,645,322,653,336v,,75,113,90,135c782,529,743,611,743,681e" filled="f">
                                                            <v:path arrowok="t"/>
                                                            <o:lock v:ext="edit" aspectratio="t"/>
                                                          </v:shape>
                                                          <v:shape id="_x0000_s6865" style="position:absolute;left:6192;top:7125;width:606;height:317" coordsize="606,317" path="m573,hdc606,98,566,123,498,180v-50,41,-34,47,-90,75c284,317,447,214,318,300,263,295,207,297,153,285,78,269,62,177,33,120,,54,3,98,3,60e" filled="f">
                                                            <v:path arrowok="t"/>
                                                            <o:lock v:ext="edit" aspectratio="t"/>
                                                          </v:shape>
                                                          <v:shape id="_x0000_s6866" style="position:absolute;left:7365;top:7140;width:579;height:990" coordsize="579,990" path="m,hdc15,5,33,5,45,15v56,45,9,57,45,120c104,159,157,172,180,180v54,54,114,76,180,120c379,312,403,316,420,330v33,27,90,90,90,90c520,450,522,484,540,510v10,15,29,27,30,45c579,700,570,845,570,990e" filled="f">
                                                            <v:path arrowok="t"/>
                                                            <o:lock v:ext="edit" aspectratio="t"/>
                                                          </v:shape>
                                                        </v:group>
                                                        <v:group id="_x0000_s6867" style="position:absolute;left:6036;top:9360;width:1531;height:495" coordorigin="6036,9360" coordsize="1531,495">
                                                          <o:lock v:ext="edit" aspectratio="t"/>
                                                          <v:shape id="_x0000_s6868" style="position:absolute;left:6231;top:9525;width:1336;height:300" coordsize="1336,300" path="m249,300hdc264,295,280,293,294,285,624,102,,234,1044,210v51,-34,90,-45,150,-60c1212,138,1311,80,1329,45v7,-13,,-30,,-45e" filled="f">
                                                            <v:path arrowok="t"/>
                                                            <o:lock v:ext="edit" aspectratio="t"/>
                                                          </v:shape>
                                                          <v:shape id="_x0000_s6869" style="position:absolute;left:6255;top:9480;width:300;height:375" coordsize="300,375" path="m300,hdc251,33,229,72,180,105,156,178,122,228,60,270,37,304,25,350,,375e" filled="f">
                                                            <v:path arrowok="t"/>
                                                            <o:lock v:ext="edit" aspectratio="t"/>
                                                          </v:shape>
                                                          <v:shape id="_x0000_s6870" style="position:absolute;left:6036;top:9360;width:99;height:450" coordsize="99,450" path="m99,450hdc,302,39,194,39,e" filled="f">
                                                            <v:path arrowok="t"/>
                                                            <o:lock v:ext="edit" aspectratio="t"/>
                                                          </v:shape>
                                                          <v:shape id="_x0000_s6871" style="position:absolute;left:7080;top:9762;width:420;height:93" coordsize="420,93" path="m,93hdc30,73,60,53,90,33,105,23,135,3,135,3,210,8,287,,360,18v15,4,2,36,15,45c387,72,405,63,420,63e" filled="f">
                                                            <v:path arrowok="t"/>
                                                            <o:lock v:ext="edit" aspectratio="t"/>
                                                          </v:shape>
                                                          <v:shape id="_x0000_s6872" style="position:absolute;left:7274;top:9510;width:106;height:330" coordsize="106,330" path="m1,330hdc4,290,,166,31,105,55,56,106,52,106,e" filled="f">
                                                            <v:path arrowok="t"/>
                                                            <o:lock v:ext="edit" aspectratio="t"/>
                                                          </v:shape>
                                                        </v:group>
                                                        <v:group id="_x0000_s6873" style="position:absolute;left:8580;top:2445;width:2310;height:1995" coordorigin="8580,2445" coordsize="2310,1995">
                                                          <o:lock v:ext="edit" aspectratio="t"/>
                                                          <v:shape id="_x0000_s6874" style="position:absolute;left:9285;top:2445;width:49;height:600" coordsize="49,600" path="m,600hdc5,520,7,440,15,360,27,243,38,399,45,255,49,170,45,85,45,e" filled="f">
                                                            <v:path arrowok="t"/>
                                                            <o:lock v:ext="edit" aspectratio="t"/>
                                                          </v:shape>
                                                          <v:group id="_x0000_s6875" style="position:absolute;left:8580;top:2460;width:2310;height:1980" coordorigin="8580,2460" coordsize="2310,1980">
                                                            <o:lock v:ext="edit" aspectratio="t"/>
                                                            <v:shape id="_x0000_s6876" style="position:absolute;left:9630;top:2745;width:88;height:300" coordsize="88,300" path="m30,300hdc38,224,88,44,,e" filled="f">
                                                              <v:path arrowok="t"/>
                                                              <o:lock v:ext="edit" aspectratio="t"/>
                                                            </v:shape>
                                                            <v:group id="_x0000_s6877" style="position:absolute;left:8580;top:2460;width:2310;height:1980" coordorigin="8580,2460" coordsize="2310,1980">
                                                              <o:lock v:ext="edit" aspectratio="t"/>
                                                              <v:shape id="_x0000_s6878" style="position:absolute;left:10455;top:2800;width:315;height:249" coordsize="315,249" path="m,215hdc19,139,,120,75,95,123,24,88,56,195,20,210,15,240,5,240,5v20,5,54,-5,60,15c315,71,297,158,255,200v-49,49,-45,7,-45,45e" filled="f">
                                                                <v:path arrowok="t"/>
                                                                <o:lock v:ext="edit" aspectratio="t"/>
                                                              </v:shape>
                                                              <v:group id="_x0000_s6879" style="position:absolute;left:8580;top:2460;width:2310;height:1980" coordorigin="8580,2460" coordsize="2310,1980">
                                                                <o:lock v:ext="edit" aspectratio="t"/>
                                                                <v:shape id="_x0000_s6880" style="position:absolute;left:9750;top:2490;width:120;height:540" coordsize="120,540" path="m120,540hdc95,414,58,291,30,165,16,104,,63,,e" filled="f">
                                                                  <v:path arrowok="t"/>
                                                                  <o:lock v:ext="edit" aspectratio="t"/>
                                                                </v:shape>
                                                                <v:shape id="_x0000_s6881" style="position:absolute;left:9385;top:2532;width:988;height:588" coordsize="988,588" path="m80,528hdc75,513,65,499,65,483,65,122,,135,275,108,531,115,758,,890,198v24,121,98,326,-30,390e" filled="f">
                                                                  <v:path arrowok="t"/>
                                                                  <o:lock v:ext="edit" aspectratio="t"/>
                                                                </v:shape>
                                                                <v:shape id="_x0000_s6882" style="position:absolute;left:10070;top:2520;width:467;height:540" coordsize="467,540" path="m10,540hdc15,470,,395,25,330v13,-34,60,-40,90,-60c156,243,209,237,250,210,316,166,389,131,445,75,464,19,467,44,445,e" filled="f">
                                                                  <v:path arrowok="t"/>
                                                                  <o:lock v:ext="edit" aspectratio="t"/>
                                                                </v:shape>
                                                                <v:shape id="_x0000_s6883" style="position:absolute;left:9960;top:2475;width:1;height:300" coordsize="1,300" path="m,hdc,100,,200,,300e" filled="f">
                                                                  <v:path arrowok="t"/>
                                                                  <o:lock v:ext="edit" aspectratio="t"/>
                                                                </v:shape>
                                                                <v:shape id="_x0000_s6884" style="position:absolute;left:10647;top:2460;width:243;height:1980" coordsize="243,1980" path="m78,hdc58,299,,624,138,900v11,183,7,303,105,450c238,1560,228,1770,228,1980e" filled="f">
                                                                  <v:path arrowok="t"/>
                                                                  <o:lock v:ext="edit" aspectratio="t"/>
                                                                </v:shape>
                                                                <v:shape id="_x0000_s6885" style="position:absolute;left:10139;top:2475;width:194;height:106" coordsize="194,106" path="m1,hdc6,25,,55,16,75v26,31,157,5,165,c194,68,181,45,181,30e" filled="f">
                                                                  <v:path arrowok="t"/>
                                                                  <o:lock v:ext="edit" aspectratio="t"/>
                                                                </v:shape>
                                                                <v:shape id="_x0000_s6886" style="position:absolute;left:8580;top:2475;width:585;height:720" coordsize="585,720" path="m585,hdc519,44,484,107,420,150v-35,52,-45,80,-120,105c270,265,210,285,210,285v-10,15,-16,33,-30,45c153,354,90,390,90,390,37,470,36,527,15,630,9,660,,720,,720e" filled="f">
                                                                  <v:path arrowok="t"/>
                                                                  <o:lock v:ext="edit" aspectratio="t"/>
                                                                </v:shape>
                                                                <v:shape id="_x0000_s6887" style="position:absolute;left:9129;top:2490;width:411;height:165" coordsize="411,165" path="m411,hdc250,107,357,58,66,75,41,113,,165,81,165e" filled="f">
                                                                  <v:path arrowok="t"/>
                                                                  <o:lock v:ext="edit" aspectratio="t"/>
                                                                </v:shape>
                                                              </v:group>
                                                            </v:group>
                                                          </v:group>
                                                        </v:group>
                                                        <v:group id="_x0000_s6888" style="position:absolute;left:9105;top:4440;width:1860;height:1755" coordorigin="9105,4440" coordsize="1860,1755">
                                                          <o:lock v:ext="edit" aspectratio="t"/>
                                                          <v:shape id="_x0000_s6889" style="position:absolute;left:10410;top:4455;width:240;height:495" coordsize="240,495" path="m,495hdc18,385,58,301,150,240v15,-45,30,-90,45,-135c203,81,200,53,210,30,216,17,230,10,240,e" filled="f">
                                                            <v:path arrowok="t"/>
                                                            <o:lock v:ext="edit" aspectratio="t"/>
                                                          </v:shape>
                                                          <v:group id="_x0000_s6890" style="position:absolute;left:9105;top:4440;width:1860;height:1755" coordorigin="9105,4440" coordsize="1860,1755">
                                                            <o:lock v:ext="edit" aspectratio="t"/>
                                                            <v:shape id="_x0000_s6891" style="position:absolute;left:9750;top:4735;width:1215;height:1460" coordsize="1215,1460" path="m1215,1460hdc1201,1345,1176,1239,1140,1130,1132,801,1200,377,915,140,846,83,744,7,645,5,430,,215,5,,5e" filled="f">
                                                              <v:path arrowok="t"/>
                                                              <o:lock v:ext="edit" aspectratio="t"/>
                                                            </v:shape>
                                                            <v:shape id="_x0000_s6892" style="position:absolute;left:9630;top:4461;width:255;height:519" coordsize="255,519" path="m,519hdc20,417,28,428,90,354v52,-63,1,-35,75,-60c176,262,203,237,210,204,251,,167,53,255,9e" filled="f">
                                                              <v:path arrowok="t"/>
                                                              <o:lock v:ext="edit" aspectratio="t"/>
                                                            </v:shape>
                                                            <v:shape id="_x0000_s6893" style="position:absolute;left:9387;top:4500;width:78;height:450" coordsize="78,450" path="m48,450hdc63,19,,155,78,e" filled="f">
                                                              <v:path arrowok="t"/>
                                                              <o:lock v:ext="edit" aspectratio="t"/>
                                                            </v:shape>
                                                            <v:shape id="_x0000_s6894" style="position:absolute;left:9105;top:4515;width:580;height:321" coordsize="580,321" path="m555,hdc564,46,580,155,540,195v-11,11,-30,10,-45,15c485,225,479,243,465,255v-27,24,-90,60,-90,60c235,304,188,321,90,255,19,149,,159,,45e" filled="f">
                                                              <v:path arrowok="t"/>
                                                              <o:lock v:ext="edit" aspectratio="t"/>
                                                            </v:shape>
                                                            <v:shape id="_x0000_s6895" style="position:absolute;left:9825;top:4530;width:453;height:435" coordsize="453,435" path="m,435hdc50,284,117,247,240,165v13,-9,31,-7,45,-15c317,132,345,110,375,90,390,80,420,60,420,60,453,11,450,33,450,e" filled="f">
                                                              <v:path arrowok="t"/>
                                                              <o:lock v:ext="edit" aspectratio="t"/>
                                                            </v:shape>
                                                            <v:shape id="_x0000_s6896" style="position:absolute;left:10455;top:4440;width:431;height:242" coordsize="431,242" path="m,60hdc10,75,24,88,30,105v9,24,-3,57,15,75c67,202,109,192,135,210v15,10,30,20,45,30c245,235,312,242,375,225,431,210,420,17,420,e" filled="f">
                                                              <v:path arrowok="t"/>
                                                              <o:lock v:ext="edit" aspectratio="t"/>
                                                            </v:shape>
                                                            <v:shape id="_x0000_s6897" style="position:absolute;left:9950;top:4530;width:115;height:125" coordsize="115,125" path="m115,hdc105,15,98,32,85,45,72,58,51,61,40,75,,125,48,120,10,120e" filled="f">
                                                              <v:path arrowok="t"/>
                                                              <o:lock v:ext="edit" aspectratio="t"/>
                                                            </v:shape>
                                                            <v:shape id="_x0000_s6898" style="position:absolute;left:9135;top:4875;width:120;height:90" coordsize="120,90" path="m120,90hdc18,22,55,55,,e" filled="f">
                                                              <v:path arrowok="t"/>
                                                              <o:lock v:ext="edit" aspectratio="t"/>
                                                            </v:shape>
                                                            <v:shape id="_x0000_s6899" style="position:absolute;left:10035;top:4765;width:570;height:230" coordsize="570,230" path="m,215hdc27,174,28,161,75,140v29,-13,90,-30,90,-30c468,122,570,,570,230e" filled="f">
                                                              <v:path arrowok="t"/>
                                                              <o:lock v:ext="edit" aspectratio="t"/>
                                                            </v:shape>
                                                          </v:group>
                                                        </v:group>
                                                        <v:group id="_x0000_s6900" style="position:absolute;left:9150;top:6210;width:1725;height:1050" coordorigin="9150,6210" coordsize="1725,1050">
                                                          <o:lock v:ext="edit" aspectratio="t"/>
                                                          <v:shape id="_x0000_s6901" style="position:absolute;left:10140;top:6337;width:278;height:833" coordsize="278,833" path="m,833hdc5,803,8,773,15,743v3,-15,12,-29,15,-45c39,649,35,582,60,533,97,459,165,406,210,338v5,-55,-1,-112,15,-165c278,,270,237,270,113e" filled="f">
                                                            <v:path arrowok="t"/>
                                                            <o:lock v:ext="edit" aspectratio="t"/>
                                                          </v:shape>
                                                          <v:group id="_x0000_s6902" style="position:absolute;left:9150;top:6210;width:1725;height:1050" coordorigin="9150,6210" coordsize="1725,1050">
                                                            <o:lock v:ext="edit" aspectratio="t"/>
                                                            <v:shape id="_x0000_s6903" style="position:absolute;left:9736;top:6450;width:89;height:810" coordsize="89,810" path="m89,hdc88,17,66,491,59,540v-4,31,-20,60,-30,90c,718,14,659,14,810e" filled="f">
                                                              <v:path arrowok="t"/>
                                                              <o:lock v:ext="edit" aspectratio="t"/>
                                                            </v:shape>
                                                            <v:shape id="_x0000_s6904" style="position:absolute;left:9240;top:6495;width:324;height:712" coordsize="324,712" path="m300,690hdc264,583,315,712,240,600v-87,-130,84,54,-60,-90c160,451,125,382,90,330,78,189,101,146,15,60,10,40,,,,e" filled="f">
                                                              <v:path arrowok="t"/>
                                                              <o:lock v:ext="edit" aspectratio="t"/>
                                                            </v:shape>
                                                            <v:shape id="_x0000_s6905" style="position:absolute;left:9975;top:6435;width:60;height:435" coordsize="60,435" path="m60,hdc55,100,53,200,45,300,40,360,,393,,435e" filled="f">
                                                              <v:path arrowok="t"/>
                                                              <o:lock v:ext="edit" aspectratio="t"/>
                                                            </v:shape>
                                                            <v:shape id="_x0000_s6906" style="position:absolute;left:9255;top:6735;width:705;height:465" coordsize="705,465" path="m90,435hdc68,369,22,321,,255,5,195,3,134,15,75,24,29,135,,135,v95,5,191,4,285,15c451,19,510,45,510,45v46,69,58,118,120,180c654,296,650,410,705,465e" filled="f">
                                                              <v:path arrowok="t"/>
                                                              <o:lock v:ext="edit" aspectratio="t"/>
                                                            </v:shape>
                                                            <v:shape id="_x0000_s6907" style="position:absolute;left:9411;top:6450;width:224;height:678" coordsize="224,678" path="m39,hdc44,160,,329,54,480v70,198,164,-35,165,-60c224,280,219,140,219,e" filled="f">
                                                              <v:path arrowok="t"/>
                                                              <o:lock v:ext="edit" aspectratio="t"/>
                                                            </v:shape>
                                                            <v:shape id="_x0000_s6908" style="position:absolute;left:10233;top:6435;width:375;height:330" coordsize="375,330" path="m12,hdc17,90,,184,27,270v11,34,90,60,90,60c167,325,219,330,267,315,375,282,357,75,357,15e" filled="f">
                                                              <v:path arrowok="t"/>
                                                              <o:lock v:ext="edit" aspectratio="t"/>
                                                            </v:shape>
                                                            <v:shape id="_x0000_s6909" style="position:absolute;left:10190;top:6845;width:425;height:355" coordsize="425,355" path="m145,325hdc115,234,,93,160,40,425,64,325,,325,355e" filled="f">
                                                              <v:path arrowok="t"/>
                                                              <o:lock v:ext="edit" aspectratio="t"/>
                                                            </v:shape>
                                                            <v:shape id="_x0000_s6910" style="position:absolute;left:10725;top:6210;width:150;height:945" coordsize="150,945" path="m,945hdc15,826,12,704,30,585,36,547,65,517,75,480,94,414,109,353,120,285v5,-80,7,-160,15,-240c137,29,150,,150,e" filled="f">
                                                              <v:path arrowok="t"/>
                                                              <o:lock v:ext="edit" aspectratio="t"/>
                                                            </v:shape>
                                                            <v:shape id="_x0000_s6911" style="position:absolute;left:9150;top:6780;width:1;height:390" coordsize="1,390" path="m,390hdc,260,,130,,e" filled="f">
                                                              <v:path arrowok="t"/>
                                                              <o:lock v:ext="edit" aspectratio="t"/>
                                                            </v:shape>
                                                          </v:group>
                                                        </v:group>
                                                        <v:group id="_x0000_s6912" style="position:absolute;left:8818;top:8280;width:1982;height:1575" coordorigin="8818,8280" coordsize="1982,1575">
                                                          <o:lock v:ext="edit" aspectratio="t"/>
                                                          <v:shape id="_x0000_s6913" style="position:absolute;left:9540;top:8340;width:75;height:750" coordsize="75,750" path="m75,750hdc70,560,73,370,60,180,59,161,14,14,,e" filled="f">
                                                            <v:path arrowok="t"/>
                                                            <o:lock v:ext="edit" aspectratio="t"/>
                                                          </v:shape>
                                                          <v:group id="_x0000_s6914" style="position:absolute;left:8818;top:8280;width:1982;height:1575" coordorigin="8818,8280" coordsize="1982,1575">
                                                            <o:lock v:ext="edit" aspectratio="t"/>
                                                            <v:shape id="_x0000_s6915" style="position:absolute;left:8818;top:8625;width:1035;height:1230" coordsize="1035,1230" path="m167,1230hdc169,1119,,331,272,150,290,96,322,54,377,30,406,17,467,,467,,587,5,707,4,827,15v51,4,150,30,150,30c1035,218,992,74,992,495e" filled="f">
                                                              <v:path arrowok="t"/>
                                                              <o:lock v:ext="edit" aspectratio="t"/>
                                                            </v:shape>
                                                            <v:shape id="_x0000_s6916" style="position:absolute;left:9410;top:8280;width:310;height:795" coordsize="310,795" path="m40,795hdc,674,57,659,145,600,213,498,191,416,205,285v3,-24,22,-107,30,-135c251,94,310,56,310,e" filled="f">
                                                              <v:path arrowok="t"/>
                                                              <o:lock v:ext="edit" aspectratio="t"/>
                                                            </v:shape>
                                                            <v:shape id="_x0000_s6917" style="position:absolute;left:9134;top:8295;width:266;height:366" coordsize="266,366" path="m31,hdc36,60,,141,46,180,266,366,226,89,226,45e" filled="f">
                                                              <v:path arrowok="t"/>
                                                              <o:lock v:ext="edit" aspectratio="t"/>
                                                            </v:shape>
                                                            <v:shape id="_x0000_s6918" style="position:absolute;left:10020;top:8300;width:330;height:820" coordsize="330,820" path="m,820hdc14,691,34,582,75,460v6,-17,22,-29,30,-45c127,372,142,322,165,280v86,-155,41,-33,75,-135c258,,215,25,330,25e" filled="f">
                                                              <v:path arrowok="t"/>
                                                              <o:lock v:ext="edit" aspectratio="t"/>
                                                            </v:shape>
                                                            <v:shape id="_x0000_s6919" style="position:absolute;left:9920;top:8295;width:595;height:383" coordsize="595,383" path="m25,15hdc30,125,,242,40,345v15,38,80,15,120,15c260,360,360,350,460,345,563,276,539,319,565,240,581,19,549,93,595,e" filled="f">
                                                              <v:path arrowok="t"/>
                                                              <o:lock v:ext="edit" aspectratio="t"/>
                                                            </v:shape>
                                                            <v:shape id="_x0000_s6920" style="position:absolute;left:10136;top:8310;width:291;height:855" coordsize="291,855" path="m19,hdc25,110,,231,49,330v30,61,79,111,120,165c208,546,219,528,244,585v47,107,45,152,45,270e" filled="f">
                                                              <v:path arrowok="t"/>
                                                              <o:lock v:ext="edit" aspectratio="t"/>
                                                            </v:shape>
                                                            <v:shape id="_x0000_s6921" style="position:absolute;left:10200;top:8325;width:540;height:810" coordsize="540,810" path="m540,hdc527,79,505,149,480,225v-5,15,-2,36,-15,45c450,280,435,290,420,300v-24,71,-58,64,-105,120c252,495,322,440,240,495v-5,15,-4,34,-15,45c214,551,193,546,180,555v-18,12,-32,28,-45,45c86,663,36,738,,810e" filled="f">
                                                              <v:path arrowok="t"/>
                                                              <o:lock v:ext="edit" aspectratio="t"/>
                                                            </v:shape>
                                                            <v:shape id="_x0000_s6922" style="position:absolute;left:10620;top:8850;width:180;height:240" coordsize="180,240" path="m180,240hdc133,170,112,119,45,75,9,21,23,46,,e" filled="f">
                                                              <v:path arrowok="t"/>
                                                              <o:lock v:ext="edit" aspectratio="t"/>
                                                            </v:shape>
                                                          </v:group>
                                                        </v:group>
                                                      </v:group>
                                                    </v:group>
                                                  </v:group>
                                                </v:group>
                                              </v:group>
                                            </v:group>
                                          </v:group>
                                        </v:group>
                                      </v:group>
                                    </v:group>
                                  </v:group>
                                </v:group>
                              </v:group>
                            </v:group>
                          </v:group>
                        </v:group>
                      </v:group>
                    </v:group>
                    <v:shape id="_x0000_s6923" style="position:absolute;left:6135;top:7140;width:255;height:435" coordsize="255,435" path="m255,hdc233,66,178,126,120,165v-5,15,-8,31,-15,45c97,226,82,239,75,255,62,284,63,319,45,345,35,360,23,374,15,390,8,404,,435,,435e" filled="f">
                      <v:path arrowok="t"/>
                      <o:lock v:ext="edit" aspectratio="t"/>
                    </v:shape>
                  </v:group>
                </v:group>
              </v:group>
              <v:group id="_x0000_s6924" style="position:absolute;left:3121;top:1290;width:6161;height:826" coordorigin="3121,1290" coordsize="6161,826">
                <v:shape id="_x0000_s6925" type="#_x0000_t202" style="position:absolute;left:5742;top:1290;width:1426;height:412;mso-width-relative:margin;mso-height-relative:margin" stroked="f">
                  <v:fill opacity="0"/>
                  <v:textbox style="mso-next-textbox:#_x0000_s6925">
                    <w:txbxContent>
                      <w:p w:rsidR="007E1CB8" w:rsidRPr="00C1502E" w:rsidRDefault="007E1CB8" w:rsidP="00CC5A19">
                        <w:r w:rsidRPr="00C1502E">
                          <w:t>Microfibril</w:t>
                        </w:r>
                      </w:p>
                    </w:txbxContent>
                  </v:textbox>
                </v:shape>
                <v:group id="_x0000_s6926" style="position:absolute;left:3121;top:1560;width:6161;height:556" coordorigin="3121,1560" coordsize="6161,556">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_x0000_s6927" type="#_x0000_t88" style="position:absolute;left:3675;top:1411;width:151;height:1260;rotation:270"/>
                  <v:shape id="_x0000_s6928" type="#_x0000_t88" style="position:absolute;left:6372;top:1411;width:151;height:1260;rotation:270"/>
                  <v:shape id="_x0000_s6929" type="#_x0000_t88" style="position:absolute;left:8576;top:1411;width:151;height:1260;rotation:270"/>
                  <v:shape id="_x0000_s6930" type="#_x0000_t32" style="position:absolute;left:3760;top:1560;width:2091;height:405;flip:x" o:connectortype="straight">
                    <v:stroke endarrow="block"/>
                  </v:shape>
                  <v:shape id="_x0000_s6931" type="#_x0000_t32" style="position:absolute;left:6450;top:1702;width:0;height:263" o:connectortype="straight">
                    <v:stroke endarrow="block"/>
                  </v:shape>
                  <v:shape id="_x0000_s6932" type="#_x0000_t32" style="position:absolute;left:7007;top:1560;width:1679;height:405" o:connectortype="straight">
                    <v:stroke endarrow="block"/>
                  </v:shape>
                </v:group>
              </v:group>
              <v:group id="_x0000_s6933" style="position:absolute;left:2262;top:8692;width:7800;height:998" coordorigin="2262,8692" coordsize="7800,998">
                <v:shape id="_x0000_s6934" type="#_x0000_t202" style="position:absolute;left:4383;top:9225;width:3963;height:465;mso-width-relative:margin;mso-height-relative:margin" stroked="f">
                  <v:fill opacity="0"/>
                  <v:textbox style="mso-next-textbox:#_x0000_s6934">
                    <w:txbxContent>
                      <w:p w:rsidR="007E1CB8" w:rsidRPr="00C1502E" w:rsidRDefault="007E1CB8" w:rsidP="00CC5A19">
                        <w:r>
                          <w:t>Interfibrillar non-crystalline region</w:t>
                        </w:r>
                      </w:p>
                    </w:txbxContent>
                  </v:textbox>
                </v:shape>
                <v:shape id="_x0000_s6935" type="#_x0000_t88" style="position:absolute;left:7350;top:8280;width:151;height:1066;rotation:450"/>
                <v:shape id="_x0000_s6936" type="#_x0000_t88" style="position:absolute;left:4889;top:8225;width:151;height:1206;rotation:450"/>
                <v:shape id="_x0000_s6937" type="#_x0000_t88" style="position:absolute;left:2556;top:8398;width:151;height:739;rotation:450"/>
                <v:shape id="_x0000_s6938" type="#_x0000_t32" style="position:absolute;left:7581;top:8888;width:2091;height:405;rotation:-180;flip:x" o:connectortype="straight">
                  <v:stroke endarrow="block"/>
                </v:shape>
                <v:shape id="_x0000_s6939" type="#_x0000_t32" style="position:absolute;left:4938;top:8843;width:539;height:450;flip:x y" o:connectortype="straight">
                  <v:stroke endarrow="block"/>
                </v:shape>
                <v:shape id="_x0000_s6940" type="#_x0000_t32" style="position:absolute;left:2666;top:8888;width:1805;height:487;flip:x y" o:connectortype="straight">
                  <v:stroke endarrow="block"/>
                </v:shape>
                <v:shape id="_x0000_s6941" type="#_x0000_t88" style="position:absolute;left:9617;top:8400;width:151;height:739;rotation:450"/>
                <v:shape id="_x0000_s6942" type="#_x0000_t32" style="position:absolute;left:7034;top:8903;width:389;height:390;flip:y" o:connectortype="straight">
                  <v:stroke endarrow="block"/>
                </v:shape>
              </v:group>
            </v:group>
            <v:shape id="_x0000_s6943" type="#_x0000_t202" style="position:absolute;left:9754;top:6625;width:1950;height:1421;mso-width-relative:margin;mso-height-relative:margin" stroked="f">
              <v:fill opacity="0"/>
              <v:textbox style="mso-next-textbox:#_x0000_s6943">
                <w:txbxContent>
                  <w:p w:rsidR="007E1CB8" w:rsidRPr="00C1502E" w:rsidRDefault="007E1CB8" w:rsidP="00CC5A19">
                    <w:r>
                      <w:t>Intrafibrillar non-crystalline region</w:t>
                    </w:r>
                  </w:p>
                </w:txbxContent>
              </v:textbox>
            </v:shape>
            <v:shape id="_x0000_s6944" type="#_x0000_t32" style="position:absolute;left:8039;top:4137;width:1685;height:8;flip:x" o:connectortype="straight">
              <v:stroke endarrow="block"/>
            </v:shape>
            <v:shape id="_x0000_s6945" type="#_x0000_t202" style="position:absolute;left:9844;top:3286;width:1426;height:412;mso-width-relative:margin;mso-height-relative:margin" stroked="f">
              <v:fill opacity="0"/>
              <v:textbox style="mso-next-textbox:#_x0000_s6945">
                <w:txbxContent>
                  <w:p w:rsidR="007E1CB8" w:rsidRPr="00C1502E" w:rsidRDefault="007E1CB8" w:rsidP="00CC5A19">
                    <w:r>
                      <w:t>Crystallite</w:t>
                    </w:r>
                  </w:p>
                </w:txbxContent>
              </v:textbox>
            </v:shape>
            <v:shape id="_x0000_s6946" type="#_x0000_t32" style="position:absolute;left:8365;top:3502;width:1389;height:0;flip:x" o:connectortype="straight">
              <v:stroke endarrow="block"/>
            </v:shape>
            <v:shape id="_x0000_s6947" type="#_x0000_t202" style="position:absolute;left:9724;top:3739;width:1770;height:910;mso-width-relative:margin;mso-height-relative:margin" stroked="f">
              <v:fill opacity="0"/>
              <v:textbox style="mso-next-textbox:#_x0000_s6947">
                <w:txbxContent>
                  <w:p w:rsidR="007E1CB8" w:rsidRPr="00C1502E" w:rsidRDefault="007E1CB8" w:rsidP="00CC5A19">
                    <w:r>
                      <w:t>Intrafibrillar tie-chain</w:t>
                    </w:r>
                  </w:p>
                </w:txbxContent>
              </v:textbox>
            </v:shape>
            <v:shape id="_x0000_s6948" type="#_x0000_t32" style="position:absolute;left:7110;top:6916;width:2449;height:11;flip:y" o:connectortype="straight">
              <v:stroke dashstyle="1 1" endcap="round"/>
            </v:shape>
            <v:shape id="_x0000_s6949" type="#_x0000_t32" style="position:absolute;left:7211;top:7460;width:2453;height:11;flip:y" o:connectortype="straight">
              <v:stroke dashstyle="1 1" endcap="round"/>
            </v:shape>
            <v:shape id="_x0000_s6950" type="#_x0000_t88" style="position:absolute;left:9664;top:6911;width:180;height:549"/>
          </v:group>
        </w:pict>
      </w:r>
    </w:p>
    <w:p w:rsidR="00CC5A19" w:rsidRDefault="00CC5A19" w:rsidP="00CC5A19"/>
    <w:p w:rsidR="00CC5A19" w:rsidRDefault="00CC5A19" w:rsidP="00CC5A19"/>
    <w:p w:rsidR="00CC5A19" w:rsidRDefault="00CC5A19" w:rsidP="00CC5A19"/>
    <w:p w:rsidR="00CC5A19" w:rsidRDefault="00CC5A19" w:rsidP="00CC5A19"/>
    <w:p w:rsidR="00CC5A19" w:rsidRDefault="00CC5A19" w:rsidP="00CC5A19"/>
    <w:p w:rsidR="00CC5A19" w:rsidRDefault="00CC5A19" w:rsidP="00CC5A19"/>
    <w:p w:rsidR="00CC5A19" w:rsidRDefault="00CC5A19" w:rsidP="00CC5A19"/>
    <w:p w:rsidR="00CC5A19" w:rsidRDefault="00CC5A19" w:rsidP="00CC5A19"/>
    <w:p w:rsidR="00CC5A19" w:rsidRDefault="00CC5A19" w:rsidP="00CC5A19"/>
    <w:p w:rsidR="00CC5A19" w:rsidRDefault="00CC5A19" w:rsidP="00CC5A19"/>
    <w:p w:rsidR="00CC5A19" w:rsidRDefault="00CC5A19" w:rsidP="00CC5A19"/>
    <w:p w:rsidR="00CC5A19" w:rsidRPr="00BB62EB" w:rsidRDefault="00CC5A19" w:rsidP="00CC5A19"/>
    <w:p w:rsidR="00CC5A19" w:rsidRDefault="00CC5A19" w:rsidP="00CC5A19">
      <w:pPr>
        <w:pStyle w:val="Caption"/>
      </w:pPr>
      <w:bookmarkStart w:id="532" w:name="_Ref253495722"/>
      <w:bookmarkStart w:id="533" w:name="_Ref253498713"/>
    </w:p>
    <w:p w:rsidR="00CC5A19" w:rsidRDefault="00CC5A19" w:rsidP="00CC5A19">
      <w:pPr>
        <w:pStyle w:val="Caption"/>
      </w:pPr>
    </w:p>
    <w:p w:rsidR="00CC5A19" w:rsidRPr="00AA0B70" w:rsidRDefault="00CC5A19" w:rsidP="00CC5A19">
      <w:pPr>
        <w:pStyle w:val="Caption"/>
        <w:spacing w:before="0" w:after="0"/>
        <w:jc w:val="both"/>
        <w:rPr>
          <w:sz w:val="12"/>
          <w:szCs w:val="12"/>
        </w:rPr>
      </w:pPr>
      <w:bookmarkStart w:id="534" w:name="_Ref253925170"/>
    </w:p>
    <w:p w:rsidR="00CC5A19" w:rsidRDefault="00CC5A19" w:rsidP="00CC5A19">
      <w:pPr>
        <w:pStyle w:val="Caption"/>
        <w:spacing w:before="0"/>
      </w:pPr>
      <w:bookmarkStart w:id="535" w:name="_Ref254765325"/>
      <w:bookmarkStart w:id="536" w:name="_Toc254767269"/>
      <w:r w:rsidRPr="00F21D4B">
        <w:t xml:space="preserve">Figure </w:t>
      </w:r>
      <w:r w:rsidR="00620A68">
        <w:fldChar w:fldCharType="begin"/>
      </w:r>
      <w:r w:rsidR="004A3AE5">
        <w:instrText xml:space="preserve"> STYLEREF 1 \s </w:instrText>
      </w:r>
      <w:r w:rsidR="00620A68">
        <w:fldChar w:fldCharType="separate"/>
      </w:r>
      <w:r w:rsidR="006B5F1E">
        <w:rPr>
          <w:noProof/>
        </w:rPr>
        <w:t>4</w:t>
      </w:r>
      <w:r w:rsidR="00620A68">
        <w:fldChar w:fldCharType="end"/>
      </w:r>
      <w:r>
        <w:t>.</w:t>
      </w:r>
      <w:r w:rsidR="00620A68">
        <w:fldChar w:fldCharType="begin"/>
      </w:r>
      <w:r w:rsidR="004A3AE5">
        <w:instrText xml:space="preserve"> SEQ Figure \* ARABIC \s 1 </w:instrText>
      </w:r>
      <w:r w:rsidR="00620A68">
        <w:fldChar w:fldCharType="separate"/>
      </w:r>
      <w:r w:rsidR="006B5F1E">
        <w:rPr>
          <w:noProof/>
        </w:rPr>
        <w:t>79</w:t>
      </w:r>
      <w:r w:rsidR="00620A68">
        <w:fldChar w:fldCharType="end"/>
      </w:r>
      <w:bookmarkEnd w:id="531"/>
      <w:bookmarkEnd w:id="532"/>
      <w:bookmarkEnd w:id="533"/>
      <w:bookmarkEnd w:id="534"/>
      <w:bookmarkEnd w:id="535"/>
      <w:r w:rsidRPr="00F21D4B">
        <w:t xml:space="preserve"> Proposed structural model for high tenacity PPS fibers.</w:t>
      </w:r>
      <w:bookmarkEnd w:id="536"/>
    </w:p>
    <w:p w:rsidR="00CC5A19" w:rsidRDefault="00CC5A19" w:rsidP="00E432EB">
      <w:r>
        <w:lastRenderedPageBreak/>
        <w:t>layers is also pointed. The dimension of this fibril is around 200 Å, and may be comprising of very few microfibrils since crystal thickness reported in this fiber is around 90</w:t>
      </w:r>
      <w:r w:rsidRPr="00FA6A1C">
        <w:t xml:space="preserve"> </w:t>
      </w:r>
      <w:r>
        <w:t>Å (based on (110) reflection) and around 60 Å (based on (200) reflection).</w:t>
      </w:r>
      <w:r w:rsidRPr="00F21D4B">
        <w:t xml:space="preserve"> </w:t>
      </w:r>
      <w:r>
        <w:t>Thus presence of fibrillar structure as proposed in the probable structural model seems likely based on the SEM micrographs. Thickness of each layer appears to be equal to few hundred angstroms.</w:t>
      </w:r>
    </w:p>
    <w:p w:rsidR="00E432EB" w:rsidRDefault="00E432EB" w:rsidP="00E432EB">
      <w:pPr>
        <w:spacing w:after="600"/>
        <w:ind w:firstLine="720"/>
      </w:pPr>
      <w:r>
        <w:t>After having proposed probable structural model for PPS fibers, it will be appropriate at this juncture to discuss the probable mechanism of T</w:t>
      </w:r>
      <w:r w:rsidRPr="00E6567F">
        <w:rPr>
          <w:vertAlign w:val="subscript"/>
        </w:rPr>
        <w:t>m</w:t>
      </w:r>
      <w:r>
        <w:t xml:space="preserve"> increase that was discussed in part earlier. Through WAXS studies, it is seen that crystal thickness increases more than two fold after heat treating the fibers whereas crystallinity increases by around 10%. In a study on thermal contraction of drawn PET fibers, Prevorsek et al. [</w:t>
      </w:r>
      <w:r w:rsidRPr="00531802">
        <w:rPr>
          <w:rStyle w:val="EndnoteReference"/>
          <w:vertAlign w:val="baseline"/>
        </w:rPr>
        <w:endnoteReference w:id="205"/>
      </w:r>
      <w:r>
        <w:t>] reported that up to 10% contraction, only the amorphous domain between crystallites  (</w:t>
      </w:r>
      <w:r w:rsidR="00620A68">
        <w:fldChar w:fldCharType="begin"/>
      </w:r>
      <w:r>
        <w:instrText xml:space="preserve"> REF _Ref252349860 \h </w:instrText>
      </w:r>
      <w:r w:rsidR="00620A68">
        <w:fldChar w:fldCharType="separate"/>
      </w:r>
      <w:r w:rsidR="006B5F1E">
        <w:t xml:space="preserve">Figure </w:t>
      </w:r>
      <w:r w:rsidR="006B5F1E">
        <w:rPr>
          <w:noProof/>
        </w:rPr>
        <w:t>4</w:t>
      </w:r>
      <w:r w:rsidR="006B5F1E">
        <w:t>.</w:t>
      </w:r>
      <w:r w:rsidR="006B5F1E">
        <w:rPr>
          <w:noProof/>
        </w:rPr>
        <w:t>76</w:t>
      </w:r>
      <w:r w:rsidR="00620A68">
        <w:fldChar w:fldCharType="end"/>
      </w:r>
      <w:r>
        <w:t>b) shrink whereas there is no relative displacement of neighbouring microfibrils. However, at higher level of contraction, 20% and more, based on WAXS, SAXS and IR spectra, they reported that neighbouring microfibrils displace</w:t>
      </w:r>
    </w:p>
    <w:p w:rsidR="00CC5A19" w:rsidRDefault="00620A68" w:rsidP="00CC5A19">
      <w:pPr>
        <w:spacing w:line="240" w:lineRule="auto"/>
        <w:jc w:val="center"/>
      </w:pPr>
      <w:r>
        <w:rPr>
          <w:noProof/>
          <w:lang w:eastAsia="zh-CN"/>
        </w:rPr>
        <w:pict>
          <v:shape id="_x0000_s6951" type="#_x0000_t32" style="position:absolute;left:0;text-align:left;margin-left:91.5pt;margin-top:150.15pt;width:78.6pt;height:24pt;flip:x y;z-index:251712512" o:connectortype="straight" strokeweight="2pt">
            <v:stroke endarrow="block"/>
          </v:shape>
        </w:pict>
      </w:r>
      <w:r>
        <w:rPr>
          <w:noProof/>
          <w:lang w:eastAsia="zh-TW"/>
        </w:rPr>
        <w:pict>
          <v:shape id="_x0000_s6952" type="#_x0000_t202" style="position:absolute;left:0;text-align:left;margin-left:126.85pt;margin-top:102.3pt;width:48.5pt;height:20.7pt;z-index:251710464;mso-width-relative:margin;mso-height-relative:margin" stroked="f">
            <v:fill opacity="0"/>
            <v:textbox style="mso-next-textbox:#_x0000_s6952">
              <w:txbxContent>
                <w:p w:rsidR="007E1CB8" w:rsidRPr="00B71B45" w:rsidRDefault="007E1CB8" w:rsidP="00CC5A19">
                  <w:pPr>
                    <w:rPr>
                      <w:b/>
                    </w:rPr>
                  </w:pPr>
                  <w:r w:rsidRPr="00B71B45">
                    <w:rPr>
                      <w:b/>
                    </w:rPr>
                    <w:t>Fibril</w:t>
                  </w:r>
                </w:p>
              </w:txbxContent>
            </v:textbox>
          </v:shape>
        </w:pict>
      </w:r>
      <w:r>
        <w:rPr>
          <w:noProof/>
          <w:lang w:eastAsia="zh-CN"/>
        </w:rPr>
        <w:pict>
          <v:shape id="_x0000_s6953" type="#_x0000_t32" style="position:absolute;left:0;text-align:left;margin-left:170.1pt;margin-top:108.65pt;width:38pt;height:4.5pt;flip:y;z-index:251711488" o:connectortype="straight">
            <v:stroke endarrow="block"/>
          </v:shape>
        </w:pict>
      </w:r>
      <w:r w:rsidR="00CC5A19">
        <w:rPr>
          <w:noProof/>
          <w:lang w:eastAsia="zh-CN"/>
        </w:rPr>
        <w:drawing>
          <wp:inline distT="0" distB="0" distL="0" distR="0">
            <wp:extent cx="3445394" cy="2590800"/>
            <wp:effectExtent l="19050" t="0" r="2656" b="0"/>
            <wp:docPr id="60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3" cstate="print"/>
                    <a:srcRect/>
                    <a:stretch>
                      <a:fillRect/>
                    </a:stretch>
                  </pic:blipFill>
                  <pic:spPr bwMode="auto">
                    <a:xfrm>
                      <a:off x="0" y="0"/>
                      <a:ext cx="3457443" cy="2599861"/>
                    </a:xfrm>
                    <a:prstGeom prst="rect">
                      <a:avLst/>
                    </a:prstGeom>
                    <a:noFill/>
                    <a:ln w="9525">
                      <a:noFill/>
                      <a:miter lim="800000"/>
                      <a:headEnd/>
                      <a:tailEnd/>
                    </a:ln>
                  </pic:spPr>
                </pic:pic>
              </a:graphicData>
            </a:graphic>
          </wp:inline>
        </w:drawing>
      </w:r>
    </w:p>
    <w:p w:rsidR="00CC5A19" w:rsidRPr="00AA0B70" w:rsidRDefault="00CC5A19" w:rsidP="00CC5A19">
      <w:pPr>
        <w:pStyle w:val="Caption"/>
        <w:jc w:val="both"/>
      </w:pPr>
      <w:bookmarkStart w:id="537" w:name="_Ref254359880"/>
      <w:bookmarkStart w:id="538" w:name="_Toc254767270"/>
      <w:r w:rsidRPr="00AA0B70">
        <w:t xml:space="preserve">Figure </w:t>
      </w:r>
      <w:r w:rsidR="00620A68">
        <w:fldChar w:fldCharType="begin"/>
      </w:r>
      <w:r w:rsidR="004A3AE5">
        <w:instrText xml:space="preserve"> STYLEREF 1 \s </w:instrText>
      </w:r>
      <w:r w:rsidR="00620A68">
        <w:fldChar w:fldCharType="separate"/>
      </w:r>
      <w:r w:rsidR="006B5F1E">
        <w:rPr>
          <w:noProof/>
        </w:rPr>
        <w:t>4</w:t>
      </w:r>
      <w:r w:rsidR="00620A68">
        <w:fldChar w:fldCharType="end"/>
      </w:r>
      <w:r>
        <w:t>.</w:t>
      </w:r>
      <w:r w:rsidR="00620A68">
        <w:fldChar w:fldCharType="begin"/>
      </w:r>
      <w:r w:rsidR="004A3AE5">
        <w:instrText xml:space="preserve"> SEQ Figure \* ARABIC \s 1 </w:instrText>
      </w:r>
      <w:r w:rsidR="00620A68">
        <w:fldChar w:fldCharType="separate"/>
      </w:r>
      <w:r w:rsidR="006B5F1E">
        <w:rPr>
          <w:noProof/>
        </w:rPr>
        <w:t>80</w:t>
      </w:r>
      <w:r w:rsidR="00620A68">
        <w:fldChar w:fldCharType="end"/>
      </w:r>
      <w:bookmarkEnd w:id="537"/>
      <w:r w:rsidRPr="00AA0B70">
        <w:t xml:space="preserve"> SEM micrograph of two zone draw-annealed fiber. (Arrow in lower left corner indicates fiber axis), (Polymer 3P, spun at 1750 mpm, ET: 315 °C, capillary l/d: 10; Throughput: 12 gm/min/12 holes, DT:95 °C /100 °C, AT:190 °C).</w:t>
      </w:r>
      <w:bookmarkEnd w:id="538"/>
    </w:p>
    <w:p w:rsidR="00CC5A19" w:rsidRDefault="00E432EB" w:rsidP="00E432EB">
      <w:pPr>
        <w:rPr>
          <w:b/>
          <w:bCs/>
          <w:color w:val="000000"/>
          <w:sz w:val="40"/>
        </w:rPr>
      </w:pPr>
      <w:r>
        <w:lastRenderedPageBreak/>
        <w:t xml:space="preserve">with </w:t>
      </w:r>
      <w:r w:rsidR="00CC5A19">
        <w:t>respect to each other. Carr and Ward [</w:t>
      </w:r>
      <w:r w:rsidR="00620A68">
        <w:fldChar w:fldCharType="begin"/>
      </w:r>
      <w:r w:rsidR="00CC5A19">
        <w:instrText xml:space="preserve"> NOTEREF _Ref250396674 \h </w:instrText>
      </w:r>
      <w:r w:rsidR="00620A68">
        <w:fldChar w:fldCharType="separate"/>
      </w:r>
      <w:r w:rsidR="006B5F1E">
        <w:t>31</w:t>
      </w:r>
      <w:r w:rsidR="00620A68">
        <w:fldChar w:fldCharType="end"/>
      </w:r>
      <w:r w:rsidR="00CC5A19">
        <w:t>] have shown that entanglement density is high in case of PPS as compared to PET. Hence it may be possible that relative displacement of neighbouring microfibrils happen at lower contraction level in the case of PPS. While heat treating PPS samples in DSC in present research, although sample was knotted to provide restraint, some loss of crystalline orientation suggests that contraction may have taken place to a certain degree, and further rearrangement of crystallites may have happened. If the neighbouring microfibrils move relative to each other, one of the possibilities may be crystallites in one micrifibril move and sit next to the neighboring microfibril rather than remaining in skewed arrangement. 10% increase in crystallinity may suggest that some of the interfibrillar region may have been converted to crystalline region. Therefore, without increasing the crystallinity to a large extent, crystal dimension perpendicular to fiber axis increases more than two fold as seen by WAXS.  It is important to note that, in order for this phenomenon to occur, chains in interfibrillar domain need to be oriented so that some mobility and minor rearrangement in structure makes them go into crystallites. It may also be possible that some of the crystallites break and join the newly formed crystallites out of interfibrillar domains. Thus the larger crystals formed due to one or more of the above mechanisms will melt at higher melting temperatures. This very well explains the observed increase in T</w:t>
      </w:r>
      <w:r w:rsidR="00CC5A19" w:rsidRPr="00136DF9">
        <w:rPr>
          <w:vertAlign w:val="subscript"/>
        </w:rPr>
        <w:t>m</w:t>
      </w:r>
      <w:r w:rsidR="00CC5A19">
        <w:t xml:space="preserve"> of PPS fibers in present investigation, and the role of amorphous orientation for this phenomenon to occur. </w:t>
      </w:r>
      <w:r w:rsidR="00CC5A19">
        <w:br w:type="page"/>
      </w:r>
    </w:p>
    <w:p w:rsidR="00CC5A19" w:rsidRPr="004E60AD" w:rsidRDefault="00CC5A19" w:rsidP="00695D93">
      <w:pPr>
        <w:pStyle w:val="Heading1"/>
        <w:tabs>
          <w:tab w:val="clear" w:pos="1980"/>
          <w:tab w:val="num" w:pos="0"/>
        </w:tabs>
        <w:ind w:left="0"/>
        <w:rPr>
          <w:szCs w:val="40"/>
        </w:rPr>
      </w:pPr>
      <w:bookmarkStart w:id="539" w:name="_Toc255397656"/>
      <w:r>
        <w:lastRenderedPageBreak/>
        <w:t>Conclusions</w:t>
      </w:r>
      <w:bookmarkEnd w:id="539"/>
    </w:p>
    <w:p w:rsidR="00CC5A19" w:rsidRDefault="00B83681" w:rsidP="00CC5A19">
      <w:pPr>
        <w:spacing w:after="240"/>
        <w:ind w:firstLine="720"/>
      </w:pPr>
      <w:bookmarkStart w:id="540" w:name="_Ref207077176"/>
      <w:r>
        <w:t xml:space="preserve">It has been possible </w:t>
      </w:r>
      <w:r w:rsidR="00CC5A19">
        <w:t>to correlate materials, structure and properties in the PPS fibers</w:t>
      </w:r>
      <w:r>
        <w:t xml:space="preserve"> through extensive experiments and characterization</w:t>
      </w:r>
      <w:r w:rsidR="00CC5A19">
        <w:t xml:space="preserve">. Scientific support of several analytical tools such as X-ray diffraction, thermal analysis and polarized light optical microscopy in illucidating the structural changes pertinent to process performance and changes in tensile properties has been well documented. </w:t>
      </w:r>
    </w:p>
    <w:p w:rsidR="00CC5A19" w:rsidRDefault="00CC5A19" w:rsidP="00CC5A19">
      <w:pPr>
        <w:pStyle w:val="Heading2"/>
      </w:pPr>
      <w:bookmarkStart w:id="541" w:name="_Toc255397657"/>
      <w:r>
        <w:t>5.1 Polymer characteristics</w:t>
      </w:r>
      <w:bookmarkEnd w:id="541"/>
    </w:p>
    <w:p w:rsidR="00CC5A19" w:rsidRPr="00CD41DA" w:rsidRDefault="00CC5A19" w:rsidP="00CC5A19">
      <w:pPr>
        <w:ind w:firstLine="720"/>
      </w:pPr>
      <w:r>
        <w:t xml:space="preserve">The order of MW of various pellets and flakes was found to be 1 &lt; 2 &lt; 4 &lt; 3. One of the key observations from thermal behavior studies was that the melting temperature </w:t>
      </w:r>
      <w:r w:rsidRPr="00CD41DA">
        <w:t xml:space="preserve">of </w:t>
      </w:r>
      <w:r>
        <w:t xml:space="preserve">the </w:t>
      </w:r>
      <w:r w:rsidRPr="00CD41DA">
        <w:t>polymers with different MW</w:t>
      </w:r>
      <w:r>
        <w:t xml:space="preserve"> was similar (around </w:t>
      </w:r>
      <w:r w:rsidRPr="00CD41DA">
        <w:t>280</w:t>
      </w:r>
      <w:r w:rsidRPr="00CD41DA">
        <w:rPr>
          <w:vertAlign w:val="superscript"/>
        </w:rPr>
        <w:t>o</w:t>
      </w:r>
      <w:r w:rsidRPr="00CD41DA">
        <w:t>C)</w:t>
      </w:r>
      <w:r>
        <w:t xml:space="preserve">. </w:t>
      </w:r>
      <w:r w:rsidRPr="00CD41DA">
        <w:t xml:space="preserve">Higher degree of crystallinity, higher </w:t>
      </w:r>
      <w:r>
        <w:t xml:space="preserve">melting temperature, and a distinguishable </w:t>
      </w:r>
      <w:r w:rsidRPr="00CD41DA">
        <w:t xml:space="preserve">bimodal </w:t>
      </w:r>
      <w:r>
        <w:t xml:space="preserve">melting </w:t>
      </w:r>
      <w:r w:rsidRPr="00CD41DA">
        <w:t xml:space="preserve">endotherm </w:t>
      </w:r>
      <w:r>
        <w:t xml:space="preserve">was observed for </w:t>
      </w:r>
      <w:r w:rsidRPr="00CD41DA">
        <w:t>flakes during first heating</w:t>
      </w:r>
      <w:r>
        <w:t xml:space="preserve">, </w:t>
      </w:r>
      <w:r w:rsidRPr="00CD41DA">
        <w:t>due to prior thermal history</w:t>
      </w:r>
      <w:r>
        <w:t xml:space="preserve">. </w:t>
      </w:r>
      <w:r w:rsidR="00B83681">
        <w:t xml:space="preserve">Higher MW </w:t>
      </w:r>
      <w:r>
        <w:t xml:space="preserve">Polymers </w:t>
      </w:r>
      <w:r w:rsidRPr="00CD41DA">
        <w:t>exhibit</w:t>
      </w:r>
      <w:r>
        <w:t>ed</w:t>
      </w:r>
      <w:r w:rsidRPr="00CD41DA">
        <w:t xml:space="preserve"> lesser </w:t>
      </w:r>
      <w:r>
        <w:t xml:space="preserve">degree of </w:t>
      </w:r>
      <w:r w:rsidRPr="00CD41DA">
        <w:t xml:space="preserve">crystallinity than </w:t>
      </w:r>
      <w:r w:rsidR="00B83681">
        <w:t>the lower MW polymers.</w:t>
      </w:r>
      <w:r>
        <w:t xml:space="preserve"> Crystallization of f</w:t>
      </w:r>
      <w:r w:rsidRPr="00CD41DA">
        <w:t xml:space="preserve">lakes </w:t>
      </w:r>
      <w:r>
        <w:t xml:space="preserve">was </w:t>
      </w:r>
      <w:r w:rsidRPr="00CD41DA">
        <w:t>slower than that of the corresponding pellets, even after undergoing similar number of thermal cycles</w:t>
      </w:r>
      <w:r>
        <w:t xml:space="preserve">. </w:t>
      </w:r>
      <w:r w:rsidRPr="00CD41DA">
        <w:rPr>
          <w:bCs/>
        </w:rPr>
        <w:t>Upon melt crystallizing under similar conditions, flakes exhibit</w:t>
      </w:r>
      <w:r>
        <w:rPr>
          <w:bCs/>
        </w:rPr>
        <w:t>ed</w:t>
      </w:r>
      <w:r w:rsidRPr="00CD41DA">
        <w:rPr>
          <w:bCs/>
        </w:rPr>
        <w:t xml:space="preserve"> slightly lower crystallinity than corresponding pellets</w:t>
      </w:r>
      <w:r>
        <w:rPr>
          <w:bCs/>
        </w:rPr>
        <w:t>.</w:t>
      </w:r>
    </w:p>
    <w:p w:rsidR="00CC5A19" w:rsidRPr="00B16068" w:rsidRDefault="00CC5A19" w:rsidP="00CC5A19">
      <w:pPr>
        <w:ind w:firstLine="720"/>
      </w:pPr>
      <w:r>
        <w:t>Studies on isothermal as well as non-isothermal crystallization kinetics behavior of various grades of PPS showed that crystallization beca</w:t>
      </w:r>
      <w:r w:rsidRPr="00B16068">
        <w:t xml:space="preserve">me slower </w:t>
      </w:r>
      <w:r>
        <w:t xml:space="preserve">and degree of crystallinity decreased </w:t>
      </w:r>
      <w:r w:rsidRPr="00B16068">
        <w:t>with increase in polymer MW</w:t>
      </w:r>
      <w:r>
        <w:t xml:space="preserve">. </w:t>
      </w:r>
      <w:r w:rsidRPr="00B16068">
        <w:rPr>
          <w:bCs/>
        </w:rPr>
        <w:t>Flakes exhibit</w:t>
      </w:r>
      <w:r>
        <w:rPr>
          <w:bCs/>
        </w:rPr>
        <w:t>ed</w:t>
      </w:r>
      <w:r w:rsidRPr="00B16068">
        <w:rPr>
          <w:bCs/>
        </w:rPr>
        <w:t xml:space="preserve"> slower crystallization than corresponding pellets</w:t>
      </w:r>
      <w:r>
        <w:rPr>
          <w:bCs/>
        </w:rPr>
        <w:t xml:space="preserve">. </w:t>
      </w:r>
      <w:r w:rsidRPr="00B16068">
        <w:t>Under isothermal conditions in the range of temperatures studied</w:t>
      </w:r>
      <w:r>
        <w:t>, n</w:t>
      </w:r>
      <w:r w:rsidRPr="00B16068">
        <w:t xml:space="preserve">o significant differences </w:t>
      </w:r>
      <w:r>
        <w:t xml:space="preserve">were observed </w:t>
      </w:r>
      <w:r w:rsidRPr="00B16068">
        <w:t>in Avrami exponents</w:t>
      </w:r>
      <w:r>
        <w:t>. There e</w:t>
      </w:r>
      <w:r w:rsidRPr="00B16068">
        <w:t>xist</w:t>
      </w:r>
      <w:r>
        <w:t>ed</w:t>
      </w:r>
      <w:r w:rsidRPr="00B16068">
        <w:t xml:space="preserve"> an optimum crystallization temperature for maximum crystallinity</w:t>
      </w:r>
      <w:r>
        <w:t>. Holding the melt at h</w:t>
      </w:r>
      <w:r w:rsidRPr="00B16068">
        <w:t xml:space="preserve">igher </w:t>
      </w:r>
      <w:r>
        <w:t>t</w:t>
      </w:r>
      <w:r w:rsidRPr="00B16068">
        <w:t>emperature slow</w:t>
      </w:r>
      <w:r>
        <w:t>ed</w:t>
      </w:r>
      <w:r w:rsidRPr="00B16068">
        <w:t xml:space="preserve"> down the crystallization behavior but the influence is more complex</w:t>
      </w:r>
      <w:r>
        <w:t xml:space="preserve">. </w:t>
      </w:r>
      <w:r w:rsidRPr="00B16068">
        <w:t>Under non-isothermal conditions,</w:t>
      </w:r>
      <w:r>
        <w:t xml:space="preserve"> lower the cooling rate, higher </w:t>
      </w:r>
      <w:r w:rsidRPr="00B16068">
        <w:t>the crystallinity</w:t>
      </w:r>
      <w:r>
        <w:t>.</w:t>
      </w:r>
      <w:r w:rsidRPr="00B16068">
        <w:t xml:space="preserve"> </w:t>
      </w:r>
    </w:p>
    <w:p w:rsidR="00CC5A19" w:rsidRDefault="00CC5A19" w:rsidP="00CC5A19">
      <w:pPr>
        <w:pStyle w:val="Heading2"/>
        <w:spacing w:before="240"/>
      </w:pPr>
      <w:bookmarkStart w:id="542" w:name="_Toc255397658"/>
      <w:r>
        <w:lastRenderedPageBreak/>
        <w:t>5.2 Material-process-structure-properties relationship in as-spun fibers</w:t>
      </w:r>
      <w:bookmarkEnd w:id="542"/>
    </w:p>
    <w:p w:rsidR="00CC5A19" w:rsidRPr="00471114" w:rsidRDefault="00CC5A19" w:rsidP="00CC5A19">
      <w:pPr>
        <w:pStyle w:val="Heading3"/>
        <w:numPr>
          <w:ilvl w:val="2"/>
          <w:numId w:val="24"/>
        </w:numPr>
      </w:pPr>
      <w:bookmarkStart w:id="543" w:name="_Toc255397659"/>
      <w:r>
        <w:t>Process performance</w:t>
      </w:r>
      <w:bookmarkEnd w:id="543"/>
    </w:p>
    <w:p w:rsidR="00CC5A19" w:rsidRPr="00B16068" w:rsidRDefault="00CC5A19" w:rsidP="00CC5A19">
      <w:pPr>
        <w:ind w:firstLine="720"/>
      </w:pPr>
      <w:r w:rsidRPr="00B16068">
        <w:t>At high extrusion temperatures (340</w:t>
      </w:r>
      <w:r>
        <w:t xml:space="preserve"> </w:t>
      </w:r>
      <w:r>
        <w:rPr>
          <w:b/>
        </w:rPr>
        <w:t>°</w:t>
      </w:r>
      <w:r w:rsidRPr="00B16068">
        <w:t>C), 1P could not be spun at higher take up speeds (2350 mpm)</w:t>
      </w:r>
      <w:r>
        <w:t xml:space="preserve">. </w:t>
      </w:r>
      <w:r w:rsidRPr="00B16068">
        <w:t>Extrudate of 3F contained voids at spinneret exit, so it could not be spun</w:t>
      </w:r>
      <w:r>
        <w:t xml:space="preserve">. These observations were attributed to volatilization of higher amount of low MW fractions in high MW polymers. </w:t>
      </w:r>
      <w:r w:rsidRPr="00B16068">
        <w:t>Extrudate of 1F was clear of the voids hence it could be spun</w:t>
      </w:r>
      <w:r>
        <w:t xml:space="preserve">. </w:t>
      </w:r>
      <w:r w:rsidRPr="00B16068">
        <w:t xml:space="preserve">Spinnability of 1F </w:t>
      </w:r>
      <w:r>
        <w:t xml:space="preserve">was </w:t>
      </w:r>
      <w:r w:rsidRPr="00B16068">
        <w:t xml:space="preserve">found </w:t>
      </w:r>
      <w:r w:rsidR="00205B8A">
        <w:t xml:space="preserve">to be </w:t>
      </w:r>
      <w:r w:rsidRPr="00B16068">
        <w:t>at par with that of 1P</w:t>
      </w:r>
      <w:r>
        <w:t>.</w:t>
      </w:r>
    </w:p>
    <w:p w:rsidR="00CC5A19" w:rsidRDefault="00CC5A19" w:rsidP="00CC5A19">
      <w:pPr>
        <w:pStyle w:val="Heading3"/>
        <w:spacing w:before="240"/>
      </w:pPr>
      <w:bookmarkStart w:id="544" w:name="_Toc255397660"/>
      <w:r w:rsidRPr="00685FDE">
        <w:rPr>
          <w:u w:val="none"/>
        </w:rPr>
        <w:t xml:space="preserve">5.2.2. </w:t>
      </w:r>
      <w:r>
        <w:t>Fibers properties</w:t>
      </w:r>
      <w:bookmarkEnd w:id="544"/>
    </w:p>
    <w:p w:rsidR="00CC5A19" w:rsidRDefault="00CC5A19" w:rsidP="00CC5A19">
      <w:pPr>
        <w:ind w:firstLine="720"/>
      </w:pPr>
      <w:r>
        <w:t>Fiber tenacity increased</w:t>
      </w:r>
      <w:r w:rsidRPr="00253F81">
        <w:t xml:space="preserve"> a</w:t>
      </w:r>
      <w:r>
        <w:t>nd breaking elongation decreased</w:t>
      </w:r>
      <w:r w:rsidRPr="00253F81">
        <w:t xml:space="preserve"> with increase in polymer MW</w:t>
      </w:r>
      <w:r>
        <w:t>, w</w:t>
      </w:r>
      <w:r w:rsidRPr="00253F81">
        <w:t xml:space="preserve">ith increase in take-up </w:t>
      </w:r>
      <w:r>
        <w:t>speed, and w</w:t>
      </w:r>
      <w:r w:rsidRPr="00253F81">
        <w:t>ith increase in capillary l/d</w:t>
      </w:r>
      <w:r>
        <w:t>. Tensile modulus increased with increase in polymer MW. F</w:t>
      </w:r>
      <w:r w:rsidRPr="00253F81">
        <w:t>iber tensile properties d</w:t>
      </w:r>
      <w:r>
        <w:t xml:space="preserve">id </w:t>
      </w:r>
      <w:r w:rsidRPr="00253F81">
        <w:t>not vary significantly</w:t>
      </w:r>
      <w:r>
        <w:t xml:space="preserve"> between extrusion temperatures of 315 </w:t>
      </w:r>
      <w:r>
        <w:rPr>
          <w:b/>
        </w:rPr>
        <w:t>°</w:t>
      </w:r>
      <w:r>
        <w:t xml:space="preserve">C and 340 </w:t>
      </w:r>
      <w:r>
        <w:rPr>
          <w:b/>
        </w:rPr>
        <w:t>°</w:t>
      </w:r>
      <w:r>
        <w:t xml:space="preserve">C. Only at very high extrusion temperatures (around 355 </w:t>
      </w:r>
      <w:r>
        <w:rPr>
          <w:b/>
        </w:rPr>
        <w:t>°</w:t>
      </w:r>
      <w:r>
        <w:t xml:space="preserve">C), the fiber properties deteriorated significantly. </w:t>
      </w:r>
      <w:r w:rsidRPr="00253F81">
        <w:t>Material and process variables together explain</w:t>
      </w:r>
      <w:r>
        <w:t>ed</w:t>
      </w:r>
      <w:r w:rsidRPr="00253F81">
        <w:t xml:space="preserve"> more than 80% of the fiber properties data</w:t>
      </w:r>
      <w:r>
        <w:t xml:space="preserve">. </w:t>
      </w:r>
      <w:r w:rsidRPr="00253F81">
        <w:t xml:space="preserve">Strong correlation </w:t>
      </w:r>
      <w:r>
        <w:t xml:space="preserve">was observed </w:t>
      </w:r>
      <w:r w:rsidRPr="00253F81">
        <w:t>between tenacity and birefringence</w:t>
      </w:r>
      <w:r>
        <w:t xml:space="preserve">, with R-square more than 80%. </w:t>
      </w:r>
      <w:r w:rsidR="00205B8A">
        <w:t>I</w:t>
      </w:r>
      <w:r w:rsidR="00205B8A" w:rsidRPr="00253F81">
        <w:t>n majority of the cases</w:t>
      </w:r>
      <w:r w:rsidR="00205B8A">
        <w:t xml:space="preserve">, </w:t>
      </w:r>
      <w:r>
        <w:t>10-15% d</w:t>
      </w:r>
      <w:r w:rsidRPr="00253F81">
        <w:t xml:space="preserve">egree of crystallinity </w:t>
      </w:r>
      <w:r>
        <w:t xml:space="preserve">was </w:t>
      </w:r>
      <w:r w:rsidRPr="00253F81">
        <w:t>developed</w:t>
      </w:r>
      <w:r w:rsidR="00205B8A">
        <w:t>,</w:t>
      </w:r>
      <w:r w:rsidRPr="00253F81">
        <w:t xml:space="preserve"> and increase</w:t>
      </w:r>
      <w:r>
        <w:t>d</w:t>
      </w:r>
      <w:r w:rsidRPr="00253F81">
        <w:t xml:space="preserve"> slightly with </w:t>
      </w:r>
      <w:r>
        <w:t xml:space="preserve">increase in </w:t>
      </w:r>
      <w:r w:rsidRPr="00253F81">
        <w:t>take-up speed</w:t>
      </w:r>
      <w:r>
        <w:t xml:space="preserve">. Fiber tenacities around 4 gpd with breaking elongations around 30% were obtained by spinning at high take up speeds. Smaller crystal size, and lower molecular orientation was prevalent in the as-spun fibers. </w:t>
      </w:r>
    </w:p>
    <w:p w:rsidR="0065326B" w:rsidRDefault="0065326B" w:rsidP="00CC5A19">
      <w:pPr>
        <w:ind w:firstLine="720"/>
      </w:pPr>
    </w:p>
    <w:p w:rsidR="00CC5A19" w:rsidRDefault="00CC5A19" w:rsidP="00CC5A19">
      <w:pPr>
        <w:pStyle w:val="Heading2"/>
      </w:pPr>
      <w:bookmarkStart w:id="545" w:name="_Toc255397661"/>
      <w:r>
        <w:lastRenderedPageBreak/>
        <w:t>5.3 Process-structure-properties relationship in draw-annealed fibers</w:t>
      </w:r>
      <w:bookmarkEnd w:id="545"/>
    </w:p>
    <w:p w:rsidR="00CC5A19" w:rsidRPr="005654A8" w:rsidRDefault="00CC5A19" w:rsidP="00CC5A19">
      <w:pPr>
        <w:pStyle w:val="Heading3"/>
        <w:numPr>
          <w:ilvl w:val="2"/>
          <w:numId w:val="25"/>
        </w:numPr>
      </w:pPr>
      <w:bookmarkStart w:id="546" w:name="_Toc255397662"/>
      <w:r>
        <w:t>Draw-annealing process</w:t>
      </w:r>
      <w:bookmarkEnd w:id="546"/>
    </w:p>
    <w:p w:rsidR="00CC5A19" w:rsidRDefault="00205B8A" w:rsidP="00CC5A19">
      <w:pPr>
        <w:pStyle w:val="ListParagraph"/>
        <w:spacing w:after="240"/>
        <w:ind w:left="0" w:firstLine="720"/>
      </w:pPr>
      <w:r>
        <w:t>Optimum spinning take-up speed to achieve</w:t>
      </w:r>
      <w:r w:rsidR="00CC5A19" w:rsidRPr="005D1141">
        <w:t xml:space="preserve"> high tenacity draw-annealed fiber</w:t>
      </w:r>
      <w:r w:rsidR="00CC5A19">
        <w:t xml:space="preserve"> was l</w:t>
      </w:r>
      <w:r w:rsidR="00CC5A19" w:rsidRPr="005D1141">
        <w:t>ower for high MW polymer (1750 mpm: 3P and 4P)</w:t>
      </w:r>
      <w:r w:rsidR="00CC5A19">
        <w:t>, and was h</w:t>
      </w:r>
      <w:r w:rsidR="00CC5A19" w:rsidRPr="005D1141">
        <w:t>igher for low MW polymer (2350 mpm: 1P)</w:t>
      </w:r>
      <w:r w:rsidR="00CC5A19">
        <w:t xml:space="preserve">. </w:t>
      </w:r>
      <w:r w:rsidR="00CC5A19" w:rsidRPr="005D1141">
        <w:t>At a given draw temperature, higher MW polymer show</w:t>
      </w:r>
      <w:r w:rsidR="00CC5A19">
        <w:t>ed</w:t>
      </w:r>
      <w:r w:rsidR="00CC5A19" w:rsidRPr="005D1141">
        <w:t xml:space="preserve"> </w:t>
      </w:r>
      <w:r w:rsidR="00CC5A19">
        <w:t xml:space="preserve">lesser </w:t>
      </w:r>
      <w:r w:rsidR="00CC5A19" w:rsidRPr="005D1141">
        <w:t>drawability</w:t>
      </w:r>
      <w:r w:rsidR="00CC5A19">
        <w:t>. O</w:t>
      </w:r>
      <w:r w:rsidR="00CC5A19" w:rsidRPr="005D1141">
        <w:t xml:space="preserve">ptimum drawing temperature </w:t>
      </w:r>
      <w:r w:rsidR="00CC5A19">
        <w:t xml:space="preserve">was found to be around </w:t>
      </w:r>
      <w:r w:rsidR="00CC5A19" w:rsidRPr="005D1141">
        <w:t>95</w:t>
      </w:r>
      <w:r w:rsidR="00CC5A19" w:rsidRPr="005D1141">
        <w:rPr>
          <w:vertAlign w:val="superscript"/>
        </w:rPr>
        <w:t>o</w:t>
      </w:r>
      <w:r w:rsidR="00CC5A19" w:rsidRPr="005D1141">
        <w:t>C</w:t>
      </w:r>
      <w:r w:rsidR="00CC5A19">
        <w:t xml:space="preserve">. </w:t>
      </w:r>
      <w:r w:rsidR="00CC5A19" w:rsidRPr="005D1141">
        <w:t>As compared to low MW polymers, higher MW polymers show</w:t>
      </w:r>
      <w:r w:rsidR="00CC5A19">
        <w:t>ed</w:t>
      </w:r>
      <w:r w:rsidR="00CC5A19" w:rsidRPr="005D1141">
        <w:t xml:space="preserve"> wider process</w:t>
      </w:r>
      <w:r w:rsidR="00CC5A19">
        <w:t>ing</w:t>
      </w:r>
      <w:r w:rsidR="00CC5A19" w:rsidRPr="005D1141">
        <w:t xml:space="preserve"> window during drawing</w:t>
      </w:r>
      <w:r w:rsidR="00CC5A19">
        <w:t xml:space="preserve">. </w:t>
      </w:r>
      <w:r w:rsidR="00CC5A19" w:rsidRPr="005D1141">
        <w:t xml:space="preserve">Annealing </w:t>
      </w:r>
      <w:r w:rsidR="00CC5A19">
        <w:t>wa</w:t>
      </w:r>
      <w:r w:rsidR="00CC5A19" w:rsidRPr="005D1141">
        <w:t xml:space="preserve">s </w:t>
      </w:r>
      <w:r w:rsidR="00CC5A19">
        <w:t xml:space="preserve">shown to be </w:t>
      </w:r>
      <w:r w:rsidR="00CC5A19" w:rsidRPr="005D1141">
        <w:t>a significant factor in structure development and mechanical properties enhancement in fibers</w:t>
      </w:r>
      <w:r w:rsidR="00CC5A19">
        <w:t xml:space="preserve">. </w:t>
      </w:r>
      <w:r w:rsidR="00CC5A19" w:rsidRPr="005D1141">
        <w:t>Two zone drawing slightly increase</w:t>
      </w:r>
      <w:r w:rsidR="00CC5A19">
        <w:t>d</w:t>
      </w:r>
      <w:r w:rsidR="00CC5A19" w:rsidRPr="005D1141">
        <w:t xml:space="preserve"> the drawability</w:t>
      </w:r>
      <w:r w:rsidR="00CC5A19">
        <w:t xml:space="preserve"> as compared to one zone drawing. Steam drawing seemed to develop fiber morphology somewhat differently than that induced by dry heat drawing. </w:t>
      </w:r>
    </w:p>
    <w:p w:rsidR="00CC5A19" w:rsidRDefault="00CC5A19" w:rsidP="00CC5A19">
      <w:pPr>
        <w:pStyle w:val="Heading3"/>
      </w:pPr>
      <w:bookmarkStart w:id="547" w:name="_Toc255397663"/>
      <w:r w:rsidRPr="00685FDE">
        <w:rPr>
          <w:u w:val="none"/>
        </w:rPr>
        <w:t xml:space="preserve">5.3.2 </w:t>
      </w:r>
      <w:r>
        <w:t>Fiber properties</w:t>
      </w:r>
      <w:bookmarkEnd w:id="547"/>
    </w:p>
    <w:p w:rsidR="00CC5A19" w:rsidRDefault="00CC5A19" w:rsidP="00CC5A19">
      <w:pPr>
        <w:spacing w:after="240"/>
        <w:ind w:firstLine="720"/>
      </w:pPr>
      <w:r w:rsidRPr="005D1141">
        <w:t>At a given draw temperature, higher MW polymer</w:t>
      </w:r>
      <w:r>
        <w:t>s</w:t>
      </w:r>
      <w:r w:rsidRPr="005D1141">
        <w:t xml:space="preserve"> show</w:t>
      </w:r>
      <w:r>
        <w:t>ed</w:t>
      </w:r>
      <w:r w:rsidRPr="005D1141">
        <w:t xml:space="preserve"> </w:t>
      </w:r>
      <w:r>
        <w:t>h</w:t>
      </w:r>
      <w:r w:rsidRPr="005D1141">
        <w:t>igher fiber tenacity</w:t>
      </w:r>
      <w:r>
        <w:t xml:space="preserve">. </w:t>
      </w:r>
      <w:r w:rsidRPr="005D1141">
        <w:t>Annealing the fiber spun at higher take up speed increase</w:t>
      </w:r>
      <w:r>
        <w:t>d</w:t>
      </w:r>
      <w:r w:rsidRPr="005D1141">
        <w:t xml:space="preserve"> the fiber tenacity from 3.5 gpd to more than 4.5 gpd</w:t>
      </w:r>
      <w:r>
        <w:t xml:space="preserve">. </w:t>
      </w:r>
      <w:r w:rsidRPr="005D1141">
        <w:t xml:space="preserve">Fibers </w:t>
      </w:r>
      <w:r>
        <w:t>with tenacities ca. 5 gpd we</w:t>
      </w:r>
      <w:r w:rsidRPr="005D1141">
        <w:t>re obtained from all the four polymer types (under different set of fiber spinning and drawing conditions)</w:t>
      </w:r>
      <w:r>
        <w:t xml:space="preserve">. </w:t>
      </w:r>
      <w:r w:rsidRPr="005D1141">
        <w:t xml:space="preserve">Fibers </w:t>
      </w:r>
      <w:r>
        <w:t>with tenacities ca. 6 gpd we</w:t>
      </w:r>
      <w:r w:rsidRPr="005D1141">
        <w:t xml:space="preserve">re obtained from </w:t>
      </w:r>
      <w:r>
        <w:t>high MW polymers by the use of two zone draw-annealing route. Tensile modulus decreased with increase in draw temperature, which was attributed to loss of orientation in inter-crystalline region. Benefit of two zone drawing was shown to be dependent upon fibers’ processing history. Molecular orientation showed significant influence on fiber tensile properties, crystal structure and thermal behavior of the fibers at elevated temperatures.</w:t>
      </w:r>
    </w:p>
    <w:p w:rsidR="00CC5A19" w:rsidRPr="005D1141" w:rsidRDefault="00CC5A19" w:rsidP="00CC5A19">
      <w:pPr>
        <w:pStyle w:val="Heading3"/>
        <w:numPr>
          <w:ilvl w:val="2"/>
          <w:numId w:val="26"/>
        </w:numPr>
      </w:pPr>
      <w:bookmarkStart w:id="548" w:name="_Toc255397664"/>
      <w:r>
        <w:lastRenderedPageBreak/>
        <w:t>Fiber structure</w:t>
      </w:r>
      <w:bookmarkEnd w:id="548"/>
    </w:p>
    <w:p w:rsidR="00CC5A19" w:rsidRDefault="00CC5A19" w:rsidP="00CC5A19">
      <w:pPr>
        <w:pStyle w:val="ListParagraph"/>
        <w:ind w:left="0" w:firstLine="720"/>
      </w:pPr>
      <w:r>
        <w:t xml:space="preserve">At optimum draw temperature, </w:t>
      </w:r>
      <w:r w:rsidR="00205B8A">
        <w:t xml:space="preserve">overall </w:t>
      </w:r>
      <w:r>
        <w:t xml:space="preserve">molecular orientation was very high, </w:t>
      </w:r>
      <w:r w:rsidR="00205B8A">
        <w:t xml:space="preserve">close to the intrisinc birefringence, along with crystalline orientation factor </w:t>
      </w:r>
      <w:r>
        <w:t xml:space="preserve">equal to or more than 0.9, and </w:t>
      </w:r>
      <w:r w:rsidR="00205B8A">
        <w:t xml:space="preserve">amorphous orientation factor </w:t>
      </w:r>
      <w:r>
        <w:t>more than 0.8. Crystal size and long period went through minima with increase in draw temperature. By studying the crystal length and crystal thickness using WAXS, the va</w:t>
      </w:r>
      <w:r w:rsidR="00E6299A">
        <w:t>riation in long period</w:t>
      </w:r>
      <w:r>
        <w:t xml:space="preserve"> as observed by SAXS was mainly attributed to varying size of non-crystalline domains between the crystallites along the fiber axis. Probable structural model of highly oriented PPS fibers was suggested</w:t>
      </w:r>
      <w:r w:rsidR="00205B8A">
        <w:t xml:space="preserve"> based on the observed structural parameters</w:t>
      </w:r>
      <w:r>
        <w:t>.</w:t>
      </w:r>
    </w:p>
    <w:p w:rsidR="00CC5A19" w:rsidRPr="005D1141" w:rsidRDefault="00CC5A19" w:rsidP="00CC5A19"/>
    <w:bookmarkEnd w:id="540"/>
    <w:p w:rsidR="00CC5A19" w:rsidRDefault="00CC5A19" w:rsidP="00CC5A19">
      <w:pPr>
        <w:spacing w:line="240" w:lineRule="auto"/>
        <w:jc w:val="left"/>
        <w:rPr>
          <w:b/>
          <w:sz w:val="32"/>
          <w:szCs w:val="32"/>
        </w:rPr>
      </w:pPr>
      <w:r>
        <w:rPr>
          <w:b/>
          <w:sz w:val="32"/>
          <w:szCs w:val="32"/>
        </w:rPr>
        <w:br w:type="page"/>
      </w:r>
    </w:p>
    <w:p w:rsidR="00CC5A19" w:rsidRPr="00001D2C" w:rsidRDefault="00CC5A19" w:rsidP="00695D93">
      <w:pPr>
        <w:pStyle w:val="Heading1"/>
        <w:tabs>
          <w:tab w:val="clear" w:pos="1980"/>
          <w:tab w:val="num" w:pos="0"/>
        </w:tabs>
        <w:ind w:left="0"/>
      </w:pPr>
      <w:bookmarkStart w:id="549" w:name="_Toc255397665"/>
      <w:r w:rsidRPr="00001D2C">
        <w:lastRenderedPageBreak/>
        <w:t>Future scope of work</w:t>
      </w:r>
      <w:bookmarkEnd w:id="549"/>
    </w:p>
    <w:p w:rsidR="00CC5A19" w:rsidRDefault="00CC5A19" w:rsidP="00CC5A19">
      <w:pPr>
        <w:ind w:firstLine="720"/>
      </w:pPr>
      <w:r>
        <w:t xml:space="preserve">It was shown in current dissertation that by adopting proper processing conditions during melt spinning and draw annealing, alongwith selection of polymer of appropriate MW, fiber tenacities in the PPS fibers can be improved to ca. 6 gpd from the current level of 4 to 4.5 gpd achieved by majority of the PPS fiber producers. </w:t>
      </w:r>
    </w:p>
    <w:p w:rsidR="00CC5A19" w:rsidRDefault="00CC5A19" w:rsidP="00CC5A19">
      <w:pPr>
        <w:ind w:firstLine="720"/>
      </w:pPr>
      <w:r>
        <w:t>The role of molecular orientation in enhancing the crystal structure at elevated temperatures was also reported. One possible scope of the further work can be to study the influence of high temperature tension annealing in PPS fibers upon its tensile properties.</w:t>
      </w:r>
    </w:p>
    <w:p w:rsidR="00CC5A19" w:rsidRDefault="00CC5A19" w:rsidP="00CC5A19">
      <w:pPr>
        <w:ind w:firstLine="720"/>
      </w:pPr>
      <w:r>
        <w:t>Due to the subtle differences in the melting behavior of fibers drawn in dry heat environment vis-à-vis drawn in steamed environment, it will interesting to carry out further studies of draw annealing in steamed environment, and evaluate the fiber properties and structure thereupon.</w:t>
      </w:r>
    </w:p>
    <w:p w:rsidR="00CC5A19" w:rsidRDefault="00CC5A19" w:rsidP="00CC5A19">
      <w:pPr>
        <w:ind w:firstLine="720"/>
      </w:pPr>
      <w:r>
        <w:t xml:space="preserve">MFR of high MW PPS polymer studied in the present dissertation was 60 g/10 min. Other thermoplastic polymers that have been widely studied by melt spinning such as polypropylene possess the MFR equal to around 35. Considering the fact that PPS possesses semi-rigid chains and not as easily flowable as that of polypropylene, it will be of importance to investigate the influence of PPS polymers of further higher MW upon fiber manufacturing and their properties enhancement. </w:t>
      </w:r>
    </w:p>
    <w:p w:rsidR="00CC5A19" w:rsidRDefault="00CC5A19">
      <w:pPr>
        <w:spacing w:line="240" w:lineRule="auto"/>
        <w:jc w:val="left"/>
      </w:pPr>
      <w:r>
        <w:br w:type="page"/>
      </w:r>
    </w:p>
    <w:p w:rsidR="00CC5A19" w:rsidRDefault="00CC5A19" w:rsidP="00CC5A19">
      <w:pPr>
        <w:pStyle w:val="Heading1"/>
        <w:numPr>
          <w:ilvl w:val="0"/>
          <w:numId w:val="0"/>
        </w:numPr>
        <w:ind w:left="1440"/>
        <w:jc w:val="both"/>
      </w:pPr>
    </w:p>
    <w:p w:rsidR="00CC5A19" w:rsidRDefault="00CC5A19" w:rsidP="00CC5A19">
      <w:pPr>
        <w:pStyle w:val="Heading1"/>
        <w:numPr>
          <w:ilvl w:val="0"/>
          <w:numId w:val="0"/>
        </w:numPr>
        <w:ind w:left="1440"/>
        <w:jc w:val="both"/>
      </w:pPr>
    </w:p>
    <w:p w:rsidR="00CC5A19" w:rsidRDefault="00CC5A19" w:rsidP="00CC5A19">
      <w:pPr>
        <w:pStyle w:val="Heading1"/>
        <w:numPr>
          <w:ilvl w:val="0"/>
          <w:numId w:val="0"/>
        </w:numPr>
        <w:ind w:left="1440"/>
        <w:jc w:val="both"/>
      </w:pPr>
    </w:p>
    <w:p w:rsidR="00CC5A19" w:rsidRDefault="00CC5A19" w:rsidP="00CC5A19">
      <w:pPr>
        <w:pStyle w:val="Heading1"/>
        <w:numPr>
          <w:ilvl w:val="0"/>
          <w:numId w:val="0"/>
        </w:numPr>
        <w:ind w:left="1440"/>
        <w:jc w:val="both"/>
      </w:pPr>
    </w:p>
    <w:p w:rsidR="00CC5A19" w:rsidRDefault="00CC5A19" w:rsidP="00CC5A19">
      <w:pPr>
        <w:pStyle w:val="Heading1"/>
        <w:numPr>
          <w:ilvl w:val="0"/>
          <w:numId w:val="0"/>
        </w:numPr>
        <w:ind w:left="1440"/>
        <w:jc w:val="both"/>
      </w:pPr>
    </w:p>
    <w:p w:rsidR="00CC5A19" w:rsidRDefault="00CC5A19" w:rsidP="00CC5A19">
      <w:pPr>
        <w:pStyle w:val="Heading1"/>
        <w:numPr>
          <w:ilvl w:val="0"/>
          <w:numId w:val="0"/>
        </w:numPr>
        <w:jc w:val="both"/>
      </w:pPr>
    </w:p>
    <w:p w:rsidR="00CC5A19" w:rsidRPr="006D4CCF" w:rsidRDefault="00CC5A19" w:rsidP="006D4CCF">
      <w:pPr>
        <w:pStyle w:val="Heading1"/>
        <w:numPr>
          <w:ilvl w:val="0"/>
          <w:numId w:val="0"/>
        </w:numPr>
      </w:pPr>
      <w:bookmarkStart w:id="550" w:name="_Toc255397666"/>
      <w:r w:rsidRPr="006D4CCF">
        <w:t>References</w:t>
      </w:r>
      <w:bookmarkEnd w:id="550"/>
    </w:p>
    <w:p w:rsidR="00CC5A19" w:rsidRDefault="00CC5A19">
      <w:pPr>
        <w:spacing w:line="240" w:lineRule="auto"/>
        <w:jc w:val="left"/>
      </w:pPr>
      <w:r>
        <w:br w:type="page"/>
      </w:r>
    </w:p>
    <w:p w:rsidR="00AE501C" w:rsidRPr="00C37494" w:rsidRDefault="00CC5A19" w:rsidP="00CC5A19">
      <w:pPr>
        <w:jc w:val="center"/>
        <w:sectPr w:rsidR="00AE501C" w:rsidRPr="00C37494" w:rsidSect="006D4CCF">
          <w:footerReference w:type="default" r:id="rId204"/>
          <w:footnotePr>
            <w:numFmt w:val="chicago"/>
          </w:footnotePr>
          <w:endnotePr>
            <w:numFmt w:val="decimal"/>
          </w:endnotePr>
          <w:type w:val="continuous"/>
          <w:pgSz w:w="12240" w:h="15840"/>
          <w:pgMar w:top="1440" w:right="1440" w:bottom="1440" w:left="2160" w:header="720" w:footer="1440" w:gutter="0"/>
          <w:pgNumType w:start="1"/>
          <w:cols w:space="720"/>
          <w:docGrid w:linePitch="360"/>
        </w:sectPr>
      </w:pPr>
      <w:r w:rsidRPr="00CC5A19">
        <w:rPr>
          <w:b/>
          <w:sz w:val="40"/>
          <w:szCs w:val="40"/>
        </w:rPr>
        <w:lastRenderedPageBreak/>
        <w:t>References</w:t>
      </w:r>
    </w:p>
    <w:bookmarkEnd w:id="301"/>
    <w:bookmarkEnd w:id="302"/>
    <w:p w:rsidR="00AE501C" w:rsidRDefault="00AE501C" w:rsidP="00AE501C">
      <w:pPr>
        <w:pStyle w:val="Caption"/>
        <w:rPr>
          <w:color w:val="000000" w:themeColor="text1"/>
        </w:rPr>
        <w:sectPr w:rsidR="00AE501C" w:rsidSect="004A4FDA">
          <w:footnotePr>
            <w:numFmt w:val="chicago"/>
          </w:footnotePr>
          <w:endnotePr>
            <w:numFmt w:val="decimal"/>
          </w:endnotePr>
          <w:type w:val="continuous"/>
          <w:pgSz w:w="12240" w:h="15840"/>
          <w:pgMar w:top="1440" w:right="1440" w:bottom="1440" w:left="2160" w:header="720" w:footer="720" w:gutter="0"/>
          <w:cols w:num="2" w:space="720"/>
          <w:docGrid w:linePitch="360"/>
        </w:sectPr>
      </w:pPr>
    </w:p>
    <w:p w:rsidR="0051560C" w:rsidRDefault="0051560C" w:rsidP="0051560C">
      <w:pPr>
        <w:spacing w:line="240" w:lineRule="auto"/>
        <w:jc w:val="left"/>
      </w:pPr>
      <w:r>
        <w:lastRenderedPageBreak/>
        <w:br w:type="page"/>
      </w:r>
    </w:p>
    <w:p w:rsidR="004F0619" w:rsidRDefault="004F0619" w:rsidP="00145655">
      <w:pPr>
        <w:pStyle w:val="Heading1"/>
        <w:numPr>
          <w:ilvl w:val="0"/>
          <w:numId w:val="0"/>
        </w:numPr>
        <w:spacing w:before="5500" w:after="5500" w:line="276" w:lineRule="auto"/>
        <w:rPr>
          <w:caps/>
        </w:rPr>
      </w:pPr>
    </w:p>
    <w:p w:rsidR="00145655" w:rsidRPr="004B4AD2" w:rsidRDefault="003A050E" w:rsidP="00145655">
      <w:pPr>
        <w:pStyle w:val="Heading1"/>
        <w:numPr>
          <w:ilvl w:val="0"/>
          <w:numId w:val="0"/>
        </w:numPr>
        <w:spacing w:before="5500" w:after="5500" w:line="276" w:lineRule="auto"/>
        <w:rPr>
          <w:caps/>
        </w:rPr>
      </w:pPr>
      <w:bookmarkStart w:id="551" w:name="_Toc255397667"/>
      <w:r>
        <w:t>Appendices</w:t>
      </w:r>
      <w:bookmarkEnd w:id="551"/>
      <w:r w:rsidR="00020A2C">
        <w:rPr>
          <w:caps/>
        </w:rPr>
        <w:t xml:space="preserve"> </w:t>
      </w:r>
    </w:p>
    <w:p w:rsidR="00145655" w:rsidRPr="004B4AD2" w:rsidRDefault="00145655" w:rsidP="00145655">
      <w:pPr>
        <w:pStyle w:val="Caption"/>
        <w:spacing w:before="0" w:after="120"/>
      </w:pPr>
      <w:r>
        <w:lastRenderedPageBreak/>
        <w:t xml:space="preserve">Appendix </w:t>
      </w:r>
      <w:r w:rsidRPr="004B4AD2">
        <w:t>1. PPS resin makers and brand names</w:t>
      </w:r>
    </w:p>
    <w:tbl>
      <w:tblPr>
        <w:tblW w:w="0" w:type="auto"/>
        <w:tblLayout w:type="fixed"/>
        <w:tblLook w:val="01E0"/>
      </w:tblPr>
      <w:tblGrid>
        <w:gridCol w:w="8592"/>
        <w:gridCol w:w="264"/>
      </w:tblGrid>
      <w:tr w:rsidR="00145655" w:rsidTr="004424D6">
        <w:tc>
          <w:tcPr>
            <w:tcW w:w="8592" w:type="dxa"/>
            <w:vAlign w:val="center"/>
          </w:tcPr>
          <w:tbl>
            <w:tblPr>
              <w:tblpPr w:leftFromText="180" w:rightFromText="180" w:vertAnchor="text" w:horzAnchor="margin" w:tblpXSpec="center" w:tblpY="-1694"/>
              <w:tblOverlap w:val="never"/>
              <w:tblW w:w="8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551"/>
              <w:gridCol w:w="1204"/>
              <w:gridCol w:w="1290"/>
              <w:gridCol w:w="2782"/>
              <w:gridCol w:w="1688"/>
            </w:tblGrid>
            <w:tr w:rsidR="00145655" w:rsidTr="0058749F">
              <w:trPr>
                <w:trHeight w:val="440"/>
              </w:trPr>
              <w:tc>
                <w:tcPr>
                  <w:tcW w:w="1551" w:type="dxa"/>
                  <w:vAlign w:val="center"/>
                </w:tcPr>
                <w:p w:rsidR="00145655" w:rsidRDefault="00145655" w:rsidP="004424D6">
                  <w:pPr>
                    <w:jc w:val="left"/>
                    <w:rPr>
                      <w:sz w:val="20"/>
                      <w:szCs w:val="20"/>
                    </w:rPr>
                  </w:pPr>
                  <w:r>
                    <w:rPr>
                      <w:sz w:val="20"/>
                      <w:szCs w:val="20"/>
                    </w:rPr>
                    <w:t>Manufacturer</w:t>
                  </w:r>
                </w:p>
              </w:tc>
              <w:tc>
                <w:tcPr>
                  <w:tcW w:w="1204" w:type="dxa"/>
                  <w:vAlign w:val="center"/>
                </w:tcPr>
                <w:p w:rsidR="00145655" w:rsidRDefault="0058749F" w:rsidP="004424D6">
                  <w:pPr>
                    <w:jc w:val="left"/>
                    <w:rPr>
                      <w:sz w:val="20"/>
                      <w:szCs w:val="20"/>
                    </w:rPr>
                  </w:pPr>
                  <w:r>
                    <w:rPr>
                      <w:sz w:val="20"/>
                      <w:szCs w:val="20"/>
                    </w:rPr>
                    <w:t>Trade n</w:t>
                  </w:r>
                  <w:r w:rsidR="00145655">
                    <w:rPr>
                      <w:sz w:val="20"/>
                      <w:szCs w:val="20"/>
                    </w:rPr>
                    <w:t>ame</w:t>
                  </w:r>
                </w:p>
              </w:tc>
              <w:tc>
                <w:tcPr>
                  <w:tcW w:w="1290" w:type="dxa"/>
                  <w:vAlign w:val="center"/>
                </w:tcPr>
                <w:p w:rsidR="00145655" w:rsidRDefault="00145655" w:rsidP="004424D6">
                  <w:pPr>
                    <w:jc w:val="left"/>
                    <w:rPr>
                      <w:sz w:val="20"/>
                      <w:szCs w:val="20"/>
                    </w:rPr>
                  </w:pPr>
                  <w:r>
                    <w:rPr>
                      <w:sz w:val="20"/>
                      <w:szCs w:val="20"/>
                    </w:rPr>
                    <w:t>Products</w:t>
                  </w:r>
                </w:p>
              </w:tc>
              <w:tc>
                <w:tcPr>
                  <w:tcW w:w="2782" w:type="dxa"/>
                  <w:vAlign w:val="center"/>
                </w:tcPr>
                <w:p w:rsidR="00145655" w:rsidRDefault="00145655" w:rsidP="004424D6">
                  <w:pPr>
                    <w:jc w:val="left"/>
                    <w:rPr>
                      <w:sz w:val="20"/>
                      <w:szCs w:val="20"/>
                    </w:rPr>
                  </w:pPr>
                  <w:r>
                    <w:rPr>
                      <w:sz w:val="20"/>
                      <w:szCs w:val="20"/>
                    </w:rPr>
                    <w:t>Applications</w:t>
                  </w:r>
                </w:p>
              </w:tc>
              <w:tc>
                <w:tcPr>
                  <w:tcW w:w="1688" w:type="dxa"/>
                  <w:vAlign w:val="center"/>
                </w:tcPr>
                <w:p w:rsidR="00145655" w:rsidRDefault="00145655" w:rsidP="004424D6">
                  <w:pPr>
                    <w:jc w:val="left"/>
                    <w:rPr>
                      <w:sz w:val="20"/>
                      <w:szCs w:val="20"/>
                    </w:rPr>
                  </w:pPr>
                  <w:r>
                    <w:rPr>
                      <w:sz w:val="20"/>
                      <w:szCs w:val="20"/>
                    </w:rPr>
                    <w:t>Grade details</w:t>
                  </w:r>
                </w:p>
              </w:tc>
            </w:tr>
            <w:tr w:rsidR="00145655" w:rsidTr="0058749F">
              <w:trPr>
                <w:trHeight w:val="1262"/>
              </w:trPr>
              <w:tc>
                <w:tcPr>
                  <w:tcW w:w="1551" w:type="dxa"/>
                  <w:vMerge w:val="restart"/>
                  <w:vAlign w:val="center"/>
                </w:tcPr>
                <w:p w:rsidR="00145655" w:rsidRDefault="00145655" w:rsidP="004424D6">
                  <w:pPr>
                    <w:jc w:val="left"/>
                    <w:rPr>
                      <w:sz w:val="20"/>
                      <w:szCs w:val="20"/>
                    </w:rPr>
                  </w:pPr>
                  <w:r>
                    <w:rPr>
                      <w:sz w:val="20"/>
                      <w:szCs w:val="20"/>
                    </w:rPr>
                    <w:t>Toray</w:t>
                  </w:r>
                </w:p>
              </w:tc>
              <w:tc>
                <w:tcPr>
                  <w:tcW w:w="1204" w:type="dxa"/>
                  <w:vMerge w:val="restart"/>
                  <w:vAlign w:val="center"/>
                </w:tcPr>
                <w:p w:rsidR="00145655" w:rsidRDefault="00145655" w:rsidP="004424D6">
                  <w:pPr>
                    <w:jc w:val="left"/>
                    <w:rPr>
                      <w:sz w:val="20"/>
                      <w:szCs w:val="20"/>
                    </w:rPr>
                  </w:pPr>
                  <w:r>
                    <w:rPr>
                      <w:sz w:val="20"/>
                      <w:szCs w:val="20"/>
                    </w:rPr>
                    <w:t>Torelina</w:t>
                  </w:r>
                </w:p>
              </w:tc>
              <w:tc>
                <w:tcPr>
                  <w:tcW w:w="1290" w:type="dxa"/>
                  <w:vAlign w:val="center"/>
                </w:tcPr>
                <w:p w:rsidR="00145655" w:rsidRDefault="00145655" w:rsidP="004424D6">
                  <w:pPr>
                    <w:jc w:val="left"/>
                    <w:rPr>
                      <w:sz w:val="20"/>
                      <w:szCs w:val="20"/>
                    </w:rPr>
                  </w:pPr>
                  <w:r>
                    <w:rPr>
                      <w:sz w:val="20"/>
                      <w:szCs w:val="20"/>
                    </w:rPr>
                    <w:t>Plastics</w:t>
                  </w:r>
                </w:p>
              </w:tc>
              <w:tc>
                <w:tcPr>
                  <w:tcW w:w="2782" w:type="dxa"/>
                  <w:vAlign w:val="center"/>
                </w:tcPr>
                <w:p w:rsidR="00145655" w:rsidRDefault="00145655" w:rsidP="004424D6">
                  <w:pPr>
                    <w:ind w:right="400"/>
                    <w:jc w:val="left"/>
                    <w:rPr>
                      <w:sz w:val="20"/>
                      <w:szCs w:val="20"/>
                    </w:rPr>
                  </w:pPr>
                </w:p>
              </w:tc>
              <w:tc>
                <w:tcPr>
                  <w:tcW w:w="1688" w:type="dxa"/>
                  <w:vAlign w:val="center"/>
                </w:tcPr>
                <w:p w:rsidR="00145655" w:rsidRDefault="00145655" w:rsidP="004424D6">
                  <w:pPr>
                    <w:jc w:val="left"/>
                    <w:rPr>
                      <w:sz w:val="20"/>
                      <w:szCs w:val="20"/>
                    </w:rPr>
                  </w:pPr>
                  <w:r>
                    <w:rPr>
                      <w:sz w:val="20"/>
                      <w:szCs w:val="20"/>
                    </w:rPr>
                    <w:t>PPS resin compounded with glass fibers, inorganic fillers</w:t>
                  </w:r>
                </w:p>
              </w:tc>
            </w:tr>
            <w:tr w:rsidR="00145655" w:rsidTr="0058749F">
              <w:trPr>
                <w:trHeight w:val="425"/>
              </w:trPr>
              <w:tc>
                <w:tcPr>
                  <w:tcW w:w="1551" w:type="dxa"/>
                  <w:vMerge/>
                  <w:vAlign w:val="center"/>
                </w:tcPr>
                <w:p w:rsidR="00145655" w:rsidRDefault="00145655" w:rsidP="004424D6">
                  <w:pPr>
                    <w:jc w:val="left"/>
                    <w:rPr>
                      <w:sz w:val="20"/>
                      <w:szCs w:val="20"/>
                    </w:rPr>
                  </w:pPr>
                </w:p>
              </w:tc>
              <w:tc>
                <w:tcPr>
                  <w:tcW w:w="1204" w:type="dxa"/>
                  <w:vMerge/>
                  <w:vAlign w:val="center"/>
                </w:tcPr>
                <w:p w:rsidR="00145655" w:rsidRDefault="00145655" w:rsidP="004424D6">
                  <w:pPr>
                    <w:jc w:val="left"/>
                    <w:rPr>
                      <w:sz w:val="20"/>
                      <w:szCs w:val="20"/>
                    </w:rPr>
                  </w:pPr>
                </w:p>
              </w:tc>
              <w:tc>
                <w:tcPr>
                  <w:tcW w:w="1290" w:type="dxa"/>
                  <w:vAlign w:val="center"/>
                </w:tcPr>
                <w:p w:rsidR="00145655" w:rsidRDefault="00145655" w:rsidP="004424D6">
                  <w:pPr>
                    <w:jc w:val="left"/>
                    <w:rPr>
                      <w:sz w:val="20"/>
                      <w:szCs w:val="20"/>
                    </w:rPr>
                  </w:pPr>
                  <w:r>
                    <w:rPr>
                      <w:sz w:val="20"/>
                      <w:szCs w:val="20"/>
                    </w:rPr>
                    <w:t>Films</w:t>
                  </w:r>
                </w:p>
              </w:tc>
              <w:tc>
                <w:tcPr>
                  <w:tcW w:w="2782" w:type="dxa"/>
                  <w:vAlign w:val="center"/>
                </w:tcPr>
                <w:p w:rsidR="00145655" w:rsidRDefault="00145655" w:rsidP="004424D6">
                  <w:pPr>
                    <w:jc w:val="left"/>
                    <w:rPr>
                      <w:sz w:val="20"/>
                      <w:szCs w:val="20"/>
                    </w:rPr>
                  </w:pPr>
                </w:p>
              </w:tc>
              <w:tc>
                <w:tcPr>
                  <w:tcW w:w="1688" w:type="dxa"/>
                  <w:vAlign w:val="center"/>
                </w:tcPr>
                <w:p w:rsidR="00145655" w:rsidRDefault="00145655" w:rsidP="004424D6">
                  <w:pPr>
                    <w:jc w:val="left"/>
                    <w:rPr>
                      <w:sz w:val="20"/>
                      <w:szCs w:val="20"/>
                    </w:rPr>
                  </w:pPr>
                </w:p>
              </w:tc>
            </w:tr>
            <w:tr w:rsidR="00145655" w:rsidTr="0058749F">
              <w:trPr>
                <w:trHeight w:val="885"/>
              </w:trPr>
              <w:tc>
                <w:tcPr>
                  <w:tcW w:w="1551" w:type="dxa"/>
                  <w:vMerge w:val="restart"/>
                  <w:vAlign w:val="center"/>
                </w:tcPr>
                <w:p w:rsidR="00145655" w:rsidRDefault="00145655" w:rsidP="004424D6">
                  <w:pPr>
                    <w:jc w:val="left"/>
                    <w:rPr>
                      <w:sz w:val="20"/>
                      <w:szCs w:val="20"/>
                    </w:rPr>
                  </w:pPr>
                  <w:r>
                    <w:rPr>
                      <w:sz w:val="20"/>
                      <w:szCs w:val="20"/>
                    </w:rPr>
                    <w:t>Ticona</w:t>
                  </w:r>
                </w:p>
              </w:tc>
              <w:tc>
                <w:tcPr>
                  <w:tcW w:w="1204" w:type="dxa"/>
                  <w:vAlign w:val="center"/>
                </w:tcPr>
                <w:p w:rsidR="00145655" w:rsidRDefault="00145655" w:rsidP="004424D6">
                  <w:pPr>
                    <w:jc w:val="left"/>
                    <w:rPr>
                      <w:sz w:val="20"/>
                      <w:szCs w:val="20"/>
                    </w:rPr>
                  </w:pPr>
                  <w:r>
                    <w:rPr>
                      <w:sz w:val="20"/>
                      <w:szCs w:val="20"/>
                    </w:rPr>
                    <w:t>Celstran</w:t>
                  </w:r>
                </w:p>
              </w:tc>
              <w:tc>
                <w:tcPr>
                  <w:tcW w:w="1290" w:type="dxa"/>
                  <w:vAlign w:val="center"/>
                </w:tcPr>
                <w:p w:rsidR="00145655" w:rsidRDefault="00145655" w:rsidP="004424D6">
                  <w:pPr>
                    <w:jc w:val="left"/>
                    <w:rPr>
                      <w:sz w:val="20"/>
                      <w:szCs w:val="20"/>
                    </w:rPr>
                  </w:pPr>
                  <w:r>
                    <w:rPr>
                      <w:sz w:val="20"/>
                      <w:szCs w:val="20"/>
                    </w:rPr>
                    <w:t>Pellets</w:t>
                  </w:r>
                </w:p>
              </w:tc>
              <w:tc>
                <w:tcPr>
                  <w:tcW w:w="2782" w:type="dxa"/>
                  <w:vAlign w:val="center"/>
                </w:tcPr>
                <w:p w:rsidR="00145655" w:rsidRDefault="00145655" w:rsidP="004424D6">
                  <w:pPr>
                    <w:jc w:val="left"/>
                    <w:rPr>
                      <w:sz w:val="20"/>
                      <w:szCs w:val="20"/>
                    </w:rPr>
                  </w:pPr>
                </w:p>
              </w:tc>
              <w:tc>
                <w:tcPr>
                  <w:tcW w:w="1688" w:type="dxa"/>
                  <w:vAlign w:val="center"/>
                </w:tcPr>
                <w:p w:rsidR="00145655" w:rsidRDefault="00145655" w:rsidP="004424D6">
                  <w:pPr>
                    <w:jc w:val="left"/>
                    <w:rPr>
                      <w:sz w:val="20"/>
                      <w:szCs w:val="20"/>
                    </w:rPr>
                  </w:pPr>
                  <w:r>
                    <w:rPr>
                      <w:sz w:val="20"/>
                      <w:szCs w:val="20"/>
                    </w:rPr>
                    <w:t>Aramid, Glass fibers as reinforcement</w:t>
                  </w:r>
                </w:p>
              </w:tc>
            </w:tr>
            <w:tr w:rsidR="00145655" w:rsidTr="0058749F">
              <w:trPr>
                <w:trHeight w:val="154"/>
              </w:trPr>
              <w:tc>
                <w:tcPr>
                  <w:tcW w:w="1551" w:type="dxa"/>
                  <w:vMerge/>
                  <w:vAlign w:val="center"/>
                </w:tcPr>
                <w:p w:rsidR="00145655" w:rsidRDefault="00145655" w:rsidP="004424D6">
                  <w:pPr>
                    <w:jc w:val="left"/>
                    <w:rPr>
                      <w:sz w:val="20"/>
                      <w:szCs w:val="20"/>
                    </w:rPr>
                  </w:pPr>
                </w:p>
              </w:tc>
              <w:tc>
                <w:tcPr>
                  <w:tcW w:w="1204" w:type="dxa"/>
                  <w:vMerge w:val="restart"/>
                  <w:vAlign w:val="center"/>
                </w:tcPr>
                <w:p w:rsidR="00145655" w:rsidRDefault="00145655" w:rsidP="004F0619">
                  <w:pPr>
                    <w:jc w:val="left"/>
                    <w:rPr>
                      <w:sz w:val="20"/>
                      <w:szCs w:val="20"/>
                    </w:rPr>
                  </w:pPr>
                  <w:r>
                    <w:rPr>
                      <w:sz w:val="20"/>
                      <w:szCs w:val="20"/>
                    </w:rPr>
                    <w:t>Fortron</w:t>
                  </w:r>
                </w:p>
              </w:tc>
              <w:tc>
                <w:tcPr>
                  <w:tcW w:w="1290" w:type="dxa"/>
                  <w:vAlign w:val="center"/>
                </w:tcPr>
                <w:p w:rsidR="00145655" w:rsidRDefault="00145655" w:rsidP="004424D6">
                  <w:pPr>
                    <w:jc w:val="left"/>
                    <w:rPr>
                      <w:sz w:val="20"/>
                      <w:szCs w:val="20"/>
                    </w:rPr>
                  </w:pPr>
                  <w:r>
                    <w:rPr>
                      <w:sz w:val="20"/>
                      <w:szCs w:val="20"/>
                    </w:rPr>
                    <w:t>Pellets and  Flakes (powder)</w:t>
                  </w:r>
                </w:p>
              </w:tc>
              <w:tc>
                <w:tcPr>
                  <w:tcW w:w="2782" w:type="dxa"/>
                  <w:vAlign w:val="center"/>
                </w:tcPr>
                <w:p w:rsidR="00145655" w:rsidRDefault="00145655" w:rsidP="004424D6">
                  <w:pPr>
                    <w:jc w:val="left"/>
                    <w:rPr>
                      <w:sz w:val="20"/>
                      <w:szCs w:val="20"/>
                    </w:rPr>
                  </w:pPr>
                  <w:r>
                    <w:rPr>
                      <w:sz w:val="20"/>
                      <w:szCs w:val="20"/>
                    </w:rPr>
                    <w:t>Fibers, food applications, medical applications, dental applications, pharmaceuticals</w:t>
                  </w:r>
                </w:p>
              </w:tc>
              <w:tc>
                <w:tcPr>
                  <w:tcW w:w="1688" w:type="dxa"/>
                  <w:vAlign w:val="center"/>
                </w:tcPr>
                <w:p w:rsidR="00145655" w:rsidRDefault="00145655" w:rsidP="004424D6">
                  <w:pPr>
                    <w:jc w:val="left"/>
                    <w:rPr>
                      <w:sz w:val="20"/>
                      <w:szCs w:val="20"/>
                    </w:rPr>
                  </w:pPr>
                  <w:r>
                    <w:rPr>
                      <w:sz w:val="20"/>
                      <w:szCs w:val="20"/>
                    </w:rPr>
                    <w:t>Unfilled grades for molding, extrusion including melt blowing</w:t>
                  </w:r>
                </w:p>
              </w:tc>
            </w:tr>
            <w:tr w:rsidR="00145655" w:rsidTr="0058749F">
              <w:trPr>
                <w:trHeight w:val="154"/>
              </w:trPr>
              <w:tc>
                <w:tcPr>
                  <w:tcW w:w="1551" w:type="dxa"/>
                  <w:vMerge/>
                  <w:vAlign w:val="center"/>
                </w:tcPr>
                <w:p w:rsidR="00145655" w:rsidRDefault="00145655" w:rsidP="004424D6">
                  <w:pPr>
                    <w:jc w:val="left"/>
                    <w:rPr>
                      <w:sz w:val="20"/>
                      <w:szCs w:val="20"/>
                    </w:rPr>
                  </w:pPr>
                </w:p>
              </w:tc>
              <w:tc>
                <w:tcPr>
                  <w:tcW w:w="1204" w:type="dxa"/>
                  <w:vMerge/>
                  <w:vAlign w:val="center"/>
                </w:tcPr>
                <w:p w:rsidR="00145655" w:rsidRDefault="00145655" w:rsidP="004424D6">
                  <w:pPr>
                    <w:jc w:val="left"/>
                    <w:rPr>
                      <w:sz w:val="20"/>
                      <w:szCs w:val="20"/>
                    </w:rPr>
                  </w:pPr>
                </w:p>
              </w:tc>
              <w:tc>
                <w:tcPr>
                  <w:tcW w:w="1290" w:type="dxa"/>
                  <w:vAlign w:val="center"/>
                </w:tcPr>
                <w:p w:rsidR="00145655" w:rsidRDefault="00145655" w:rsidP="004424D6">
                  <w:pPr>
                    <w:jc w:val="left"/>
                    <w:rPr>
                      <w:sz w:val="20"/>
                      <w:szCs w:val="20"/>
                    </w:rPr>
                  </w:pPr>
                  <w:r>
                    <w:rPr>
                      <w:sz w:val="20"/>
                      <w:szCs w:val="20"/>
                    </w:rPr>
                    <w:t>Pellets</w:t>
                  </w:r>
                </w:p>
              </w:tc>
              <w:tc>
                <w:tcPr>
                  <w:tcW w:w="2782" w:type="dxa"/>
                  <w:vAlign w:val="center"/>
                </w:tcPr>
                <w:p w:rsidR="00145655" w:rsidRDefault="00145655" w:rsidP="004424D6">
                  <w:pPr>
                    <w:jc w:val="left"/>
                    <w:rPr>
                      <w:sz w:val="20"/>
                      <w:szCs w:val="20"/>
                    </w:rPr>
                  </w:pPr>
                  <w:r>
                    <w:rPr>
                      <w:sz w:val="20"/>
                      <w:szCs w:val="20"/>
                    </w:rPr>
                    <w:t>Connector, Parts-thin walled, Automotives, rods, pump parts, electronic applications, bearings and gears (PTFE contained), food applications, medical applications, dental applications, pharmaceuticals,</w:t>
                  </w:r>
                </w:p>
              </w:tc>
              <w:tc>
                <w:tcPr>
                  <w:tcW w:w="1688" w:type="dxa"/>
                  <w:vAlign w:val="center"/>
                </w:tcPr>
                <w:p w:rsidR="00145655" w:rsidRDefault="00145655" w:rsidP="004424D6">
                  <w:pPr>
                    <w:jc w:val="left"/>
                    <w:rPr>
                      <w:sz w:val="20"/>
                      <w:szCs w:val="20"/>
                    </w:rPr>
                  </w:pPr>
                  <w:r>
                    <w:rPr>
                      <w:sz w:val="20"/>
                      <w:szCs w:val="20"/>
                    </w:rPr>
                    <w:t>glass fiber, minerals reinforced</w:t>
                  </w:r>
                </w:p>
              </w:tc>
            </w:tr>
            <w:tr w:rsidR="00145655" w:rsidTr="0058749F">
              <w:trPr>
                <w:trHeight w:val="1176"/>
              </w:trPr>
              <w:tc>
                <w:tcPr>
                  <w:tcW w:w="1551" w:type="dxa"/>
                  <w:vAlign w:val="center"/>
                </w:tcPr>
                <w:p w:rsidR="00145655" w:rsidRDefault="00145655" w:rsidP="004424D6">
                  <w:pPr>
                    <w:jc w:val="left"/>
                    <w:rPr>
                      <w:sz w:val="20"/>
                      <w:szCs w:val="20"/>
                    </w:rPr>
                  </w:pPr>
                  <w:r>
                    <w:rPr>
                      <w:sz w:val="20"/>
                      <w:szCs w:val="20"/>
                    </w:rPr>
                    <w:t>Schulman Inc</w:t>
                  </w:r>
                </w:p>
              </w:tc>
              <w:tc>
                <w:tcPr>
                  <w:tcW w:w="1204" w:type="dxa"/>
                  <w:vAlign w:val="center"/>
                </w:tcPr>
                <w:p w:rsidR="00145655" w:rsidRDefault="00145655" w:rsidP="004424D6">
                  <w:pPr>
                    <w:jc w:val="left"/>
                    <w:rPr>
                      <w:sz w:val="20"/>
                      <w:szCs w:val="20"/>
                    </w:rPr>
                  </w:pPr>
                  <w:r>
                    <w:rPr>
                      <w:sz w:val="20"/>
                      <w:szCs w:val="20"/>
                    </w:rPr>
                    <w:t>Comshield</w:t>
                  </w:r>
                </w:p>
              </w:tc>
              <w:tc>
                <w:tcPr>
                  <w:tcW w:w="1290" w:type="dxa"/>
                  <w:vAlign w:val="center"/>
                </w:tcPr>
                <w:p w:rsidR="00145655" w:rsidRDefault="00145655" w:rsidP="004424D6">
                  <w:pPr>
                    <w:jc w:val="left"/>
                    <w:rPr>
                      <w:sz w:val="20"/>
                      <w:szCs w:val="20"/>
                    </w:rPr>
                  </w:pPr>
                  <w:r>
                    <w:rPr>
                      <w:sz w:val="20"/>
                      <w:szCs w:val="20"/>
                    </w:rPr>
                    <w:t>Pellets</w:t>
                  </w:r>
                </w:p>
              </w:tc>
              <w:tc>
                <w:tcPr>
                  <w:tcW w:w="2782" w:type="dxa"/>
                  <w:vAlign w:val="center"/>
                </w:tcPr>
                <w:p w:rsidR="00145655" w:rsidRDefault="00145655" w:rsidP="004424D6">
                  <w:pPr>
                    <w:jc w:val="left"/>
                    <w:rPr>
                      <w:sz w:val="20"/>
                      <w:szCs w:val="20"/>
                    </w:rPr>
                  </w:pPr>
                </w:p>
              </w:tc>
              <w:tc>
                <w:tcPr>
                  <w:tcW w:w="1688" w:type="dxa"/>
                  <w:vAlign w:val="center"/>
                </w:tcPr>
                <w:p w:rsidR="00145655" w:rsidRDefault="00145655" w:rsidP="004424D6">
                  <w:pPr>
                    <w:jc w:val="left"/>
                    <w:rPr>
                      <w:sz w:val="20"/>
                      <w:szCs w:val="20"/>
                    </w:rPr>
                  </w:pPr>
                  <w:r>
                    <w:rPr>
                      <w:sz w:val="20"/>
                      <w:szCs w:val="20"/>
                    </w:rPr>
                    <w:t>Carbon, stainless steel fiber reinforcement</w:t>
                  </w:r>
                </w:p>
              </w:tc>
            </w:tr>
            <w:tr w:rsidR="00145655" w:rsidTr="0058749F">
              <w:trPr>
                <w:trHeight w:val="596"/>
              </w:trPr>
              <w:tc>
                <w:tcPr>
                  <w:tcW w:w="1551" w:type="dxa"/>
                  <w:vAlign w:val="center"/>
                </w:tcPr>
                <w:p w:rsidR="00145655" w:rsidRDefault="00145655" w:rsidP="004424D6">
                  <w:pPr>
                    <w:jc w:val="left"/>
                    <w:rPr>
                      <w:sz w:val="20"/>
                      <w:szCs w:val="20"/>
                    </w:rPr>
                  </w:pPr>
                  <w:r>
                    <w:rPr>
                      <w:sz w:val="20"/>
                      <w:szCs w:val="20"/>
                    </w:rPr>
                    <w:t>Cool Polymers Inc</w:t>
                  </w:r>
                </w:p>
              </w:tc>
              <w:tc>
                <w:tcPr>
                  <w:tcW w:w="1204" w:type="dxa"/>
                  <w:vAlign w:val="center"/>
                </w:tcPr>
                <w:p w:rsidR="00145655" w:rsidRDefault="00145655" w:rsidP="004424D6">
                  <w:pPr>
                    <w:jc w:val="left"/>
                    <w:rPr>
                      <w:sz w:val="20"/>
                      <w:szCs w:val="20"/>
                    </w:rPr>
                  </w:pPr>
                  <w:r>
                    <w:rPr>
                      <w:sz w:val="20"/>
                      <w:szCs w:val="20"/>
                    </w:rPr>
                    <w:t>Coolpoly</w:t>
                  </w:r>
                </w:p>
              </w:tc>
              <w:tc>
                <w:tcPr>
                  <w:tcW w:w="1290" w:type="dxa"/>
                  <w:vAlign w:val="center"/>
                </w:tcPr>
                <w:p w:rsidR="00145655" w:rsidRDefault="00145655" w:rsidP="004424D6">
                  <w:pPr>
                    <w:jc w:val="left"/>
                    <w:rPr>
                      <w:sz w:val="20"/>
                      <w:szCs w:val="20"/>
                    </w:rPr>
                  </w:pPr>
                  <w:r>
                    <w:rPr>
                      <w:sz w:val="20"/>
                      <w:szCs w:val="20"/>
                    </w:rPr>
                    <w:t>Pellets for plastics</w:t>
                  </w:r>
                </w:p>
              </w:tc>
              <w:tc>
                <w:tcPr>
                  <w:tcW w:w="2782" w:type="dxa"/>
                  <w:vAlign w:val="center"/>
                </w:tcPr>
                <w:p w:rsidR="00145655" w:rsidRDefault="00145655" w:rsidP="004424D6">
                  <w:pPr>
                    <w:jc w:val="left"/>
                    <w:rPr>
                      <w:sz w:val="20"/>
                      <w:szCs w:val="20"/>
                    </w:rPr>
                  </w:pPr>
                </w:p>
              </w:tc>
              <w:tc>
                <w:tcPr>
                  <w:tcW w:w="1688" w:type="dxa"/>
                  <w:vAlign w:val="center"/>
                </w:tcPr>
                <w:p w:rsidR="00145655" w:rsidRDefault="00145655" w:rsidP="004424D6">
                  <w:pPr>
                    <w:jc w:val="left"/>
                    <w:rPr>
                      <w:sz w:val="20"/>
                      <w:szCs w:val="20"/>
                    </w:rPr>
                  </w:pPr>
                  <w:r>
                    <w:rPr>
                      <w:sz w:val="20"/>
                      <w:szCs w:val="20"/>
                    </w:rPr>
                    <w:t>Electrically conductive, thermally conductive</w:t>
                  </w:r>
                </w:p>
              </w:tc>
            </w:tr>
            <w:tr w:rsidR="00145655" w:rsidTr="0058749F">
              <w:trPr>
                <w:trHeight w:val="572"/>
              </w:trPr>
              <w:tc>
                <w:tcPr>
                  <w:tcW w:w="1551" w:type="dxa"/>
                  <w:vAlign w:val="center"/>
                </w:tcPr>
                <w:p w:rsidR="00145655" w:rsidRDefault="00145655" w:rsidP="004424D6">
                  <w:pPr>
                    <w:jc w:val="left"/>
                    <w:rPr>
                      <w:sz w:val="20"/>
                      <w:szCs w:val="20"/>
                    </w:rPr>
                  </w:pPr>
                  <w:r>
                    <w:rPr>
                      <w:sz w:val="20"/>
                      <w:szCs w:val="20"/>
                    </w:rPr>
                    <w:t>Vamp Tech</w:t>
                  </w:r>
                </w:p>
              </w:tc>
              <w:tc>
                <w:tcPr>
                  <w:tcW w:w="1204" w:type="dxa"/>
                  <w:vAlign w:val="center"/>
                </w:tcPr>
                <w:p w:rsidR="00145655" w:rsidRDefault="00145655" w:rsidP="004424D6">
                  <w:pPr>
                    <w:jc w:val="left"/>
                    <w:rPr>
                      <w:sz w:val="20"/>
                      <w:szCs w:val="20"/>
                    </w:rPr>
                  </w:pPr>
                  <w:r>
                    <w:rPr>
                      <w:sz w:val="20"/>
                      <w:szCs w:val="20"/>
                    </w:rPr>
                    <w:t>Deniblend</w:t>
                  </w:r>
                </w:p>
              </w:tc>
              <w:tc>
                <w:tcPr>
                  <w:tcW w:w="1290" w:type="dxa"/>
                  <w:vAlign w:val="center"/>
                </w:tcPr>
                <w:p w:rsidR="00145655" w:rsidRDefault="00145655" w:rsidP="004424D6">
                  <w:pPr>
                    <w:jc w:val="left"/>
                    <w:rPr>
                      <w:sz w:val="20"/>
                      <w:szCs w:val="20"/>
                    </w:rPr>
                  </w:pPr>
                  <w:r>
                    <w:rPr>
                      <w:sz w:val="20"/>
                      <w:szCs w:val="20"/>
                    </w:rPr>
                    <w:t>Pellets for Plastics</w:t>
                  </w:r>
                </w:p>
              </w:tc>
              <w:tc>
                <w:tcPr>
                  <w:tcW w:w="2782" w:type="dxa"/>
                  <w:vAlign w:val="center"/>
                </w:tcPr>
                <w:p w:rsidR="00145655" w:rsidRDefault="00145655" w:rsidP="004424D6">
                  <w:pPr>
                    <w:jc w:val="left"/>
                    <w:rPr>
                      <w:sz w:val="20"/>
                      <w:szCs w:val="20"/>
                    </w:rPr>
                  </w:pPr>
                </w:p>
              </w:tc>
              <w:tc>
                <w:tcPr>
                  <w:tcW w:w="1688" w:type="dxa"/>
                  <w:vAlign w:val="center"/>
                </w:tcPr>
                <w:p w:rsidR="00145655" w:rsidRDefault="00145655" w:rsidP="004424D6">
                  <w:pPr>
                    <w:jc w:val="left"/>
                    <w:rPr>
                      <w:sz w:val="20"/>
                      <w:szCs w:val="20"/>
                    </w:rPr>
                  </w:pPr>
                  <w:r>
                    <w:rPr>
                      <w:sz w:val="20"/>
                      <w:szCs w:val="20"/>
                    </w:rPr>
                    <w:t>Glass fiber reinforced</w:t>
                  </w:r>
                </w:p>
              </w:tc>
            </w:tr>
            <w:tr w:rsidR="002C44B7" w:rsidTr="0058749F">
              <w:trPr>
                <w:trHeight w:val="572"/>
              </w:trPr>
              <w:tc>
                <w:tcPr>
                  <w:tcW w:w="1551" w:type="dxa"/>
                  <w:vAlign w:val="center"/>
                </w:tcPr>
                <w:p w:rsidR="002C44B7" w:rsidRDefault="002C44B7" w:rsidP="002C44B7">
                  <w:pPr>
                    <w:jc w:val="left"/>
                    <w:rPr>
                      <w:sz w:val="20"/>
                      <w:szCs w:val="20"/>
                    </w:rPr>
                  </w:pPr>
                  <w:r>
                    <w:rPr>
                      <w:sz w:val="20"/>
                      <w:szCs w:val="20"/>
                    </w:rPr>
                    <w:t>Sumikon backelite co. ltd.</w:t>
                  </w:r>
                </w:p>
              </w:tc>
              <w:tc>
                <w:tcPr>
                  <w:tcW w:w="1204" w:type="dxa"/>
                  <w:vAlign w:val="center"/>
                </w:tcPr>
                <w:p w:rsidR="002C44B7" w:rsidRDefault="002C44B7" w:rsidP="002C44B7">
                  <w:pPr>
                    <w:jc w:val="left"/>
                    <w:rPr>
                      <w:sz w:val="20"/>
                      <w:szCs w:val="20"/>
                    </w:rPr>
                  </w:pPr>
                  <w:r>
                    <w:rPr>
                      <w:sz w:val="20"/>
                      <w:szCs w:val="20"/>
                    </w:rPr>
                    <w:t>Sumikon</w:t>
                  </w:r>
                </w:p>
              </w:tc>
              <w:tc>
                <w:tcPr>
                  <w:tcW w:w="1290" w:type="dxa"/>
                  <w:vAlign w:val="center"/>
                </w:tcPr>
                <w:p w:rsidR="002C44B7" w:rsidRDefault="002C44B7" w:rsidP="002C44B7">
                  <w:pPr>
                    <w:jc w:val="left"/>
                    <w:rPr>
                      <w:sz w:val="20"/>
                      <w:szCs w:val="20"/>
                    </w:rPr>
                  </w:pPr>
                </w:p>
              </w:tc>
              <w:tc>
                <w:tcPr>
                  <w:tcW w:w="2782" w:type="dxa"/>
                  <w:vAlign w:val="center"/>
                </w:tcPr>
                <w:p w:rsidR="002C44B7" w:rsidRDefault="002C44B7" w:rsidP="002C44B7">
                  <w:pPr>
                    <w:jc w:val="left"/>
                    <w:rPr>
                      <w:sz w:val="20"/>
                      <w:szCs w:val="20"/>
                    </w:rPr>
                  </w:pPr>
                  <w:r>
                    <w:rPr>
                      <w:sz w:val="20"/>
                      <w:szCs w:val="20"/>
                    </w:rPr>
                    <w:t>Metal replacement, radiation shielding</w:t>
                  </w:r>
                </w:p>
              </w:tc>
              <w:tc>
                <w:tcPr>
                  <w:tcW w:w="1688" w:type="dxa"/>
                  <w:vAlign w:val="center"/>
                </w:tcPr>
                <w:p w:rsidR="002C44B7" w:rsidRDefault="002C44B7" w:rsidP="002C44B7">
                  <w:pPr>
                    <w:jc w:val="left"/>
                    <w:rPr>
                      <w:sz w:val="20"/>
                      <w:szCs w:val="20"/>
                    </w:rPr>
                  </w:pPr>
                  <w:r>
                    <w:rPr>
                      <w:sz w:val="20"/>
                      <w:szCs w:val="20"/>
                    </w:rPr>
                    <w:t>carbon fiber, Organic filler</w:t>
                  </w:r>
                </w:p>
              </w:tc>
            </w:tr>
          </w:tbl>
          <w:p w:rsidR="00145655" w:rsidRDefault="00145655" w:rsidP="004424D6">
            <w:pPr>
              <w:jc w:val="left"/>
            </w:pPr>
          </w:p>
        </w:tc>
        <w:tc>
          <w:tcPr>
            <w:tcW w:w="264" w:type="dxa"/>
          </w:tcPr>
          <w:p w:rsidR="00145655" w:rsidRDefault="00145655" w:rsidP="004424D6"/>
        </w:tc>
      </w:tr>
    </w:tbl>
    <w:p w:rsidR="004F0619" w:rsidRPr="004B4AD2" w:rsidRDefault="004F0619" w:rsidP="0058749F">
      <w:pPr>
        <w:pStyle w:val="Caption"/>
        <w:spacing w:before="0" w:after="120"/>
      </w:pPr>
      <w:r>
        <w:lastRenderedPageBreak/>
        <w:t xml:space="preserve">Appendix </w:t>
      </w:r>
      <w:r w:rsidRPr="004B4AD2">
        <w:t>1</w:t>
      </w:r>
      <w:r w:rsidR="0058749F">
        <w:t xml:space="preserve">, continued </w:t>
      </w:r>
    </w:p>
    <w:tbl>
      <w:tblPr>
        <w:tblW w:w="0" w:type="auto"/>
        <w:tblLayout w:type="fixed"/>
        <w:tblLook w:val="01E0"/>
      </w:tblPr>
      <w:tblGrid>
        <w:gridCol w:w="8592"/>
        <w:gridCol w:w="264"/>
      </w:tblGrid>
      <w:tr w:rsidR="004F0619" w:rsidTr="004424D6">
        <w:tc>
          <w:tcPr>
            <w:tcW w:w="8592" w:type="dxa"/>
            <w:vAlign w:val="center"/>
          </w:tcPr>
          <w:tbl>
            <w:tblPr>
              <w:tblpPr w:leftFromText="180" w:rightFromText="180" w:vertAnchor="text" w:horzAnchor="margin" w:tblpXSpec="center" w:tblpY="-1694"/>
              <w:tblOverlap w:val="never"/>
              <w:tblW w:w="8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551"/>
              <w:gridCol w:w="1204"/>
              <w:gridCol w:w="1290"/>
              <w:gridCol w:w="2782"/>
              <w:gridCol w:w="1688"/>
            </w:tblGrid>
            <w:tr w:rsidR="004F0619" w:rsidTr="0058749F">
              <w:trPr>
                <w:trHeight w:val="442"/>
              </w:trPr>
              <w:tc>
                <w:tcPr>
                  <w:tcW w:w="1551" w:type="dxa"/>
                  <w:vAlign w:val="center"/>
                </w:tcPr>
                <w:p w:rsidR="004F0619" w:rsidRDefault="004F0619" w:rsidP="004424D6">
                  <w:pPr>
                    <w:jc w:val="left"/>
                    <w:rPr>
                      <w:sz w:val="20"/>
                      <w:szCs w:val="20"/>
                    </w:rPr>
                  </w:pPr>
                  <w:r>
                    <w:rPr>
                      <w:sz w:val="20"/>
                      <w:szCs w:val="20"/>
                    </w:rPr>
                    <w:t>Manufacturer</w:t>
                  </w:r>
                </w:p>
              </w:tc>
              <w:tc>
                <w:tcPr>
                  <w:tcW w:w="1204" w:type="dxa"/>
                  <w:vAlign w:val="center"/>
                </w:tcPr>
                <w:p w:rsidR="004F0619" w:rsidRDefault="004F0619" w:rsidP="0058749F">
                  <w:pPr>
                    <w:jc w:val="left"/>
                    <w:rPr>
                      <w:sz w:val="20"/>
                      <w:szCs w:val="20"/>
                    </w:rPr>
                  </w:pPr>
                  <w:r>
                    <w:rPr>
                      <w:sz w:val="20"/>
                      <w:szCs w:val="20"/>
                    </w:rPr>
                    <w:t xml:space="preserve">Trade </w:t>
                  </w:r>
                  <w:r w:rsidR="0058749F">
                    <w:rPr>
                      <w:sz w:val="20"/>
                      <w:szCs w:val="20"/>
                    </w:rPr>
                    <w:t>n</w:t>
                  </w:r>
                  <w:r>
                    <w:rPr>
                      <w:sz w:val="20"/>
                      <w:szCs w:val="20"/>
                    </w:rPr>
                    <w:t>ame</w:t>
                  </w:r>
                </w:p>
              </w:tc>
              <w:tc>
                <w:tcPr>
                  <w:tcW w:w="1290" w:type="dxa"/>
                  <w:vAlign w:val="center"/>
                </w:tcPr>
                <w:p w:rsidR="004F0619" w:rsidRDefault="004F0619" w:rsidP="004424D6">
                  <w:pPr>
                    <w:jc w:val="left"/>
                    <w:rPr>
                      <w:sz w:val="20"/>
                      <w:szCs w:val="20"/>
                    </w:rPr>
                  </w:pPr>
                  <w:r>
                    <w:rPr>
                      <w:sz w:val="20"/>
                      <w:szCs w:val="20"/>
                    </w:rPr>
                    <w:t>Products</w:t>
                  </w:r>
                </w:p>
              </w:tc>
              <w:tc>
                <w:tcPr>
                  <w:tcW w:w="2782" w:type="dxa"/>
                  <w:vAlign w:val="center"/>
                </w:tcPr>
                <w:p w:rsidR="004F0619" w:rsidRDefault="004F0619" w:rsidP="004424D6">
                  <w:pPr>
                    <w:jc w:val="left"/>
                    <w:rPr>
                      <w:sz w:val="20"/>
                      <w:szCs w:val="20"/>
                    </w:rPr>
                  </w:pPr>
                  <w:r>
                    <w:rPr>
                      <w:sz w:val="20"/>
                      <w:szCs w:val="20"/>
                    </w:rPr>
                    <w:t>Applications</w:t>
                  </w:r>
                </w:p>
              </w:tc>
              <w:tc>
                <w:tcPr>
                  <w:tcW w:w="1688" w:type="dxa"/>
                  <w:vAlign w:val="center"/>
                </w:tcPr>
                <w:p w:rsidR="004F0619" w:rsidRDefault="004F0619" w:rsidP="004424D6">
                  <w:pPr>
                    <w:jc w:val="left"/>
                    <w:rPr>
                      <w:sz w:val="20"/>
                      <w:szCs w:val="20"/>
                    </w:rPr>
                  </w:pPr>
                  <w:r>
                    <w:rPr>
                      <w:sz w:val="20"/>
                      <w:szCs w:val="20"/>
                    </w:rPr>
                    <w:t>Grade details</w:t>
                  </w:r>
                </w:p>
              </w:tc>
            </w:tr>
            <w:tr w:rsidR="004F0619" w:rsidTr="0058749F">
              <w:trPr>
                <w:trHeight w:val="973"/>
              </w:trPr>
              <w:tc>
                <w:tcPr>
                  <w:tcW w:w="1551" w:type="dxa"/>
                  <w:vAlign w:val="center"/>
                </w:tcPr>
                <w:p w:rsidR="004F0619" w:rsidRDefault="004F0619" w:rsidP="004424D6">
                  <w:pPr>
                    <w:jc w:val="left"/>
                    <w:rPr>
                      <w:sz w:val="20"/>
                      <w:szCs w:val="20"/>
                    </w:rPr>
                  </w:pPr>
                  <w:r>
                    <w:rPr>
                      <w:sz w:val="20"/>
                      <w:szCs w:val="20"/>
                    </w:rPr>
                    <w:t>Dainippon Ink and Chemicals,</w:t>
                  </w:r>
                </w:p>
                <w:p w:rsidR="004F0619" w:rsidRDefault="004F0619" w:rsidP="004424D6">
                  <w:pPr>
                    <w:jc w:val="left"/>
                    <w:rPr>
                      <w:sz w:val="20"/>
                      <w:szCs w:val="20"/>
                    </w:rPr>
                  </w:pPr>
                  <w:r>
                    <w:rPr>
                      <w:sz w:val="20"/>
                      <w:szCs w:val="20"/>
                    </w:rPr>
                    <w:t>Incorporated</w:t>
                  </w:r>
                </w:p>
              </w:tc>
              <w:tc>
                <w:tcPr>
                  <w:tcW w:w="1204" w:type="dxa"/>
                  <w:vAlign w:val="center"/>
                </w:tcPr>
                <w:p w:rsidR="004F0619" w:rsidRDefault="004F0619" w:rsidP="004424D6">
                  <w:pPr>
                    <w:jc w:val="left"/>
                    <w:rPr>
                      <w:sz w:val="20"/>
                      <w:szCs w:val="20"/>
                    </w:rPr>
                  </w:pPr>
                  <w:r>
                    <w:rPr>
                      <w:sz w:val="20"/>
                      <w:szCs w:val="20"/>
                    </w:rPr>
                    <w:t>DIC</w:t>
                  </w:r>
                </w:p>
              </w:tc>
              <w:tc>
                <w:tcPr>
                  <w:tcW w:w="1290" w:type="dxa"/>
                  <w:vAlign w:val="center"/>
                </w:tcPr>
                <w:p w:rsidR="004F0619" w:rsidRDefault="004F0619" w:rsidP="004424D6">
                  <w:pPr>
                    <w:jc w:val="left"/>
                    <w:rPr>
                      <w:sz w:val="20"/>
                      <w:szCs w:val="20"/>
                    </w:rPr>
                  </w:pPr>
                  <w:r>
                    <w:rPr>
                      <w:sz w:val="20"/>
                      <w:szCs w:val="20"/>
                    </w:rPr>
                    <w:t>Pellets for Plastics</w:t>
                  </w:r>
                </w:p>
              </w:tc>
              <w:tc>
                <w:tcPr>
                  <w:tcW w:w="2782" w:type="dxa"/>
                  <w:vAlign w:val="center"/>
                </w:tcPr>
                <w:p w:rsidR="004F0619" w:rsidRDefault="004F0619" w:rsidP="004424D6">
                  <w:pPr>
                    <w:jc w:val="left"/>
                    <w:rPr>
                      <w:sz w:val="20"/>
                      <w:szCs w:val="20"/>
                    </w:rPr>
                  </w:pPr>
                </w:p>
              </w:tc>
              <w:tc>
                <w:tcPr>
                  <w:tcW w:w="1688" w:type="dxa"/>
                  <w:vAlign w:val="center"/>
                </w:tcPr>
                <w:p w:rsidR="004F0619" w:rsidRDefault="004F0619" w:rsidP="004424D6">
                  <w:pPr>
                    <w:jc w:val="left"/>
                    <w:rPr>
                      <w:sz w:val="20"/>
                      <w:szCs w:val="20"/>
                    </w:rPr>
                  </w:pPr>
                  <w:r>
                    <w:rPr>
                      <w:sz w:val="20"/>
                      <w:szCs w:val="20"/>
                    </w:rPr>
                    <w:t>Glass fiber, PTFE, carbon reinforced</w:t>
                  </w:r>
                </w:p>
              </w:tc>
            </w:tr>
            <w:tr w:rsidR="004F0619" w:rsidTr="0058749F">
              <w:trPr>
                <w:trHeight w:val="291"/>
              </w:trPr>
              <w:tc>
                <w:tcPr>
                  <w:tcW w:w="1551" w:type="dxa"/>
                  <w:vAlign w:val="center"/>
                </w:tcPr>
                <w:p w:rsidR="004F0619" w:rsidRDefault="004F0619" w:rsidP="004424D6">
                  <w:pPr>
                    <w:jc w:val="left"/>
                    <w:rPr>
                      <w:sz w:val="20"/>
                      <w:szCs w:val="20"/>
                    </w:rPr>
                  </w:pPr>
                  <w:r>
                    <w:rPr>
                      <w:sz w:val="20"/>
                      <w:szCs w:val="20"/>
                    </w:rPr>
                    <w:t>Quadrant engineering plastics</w:t>
                  </w:r>
                </w:p>
              </w:tc>
              <w:tc>
                <w:tcPr>
                  <w:tcW w:w="1204" w:type="dxa"/>
                  <w:vAlign w:val="center"/>
                </w:tcPr>
                <w:p w:rsidR="004F0619" w:rsidRDefault="004F0619" w:rsidP="004424D6">
                  <w:pPr>
                    <w:jc w:val="left"/>
                    <w:rPr>
                      <w:sz w:val="20"/>
                      <w:szCs w:val="20"/>
                    </w:rPr>
                  </w:pPr>
                  <w:r>
                    <w:rPr>
                      <w:sz w:val="20"/>
                      <w:szCs w:val="20"/>
                    </w:rPr>
                    <w:t>duralast</w:t>
                  </w:r>
                </w:p>
              </w:tc>
              <w:tc>
                <w:tcPr>
                  <w:tcW w:w="1290" w:type="dxa"/>
                  <w:vAlign w:val="center"/>
                </w:tcPr>
                <w:p w:rsidR="004F0619" w:rsidRDefault="004F0619" w:rsidP="004424D6">
                  <w:pPr>
                    <w:jc w:val="left"/>
                    <w:rPr>
                      <w:sz w:val="20"/>
                      <w:szCs w:val="20"/>
                    </w:rPr>
                  </w:pPr>
                  <w:r>
                    <w:rPr>
                      <w:sz w:val="20"/>
                      <w:szCs w:val="20"/>
                    </w:rPr>
                    <w:t>Pellets for compression/ injection molding</w:t>
                  </w:r>
                </w:p>
              </w:tc>
              <w:tc>
                <w:tcPr>
                  <w:tcW w:w="2782" w:type="dxa"/>
                  <w:vAlign w:val="center"/>
                </w:tcPr>
                <w:p w:rsidR="004F0619" w:rsidRDefault="004F0619" w:rsidP="004424D6">
                  <w:pPr>
                    <w:jc w:val="left"/>
                    <w:rPr>
                      <w:sz w:val="20"/>
                      <w:szCs w:val="20"/>
                    </w:rPr>
                  </w:pPr>
                </w:p>
              </w:tc>
              <w:tc>
                <w:tcPr>
                  <w:tcW w:w="1688" w:type="dxa"/>
                  <w:vAlign w:val="center"/>
                </w:tcPr>
                <w:p w:rsidR="004F0619" w:rsidRDefault="004F0619" w:rsidP="004424D6">
                  <w:pPr>
                    <w:jc w:val="left"/>
                    <w:rPr>
                      <w:sz w:val="20"/>
                      <w:szCs w:val="20"/>
                    </w:rPr>
                  </w:pPr>
                  <w:r>
                    <w:rPr>
                      <w:sz w:val="20"/>
                      <w:szCs w:val="20"/>
                    </w:rPr>
                    <w:t>Graphite fiber, glass fiber reinforced</w:t>
                  </w:r>
                </w:p>
              </w:tc>
            </w:tr>
            <w:tr w:rsidR="004F0619" w:rsidTr="0058749F">
              <w:trPr>
                <w:trHeight w:val="154"/>
              </w:trPr>
              <w:tc>
                <w:tcPr>
                  <w:tcW w:w="1551" w:type="dxa"/>
                  <w:vAlign w:val="center"/>
                </w:tcPr>
                <w:p w:rsidR="004F0619" w:rsidRDefault="004F0619" w:rsidP="004424D6">
                  <w:pPr>
                    <w:jc w:val="left"/>
                    <w:rPr>
                      <w:sz w:val="20"/>
                      <w:szCs w:val="20"/>
                    </w:rPr>
                  </w:pPr>
                  <w:r>
                    <w:rPr>
                      <w:sz w:val="20"/>
                      <w:szCs w:val="20"/>
                    </w:rPr>
                    <w:t>PolyOne Corporation</w:t>
                  </w:r>
                </w:p>
              </w:tc>
              <w:tc>
                <w:tcPr>
                  <w:tcW w:w="1204" w:type="dxa"/>
                  <w:vAlign w:val="center"/>
                </w:tcPr>
                <w:p w:rsidR="004F0619" w:rsidRDefault="004F0619" w:rsidP="004424D6">
                  <w:pPr>
                    <w:jc w:val="left"/>
                    <w:rPr>
                      <w:sz w:val="20"/>
                      <w:szCs w:val="20"/>
                    </w:rPr>
                  </w:pPr>
                  <w:r>
                    <w:rPr>
                      <w:sz w:val="20"/>
                      <w:szCs w:val="20"/>
                    </w:rPr>
                    <w:t>Edgetek</w:t>
                  </w:r>
                </w:p>
              </w:tc>
              <w:tc>
                <w:tcPr>
                  <w:tcW w:w="1290" w:type="dxa"/>
                  <w:vAlign w:val="center"/>
                </w:tcPr>
                <w:p w:rsidR="004F0619" w:rsidRDefault="004F0619" w:rsidP="004424D6">
                  <w:pPr>
                    <w:jc w:val="left"/>
                    <w:rPr>
                      <w:sz w:val="20"/>
                      <w:szCs w:val="20"/>
                    </w:rPr>
                  </w:pPr>
                  <w:r>
                    <w:rPr>
                      <w:sz w:val="20"/>
                      <w:szCs w:val="20"/>
                    </w:rPr>
                    <w:t>Pellets for injection molding</w:t>
                  </w:r>
                </w:p>
              </w:tc>
              <w:tc>
                <w:tcPr>
                  <w:tcW w:w="2782" w:type="dxa"/>
                  <w:vAlign w:val="center"/>
                </w:tcPr>
                <w:p w:rsidR="004F0619" w:rsidRDefault="004F0619" w:rsidP="004424D6">
                  <w:pPr>
                    <w:jc w:val="left"/>
                    <w:rPr>
                      <w:sz w:val="20"/>
                      <w:szCs w:val="20"/>
                    </w:rPr>
                  </w:pPr>
                </w:p>
              </w:tc>
              <w:tc>
                <w:tcPr>
                  <w:tcW w:w="1688" w:type="dxa"/>
                  <w:vAlign w:val="center"/>
                </w:tcPr>
                <w:p w:rsidR="004F0619" w:rsidRDefault="004F0619" w:rsidP="004424D6">
                  <w:pPr>
                    <w:jc w:val="left"/>
                    <w:rPr>
                      <w:sz w:val="20"/>
                      <w:szCs w:val="20"/>
                    </w:rPr>
                  </w:pPr>
                  <w:r>
                    <w:rPr>
                      <w:sz w:val="20"/>
                      <w:szCs w:val="20"/>
                    </w:rPr>
                    <w:t>Glass fiber, PTFE, carbon reinforced</w:t>
                  </w:r>
                </w:p>
              </w:tc>
            </w:tr>
            <w:tr w:rsidR="004F0619" w:rsidTr="0058749F">
              <w:trPr>
                <w:trHeight w:val="154"/>
              </w:trPr>
              <w:tc>
                <w:tcPr>
                  <w:tcW w:w="1551" w:type="dxa"/>
                  <w:vAlign w:val="center"/>
                </w:tcPr>
                <w:p w:rsidR="004F0619" w:rsidRDefault="004F0619" w:rsidP="004424D6">
                  <w:pPr>
                    <w:jc w:val="left"/>
                    <w:rPr>
                      <w:sz w:val="20"/>
                      <w:szCs w:val="20"/>
                    </w:rPr>
                  </w:pPr>
                  <w:r>
                    <w:rPr>
                      <w:sz w:val="20"/>
                      <w:szCs w:val="20"/>
                    </w:rPr>
                    <w:t>Techmer Levloss compounds</w:t>
                  </w:r>
                </w:p>
              </w:tc>
              <w:tc>
                <w:tcPr>
                  <w:tcW w:w="1204" w:type="dxa"/>
                  <w:vAlign w:val="center"/>
                </w:tcPr>
                <w:p w:rsidR="004F0619" w:rsidRDefault="004F0619" w:rsidP="004424D6">
                  <w:pPr>
                    <w:jc w:val="left"/>
                    <w:rPr>
                      <w:sz w:val="20"/>
                      <w:szCs w:val="20"/>
                    </w:rPr>
                  </w:pPr>
                  <w:r>
                    <w:rPr>
                      <w:sz w:val="20"/>
                      <w:szCs w:val="20"/>
                    </w:rPr>
                    <w:t>Electrafil</w:t>
                  </w:r>
                </w:p>
              </w:tc>
              <w:tc>
                <w:tcPr>
                  <w:tcW w:w="1290" w:type="dxa"/>
                  <w:vAlign w:val="center"/>
                </w:tcPr>
                <w:p w:rsidR="004F0619" w:rsidRDefault="004F0619" w:rsidP="004424D6">
                  <w:pPr>
                    <w:jc w:val="left"/>
                    <w:rPr>
                      <w:sz w:val="20"/>
                      <w:szCs w:val="20"/>
                    </w:rPr>
                  </w:pPr>
                  <w:r>
                    <w:rPr>
                      <w:sz w:val="20"/>
                      <w:szCs w:val="20"/>
                    </w:rPr>
                    <w:t>Pellets for plastics</w:t>
                  </w:r>
                </w:p>
              </w:tc>
              <w:tc>
                <w:tcPr>
                  <w:tcW w:w="2782" w:type="dxa"/>
                  <w:vAlign w:val="center"/>
                </w:tcPr>
                <w:p w:rsidR="004F0619" w:rsidRDefault="004F0619" w:rsidP="004424D6">
                  <w:pPr>
                    <w:jc w:val="left"/>
                    <w:rPr>
                      <w:sz w:val="20"/>
                      <w:szCs w:val="20"/>
                    </w:rPr>
                  </w:pPr>
                </w:p>
              </w:tc>
              <w:tc>
                <w:tcPr>
                  <w:tcW w:w="1688" w:type="dxa"/>
                  <w:vAlign w:val="center"/>
                </w:tcPr>
                <w:p w:rsidR="004F0619" w:rsidRDefault="004F0619" w:rsidP="004424D6">
                  <w:pPr>
                    <w:jc w:val="left"/>
                    <w:rPr>
                      <w:sz w:val="20"/>
                      <w:szCs w:val="20"/>
                    </w:rPr>
                  </w:pPr>
                  <w:r>
                    <w:rPr>
                      <w:sz w:val="20"/>
                      <w:szCs w:val="20"/>
                    </w:rPr>
                    <w:t>Carbon fiber filled</w:t>
                  </w:r>
                </w:p>
              </w:tc>
            </w:tr>
            <w:tr w:rsidR="004F0619" w:rsidTr="0058749F">
              <w:trPr>
                <w:trHeight w:val="154"/>
              </w:trPr>
              <w:tc>
                <w:tcPr>
                  <w:tcW w:w="1551" w:type="dxa"/>
                  <w:vAlign w:val="center"/>
                </w:tcPr>
                <w:p w:rsidR="004F0619" w:rsidRDefault="004F0619" w:rsidP="004424D6">
                  <w:pPr>
                    <w:jc w:val="left"/>
                    <w:rPr>
                      <w:sz w:val="20"/>
                      <w:szCs w:val="20"/>
                    </w:rPr>
                  </w:pPr>
                  <w:r>
                    <w:rPr>
                      <w:sz w:val="20"/>
                      <w:szCs w:val="20"/>
                    </w:rPr>
                    <w:t>LCP Enggineering plastics Inc</w:t>
                  </w:r>
                </w:p>
              </w:tc>
              <w:tc>
                <w:tcPr>
                  <w:tcW w:w="1204" w:type="dxa"/>
                  <w:vAlign w:val="center"/>
                </w:tcPr>
                <w:p w:rsidR="004F0619" w:rsidRDefault="004F0619" w:rsidP="004424D6">
                  <w:pPr>
                    <w:jc w:val="left"/>
                    <w:rPr>
                      <w:sz w:val="20"/>
                      <w:szCs w:val="20"/>
                    </w:rPr>
                  </w:pPr>
                  <w:r>
                    <w:rPr>
                      <w:sz w:val="20"/>
                      <w:szCs w:val="20"/>
                    </w:rPr>
                    <w:t>Emi X</w:t>
                  </w:r>
                </w:p>
              </w:tc>
              <w:tc>
                <w:tcPr>
                  <w:tcW w:w="1290" w:type="dxa"/>
                  <w:vAlign w:val="center"/>
                </w:tcPr>
                <w:p w:rsidR="004F0619" w:rsidRDefault="004F0619" w:rsidP="004424D6">
                  <w:pPr>
                    <w:jc w:val="left"/>
                    <w:rPr>
                      <w:sz w:val="20"/>
                      <w:szCs w:val="20"/>
                    </w:rPr>
                  </w:pPr>
                  <w:r>
                    <w:rPr>
                      <w:sz w:val="20"/>
                      <w:szCs w:val="20"/>
                    </w:rPr>
                    <w:t>Pellets for injection molding</w:t>
                  </w:r>
                </w:p>
              </w:tc>
              <w:tc>
                <w:tcPr>
                  <w:tcW w:w="2782" w:type="dxa"/>
                  <w:vAlign w:val="center"/>
                </w:tcPr>
                <w:p w:rsidR="004F0619" w:rsidRDefault="004F0619" w:rsidP="004424D6">
                  <w:pPr>
                    <w:jc w:val="left"/>
                    <w:rPr>
                      <w:sz w:val="20"/>
                      <w:szCs w:val="20"/>
                    </w:rPr>
                  </w:pPr>
                </w:p>
              </w:tc>
              <w:tc>
                <w:tcPr>
                  <w:tcW w:w="1688" w:type="dxa"/>
                  <w:vAlign w:val="center"/>
                </w:tcPr>
                <w:p w:rsidR="004F0619" w:rsidRDefault="004F0619" w:rsidP="004424D6">
                  <w:pPr>
                    <w:jc w:val="left"/>
                    <w:rPr>
                      <w:sz w:val="20"/>
                      <w:szCs w:val="20"/>
                    </w:rPr>
                  </w:pPr>
                  <w:r>
                    <w:rPr>
                      <w:sz w:val="20"/>
                      <w:szCs w:val="20"/>
                    </w:rPr>
                    <w:t>Carbon fiber reinforced</w:t>
                  </w:r>
                </w:p>
              </w:tc>
            </w:tr>
            <w:tr w:rsidR="004F0619" w:rsidTr="0058749F">
              <w:trPr>
                <w:trHeight w:val="154"/>
              </w:trPr>
              <w:tc>
                <w:tcPr>
                  <w:tcW w:w="1551" w:type="dxa"/>
                  <w:vAlign w:val="center"/>
                </w:tcPr>
                <w:p w:rsidR="004F0619" w:rsidRDefault="004F0619" w:rsidP="004424D6">
                  <w:pPr>
                    <w:jc w:val="left"/>
                    <w:rPr>
                      <w:sz w:val="20"/>
                      <w:szCs w:val="20"/>
                    </w:rPr>
                  </w:pPr>
                  <w:r>
                    <w:rPr>
                      <w:sz w:val="20"/>
                      <w:szCs w:val="20"/>
                    </w:rPr>
                    <w:t>Ensinger Inc</w:t>
                  </w:r>
                </w:p>
              </w:tc>
              <w:tc>
                <w:tcPr>
                  <w:tcW w:w="1204" w:type="dxa"/>
                  <w:vAlign w:val="center"/>
                </w:tcPr>
                <w:p w:rsidR="004F0619" w:rsidRDefault="004F0619" w:rsidP="004424D6">
                  <w:pPr>
                    <w:jc w:val="left"/>
                    <w:rPr>
                      <w:sz w:val="20"/>
                      <w:szCs w:val="20"/>
                    </w:rPr>
                  </w:pPr>
                  <w:r>
                    <w:rPr>
                      <w:sz w:val="20"/>
                      <w:szCs w:val="20"/>
                    </w:rPr>
                    <w:t>Ensifide</w:t>
                  </w:r>
                </w:p>
              </w:tc>
              <w:tc>
                <w:tcPr>
                  <w:tcW w:w="1290" w:type="dxa"/>
                  <w:vAlign w:val="center"/>
                </w:tcPr>
                <w:p w:rsidR="004F0619" w:rsidRDefault="004F0619" w:rsidP="004424D6">
                  <w:pPr>
                    <w:jc w:val="left"/>
                    <w:rPr>
                      <w:sz w:val="20"/>
                      <w:szCs w:val="20"/>
                    </w:rPr>
                  </w:pPr>
                  <w:r>
                    <w:rPr>
                      <w:sz w:val="20"/>
                      <w:szCs w:val="20"/>
                    </w:rPr>
                    <w:t>Plastics</w:t>
                  </w:r>
                </w:p>
              </w:tc>
              <w:tc>
                <w:tcPr>
                  <w:tcW w:w="2782" w:type="dxa"/>
                  <w:vAlign w:val="center"/>
                </w:tcPr>
                <w:p w:rsidR="004F0619" w:rsidRDefault="004F0619" w:rsidP="004424D6">
                  <w:pPr>
                    <w:jc w:val="left"/>
                    <w:rPr>
                      <w:sz w:val="20"/>
                      <w:szCs w:val="20"/>
                    </w:rPr>
                  </w:pPr>
                </w:p>
              </w:tc>
              <w:tc>
                <w:tcPr>
                  <w:tcW w:w="1688" w:type="dxa"/>
                  <w:vAlign w:val="center"/>
                </w:tcPr>
                <w:p w:rsidR="004F0619" w:rsidRDefault="004F0619" w:rsidP="004424D6">
                  <w:pPr>
                    <w:jc w:val="left"/>
                    <w:rPr>
                      <w:sz w:val="20"/>
                      <w:szCs w:val="20"/>
                    </w:rPr>
                  </w:pPr>
                  <w:r>
                    <w:rPr>
                      <w:sz w:val="20"/>
                      <w:szCs w:val="20"/>
                    </w:rPr>
                    <w:t>Valve and pump components</w:t>
                  </w:r>
                </w:p>
              </w:tc>
            </w:tr>
            <w:tr w:rsidR="004F0619" w:rsidTr="0058749F">
              <w:trPr>
                <w:trHeight w:val="154"/>
              </w:trPr>
              <w:tc>
                <w:tcPr>
                  <w:tcW w:w="1551" w:type="dxa"/>
                  <w:vAlign w:val="center"/>
                </w:tcPr>
                <w:p w:rsidR="004F0619" w:rsidRDefault="004F0619" w:rsidP="004424D6">
                  <w:pPr>
                    <w:jc w:val="left"/>
                    <w:rPr>
                      <w:sz w:val="20"/>
                      <w:szCs w:val="20"/>
                    </w:rPr>
                  </w:pPr>
                  <w:r>
                    <w:rPr>
                      <w:sz w:val="20"/>
                      <w:szCs w:val="20"/>
                    </w:rPr>
                    <w:t>LNP engineering plastics Inc</w:t>
                  </w:r>
                </w:p>
              </w:tc>
              <w:tc>
                <w:tcPr>
                  <w:tcW w:w="1204" w:type="dxa"/>
                  <w:vAlign w:val="center"/>
                </w:tcPr>
                <w:p w:rsidR="004F0619" w:rsidRDefault="004F0619" w:rsidP="004424D6">
                  <w:pPr>
                    <w:jc w:val="left"/>
                    <w:rPr>
                      <w:sz w:val="20"/>
                      <w:szCs w:val="20"/>
                    </w:rPr>
                  </w:pPr>
                  <w:r>
                    <w:rPr>
                      <w:sz w:val="20"/>
                      <w:szCs w:val="20"/>
                    </w:rPr>
                    <w:t>Konduit, thermotuf</w:t>
                  </w:r>
                </w:p>
              </w:tc>
              <w:tc>
                <w:tcPr>
                  <w:tcW w:w="1290" w:type="dxa"/>
                  <w:vAlign w:val="center"/>
                </w:tcPr>
                <w:p w:rsidR="004F0619" w:rsidRDefault="004F0619" w:rsidP="004424D6">
                  <w:pPr>
                    <w:tabs>
                      <w:tab w:val="left" w:pos="2002"/>
                    </w:tabs>
                    <w:ind w:left="-2903" w:right="433"/>
                    <w:jc w:val="left"/>
                    <w:rPr>
                      <w:sz w:val="20"/>
                      <w:szCs w:val="20"/>
                    </w:rPr>
                  </w:pPr>
                </w:p>
              </w:tc>
              <w:tc>
                <w:tcPr>
                  <w:tcW w:w="2782" w:type="dxa"/>
                  <w:vAlign w:val="center"/>
                </w:tcPr>
                <w:p w:rsidR="004F0619" w:rsidRDefault="004F0619" w:rsidP="004424D6">
                  <w:pPr>
                    <w:jc w:val="left"/>
                    <w:rPr>
                      <w:sz w:val="20"/>
                      <w:szCs w:val="20"/>
                    </w:rPr>
                  </w:pPr>
                  <w:r>
                    <w:rPr>
                      <w:sz w:val="20"/>
                      <w:szCs w:val="20"/>
                    </w:rPr>
                    <w:t>Pellet for injection molding</w:t>
                  </w:r>
                </w:p>
              </w:tc>
              <w:tc>
                <w:tcPr>
                  <w:tcW w:w="1688" w:type="dxa"/>
                  <w:vAlign w:val="center"/>
                </w:tcPr>
                <w:p w:rsidR="004F0619" w:rsidRDefault="004F0619" w:rsidP="004424D6">
                  <w:pPr>
                    <w:jc w:val="left"/>
                    <w:rPr>
                      <w:sz w:val="20"/>
                      <w:szCs w:val="20"/>
                    </w:rPr>
                  </w:pPr>
                  <w:r>
                    <w:rPr>
                      <w:sz w:val="20"/>
                      <w:szCs w:val="20"/>
                    </w:rPr>
                    <w:t>Proprietary filler, linear polymer structure</w:t>
                  </w:r>
                </w:p>
              </w:tc>
            </w:tr>
            <w:tr w:rsidR="004F0619" w:rsidTr="0058749F">
              <w:trPr>
                <w:trHeight w:val="154"/>
              </w:trPr>
              <w:tc>
                <w:tcPr>
                  <w:tcW w:w="1551" w:type="dxa"/>
                  <w:vAlign w:val="center"/>
                </w:tcPr>
                <w:p w:rsidR="004F0619" w:rsidRDefault="004F0619" w:rsidP="004424D6">
                  <w:pPr>
                    <w:jc w:val="left"/>
                    <w:rPr>
                      <w:sz w:val="20"/>
                      <w:szCs w:val="20"/>
                    </w:rPr>
                  </w:pPr>
                  <w:r>
                    <w:rPr>
                      <w:sz w:val="20"/>
                      <w:szCs w:val="20"/>
                    </w:rPr>
                    <w:t>GE plastics</w:t>
                  </w:r>
                </w:p>
              </w:tc>
              <w:tc>
                <w:tcPr>
                  <w:tcW w:w="1204" w:type="dxa"/>
                  <w:vAlign w:val="center"/>
                </w:tcPr>
                <w:p w:rsidR="004F0619" w:rsidRDefault="004F0619" w:rsidP="004424D6">
                  <w:pPr>
                    <w:jc w:val="left"/>
                    <w:rPr>
                      <w:sz w:val="20"/>
                      <w:szCs w:val="20"/>
                    </w:rPr>
                  </w:pPr>
                  <w:r>
                    <w:rPr>
                      <w:sz w:val="20"/>
                      <w:szCs w:val="20"/>
                    </w:rPr>
                    <w:t>Noryl</w:t>
                  </w:r>
                </w:p>
              </w:tc>
              <w:tc>
                <w:tcPr>
                  <w:tcW w:w="1290" w:type="dxa"/>
                  <w:vAlign w:val="center"/>
                </w:tcPr>
                <w:p w:rsidR="004F0619" w:rsidRDefault="004F0619" w:rsidP="004424D6">
                  <w:pPr>
                    <w:jc w:val="left"/>
                    <w:rPr>
                      <w:sz w:val="20"/>
                      <w:szCs w:val="20"/>
                    </w:rPr>
                  </w:pPr>
                </w:p>
              </w:tc>
              <w:tc>
                <w:tcPr>
                  <w:tcW w:w="2782" w:type="dxa"/>
                  <w:vAlign w:val="center"/>
                </w:tcPr>
                <w:p w:rsidR="004F0619" w:rsidRDefault="004F0619" w:rsidP="004424D6">
                  <w:pPr>
                    <w:jc w:val="left"/>
                    <w:rPr>
                      <w:sz w:val="20"/>
                      <w:szCs w:val="20"/>
                    </w:rPr>
                  </w:pPr>
                </w:p>
              </w:tc>
              <w:tc>
                <w:tcPr>
                  <w:tcW w:w="1688" w:type="dxa"/>
                  <w:vAlign w:val="center"/>
                </w:tcPr>
                <w:p w:rsidR="004F0619" w:rsidRDefault="004F0619" w:rsidP="004424D6">
                  <w:pPr>
                    <w:jc w:val="left"/>
                    <w:rPr>
                      <w:sz w:val="20"/>
                      <w:szCs w:val="20"/>
                    </w:rPr>
                  </w:pPr>
                  <w:r>
                    <w:rPr>
                      <w:sz w:val="20"/>
                      <w:szCs w:val="20"/>
                    </w:rPr>
                    <w:t>Reinforced</w:t>
                  </w:r>
                </w:p>
              </w:tc>
            </w:tr>
            <w:tr w:rsidR="004F0619" w:rsidTr="0058749F">
              <w:trPr>
                <w:cantSplit/>
                <w:trHeight w:val="154"/>
              </w:trPr>
              <w:tc>
                <w:tcPr>
                  <w:tcW w:w="1551" w:type="dxa"/>
                  <w:vMerge w:val="restart"/>
                  <w:vAlign w:val="center"/>
                </w:tcPr>
                <w:p w:rsidR="004F0619" w:rsidRDefault="004F0619" w:rsidP="004424D6">
                  <w:pPr>
                    <w:jc w:val="left"/>
                    <w:rPr>
                      <w:sz w:val="20"/>
                      <w:szCs w:val="20"/>
                    </w:rPr>
                  </w:pPr>
                  <w:r>
                    <w:rPr>
                      <w:sz w:val="20"/>
                      <w:szCs w:val="20"/>
                    </w:rPr>
                    <w:t>Chevron Phillips</w:t>
                  </w:r>
                </w:p>
              </w:tc>
              <w:tc>
                <w:tcPr>
                  <w:tcW w:w="1204" w:type="dxa"/>
                  <w:vMerge w:val="restart"/>
                  <w:vAlign w:val="center"/>
                </w:tcPr>
                <w:p w:rsidR="004F0619" w:rsidRDefault="004F0619" w:rsidP="0058749F">
                  <w:pPr>
                    <w:jc w:val="left"/>
                    <w:rPr>
                      <w:sz w:val="20"/>
                      <w:szCs w:val="20"/>
                    </w:rPr>
                  </w:pPr>
                  <w:r>
                    <w:rPr>
                      <w:sz w:val="20"/>
                      <w:szCs w:val="20"/>
                    </w:rPr>
                    <w:t>Ryton</w:t>
                  </w:r>
                </w:p>
              </w:tc>
              <w:tc>
                <w:tcPr>
                  <w:tcW w:w="1290" w:type="dxa"/>
                  <w:vAlign w:val="center"/>
                </w:tcPr>
                <w:p w:rsidR="004F0619" w:rsidRDefault="004F0619" w:rsidP="004424D6">
                  <w:pPr>
                    <w:jc w:val="left"/>
                    <w:rPr>
                      <w:sz w:val="20"/>
                      <w:szCs w:val="20"/>
                    </w:rPr>
                  </w:pPr>
                  <w:r>
                    <w:rPr>
                      <w:sz w:val="20"/>
                      <w:szCs w:val="20"/>
                    </w:rPr>
                    <w:t>molding</w:t>
                  </w:r>
                </w:p>
              </w:tc>
              <w:tc>
                <w:tcPr>
                  <w:tcW w:w="2782" w:type="dxa"/>
                  <w:vAlign w:val="center"/>
                </w:tcPr>
                <w:p w:rsidR="004F0619" w:rsidRDefault="004F0619" w:rsidP="004424D6">
                  <w:pPr>
                    <w:jc w:val="left"/>
                    <w:rPr>
                      <w:sz w:val="20"/>
                      <w:szCs w:val="20"/>
                    </w:rPr>
                  </w:pPr>
                  <w:r>
                    <w:rPr>
                      <w:sz w:val="20"/>
                      <w:szCs w:val="20"/>
                    </w:rPr>
                    <w:t>Rod, sheet, tubing, disc, preformed parts, disc, customizable forms, bearing, sealing, bushings,</w:t>
                  </w:r>
                </w:p>
              </w:tc>
              <w:tc>
                <w:tcPr>
                  <w:tcW w:w="1688" w:type="dxa"/>
                  <w:vAlign w:val="center"/>
                </w:tcPr>
                <w:p w:rsidR="004F0619" w:rsidRDefault="004F0619" w:rsidP="004424D6">
                  <w:pPr>
                    <w:jc w:val="left"/>
                    <w:rPr>
                      <w:sz w:val="20"/>
                      <w:szCs w:val="20"/>
                    </w:rPr>
                  </w:pPr>
                  <w:r>
                    <w:rPr>
                      <w:sz w:val="20"/>
                      <w:szCs w:val="20"/>
                    </w:rPr>
                    <w:t>Glass, carbon fiber Reinforced</w:t>
                  </w:r>
                </w:p>
              </w:tc>
            </w:tr>
            <w:tr w:rsidR="004F0619" w:rsidTr="0058749F">
              <w:trPr>
                <w:cantSplit/>
                <w:trHeight w:val="154"/>
              </w:trPr>
              <w:tc>
                <w:tcPr>
                  <w:tcW w:w="1551" w:type="dxa"/>
                  <w:vMerge/>
                  <w:vAlign w:val="center"/>
                </w:tcPr>
                <w:p w:rsidR="004F0619" w:rsidRDefault="004F0619" w:rsidP="004424D6">
                  <w:pPr>
                    <w:jc w:val="left"/>
                    <w:rPr>
                      <w:sz w:val="20"/>
                      <w:szCs w:val="20"/>
                    </w:rPr>
                  </w:pPr>
                </w:p>
              </w:tc>
              <w:tc>
                <w:tcPr>
                  <w:tcW w:w="1204" w:type="dxa"/>
                  <w:vMerge/>
                  <w:vAlign w:val="center"/>
                </w:tcPr>
                <w:p w:rsidR="004F0619" w:rsidRDefault="004F0619" w:rsidP="004424D6">
                  <w:pPr>
                    <w:jc w:val="left"/>
                    <w:rPr>
                      <w:sz w:val="20"/>
                      <w:szCs w:val="20"/>
                    </w:rPr>
                  </w:pPr>
                </w:p>
              </w:tc>
              <w:tc>
                <w:tcPr>
                  <w:tcW w:w="1290" w:type="dxa"/>
                  <w:vAlign w:val="center"/>
                </w:tcPr>
                <w:p w:rsidR="004F0619" w:rsidRDefault="004F0619" w:rsidP="004424D6">
                  <w:pPr>
                    <w:jc w:val="left"/>
                    <w:rPr>
                      <w:sz w:val="20"/>
                      <w:szCs w:val="20"/>
                    </w:rPr>
                  </w:pPr>
                  <w:r>
                    <w:rPr>
                      <w:sz w:val="20"/>
                      <w:szCs w:val="20"/>
                    </w:rPr>
                    <w:t>Powder for Extrusion</w:t>
                  </w:r>
                </w:p>
              </w:tc>
              <w:tc>
                <w:tcPr>
                  <w:tcW w:w="2782" w:type="dxa"/>
                  <w:vAlign w:val="center"/>
                </w:tcPr>
                <w:p w:rsidR="004F0619" w:rsidRDefault="004F0619" w:rsidP="004424D6">
                  <w:pPr>
                    <w:jc w:val="left"/>
                    <w:rPr>
                      <w:sz w:val="20"/>
                      <w:szCs w:val="20"/>
                    </w:rPr>
                  </w:pPr>
                  <w:r>
                    <w:rPr>
                      <w:sz w:val="20"/>
                      <w:szCs w:val="20"/>
                    </w:rPr>
                    <w:t>Coating applications, compounding</w:t>
                  </w:r>
                </w:p>
              </w:tc>
              <w:tc>
                <w:tcPr>
                  <w:tcW w:w="1688" w:type="dxa"/>
                  <w:vAlign w:val="center"/>
                </w:tcPr>
                <w:p w:rsidR="004F0619" w:rsidRDefault="004F0619" w:rsidP="004424D6">
                  <w:pPr>
                    <w:jc w:val="left"/>
                    <w:rPr>
                      <w:sz w:val="20"/>
                      <w:szCs w:val="20"/>
                    </w:rPr>
                  </w:pPr>
                  <w:r>
                    <w:rPr>
                      <w:sz w:val="20"/>
                      <w:szCs w:val="20"/>
                    </w:rPr>
                    <w:t>Different MW and molecular architecture</w:t>
                  </w:r>
                </w:p>
              </w:tc>
            </w:tr>
          </w:tbl>
          <w:p w:rsidR="004F0619" w:rsidRDefault="004F0619" w:rsidP="004424D6">
            <w:pPr>
              <w:jc w:val="left"/>
            </w:pPr>
          </w:p>
        </w:tc>
        <w:tc>
          <w:tcPr>
            <w:tcW w:w="264" w:type="dxa"/>
          </w:tcPr>
          <w:p w:rsidR="004F0619" w:rsidRDefault="004F0619" w:rsidP="004424D6"/>
        </w:tc>
      </w:tr>
    </w:tbl>
    <w:p w:rsidR="004F0619" w:rsidRDefault="004F0619">
      <w:pPr>
        <w:spacing w:line="240" w:lineRule="auto"/>
        <w:jc w:val="left"/>
        <w:rPr>
          <w:sz w:val="20"/>
          <w:szCs w:val="20"/>
        </w:rPr>
      </w:pPr>
    </w:p>
    <w:p w:rsidR="004F0619" w:rsidRDefault="004F0619" w:rsidP="004424D6">
      <w:pPr>
        <w:rPr>
          <w:sz w:val="20"/>
          <w:szCs w:val="20"/>
        </w:rPr>
      </w:pPr>
    </w:p>
    <w:p w:rsidR="004F0619" w:rsidRDefault="004F0619" w:rsidP="004424D6">
      <w:pPr>
        <w:rPr>
          <w:sz w:val="20"/>
          <w:szCs w:val="20"/>
        </w:rPr>
      </w:pPr>
    </w:p>
    <w:p w:rsidR="004F0619" w:rsidRDefault="004F0619" w:rsidP="004424D6">
      <w:pPr>
        <w:rPr>
          <w:sz w:val="20"/>
          <w:szCs w:val="20"/>
        </w:rPr>
        <w:sectPr w:rsidR="004F0619" w:rsidSect="00AE3C00">
          <w:footerReference w:type="default" r:id="rId205"/>
          <w:footnotePr>
            <w:numFmt w:val="chicago"/>
          </w:footnotePr>
          <w:endnotePr>
            <w:numFmt w:val="decimal"/>
          </w:endnotePr>
          <w:type w:val="continuous"/>
          <w:pgSz w:w="12240" w:h="15840"/>
          <w:pgMar w:top="1440" w:right="1440" w:bottom="1440" w:left="2160" w:header="720" w:footer="1440" w:gutter="0"/>
          <w:cols w:space="720"/>
          <w:docGrid w:linePitch="360"/>
        </w:sectPr>
      </w:pPr>
    </w:p>
    <w:tbl>
      <w:tblPr>
        <w:tblW w:w="0" w:type="auto"/>
        <w:tblLayout w:type="fixed"/>
        <w:tblLook w:val="01E0"/>
      </w:tblPr>
      <w:tblGrid>
        <w:gridCol w:w="8592"/>
        <w:gridCol w:w="264"/>
      </w:tblGrid>
      <w:tr w:rsidR="00145655" w:rsidTr="004424D6">
        <w:tc>
          <w:tcPr>
            <w:tcW w:w="8592" w:type="dxa"/>
          </w:tcPr>
          <w:p w:rsidR="00145655" w:rsidRPr="004B4AD2" w:rsidRDefault="00145655" w:rsidP="004F0619">
            <w:pPr>
              <w:pStyle w:val="Caption"/>
              <w:spacing w:before="0" w:after="120"/>
              <w:jc w:val="right"/>
            </w:pPr>
            <w:r>
              <w:lastRenderedPageBreak/>
              <w:t xml:space="preserve"> </w:t>
            </w:r>
            <w:r w:rsidRPr="004B4AD2">
              <w:t>Appendix 2. DSC thermogram data for PPS polymers</w:t>
            </w:r>
          </w:p>
          <w:p w:rsidR="00145655" w:rsidRPr="002328B5" w:rsidRDefault="00620A68" w:rsidP="00145655">
            <w:r w:rsidRPr="00620A68">
              <w:rPr>
                <w:i/>
                <w:noProof/>
                <w:u w:val="single"/>
                <w:lang w:eastAsia="zh-CN"/>
              </w:rPr>
              <w:pict>
                <v:shape id="_x0000_s6987" type="#_x0000_t75" style="position:absolute;left:0;text-align:left;margin-left:19pt;margin-top:0;width:636.35pt;height:216.1pt;z-index:251729920" fillcolor="#bbe0e3" stroked="t" strokeweight="1.5pt">
                  <v:fill o:detectmouseclick="t"/>
                  <v:stroke o:forcedash="t"/>
                  <v:imagedata r:id="rId206" o:title=""/>
                </v:shape>
                <o:OLEObject Type="Embed" ProgID="Excel.Sheet.8" ShapeID="_x0000_s6987" DrawAspect="Content" ObjectID="_1329140396" r:id="rId207"/>
              </w:pict>
            </w:r>
          </w:p>
          <w:p w:rsidR="00145655" w:rsidRDefault="00145655" w:rsidP="00145655">
            <w:pPr>
              <w:rPr>
                <w:i/>
                <w:u w:val="single"/>
              </w:rPr>
            </w:pPr>
          </w:p>
          <w:p w:rsidR="00145655" w:rsidRPr="00EE3D28" w:rsidRDefault="00145655" w:rsidP="00145655"/>
          <w:p w:rsidR="00145655" w:rsidRPr="00EE3D28" w:rsidRDefault="00145655" w:rsidP="00145655"/>
          <w:p w:rsidR="00145655" w:rsidRPr="00EE3D28" w:rsidRDefault="00145655" w:rsidP="00145655"/>
          <w:p w:rsidR="00145655" w:rsidRPr="00EE3D28" w:rsidRDefault="00145655" w:rsidP="00145655"/>
          <w:p w:rsidR="00145655" w:rsidRPr="00EE3D28" w:rsidRDefault="00145655" w:rsidP="00145655"/>
          <w:p w:rsidR="00145655" w:rsidRPr="00EE3D28" w:rsidRDefault="00145655" w:rsidP="00145655"/>
          <w:p w:rsidR="00145655" w:rsidRPr="00EE3D28" w:rsidRDefault="00145655" w:rsidP="00145655"/>
          <w:p w:rsidR="00145655" w:rsidRPr="00EE3D28" w:rsidRDefault="00145655" w:rsidP="00145655"/>
          <w:p w:rsidR="00145655" w:rsidRPr="00EE3D28" w:rsidRDefault="00145655" w:rsidP="00145655"/>
          <w:p w:rsidR="00145655" w:rsidRPr="00EE3D28" w:rsidRDefault="00145655" w:rsidP="00145655"/>
          <w:p w:rsidR="00145655" w:rsidRPr="00EE3D28" w:rsidRDefault="00145655" w:rsidP="00145655"/>
          <w:p w:rsidR="00145655" w:rsidRPr="00EE3D28" w:rsidRDefault="00145655" w:rsidP="00145655"/>
          <w:p w:rsidR="00145655" w:rsidRDefault="00145655" w:rsidP="004424D6">
            <w:pPr>
              <w:rPr>
                <w:sz w:val="20"/>
                <w:szCs w:val="20"/>
              </w:rPr>
            </w:pPr>
          </w:p>
          <w:p w:rsidR="00145655" w:rsidRDefault="00145655" w:rsidP="004424D6">
            <w:pPr>
              <w:rPr>
                <w:sz w:val="20"/>
                <w:szCs w:val="20"/>
              </w:rPr>
            </w:pPr>
          </w:p>
        </w:tc>
        <w:tc>
          <w:tcPr>
            <w:tcW w:w="264" w:type="dxa"/>
          </w:tcPr>
          <w:p w:rsidR="00145655" w:rsidRDefault="00145655" w:rsidP="004424D6"/>
        </w:tc>
      </w:tr>
    </w:tbl>
    <w:p w:rsidR="004F0619" w:rsidRDefault="004F0619" w:rsidP="004F0619">
      <w:pPr>
        <w:pStyle w:val="Caption"/>
        <w:spacing w:before="0" w:after="120"/>
      </w:pPr>
    </w:p>
    <w:p w:rsidR="00145655" w:rsidRPr="00381B0C" w:rsidRDefault="00145655" w:rsidP="004F0619">
      <w:pPr>
        <w:pStyle w:val="Caption"/>
        <w:spacing w:before="0" w:after="120"/>
      </w:pPr>
      <w:r w:rsidRPr="00381B0C">
        <w:lastRenderedPageBreak/>
        <w:t>Appendix 3. Crystallization parameters from isothermal crystallization kinetics of PPS</w:t>
      </w:r>
    </w:p>
    <w:tbl>
      <w:tblPr>
        <w:tblW w:w="13505" w:type="dxa"/>
        <w:tblInd w:w="103" w:type="dxa"/>
        <w:tblLayout w:type="fixed"/>
        <w:tblLook w:val="04A0"/>
      </w:tblPr>
      <w:tblGrid>
        <w:gridCol w:w="1030"/>
        <w:gridCol w:w="1855"/>
        <w:gridCol w:w="1440"/>
        <w:gridCol w:w="2160"/>
        <w:gridCol w:w="1710"/>
        <w:gridCol w:w="900"/>
        <w:gridCol w:w="1710"/>
        <w:gridCol w:w="1800"/>
        <w:gridCol w:w="900"/>
      </w:tblGrid>
      <w:tr w:rsidR="002C44B7" w:rsidRPr="0090635A" w:rsidTr="002C44B7">
        <w:trPr>
          <w:trHeight w:val="750"/>
        </w:trPr>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rsidR="00145655" w:rsidRPr="0090635A" w:rsidRDefault="00145655" w:rsidP="004424D6">
            <w:pPr>
              <w:spacing w:line="240" w:lineRule="auto"/>
              <w:jc w:val="center"/>
              <w:rPr>
                <w:lang w:eastAsia="zh-CN"/>
              </w:rPr>
            </w:pPr>
            <w:r w:rsidRPr="0090635A">
              <w:rPr>
                <w:lang w:eastAsia="zh-CN"/>
              </w:rPr>
              <w:t>Polymer</w:t>
            </w:r>
          </w:p>
        </w:tc>
        <w:tc>
          <w:tcPr>
            <w:tcW w:w="1855" w:type="dxa"/>
            <w:tcBorders>
              <w:top w:val="single" w:sz="4" w:space="0" w:color="auto"/>
              <w:left w:val="nil"/>
              <w:bottom w:val="single" w:sz="4" w:space="0" w:color="auto"/>
              <w:right w:val="single" w:sz="4" w:space="0" w:color="auto"/>
            </w:tcBorders>
            <w:shd w:val="clear" w:color="auto" w:fill="auto"/>
            <w:vAlign w:val="center"/>
          </w:tcPr>
          <w:p w:rsidR="00145655" w:rsidRPr="0090635A" w:rsidRDefault="00145655" w:rsidP="004424D6">
            <w:pPr>
              <w:spacing w:line="240" w:lineRule="auto"/>
              <w:jc w:val="center"/>
              <w:rPr>
                <w:lang w:eastAsia="zh-CN"/>
              </w:rPr>
            </w:pPr>
            <w:r w:rsidRPr="0090635A">
              <w:rPr>
                <w:lang w:eastAsia="zh-CN"/>
              </w:rPr>
              <w:t>Isothermal temperature (°C)</w:t>
            </w:r>
          </w:p>
        </w:tc>
        <w:tc>
          <w:tcPr>
            <w:tcW w:w="1440" w:type="dxa"/>
            <w:tcBorders>
              <w:top w:val="single" w:sz="4" w:space="0" w:color="auto"/>
              <w:left w:val="nil"/>
              <w:bottom w:val="single" w:sz="4" w:space="0" w:color="auto"/>
              <w:right w:val="single" w:sz="4" w:space="0" w:color="auto"/>
            </w:tcBorders>
            <w:shd w:val="clear" w:color="auto" w:fill="auto"/>
            <w:vAlign w:val="center"/>
          </w:tcPr>
          <w:p w:rsidR="00145655" w:rsidRPr="0090635A" w:rsidRDefault="00145655" w:rsidP="004424D6">
            <w:pPr>
              <w:spacing w:line="240" w:lineRule="auto"/>
              <w:jc w:val="center"/>
              <w:rPr>
                <w:lang w:eastAsia="zh-CN"/>
              </w:rPr>
            </w:pPr>
            <w:r w:rsidRPr="0090635A">
              <w:rPr>
                <w:lang w:eastAsia="zh-CN"/>
              </w:rPr>
              <w:t>Averami constant (n)</w:t>
            </w:r>
          </w:p>
        </w:tc>
        <w:tc>
          <w:tcPr>
            <w:tcW w:w="2160" w:type="dxa"/>
            <w:tcBorders>
              <w:top w:val="single" w:sz="4" w:space="0" w:color="auto"/>
              <w:left w:val="nil"/>
              <w:bottom w:val="single" w:sz="4" w:space="0" w:color="auto"/>
              <w:right w:val="single" w:sz="4" w:space="0" w:color="auto"/>
            </w:tcBorders>
            <w:shd w:val="clear" w:color="auto" w:fill="auto"/>
            <w:vAlign w:val="center"/>
          </w:tcPr>
          <w:p w:rsidR="00145655" w:rsidRPr="0090635A" w:rsidRDefault="00145655" w:rsidP="004424D6">
            <w:pPr>
              <w:spacing w:line="240" w:lineRule="auto"/>
              <w:jc w:val="center"/>
              <w:rPr>
                <w:lang w:eastAsia="zh-CN"/>
              </w:rPr>
            </w:pPr>
            <w:r w:rsidRPr="0090635A">
              <w:rPr>
                <w:lang w:eastAsia="zh-CN"/>
              </w:rPr>
              <w:t>Avrami rate constant (K) (min</w:t>
            </w:r>
            <w:r w:rsidRPr="0090635A">
              <w:rPr>
                <w:vertAlign w:val="superscript"/>
                <w:lang w:eastAsia="zh-CN"/>
              </w:rPr>
              <w:t>-1</w:t>
            </w:r>
            <w:r w:rsidRPr="0090635A">
              <w:rPr>
                <w:lang w:eastAsia="zh-CN"/>
              </w:rPr>
              <w:t>)</w:t>
            </w:r>
          </w:p>
        </w:tc>
        <w:tc>
          <w:tcPr>
            <w:tcW w:w="1710" w:type="dxa"/>
            <w:tcBorders>
              <w:top w:val="single" w:sz="4" w:space="0" w:color="auto"/>
              <w:left w:val="nil"/>
              <w:bottom w:val="single" w:sz="4" w:space="0" w:color="auto"/>
              <w:right w:val="single" w:sz="4" w:space="0" w:color="auto"/>
            </w:tcBorders>
            <w:shd w:val="clear" w:color="auto" w:fill="auto"/>
            <w:vAlign w:val="center"/>
          </w:tcPr>
          <w:p w:rsidR="00145655" w:rsidRPr="0090635A" w:rsidRDefault="00145655" w:rsidP="004424D6">
            <w:pPr>
              <w:spacing w:line="240" w:lineRule="auto"/>
              <w:jc w:val="center"/>
              <w:rPr>
                <w:lang w:eastAsia="zh-CN"/>
              </w:rPr>
            </w:pPr>
            <w:r w:rsidRPr="0090635A">
              <w:rPr>
                <w:lang w:eastAsia="zh-CN"/>
              </w:rPr>
              <w:t>Induction period (t</w:t>
            </w:r>
            <w:r w:rsidRPr="0090635A">
              <w:rPr>
                <w:vertAlign w:val="subscript"/>
                <w:lang w:eastAsia="zh-CN"/>
              </w:rPr>
              <w:t>i</w:t>
            </w:r>
            <w:r w:rsidRPr="0090635A">
              <w:rPr>
                <w:lang w:eastAsia="zh-CN"/>
              </w:rPr>
              <w:t>)(sec)</w:t>
            </w:r>
          </w:p>
        </w:tc>
        <w:tc>
          <w:tcPr>
            <w:tcW w:w="900" w:type="dxa"/>
            <w:tcBorders>
              <w:top w:val="single" w:sz="4" w:space="0" w:color="auto"/>
              <w:left w:val="nil"/>
              <w:bottom w:val="single" w:sz="4" w:space="0" w:color="auto"/>
              <w:right w:val="single" w:sz="4" w:space="0" w:color="auto"/>
            </w:tcBorders>
            <w:shd w:val="clear" w:color="auto" w:fill="auto"/>
            <w:vAlign w:val="center"/>
          </w:tcPr>
          <w:p w:rsidR="00145655" w:rsidRPr="0090635A" w:rsidRDefault="00145655" w:rsidP="004424D6">
            <w:pPr>
              <w:spacing w:line="240" w:lineRule="auto"/>
              <w:jc w:val="center"/>
              <w:rPr>
                <w:lang w:eastAsia="zh-CN"/>
              </w:rPr>
            </w:pPr>
            <w:r w:rsidRPr="0090635A">
              <w:rPr>
                <w:lang w:eastAsia="zh-CN"/>
              </w:rPr>
              <w:t>t</w:t>
            </w:r>
            <w:r w:rsidRPr="0090635A">
              <w:rPr>
                <w:vertAlign w:val="subscript"/>
                <w:lang w:eastAsia="zh-CN"/>
              </w:rPr>
              <w:t>1/2</w:t>
            </w:r>
            <w:r w:rsidRPr="0090635A">
              <w:rPr>
                <w:lang w:eastAsia="zh-CN"/>
              </w:rPr>
              <w:t xml:space="preserve"> (sec)</w:t>
            </w:r>
          </w:p>
        </w:tc>
        <w:tc>
          <w:tcPr>
            <w:tcW w:w="1710" w:type="dxa"/>
            <w:tcBorders>
              <w:top w:val="single" w:sz="4" w:space="0" w:color="auto"/>
              <w:left w:val="nil"/>
              <w:bottom w:val="single" w:sz="4" w:space="0" w:color="auto"/>
              <w:right w:val="single" w:sz="4" w:space="0" w:color="auto"/>
            </w:tcBorders>
            <w:shd w:val="clear" w:color="auto" w:fill="auto"/>
            <w:vAlign w:val="center"/>
          </w:tcPr>
          <w:p w:rsidR="00145655" w:rsidRPr="0090635A" w:rsidRDefault="00145655" w:rsidP="004424D6">
            <w:pPr>
              <w:spacing w:line="240" w:lineRule="auto"/>
              <w:jc w:val="center"/>
              <w:rPr>
                <w:lang w:eastAsia="zh-CN"/>
              </w:rPr>
            </w:pPr>
            <w:r w:rsidRPr="0090635A">
              <w:rPr>
                <w:lang w:eastAsia="zh-CN"/>
              </w:rPr>
              <w:t>Crystallization time (t</w:t>
            </w:r>
            <w:r w:rsidRPr="0090635A">
              <w:rPr>
                <w:vertAlign w:val="subscript"/>
                <w:lang w:eastAsia="zh-CN"/>
              </w:rPr>
              <w:t>c</w:t>
            </w:r>
            <w:r w:rsidRPr="0090635A">
              <w:rPr>
                <w:lang w:eastAsia="zh-CN"/>
              </w:rPr>
              <w:t>)(sec)</w:t>
            </w:r>
          </w:p>
        </w:tc>
        <w:tc>
          <w:tcPr>
            <w:tcW w:w="1800" w:type="dxa"/>
            <w:tcBorders>
              <w:top w:val="single" w:sz="4" w:space="0" w:color="auto"/>
              <w:left w:val="single" w:sz="4" w:space="0" w:color="auto"/>
              <w:bottom w:val="single" w:sz="4" w:space="0" w:color="auto"/>
              <w:right w:val="single" w:sz="4" w:space="0" w:color="auto"/>
            </w:tcBorders>
            <w:shd w:val="clear" w:color="auto" w:fill="auto"/>
            <w:vAlign w:val="center"/>
          </w:tcPr>
          <w:p w:rsidR="00145655" w:rsidRPr="0090635A" w:rsidRDefault="00145655" w:rsidP="004424D6">
            <w:pPr>
              <w:spacing w:line="240" w:lineRule="auto"/>
              <w:jc w:val="center"/>
              <w:rPr>
                <w:lang w:eastAsia="zh-CN"/>
              </w:rPr>
            </w:pPr>
            <w:r w:rsidRPr="0090635A">
              <w:rPr>
                <w:lang w:eastAsia="zh-CN"/>
              </w:rPr>
              <w:t>Degree of crystallinity (%)</w:t>
            </w:r>
          </w:p>
        </w:tc>
        <w:tc>
          <w:tcPr>
            <w:tcW w:w="900" w:type="dxa"/>
            <w:tcBorders>
              <w:top w:val="single" w:sz="4" w:space="0" w:color="auto"/>
              <w:left w:val="nil"/>
              <w:bottom w:val="single" w:sz="4" w:space="0" w:color="auto"/>
              <w:right w:val="single" w:sz="4" w:space="0" w:color="auto"/>
            </w:tcBorders>
            <w:shd w:val="clear" w:color="auto" w:fill="auto"/>
            <w:vAlign w:val="center"/>
          </w:tcPr>
          <w:p w:rsidR="00145655" w:rsidRPr="0090635A" w:rsidRDefault="00145655" w:rsidP="004424D6">
            <w:pPr>
              <w:spacing w:line="240" w:lineRule="auto"/>
              <w:jc w:val="center"/>
              <w:rPr>
                <w:lang w:eastAsia="zh-CN"/>
              </w:rPr>
            </w:pPr>
            <w:r w:rsidRPr="0090635A">
              <w:rPr>
                <w:lang w:eastAsia="zh-CN"/>
              </w:rPr>
              <w:t>t</w:t>
            </w:r>
            <w:r w:rsidRPr="0090635A">
              <w:rPr>
                <w:vertAlign w:val="subscript"/>
                <w:lang w:eastAsia="zh-CN"/>
              </w:rPr>
              <w:t>∆Hmax</w:t>
            </w:r>
            <w:r w:rsidRPr="0090635A">
              <w:rPr>
                <w:lang w:eastAsia="zh-CN"/>
              </w:rPr>
              <w:t xml:space="preserve"> (sec)</w:t>
            </w:r>
          </w:p>
        </w:tc>
      </w:tr>
      <w:tr w:rsidR="00145655" w:rsidRPr="0090635A" w:rsidTr="002C44B7">
        <w:trPr>
          <w:trHeight w:val="315"/>
        </w:trPr>
        <w:tc>
          <w:tcPr>
            <w:tcW w:w="1030" w:type="dxa"/>
            <w:vMerge w:val="restart"/>
            <w:tcBorders>
              <w:top w:val="nil"/>
              <w:left w:val="single" w:sz="4" w:space="0" w:color="auto"/>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1P</w:t>
            </w:r>
          </w:p>
        </w:tc>
        <w:tc>
          <w:tcPr>
            <w:tcW w:w="1855"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240</w:t>
            </w:r>
          </w:p>
        </w:tc>
        <w:tc>
          <w:tcPr>
            <w:tcW w:w="7920" w:type="dxa"/>
            <w:gridSpan w:val="5"/>
            <w:tcBorders>
              <w:top w:val="single" w:sz="4" w:space="0" w:color="auto"/>
              <w:left w:val="nil"/>
              <w:bottom w:val="single" w:sz="4" w:space="0" w:color="auto"/>
              <w:right w:val="nil"/>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Crystallization begins before reaching the temperature</w:t>
            </w:r>
          </w:p>
        </w:tc>
        <w:tc>
          <w:tcPr>
            <w:tcW w:w="1800" w:type="dxa"/>
            <w:tcBorders>
              <w:top w:val="nil"/>
              <w:left w:val="single" w:sz="4" w:space="0" w:color="auto"/>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 </w:t>
            </w:r>
          </w:p>
        </w:tc>
        <w:tc>
          <w:tcPr>
            <w:tcW w:w="90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 </w:t>
            </w:r>
          </w:p>
        </w:tc>
      </w:tr>
      <w:tr w:rsidR="002C44B7" w:rsidRPr="0090635A" w:rsidTr="002C44B7">
        <w:trPr>
          <w:trHeight w:val="315"/>
        </w:trPr>
        <w:tc>
          <w:tcPr>
            <w:tcW w:w="1030" w:type="dxa"/>
            <w:vMerge/>
            <w:tcBorders>
              <w:top w:val="nil"/>
              <w:left w:val="single" w:sz="4" w:space="0" w:color="auto"/>
              <w:bottom w:val="single" w:sz="4" w:space="0" w:color="auto"/>
              <w:right w:val="single" w:sz="4" w:space="0" w:color="auto"/>
            </w:tcBorders>
            <w:vAlign w:val="center"/>
          </w:tcPr>
          <w:p w:rsidR="00145655" w:rsidRPr="0090635A" w:rsidRDefault="00145655" w:rsidP="004424D6">
            <w:pPr>
              <w:spacing w:line="240" w:lineRule="auto"/>
              <w:jc w:val="left"/>
              <w:rPr>
                <w:lang w:eastAsia="zh-CN"/>
              </w:rPr>
            </w:pPr>
          </w:p>
        </w:tc>
        <w:tc>
          <w:tcPr>
            <w:tcW w:w="1855"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245</w:t>
            </w:r>
          </w:p>
        </w:tc>
        <w:tc>
          <w:tcPr>
            <w:tcW w:w="144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2.8</w:t>
            </w:r>
          </w:p>
        </w:tc>
        <w:tc>
          <w:tcPr>
            <w:tcW w:w="216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4.9E-02</w:t>
            </w:r>
          </w:p>
        </w:tc>
        <w:tc>
          <w:tcPr>
            <w:tcW w:w="171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99</w:t>
            </w:r>
          </w:p>
        </w:tc>
        <w:tc>
          <w:tcPr>
            <w:tcW w:w="90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153</w:t>
            </w:r>
          </w:p>
        </w:tc>
        <w:tc>
          <w:tcPr>
            <w:tcW w:w="171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325</w:t>
            </w:r>
          </w:p>
        </w:tc>
        <w:tc>
          <w:tcPr>
            <w:tcW w:w="1800" w:type="dxa"/>
            <w:tcBorders>
              <w:top w:val="nil"/>
              <w:left w:val="single" w:sz="4" w:space="0" w:color="auto"/>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27.59</w:t>
            </w:r>
          </w:p>
        </w:tc>
        <w:tc>
          <w:tcPr>
            <w:tcW w:w="90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147</w:t>
            </w:r>
          </w:p>
        </w:tc>
      </w:tr>
      <w:tr w:rsidR="002C44B7" w:rsidRPr="0090635A" w:rsidTr="002C44B7">
        <w:trPr>
          <w:trHeight w:val="315"/>
        </w:trPr>
        <w:tc>
          <w:tcPr>
            <w:tcW w:w="1030" w:type="dxa"/>
            <w:vMerge/>
            <w:tcBorders>
              <w:top w:val="nil"/>
              <w:left w:val="single" w:sz="4" w:space="0" w:color="auto"/>
              <w:bottom w:val="single" w:sz="4" w:space="0" w:color="auto"/>
              <w:right w:val="single" w:sz="4" w:space="0" w:color="auto"/>
            </w:tcBorders>
            <w:vAlign w:val="center"/>
          </w:tcPr>
          <w:p w:rsidR="00145655" w:rsidRPr="0090635A" w:rsidRDefault="00145655" w:rsidP="004424D6">
            <w:pPr>
              <w:spacing w:line="240" w:lineRule="auto"/>
              <w:jc w:val="left"/>
              <w:rPr>
                <w:lang w:eastAsia="zh-CN"/>
              </w:rPr>
            </w:pPr>
          </w:p>
        </w:tc>
        <w:tc>
          <w:tcPr>
            <w:tcW w:w="1855"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250</w:t>
            </w:r>
          </w:p>
        </w:tc>
        <w:tc>
          <w:tcPr>
            <w:tcW w:w="144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3.2</w:t>
            </w:r>
          </w:p>
        </w:tc>
        <w:tc>
          <w:tcPr>
            <w:tcW w:w="216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3.1E-03</w:t>
            </w:r>
          </w:p>
        </w:tc>
        <w:tc>
          <w:tcPr>
            <w:tcW w:w="171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101</w:t>
            </w:r>
          </w:p>
        </w:tc>
        <w:tc>
          <w:tcPr>
            <w:tcW w:w="90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330</w:t>
            </w:r>
          </w:p>
        </w:tc>
        <w:tc>
          <w:tcPr>
            <w:tcW w:w="171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675</w:t>
            </w:r>
          </w:p>
        </w:tc>
        <w:tc>
          <w:tcPr>
            <w:tcW w:w="1800" w:type="dxa"/>
            <w:tcBorders>
              <w:top w:val="nil"/>
              <w:left w:val="single" w:sz="4" w:space="0" w:color="auto"/>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29.63</w:t>
            </w:r>
          </w:p>
        </w:tc>
        <w:tc>
          <w:tcPr>
            <w:tcW w:w="90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314</w:t>
            </w:r>
          </w:p>
        </w:tc>
      </w:tr>
      <w:tr w:rsidR="002C44B7" w:rsidRPr="0090635A" w:rsidTr="002C44B7">
        <w:trPr>
          <w:trHeight w:val="315"/>
        </w:trPr>
        <w:tc>
          <w:tcPr>
            <w:tcW w:w="1030" w:type="dxa"/>
            <w:vMerge/>
            <w:tcBorders>
              <w:top w:val="nil"/>
              <w:left w:val="single" w:sz="4" w:space="0" w:color="auto"/>
              <w:bottom w:val="single" w:sz="4" w:space="0" w:color="auto"/>
              <w:right w:val="single" w:sz="4" w:space="0" w:color="auto"/>
            </w:tcBorders>
            <w:vAlign w:val="center"/>
          </w:tcPr>
          <w:p w:rsidR="00145655" w:rsidRPr="0090635A" w:rsidRDefault="00145655" w:rsidP="004424D6">
            <w:pPr>
              <w:spacing w:line="240" w:lineRule="auto"/>
              <w:jc w:val="left"/>
              <w:rPr>
                <w:lang w:eastAsia="zh-CN"/>
              </w:rPr>
            </w:pPr>
          </w:p>
        </w:tc>
        <w:tc>
          <w:tcPr>
            <w:tcW w:w="1855"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255</w:t>
            </w:r>
          </w:p>
        </w:tc>
        <w:tc>
          <w:tcPr>
            <w:tcW w:w="144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3.0</w:t>
            </w:r>
          </w:p>
        </w:tc>
        <w:tc>
          <w:tcPr>
            <w:tcW w:w="216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1.1E-03</w:t>
            </w:r>
          </w:p>
        </w:tc>
        <w:tc>
          <w:tcPr>
            <w:tcW w:w="171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241</w:t>
            </w:r>
          </w:p>
        </w:tc>
        <w:tc>
          <w:tcPr>
            <w:tcW w:w="90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514</w:t>
            </w:r>
          </w:p>
        </w:tc>
        <w:tc>
          <w:tcPr>
            <w:tcW w:w="171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1031</w:t>
            </w:r>
          </w:p>
        </w:tc>
        <w:tc>
          <w:tcPr>
            <w:tcW w:w="1800" w:type="dxa"/>
            <w:tcBorders>
              <w:top w:val="nil"/>
              <w:left w:val="single" w:sz="4" w:space="0" w:color="auto"/>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26.60</w:t>
            </w:r>
          </w:p>
        </w:tc>
        <w:tc>
          <w:tcPr>
            <w:tcW w:w="90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478</w:t>
            </w:r>
          </w:p>
        </w:tc>
      </w:tr>
      <w:tr w:rsidR="002C44B7" w:rsidRPr="0090635A" w:rsidTr="002C44B7">
        <w:trPr>
          <w:trHeight w:val="315"/>
        </w:trPr>
        <w:tc>
          <w:tcPr>
            <w:tcW w:w="1030" w:type="dxa"/>
            <w:vMerge/>
            <w:tcBorders>
              <w:top w:val="nil"/>
              <w:left w:val="single" w:sz="4" w:space="0" w:color="auto"/>
              <w:bottom w:val="single" w:sz="4" w:space="0" w:color="auto"/>
              <w:right w:val="single" w:sz="4" w:space="0" w:color="auto"/>
            </w:tcBorders>
            <w:vAlign w:val="center"/>
          </w:tcPr>
          <w:p w:rsidR="00145655" w:rsidRPr="0090635A" w:rsidRDefault="00145655" w:rsidP="004424D6">
            <w:pPr>
              <w:spacing w:line="240" w:lineRule="auto"/>
              <w:jc w:val="left"/>
              <w:rPr>
                <w:lang w:eastAsia="zh-CN"/>
              </w:rPr>
            </w:pPr>
          </w:p>
        </w:tc>
        <w:tc>
          <w:tcPr>
            <w:tcW w:w="1855"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260</w:t>
            </w:r>
          </w:p>
        </w:tc>
        <w:tc>
          <w:tcPr>
            <w:tcW w:w="144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2.8</w:t>
            </w:r>
          </w:p>
        </w:tc>
        <w:tc>
          <w:tcPr>
            <w:tcW w:w="216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2.7E-04</w:t>
            </w:r>
          </w:p>
        </w:tc>
        <w:tc>
          <w:tcPr>
            <w:tcW w:w="171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509</w:t>
            </w:r>
          </w:p>
        </w:tc>
        <w:tc>
          <w:tcPr>
            <w:tcW w:w="90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966</w:t>
            </w:r>
          </w:p>
        </w:tc>
        <w:tc>
          <w:tcPr>
            <w:tcW w:w="171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1921</w:t>
            </w:r>
          </w:p>
        </w:tc>
        <w:tc>
          <w:tcPr>
            <w:tcW w:w="1800" w:type="dxa"/>
            <w:tcBorders>
              <w:top w:val="nil"/>
              <w:left w:val="single" w:sz="4" w:space="0" w:color="auto"/>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24.88</w:t>
            </w:r>
          </w:p>
        </w:tc>
        <w:tc>
          <w:tcPr>
            <w:tcW w:w="90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854</w:t>
            </w:r>
          </w:p>
        </w:tc>
      </w:tr>
      <w:tr w:rsidR="00145655" w:rsidRPr="0090635A" w:rsidTr="002C44B7">
        <w:trPr>
          <w:trHeight w:val="315"/>
        </w:trPr>
        <w:tc>
          <w:tcPr>
            <w:tcW w:w="1030" w:type="dxa"/>
            <w:vMerge w:val="restart"/>
            <w:tcBorders>
              <w:top w:val="nil"/>
              <w:left w:val="single" w:sz="4" w:space="0" w:color="auto"/>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2P</w:t>
            </w:r>
          </w:p>
        </w:tc>
        <w:tc>
          <w:tcPr>
            <w:tcW w:w="1855"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235</w:t>
            </w:r>
          </w:p>
        </w:tc>
        <w:tc>
          <w:tcPr>
            <w:tcW w:w="7920" w:type="dxa"/>
            <w:gridSpan w:val="5"/>
            <w:tcBorders>
              <w:top w:val="single" w:sz="4" w:space="0" w:color="auto"/>
              <w:left w:val="nil"/>
              <w:bottom w:val="single" w:sz="4" w:space="0" w:color="auto"/>
              <w:right w:val="nil"/>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Crystallization begins before reaching the temperature</w:t>
            </w:r>
          </w:p>
        </w:tc>
        <w:tc>
          <w:tcPr>
            <w:tcW w:w="1800" w:type="dxa"/>
            <w:tcBorders>
              <w:top w:val="nil"/>
              <w:left w:val="single" w:sz="4" w:space="0" w:color="auto"/>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 </w:t>
            </w:r>
          </w:p>
        </w:tc>
        <w:tc>
          <w:tcPr>
            <w:tcW w:w="90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 </w:t>
            </w:r>
          </w:p>
        </w:tc>
      </w:tr>
      <w:tr w:rsidR="002C44B7" w:rsidRPr="0090635A" w:rsidTr="002C44B7">
        <w:trPr>
          <w:trHeight w:val="315"/>
        </w:trPr>
        <w:tc>
          <w:tcPr>
            <w:tcW w:w="1030" w:type="dxa"/>
            <w:vMerge/>
            <w:tcBorders>
              <w:top w:val="nil"/>
              <w:left w:val="single" w:sz="4" w:space="0" w:color="auto"/>
              <w:bottom w:val="single" w:sz="4" w:space="0" w:color="auto"/>
              <w:right w:val="single" w:sz="4" w:space="0" w:color="auto"/>
            </w:tcBorders>
            <w:vAlign w:val="center"/>
          </w:tcPr>
          <w:p w:rsidR="00145655" w:rsidRPr="0090635A" w:rsidRDefault="00145655" w:rsidP="004424D6">
            <w:pPr>
              <w:spacing w:line="240" w:lineRule="auto"/>
              <w:jc w:val="left"/>
              <w:rPr>
                <w:lang w:eastAsia="zh-CN"/>
              </w:rPr>
            </w:pPr>
          </w:p>
        </w:tc>
        <w:tc>
          <w:tcPr>
            <w:tcW w:w="1855"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240</w:t>
            </w:r>
          </w:p>
        </w:tc>
        <w:tc>
          <w:tcPr>
            <w:tcW w:w="144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2.5</w:t>
            </w:r>
          </w:p>
        </w:tc>
        <w:tc>
          <w:tcPr>
            <w:tcW w:w="216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4.4E-01</w:t>
            </w:r>
          </w:p>
        </w:tc>
        <w:tc>
          <w:tcPr>
            <w:tcW w:w="171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78</w:t>
            </w:r>
          </w:p>
        </w:tc>
        <w:tc>
          <w:tcPr>
            <w:tcW w:w="90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77</w:t>
            </w:r>
          </w:p>
        </w:tc>
        <w:tc>
          <w:tcPr>
            <w:tcW w:w="171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252</w:t>
            </w:r>
          </w:p>
        </w:tc>
        <w:tc>
          <w:tcPr>
            <w:tcW w:w="1800" w:type="dxa"/>
            <w:tcBorders>
              <w:top w:val="nil"/>
              <w:left w:val="single" w:sz="4" w:space="0" w:color="auto"/>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28.17</w:t>
            </w:r>
          </w:p>
        </w:tc>
        <w:tc>
          <w:tcPr>
            <w:tcW w:w="90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71</w:t>
            </w:r>
          </w:p>
        </w:tc>
      </w:tr>
      <w:tr w:rsidR="002C44B7" w:rsidRPr="0090635A" w:rsidTr="002C44B7">
        <w:trPr>
          <w:trHeight w:val="315"/>
        </w:trPr>
        <w:tc>
          <w:tcPr>
            <w:tcW w:w="1030" w:type="dxa"/>
            <w:vMerge/>
            <w:tcBorders>
              <w:top w:val="nil"/>
              <w:left w:val="single" w:sz="4" w:space="0" w:color="auto"/>
              <w:bottom w:val="single" w:sz="4" w:space="0" w:color="auto"/>
              <w:right w:val="single" w:sz="4" w:space="0" w:color="auto"/>
            </w:tcBorders>
            <w:vAlign w:val="center"/>
          </w:tcPr>
          <w:p w:rsidR="00145655" w:rsidRPr="0090635A" w:rsidRDefault="00145655" w:rsidP="004424D6">
            <w:pPr>
              <w:spacing w:line="240" w:lineRule="auto"/>
              <w:jc w:val="left"/>
              <w:rPr>
                <w:lang w:eastAsia="zh-CN"/>
              </w:rPr>
            </w:pPr>
          </w:p>
        </w:tc>
        <w:tc>
          <w:tcPr>
            <w:tcW w:w="1855"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245</w:t>
            </w:r>
          </w:p>
        </w:tc>
        <w:tc>
          <w:tcPr>
            <w:tcW w:w="144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2.9</w:t>
            </w:r>
          </w:p>
        </w:tc>
        <w:tc>
          <w:tcPr>
            <w:tcW w:w="216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5.6E-02</w:t>
            </w:r>
          </w:p>
        </w:tc>
        <w:tc>
          <w:tcPr>
            <w:tcW w:w="171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87</w:t>
            </w:r>
          </w:p>
        </w:tc>
        <w:tc>
          <w:tcPr>
            <w:tcW w:w="90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143</w:t>
            </w:r>
          </w:p>
        </w:tc>
        <w:tc>
          <w:tcPr>
            <w:tcW w:w="171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413</w:t>
            </w:r>
          </w:p>
        </w:tc>
        <w:tc>
          <w:tcPr>
            <w:tcW w:w="1800" w:type="dxa"/>
            <w:tcBorders>
              <w:top w:val="nil"/>
              <w:left w:val="single" w:sz="4" w:space="0" w:color="auto"/>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29.63</w:t>
            </w:r>
          </w:p>
        </w:tc>
        <w:tc>
          <w:tcPr>
            <w:tcW w:w="90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129</w:t>
            </w:r>
          </w:p>
        </w:tc>
      </w:tr>
      <w:tr w:rsidR="002C44B7" w:rsidRPr="0090635A" w:rsidTr="002C44B7">
        <w:trPr>
          <w:trHeight w:val="315"/>
        </w:trPr>
        <w:tc>
          <w:tcPr>
            <w:tcW w:w="1030" w:type="dxa"/>
            <w:vMerge/>
            <w:tcBorders>
              <w:top w:val="nil"/>
              <w:left w:val="single" w:sz="4" w:space="0" w:color="auto"/>
              <w:bottom w:val="single" w:sz="4" w:space="0" w:color="auto"/>
              <w:right w:val="single" w:sz="4" w:space="0" w:color="auto"/>
            </w:tcBorders>
            <w:vAlign w:val="center"/>
          </w:tcPr>
          <w:p w:rsidR="00145655" w:rsidRPr="0090635A" w:rsidRDefault="00145655" w:rsidP="004424D6">
            <w:pPr>
              <w:spacing w:line="240" w:lineRule="auto"/>
              <w:jc w:val="left"/>
              <w:rPr>
                <w:lang w:eastAsia="zh-CN"/>
              </w:rPr>
            </w:pPr>
          </w:p>
        </w:tc>
        <w:tc>
          <w:tcPr>
            <w:tcW w:w="1855"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250</w:t>
            </w:r>
          </w:p>
        </w:tc>
        <w:tc>
          <w:tcPr>
            <w:tcW w:w="144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3.3</w:t>
            </w:r>
          </w:p>
        </w:tc>
        <w:tc>
          <w:tcPr>
            <w:tcW w:w="216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4.3E-03</w:t>
            </w:r>
          </w:p>
        </w:tc>
        <w:tc>
          <w:tcPr>
            <w:tcW w:w="171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96</w:t>
            </w:r>
          </w:p>
        </w:tc>
        <w:tc>
          <w:tcPr>
            <w:tcW w:w="90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278</w:t>
            </w:r>
          </w:p>
        </w:tc>
        <w:tc>
          <w:tcPr>
            <w:tcW w:w="171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598</w:t>
            </w:r>
          </w:p>
        </w:tc>
        <w:tc>
          <w:tcPr>
            <w:tcW w:w="1800" w:type="dxa"/>
            <w:tcBorders>
              <w:top w:val="nil"/>
              <w:left w:val="single" w:sz="4" w:space="0" w:color="auto"/>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30.05</w:t>
            </w:r>
          </w:p>
        </w:tc>
        <w:tc>
          <w:tcPr>
            <w:tcW w:w="90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263</w:t>
            </w:r>
          </w:p>
        </w:tc>
      </w:tr>
      <w:tr w:rsidR="002C44B7" w:rsidRPr="0090635A" w:rsidTr="002C44B7">
        <w:trPr>
          <w:trHeight w:val="315"/>
        </w:trPr>
        <w:tc>
          <w:tcPr>
            <w:tcW w:w="1030" w:type="dxa"/>
            <w:vMerge/>
            <w:tcBorders>
              <w:top w:val="nil"/>
              <w:left w:val="single" w:sz="4" w:space="0" w:color="auto"/>
              <w:bottom w:val="single" w:sz="4" w:space="0" w:color="auto"/>
              <w:right w:val="single" w:sz="4" w:space="0" w:color="auto"/>
            </w:tcBorders>
            <w:vAlign w:val="center"/>
          </w:tcPr>
          <w:p w:rsidR="00145655" w:rsidRPr="0090635A" w:rsidRDefault="00145655" w:rsidP="004424D6">
            <w:pPr>
              <w:spacing w:line="240" w:lineRule="auto"/>
              <w:jc w:val="left"/>
              <w:rPr>
                <w:lang w:eastAsia="zh-CN"/>
              </w:rPr>
            </w:pPr>
          </w:p>
        </w:tc>
        <w:tc>
          <w:tcPr>
            <w:tcW w:w="1855"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255</w:t>
            </w:r>
          </w:p>
        </w:tc>
        <w:tc>
          <w:tcPr>
            <w:tcW w:w="144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3.3</w:t>
            </w:r>
          </w:p>
        </w:tc>
        <w:tc>
          <w:tcPr>
            <w:tcW w:w="216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5.3E-04</w:t>
            </w:r>
          </w:p>
        </w:tc>
        <w:tc>
          <w:tcPr>
            <w:tcW w:w="171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180</w:t>
            </w:r>
          </w:p>
        </w:tc>
        <w:tc>
          <w:tcPr>
            <w:tcW w:w="90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524</w:t>
            </w:r>
          </w:p>
        </w:tc>
        <w:tc>
          <w:tcPr>
            <w:tcW w:w="171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970</w:t>
            </w:r>
          </w:p>
        </w:tc>
        <w:tc>
          <w:tcPr>
            <w:tcW w:w="1800" w:type="dxa"/>
            <w:tcBorders>
              <w:top w:val="nil"/>
              <w:left w:val="single" w:sz="4" w:space="0" w:color="auto"/>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26.38</w:t>
            </w:r>
          </w:p>
        </w:tc>
        <w:tc>
          <w:tcPr>
            <w:tcW w:w="90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500</w:t>
            </w:r>
          </w:p>
        </w:tc>
      </w:tr>
      <w:tr w:rsidR="002C44B7" w:rsidRPr="0090635A" w:rsidTr="002C44B7">
        <w:trPr>
          <w:trHeight w:val="315"/>
        </w:trPr>
        <w:tc>
          <w:tcPr>
            <w:tcW w:w="1030" w:type="dxa"/>
            <w:vMerge/>
            <w:tcBorders>
              <w:top w:val="nil"/>
              <w:left w:val="single" w:sz="4" w:space="0" w:color="auto"/>
              <w:bottom w:val="single" w:sz="4" w:space="0" w:color="auto"/>
              <w:right w:val="single" w:sz="4" w:space="0" w:color="auto"/>
            </w:tcBorders>
            <w:vAlign w:val="center"/>
          </w:tcPr>
          <w:p w:rsidR="00145655" w:rsidRPr="0090635A" w:rsidRDefault="00145655" w:rsidP="004424D6">
            <w:pPr>
              <w:spacing w:line="240" w:lineRule="auto"/>
              <w:jc w:val="left"/>
              <w:rPr>
                <w:lang w:eastAsia="zh-CN"/>
              </w:rPr>
            </w:pPr>
          </w:p>
        </w:tc>
        <w:tc>
          <w:tcPr>
            <w:tcW w:w="1855"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260</w:t>
            </w:r>
          </w:p>
        </w:tc>
        <w:tc>
          <w:tcPr>
            <w:tcW w:w="144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2.4</w:t>
            </w:r>
          </w:p>
        </w:tc>
        <w:tc>
          <w:tcPr>
            <w:tcW w:w="216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6.1E-04</w:t>
            </w:r>
          </w:p>
        </w:tc>
        <w:tc>
          <w:tcPr>
            <w:tcW w:w="171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490</w:t>
            </w:r>
          </w:p>
        </w:tc>
        <w:tc>
          <w:tcPr>
            <w:tcW w:w="90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981</w:t>
            </w:r>
          </w:p>
        </w:tc>
        <w:tc>
          <w:tcPr>
            <w:tcW w:w="171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1910</w:t>
            </w:r>
          </w:p>
        </w:tc>
        <w:tc>
          <w:tcPr>
            <w:tcW w:w="1800" w:type="dxa"/>
            <w:tcBorders>
              <w:top w:val="nil"/>
              <w:left w:val="single" w:sz="4" w:space="0" w:color="auto"/>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17.24</w:t>
            </w:r>
          </w:p>
        </w:tc>
        <w:tc>
          <w:tcPr>
            <w:tcW w:w="90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816</w:t>
            </w:r>
          </w:p>
        </w:tc>
      </w:tr>
      <w:tr w:rsidR="00145655" w:rsidRPr="0090635A" w:rsidTr="002C44B7">
        <w:trPr>
          <w:trHeight w:val="255"/>
        </w:trPr>
        <w:tc>
          <w:tcPr>
            <w:tcW w:w="1030" w:type="dxa"/>
            <w:vMerge w:val="restart"/>
            <w:tcBorders>
              <w:top w:val="nil"/>
              <w:left w:val="single" w:sz="4" w:space="0" w:color="auto"/>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4P</w:t>
            </w:r>
          </w:p>
        </w:tc>
        <w:tc>
          <w:tcPr>
            <w:tcW w:w="1855"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230</w:t>
            </w:r>
          </w:p>
        </w:tc>
        <w:tc>
          <w:tcPr>
            <w:tcW w:w="7920" w:type="dxa"/>
            <w:gridSpan w:val="5"/>
            <w:tcBorders>
              <w:top w:val="single" w:sz="4" w:space="0" w:color="auto"/>
              <w:left w:val="nil"/>
              <w:bottom w:val="single" w:sz="4" w:space="0" w:color="auto"/>
              <w:right w:val="nil"/>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Crystallization begins before reaching temperature</w:t>
            </w:r>
          </w:p>
        </w:tc>
        <w:tc>
          <w:tcPr>
            <w:tcW w:w="1800" w:type="dxa"/>
            <w:tcBorders>
              <w:top w:val="nil"/>
              <w:left w:val="single" w:sz="4" w:space="0" w:color="auto"/>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 </w:t>
            </w:r>
          </w:p>
        </w:tc>
        <w:tc>
          <w:tcPr>
            <w:tcW w:w="90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 </w:t>
            </w:r>
          </w:p>
        </w:tc>
      </w:tr>
      <w:tr w:rsidR="002C44B7" w:rsidRPr="0090635A" w:rsidTr="002C44B7">
        <w:trPr>
          <w:trHeight w:val="315"/>
        </w:trPr>
        <w:tc>
          <w:tcPr>
            <w:tcW w:w="1030" w:type="dxa"/>
            <w:vMerge/>
            <w:tcBorders>
              <w:top w:val="nil"/>
              <w:left w:val="single" w:sz="4" w:space="0" w:color="auto"/>
              <w:bottom w:val="single" w:sz="4" w:space="0" w:color="auto"/>
              <w:right w:val="single" w:sz="4" w:space="0" w:color="auto"/>
            </w:tcBorders>
            <w:vAlign w:val="center"/>
          </w:tcPr>
          <w:p w:rsidR="00145655" w:rsidRPr="0090635A" w:rsidRDefault="00145655" w:rsidP="004424D6">
            <w:pPr>
              <w:spacing w:line="240" w:lineRule="auto"/>
              <w:jc w:val="left"/>
              <w:rPr>
                <w:lang w:eastAsia="zh-CN"/>
              </w:rPr>
            </w:pPr>
          </w:p>
        </w:tc>
        <w:tc>
          <w:tcPr>
            <w:tcW w:w="1855"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235</w:t>
            </w:r>
          </w:p>
        </w:tc>
        <w:tc>
          <w:tcPr>
            <w:tcW w:w="144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2.8</w:t>
            </w:r>
          </w:p>
        </w:tc>
        <w:tc>
          <w:tcPr>
            <w:tcW w:w="216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6.8E-01</w:t>
            </w:r>
          </w:p>
        </w:tc>
        <w:tc>
          <w:tcPr>
            <w:tcW w:w="171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77</w:t>
            </w:r>
          </w:p>
        </w:tc>
        <w:tc>
          <w:tcPr>
            <w:tcW w:w="900" w:type="dxa"/>
            <w:tcBorders>
              <w:top w:val="single" w:sz="4" w:space="0" w:color="auto"/>
              <w:left w:val="nil"/>
              <w:bottom w:val="single" w:sz="4" w:space="0" w:color="auto"/>
              <w:right w:val="nil"/>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60</w:t>
            </w:r>
          </w:p>
        </w:tc>
        <w:tc>
          <w:tcPr>
            <w:tcW w:w="1710" w:type="dxa"/>
            <w:tcBorders>
              <w:top w:val="nil"/>
              <w:left w:val="single" w:sz="4" w:space="0" w:color="auto"/>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245</w:t>
            </w:r>
          </w:p>
        </w:tc>
        <w:tc>
          <w:tcPr>
            <w:tcW w:w="1800" w:type="dxa"/>
            <w:tcBorders>
              <w:top w:val="nil"/>
              <w:left w:val="single" w:sz="4" w:space="0" w:color="auto"/>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25.43</w:t>
            </w:r>
          </w:p>
        </w:tc>
        <w:tc>
          <w:tcPr>
            <w:tcW w:w="90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56</w:t>
            </w:r>
          </w:p>
        </w:tc>
      </w:tr>
      <w:tr w:rsidR="002C44B7" w:rsidRPr="0090635A" w:rsidTr="002C44B7">
        <w:trPr>
          <w:trHeight w:val="315"/>
        </w:trPr>
        <w:tc>
          <w:tcPr>
            <w:tcW w:w="1030" w:type="dxa"/>
            <w:vMerge/>
            <w:tcBorders>
              <w:top w:val="nil"/>
              <w:left w:val="single" w:sz="4" w:space="0" w:color="auto"/>
              <w:bottom w:val="single" w:sz="4" w:space="0" w:color="auto"/>
              <w:right w:val="single" w:sz="4" w:space="0" w:color="auto"/>
            </w:tcBorders>
            <w:vAlign w:val="center"/>
          </w:tcPr>
          <w:p w:rsidR="00145655" w:rsidRPr="0090635A" w:rsidRDefault="00145655" w:rsidP="004424D6">
            <w:pPr>
              <w:spacing w:line="240" w:lineRule="auto"/>
              <w:jc w:val="left"/>
              <w:rPr>
                <w:lang w:eastAsia="zh-CN"/>
              </w:rPr>
            </w:pPr>
          </w:p>
        </w:tc>
        <w:tc>
          <w:tcPr>
            <w:tcW w:w="1855"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240R</w:t>
            </w:r>
          </w:p>
        </w:tc>
        <w:tc>
          <w:tcPr>
            <w:tcW w:w="144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2.9</w:t>
            </w:r>
          </w:p>
        </w:tc>
        <w:tc>
          <w:tcPr>
            <w:tcW w:w="216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1.7E-01</w:t>
            </w:r>
          </w:p>
        </w:tc>
        <w:tc>
          <w:tcPr>
            <w:tcW w:w="171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81</w:t>
            </w:r>
          </w:p>
        </w:tc>
        <w:tc>
          <w:tcPr>
            <w:tcW w:w="900" w:type="dxa"/>
            <w:tcBorders>
              <w:top w:val="single" w:sz="4" w:space="0" w:color="auto"/>
              <w:left w:val="nil"/>
              <w:bottom w:val="single" w:sz="4" w:space="0" w:color="auto"/>
              <w:right w:val="nil"/>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96</w:t>
            </w:r>
          </w:p>
        </w:tc>
        <w:tc>
          <w:tcPr>
            <w:tcW w:w="1710" w:type="dxa"/>
            <w:tcBorders>
              <w:top w:val="nil"/>
              <w:left w:val="single" w:sz="4" w:space="0" w:color="auto"/>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354</w:t>
            </w:r>
          </w:p>
        </w:tc>
        <w:tc>
          <w:tcPr>
            <w:tcW w:w="1800" w:type="dxa"/>
            <w:tcBorders>
              <w:top w:val="nil"/>
              <w:left w:val="single" w:sz="4" w:space="0" w:color="auto"/>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26.04</w:t>
            </w:r>
          </w:p>
        </w:tc>
        <w:tc>
          <w:tcPr>
            <w:tcW w:w="90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88</w:t>
            </w:r>
          </w:p>
        </w:tc>
      </w:tr>
      <w:tr w:rsidR="002C44B7" w:rsidRPr="0090635A" w:rsidTr="002C44B7">
        <w:trPr>
          <w:trHeight w:val="315"/>
        </w:trPr>
        <w:tc>
          <w:tcPr>
            <w:tcW w:w="1030" w:type="dxa"/>
            <w:vMerge/>
            <w:tcBorders>
              <w:top w:val="nil"/>
              <w:left w:val="single" w:sz="4" w:space="0" w:color="auto"/>
              <w:bottom w:val="single" w:sz="4" w:space="0" w:color="auto"/>
              <w:right w:val="single" w:sz="4" w:space="0" w:color="auto"/>
            </w:tcBorders>
            <w:vAlign w:val="center"/>
          </w:tcPr>
          <w:p w:rsidR="00145655" w:rsidRPr="0090635A" w:rsidRDefault="00145655" w:rsidP="004424D6">
            <w:pPr>
              <w:spacing w:line="240" w:lineRule="auto"/>
              <w:jc w:val="left"/>
              <w:rPr>
                <w:lang w:eastAsia="zh-CN"/>
              </w:rPr>
            </w:pPr>
          </w:p>
        </w:tc>
        <w:tc>
          <w:tcPr>
            <w:tcW w:w="1855"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245R</w:t>
            </w:r>
          </w:p>
        </w:tc>
        <w:tc>
          <w:tcPr>
            <w:tcW w:w="144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3.1</w:t>
            </w:r>
          </w:p>
        </w:tc>
        <w:tc>
          <w:tcPr>
            <w:tcW w:w="216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1.4E-02</w:t>
            </w:r>
          </w:p>
        </w:tc>
        <w:tc>
          <w:tcPr>
            <w:tcW w:w="171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85</w:t>
            </w:r>
          </w:p>
        </w:tc>
        <w:tc>
          <w:tcPr>
            <w:tcW w:w="900" w:type="dxa"/>
            <w:tcBorders>
              <w:top w:val="single" w:sz="4" w:space="0" w:color="auto"/>
              <w:left w:val="nil"/>
              <w:bottom w:val="single" w:sz="4" w:space="0" w:color="auto"/>
              <w:right w:val="nil"/>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212</w:t>
            </w:r>
          </w:p>
        </w:tc>
        <w:tc>
          <w:tcPr>
            <w:tcW w:w="1710" w:type="dxa"/>
            <w:tcBorders>
              <w:top w:val="nil"/>
              <w:left w:val="single" w:sz="4" w:space="0" w:color="auto"/>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484</w:t>
            </w:r>
          </w:p>
        </w:tc>
        <w:tc>
          <w:tcPr>
            <w:tcW w:w="1800" w:type="dxa"/>
            <w:tcBorders>
              <w:top w:val="nil"/>
              <w:left w:val="single" w:sz="4" w:space="0" w:color="auto"/>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26.88</w:t>
            </w:r>
          </w:p>
        </w:tc>
        <w:tc>
          <w:tcPr>
            <w:tcW w:w="90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199</w:t>
            </w:r>
          </w:p>
        </w:tc>
      </w:tr>
      <w:tr w:rsidR="002C44B7" w:rsidRPr="0090635A" w:rsidTr="002C44B7">
        <w:trPr>
          <w:trHeight w:val="315"/>
        </w:trPr>
        <w:tc>
          <w:tcPr>
            <w:tcW w:w="1030" w:type="dxa"/>
            <w:vMerge/>
            <w:tcBorders>
              <w:top w:val="nil"/>
              <w:left w:val="single" w:sz="4" w:space="0" w:color="auto"/>
              <w:bottom w:val="single" w:sz="4" w:space="0" w:color="auto"/>
              <w:right w:val="single" w:sz="4" w:space="0" w:color="auto"/>
            </w:tcBorders>
            <w:vAlign w:val="center"/>
          </w:tcPr>
          <w:p w:rsidR="00145655" w:rsidRPr="0090635A" w:rsidRDefault="00145655" w:rsidP="004424D6">
            <w:pPr>
              <w:spacing w:line="240" w:lineRule="auto"/>
              <w:jc w:val="left"/>
              <w:rPr>
                <w:lang w:eastAsia="zh-CN"/>
              </w:rPr>
            </w:pPr>
          </w:p>
        </w:tc>
        <w:tc>
          <w:tcPr>
            <w:tcW w:w="1855"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250</w:t>
            </w:r>
          </w:p>
        </w:tc>
        <w:tc>
          <w:tcPr>
            <w:tcW w:w="144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3.3</w:t>
            </w:r>
          </w:p>
        </w:tc>
        <w:tc>
          <w:tcPr>
            <w:tcW w:w="216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5.4E-03</w:t>
            </w:r>
          </w:p>
        </w:tc>
        <w:tc>
          <w:tcPr>
            <w:tcW w:w="171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186</w:t>
            </w:r>
          </w:p>
        </w:tc>
        <w:tc>
          <w:tcPr>
            <w:tcW w:w="900" w:type="dxa"/>
            <w:tcBorders>
              <w:top w:val="single" w:sz="4" w:space="0" w:color="auto"/>
              <w:left w:val="nil"/>
              <w:bottom w:val="single" w:sz="4" w:space="0" w:color="auto"/>
              <w:right w:val="nil"/>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252</w:t>
            </w:r>
          </w:p>
        </w:tc>
        <w:tc>
          <w:tcPr>
            <w:tcW w:w="1710" w:type="dxa"/>
            <w:tcBorders>
              <w:top w:val="nil"/>
              <w:left w:val="single" w:sz="4" w:space="0" w:color="auto"/>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535</w:t>
            </w:r>
          </w:p>
        </w:tc>
        <w:tc>
          <w:tcPr>
            <w:tcW w:w="1800" w:type="dxa"/>
            <w:tcBorders>
              <w:top w:val="nil"/>
              <w:left w:val="single" w:sz="4" w:space="0" w:color="auto"/>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22.97</w:t>
            </w:r>
          </w:p>
        </w:tc>
        <w:tc>
          <w:tcPr>
            <w:tcW w:w="90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250</w:t>
            </w:r>
          </w:p>
        </w:tc>
      </w:tr>
    </w:tbl>
    <w:p w:rsidR="00145655" w:rsidRDefault="00145655" w:rsidP="00145655">
      <w:pPr>
        <w:spacing w:line="240" w:lineRule="auto"/>
        <w:jc w:val="center"/>
        <w:rPr>
          <w:lang w:eastAsia="zh-CN"/>
        </w:rPr>
      </w:pPr>
    </w:p>
    <w:p w:rsidR="00145655" w:rsidRDefault="00145655" w:rsidP="00145655">
      <w:pPr>
        <w:spacing w:line="240" w:lineRule="auto"/>
        <w:jc w:val="center"/>
        <w:rPr>
          <w:lang w:eastAsia="zh-CN"/>
        </w:rPr>
      </w:pPr>
    </w:p>
    <w:p w:rsidR="004F0619" w:rsidRDefault="004F0619" w:rsidP="00145655">
      <w:pPr>
        <w:spacing w:after="120"/>
        <w:jc w:val="center"/>
      </w:pPr>
    </w:p>
    <w:p w:rsidR="00145655" w:rsidRPr="00145655" w:rsidRDefault="00145655" w:rsidP="004F0619">
      <w:pPr>
        <w:spacing w:after="120"/>
        <w:jc w:val="center"/>
        <w:rPr>
          <w:lang w:eastAsia="zh-CN"/>
        </w:rPr>
      </w:pPr>
      <w:r w:rsidRPr="00145655">
        <w:lastRenderedPageBreak/>
        <w:t>Appendix 3, continued</w:t>
      </w:r>
    </w:p>
    <w:tbl>
      <w:tblPr>
        <w:tblW w:w="13505" w:type="dxa"/>
        <w:tblInd w:w="103" w:type="dxa"/>
        <w:tblLook w:val="04A0"/>
      </w:tblPr>
      <w:tblGrid>
        <w:gridCol w:w="1030"/>
        <w:gridCol w:w="1855"/>
        <w:gridCol w:w="1440"/>
        <w:gridCol w:w="2185"/>
        <w:gridCol w:w="1680"/>
        <w:gridCol w:w="905"/>
        <w:gridCol w:w="1710"/>
        <w:gridCol w:w="1800"/>
        <w:gridCol w:w="900"/>
      </w:tblGrid>
      <w:tr w:rsidR="00145655" w:rsidRPr="0090635A" w:rsidTr="002C44B7">
        <w:trPr>
          <w:trHeight w:val="315"/>
        </w:trPr>
        <w:tc>
          <w:tcPr>
            <w:tcW w:w="10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Polymer</w:t>
            </w:r>
          </w:p>
        </w:tc>
        <w:tc>
          <w:tcPr>
            <w:tcW w:w="1855" w:type="dxa"/>
            <w:tcBorders>
              <w:top w:val="single" w:sz="4" w:space="0" w:color="auto"/>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Isothermal temperature (°C)</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Avrami constant (n)</w:t>
            </w:r>
          </w:p>
        </w:tc>
        <w:tc>
          <w:tcPr>
            <w:tcW w:w="2185" w:type="dxa"/>
            <w:tcBorders>
              <w:top w:val="single" w:sz="4" w:space="0" w:color="auto"/>
              <w:left w:val="single" w:sz="4" w:space="0" w:color="auto"/>
              <w:bottom w:val="single" w:sz="4" w:space="0" w:color="auto"/>
              <w:right w:val="nil"/>
            </w:tcBorders>
            <w:shd w:val="clear" w:color="auto" w:fill="auto"/>
            <w:vAlign w:val="center"/>
          </w:tcPr>
          <w:p w:rsidR="00145655" w:rsidRPr="0090635A" w:rsidRDefault="00145655" w:rsidP="004424D6">
            <w:pPr>
              <w:spacing w:line="240" w:lineRule="auto"/>
              <w:jc w:val="center"/>
              <w:rPr>
                <w:lang w:eastAsia="zh-CN"/>
              </w:rPr>
            </w:pPr>
            <w:r w:rsidRPr="0090635A">
              <w:rPr>
                <w:lang w:eastAsia="zh-CN"/>
              </w:rPr>
              <w:t>Avrami rate constant (K) (min</w:t>
            </w:r>
            <w:r w:rsidRPr="0090635A">
              <w:rPr>
                <w:vertAlign w:val="superscript"/>
                <w:lang w:eastAsia="zh-CN"/>
              </w:rPr>
              <w:t>-1</w:t>
            </w:r>
            <w:r w:rsidRPr="0090635A">
              <w:rPr>
                <w:lang w:eastAsia="zh-CN"/>
              </w:rPr>
              <w:t>)</w:t>
            </w:r>
          </w:p>
        </w:tc>
        <w:tc>
          <w:tcPr>
            <w:tcW w:w="1680" w:type="dxa"/>
            <w:tcBorders>
              <w:top w:val="single" w:sz="4" w:space="0" w:color="auto"/>
              <w:left w:val="single" w:sz="4" w:space="0" w:color="auto"/>
              <w:bottom w:val="single" w:sz="4" w:space="0" w:color="auto"/>
              <w:right w:val="nil"/>
            </w:tcBorders>
            <w:shd w:val="clear" w:color="auto" w:fill="auto"/>
            <w:vAlign w:val="center"/>
          </w:tcPr>
          <w:p w:rsidR="00145655" w:rsidRPr="0090635A" w:rsidRDefault="00145655" w:rsidP="004424D6">
            <w:pPr>
              <w:spacing w:line="240" w:lineRule="auto"/>
              <w:jc w:val="center"/>
              <w:rPr>
                <w:lang w:eastAsia="zh-CN"/>
              </w:rPr>
            </w:pPr>
            <w:r w:rsidRPr="0090635A">
              <w:rPr>
                <w:lang w:eastAsia="zh-CN"/>
              </w:rPr>
              <w:t>Induction period (t</w:t>
            </w:r>
            <w:r w:rsidRPr="0090635A">
              <w:rPr>
                <w:vertAlign w:val="subscript"/>
                <w:lang w:eastAsia="zh-CN"/>
              </w:rPr>
              <w:t>i</w:t>
            </w:r>
            <w:r w:rsidRPr="0090635A">
              <w:rPr>
                <w:lang w:eastAsia="zh-CN"/>
              </w:rPr>
              <w:t>)(sec)</w:t>
            </w:r>
          </w:p>
        </w:tc>
        <w:tc>
          <w:tcPr>
            <w:tcW w:w="905" w:type="dxa"/>
            <w:tcBorders>
              <w:top w:val="single" w:sz="4" w:space="0" w:color="auto"/>
              <w:left w:val="single" w:sz="4" w:space="0" w:color="auto"/>
              <w:bottom w:val="single" w:sz="4" w:space="0" w:color="auto"/>
              <w:right w:val="nil"/>
            </w:tcBorders>
            <w:shd w:val="clear" w:color="auto" w:fill="auto"/>
            <w:vAlign w:val="center"/>
          </w:tcPr>
          <w:p w:rsidR="00145655" w:rsidRPr="0090635A" w:rsidRDefault="00145655" w:rsidP="004424D6">
            <w:pPr>
              <w:spacing w:line="240" w:lineRule="auto"/>
              <w:jc w:val="center"/>
              <w:rPr>
                <w:lang w:eastAsia="zh-CN"/>
              </w:rPr>
            </w:pPr>
            <w:r w:rsidRPr="0090635A">
              <w:rPr>
                <w:lang w:eastAsia="zh-CN"/>
              </w:rPr>
              <w:t>t</w:t>
            </w:r>
            <w:r w:rsidRPr="0090635A">
              <w:rPr>
                <w:vertAlign w:val="subscript"/>
                <w:lang w:eastAsia="zh-CN"/>
              </w:rPr>
              <w:t>1/2</w:t>
            </w:r>
            <w:r w:rsidRPr="0090635A">
              <w:rPr>
                <w:lang w:eastAsia="zh-CN"/>
              </w:rPr>
              <w:t xml:space="preserve"> (sec)</w:t>
            </w:r>
          </w:p>
        </w:tc>
        <w:tc>
          <w:tcPr>
            <w:tcW w:w="1710" w:type="dxa"/>
            <w:tcBorders>
              <w:top w:val="single" w:sz="4" w:space="0" w:color="auto"/>
              <w:left w:val="single" w:sz="4" w:space="0" w:color="auto"/>
              <w:bottom w:val="single" w:sz="4" w:space="0" w:color="auto"/>
              <w:right w:val="nil"/>
            </w:tcBorders>
            <w:shd w:val="clear" w:color="auto" w:fill="auto"/>
            <w:vAlign w:val="center"/>
          </w:tcPr>
          <w:p w:rsidR="00145655" w:rsidRPr="0090635A" w:rsidRDefault="00145655" w:rsidP="004424D6">
            <w:pPr>
              <w:spacing w:line="240" w:lineRule="auto"/>
              <w:jc w:val="center"/>
              <w:rPr>
                <w:lang w:eastAsia="zh-CN"/>
              </w:rPr>
            </w:pPr>
            <w:r w:rsidRPr="0090635A">
              <w:rPr>
                <w:lang w:eastAsia="zh-CN"/>
              </w:rPr>
              <w:t>Crystallization time (t</w:t>
            </w:r>
            <w:r w:rsidRPr="0090635A">
              <w:rPr>
                <w:vertAlign w:val="subscript"/>
                <w:lang w:eastAsia="zh-CN"/>
              </w:rPr>
              <w:t>c</w:t>
            </w:r>
            <w:r w:rsidRPr="0090635A">
              <w:rPr>
                <w:lang w:eastAsia="zh-CN"/>
              </w:rPr>
              <w:t>)(sec)</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Degree of crystallinity (%)</w:t>
            </w:r>
          </w:p>
        </w:tc>
        <w:tc>
          <w:tcPr>
            <w:tcW w:w="900" w:type="dxa"/>
            <w:tcBorders>
              <w:top w:val="single" w:sz="4" w:space="0" w:color="auto"/>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t</w:t>
            </w:r>
            <w:r w:rsidRPr="0090635A">
              <w:rPr>
                <w:vertAlign w:val="subscript"/>
                <w:lang w:eastAsia="zh-CN"/>
              </w:rPr>
              <w:t>∆Hmax</w:t>
            </w:r>
            <w:r w:rsidRPr="0090635A">
              <w:rPr>
                <w:lang w:eastAsia="zh-CN"/>
              </w:rPr>
              <w:t xml:space="preserve"> (sec)</w:t>
            </w:r>
          </w:p>
        </w:tc>
      </w:tr>
      <w:tr w:rsidR="00145655" w:rsidRPr="0090635A" w:rsidTr="002C44B7">
        <w:trPr>
          <w:trHeight w:val="315"/>
        </w:trPr>
        <w:tc>
          <w:tcPr>
            <w:tcW w:w="1030" w:type="dxa"/>
            <w:vMerge w:val="restart"/>
            <w:tcBorders>
              <w:top w:val="nil"/>
              <w:left w:val="single" w:sz="4" w:space="0" w:color="auto"/>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3P</w:t>
            </w:r>
          </w:p>
        </w:tc>
        <w:tc>
          <w:tcPr>
            <w:tcW w:w="1855"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215</w:t>
            </w:r>
          </w:p>
        </w:tc>
        <w:tc>
          <w:tcPr>
            <w:tcW w:w="7920" w:type="dxa"/>
            <w:gridSpan w:val="5"/>
            <w:tcBorders>
              <w:top w:val="single" w:sz="4" w:space="0" w:color="auto"/>
              <w:left w:val="nil"/>
              <w:bottom w:val="single" w:sz="4" w:space="0" w:color="auto"/>
              <w:right w:val="nil"/>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Crystallization beigns before reaching the temperature</w:t>
            </w:r>
          </w:p>
        </w:tc>
        <w:tc>
          <w:tcPr>
            <w:tcW w:w="1800" w:type="dxa"/>
            <w:tcBorders>
              <w:top w:val="nil"/>
              <w:left w:val="single" w:sz="4" w:space="0" w:color="auto"/>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 </w:t>
            </w:r>
          </w:p>
        </w:tc>
        <w:tc>
          <w:tcPr>
            <w:tcW w:w="90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 </w:t>
            </w:r>
          </w:p>
        </w:tc>
      </w:tr>
      <w:tr w:rsidR="00145655" w:rsidRPr="0090635A" w:rsidTr="002C44B7">
        <w:trPr>
          <w:trHeight w:val="315"/>
        </w:trPr>
        <w:tc>
          <w:tcPr>
            <w:tcW w:w="1030" w:type="dxa"/>
            <w:vMerge/>
            <w:tcBorders>
              <w:top w:val="nil"/>
              <w:left w:val="single" w:sz="4" w:space="0" w:color="auto"/>
              <w:bottom w:val="single" w:sz="4" w:space="0" w:color="auto"/>
              <w:right w:val="single" w:sz="4" w:space="0" w:color="auto"/>
            </w:tcBorders>
            <w:vAlign w:val="center"/>
          </w:tcPr>
          <w:p w:rsidR="00145655" w:rsidRPr="0090635A" w:rsidRDefault="00145655" w:rsidP="004424D6">
            <w:pPr>
              <w:spacing w:line="240" w:lineRule="auto"/>
              <w:jc w:val="left"/>
              <w:rPr>
                <w:lang w:eastAsia="zh-CN"/>
              </w:rPr>
            </w:pPr>
          </w:p>
        </w:tc>
        <w:tc>
          <w:tcPr>
            <w:tcW w:w="1855"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220</w:t>
            </w:r>
          </w:p>
        </w:tc>
        <w:tc>
          <w:tcPr>
            <w:tcW w:w="144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2.6</w:t>
            </w:r>
          </w:p>
        </w:tc>
        <w:tc>
          <w:tcPr>
            <w:tcW w:w="2185"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3.7E-02</w:t>
            </w:r>
          </w:p>
        </w:tc>
        <w:tc>
          <w:tcPr>
            <w:tcW w:w="168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103</w:t>
            </w:r>
          </w:p>
        </w:tc>
        <w:tc>
          <w:tcPr>
            <w:tcW w:w="905"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184</w:t>
            </w:r>
          </w:p>
        </w:tc>
        <w:tc>
          <w:tcPr>
            <w:tcW w:w="171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373</w:t>
            </w:r>
          </w:p>
        </w:tc>
        <w:tc>
          <w:tcPr>
            <w:tcW w:w="1800" w:type="dxa"/>
            <w:tcBorders>
              <w:top w:val="nil"/>
              <w:left w:val="single" w:sz="4" w:space="0" w:color="auto"/>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22.51</w:t>
            </w:r>
          </w:p>
        </w:tc>
        <w:tc>
          <w:tcPr>
            <w:tcW w:w="90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182</w:t>
            </w:r>
          </w:p>
        </w:tc>
      </w:tr>
      <w:tr w:rsidR="00145655" w:rsidRPr="0090635A" w:rsidTr="002C44B7">
        <w:trPr>
          <w:trHeight w:val="315"/>
        </w:trPr>
        <w:tc>
          <w:tcPr>
            <w:tcW w:w="1030" w:type="dxa"/>
            <w:vMerge/>
            <w:tcBorders>
              <w:top w:val="nil"/>
              <w:left w:val="single" w:sz="4" w:space="0" w:color="auto"/>
              <w:bottom w:val="single" w:sz="4" w:space="0" w:color="auto"/>
              <w:right w:val="single" w:sz="4" w:space="0" w:color="auto"/>
            </w:tcBorders>
            <w:vAlign w:val="center"/>
          </w:tcPr>
          <w:p w:rsidR="00145655" w:rsidRPr="0090635A" w:rsidRDefault="00145655" w:rsidP="004424D6">
            <w:pPr>
              <w:spacing w:line="240" w:lineRule="auto"/>
              <w:jc w:val="left"/>
              <w:rPr>
                <w:lang w:eastAsia="zh-CN"/>
              </w:rPr>
            </w:pPr>
          </w:p>
        </w:tc>
        <w:tc>
          <w:tcPr>
            <w:tcW w:w="1855"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225</w:t>
            </w:r>
          </w:p>
        </w:tc>
        <w:tc>
          <w:tcPr>
            <w:tcW w:w="144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2.4</w:t>
            </w:r>
          </w:p>
        </w:tc>
        <w:tc>
          <w:tcPr>
            <w:tcW w:w="2185"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1.5E-02</w:t>
            </w:r>
          </w:p>
        </w:tc>
        <w:tc>
          <w:tcPr>
            <w:tcW w:w="168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96</w:t>
            </w:r>
          </w:p>
        </w:tc>
        <w:tc>
          <w:tcPr>
            <w:tcW w:w="905"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292</w:t>
            </w:r>
          </w:p>
        </w:tc>
        <w:tc>
          <w:tcPr>
            <w:tcW w:w="171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664</w:t>
            </w:r>
          </w:p>
        </w:tc>
        <w:tc>
          <w:tcPr>
            <w:tcW w:w="1800" w:type="dxa"/>
            <w:tcBorders>
              <w:top w:val="nil"/>
              <w:left w:val="single" w:sz="4" w:space="0" w:color="auto"/>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28.41</w:t>
            </w:r>
          </w:p>
        </w:tc>
        <w:tc>
          <w:tcPr>
            <w:tcW w:w="90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269</w:t>
            </w:r>
          </w:p>
        </w:tc>
      </w:tr>
      <w:tr w:rsidR="00145655" w:rsidRPr="0090635A" w:rsidTr="002C44B7">
        <w:trPr>
          <w:trHeight w:val="315"/>
        </w:trPr>
        <w:tc>
          <w:tcPr>
            <w:tcW w:w="1030" w:type="dxa"/>
            <w:vMerge/>
            <w:tcBorders>
              <w:top w:val="nil"/>
              <w:left w:val="single" w:sz="4" w:space="0" w:color="auto"/>
              <w:bottom w:val="single" w:sz="4" w:space="0" w:color="auto"/>
              <w:right w:val="single" w:sz="4" w:space="0" w:color="auto"/>
            </w:tcBorders>
            <w:vAlign w:val="center"/>
          </w:tcPr>
          <w:p w:rsidR="00145655" w:rsidRPr="0090635A" w:rsidRDefault="00145655" w:rsidP="004424D6">
            <w:pPr>
              <w:spacing w:line="240" w:lineRule="auto"/>
              <w:jc w:val="left"/>
              <w:rPr>
                <w:lang w:eastAsia="zh-CN"/>
              </w:rPr>
            </w:pPr>
          </w:p>
        </w:tc>
        <w:tc>
          <w:tcPr>
            <w:tcW w:w="1855"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230</w:t>
            </w:r>
          </w:p>
        </w:tc>
        <w:tc>
          <w:tcPr>
            <w:tcW w:w="144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2.8</w:t>
            </w:r>
          </w:p>
        </w:tc>
        <w:tc>
          <w:tcPr>
            <w:tcW w:w="2185"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2.7E-03</w:t>
            </w:r>
          </w:p>
        </w:tc>
        <w:tc>
          <w:tcPr>
            <w:tcW w:w="168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119</w:t>
            </w:r>
          </w:p>
        </w:tc>
        <w:tc>
          <w:tcPr>
            <w:tcW w:w="905"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428</w:t>
            </w:r>
          </w:p>
        </w:tc>
        <w:tc>
          <w:tcPr>
            <w:tcW w:w="171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852</w:t>
            </w:r>
          </w:p>
        </w:tc>
        <w:tc>
          <w:tcPr>
            <w:tcW w:w="1800" w:type="dxa"/>
            <w:tcBorders>
              <w:top w:val="nil"/>
              <w:left w:val="single" w:sz="4" w:space="0" w:color="auto"/>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21.20</w:t>
            </w:r>
          </w:p>
        </w:tc>
        <w:tc>
          <w:tcPr>
            <w:tcW w:w="90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429</w:t>
            </w:r>
          </w:p>
        </w:tc>
      </w:tr>
      <w:tr w:rsidR="00145655" w:rsidRPr="0090635A" w:rsidTr="002C44B7">
        <w:trPr>
          <w:trHeight w:val="315"/>
        </w:trPr>
        <w:tc>
          <w:tcPr>
            <w:tcW w:w="1030" w:type="dxa"/>
            <w:vMerge/>
            <w:tcBorders>
              <w:top w:val="nil"/>
              <w:left w:val="single" w:sz="4" w:space="0" w:color="auto"/>
              <w:bottom w:val="single" w:sz="4" w:space="0" w:color="auto"/>
              <w:right w:val="single" w:sz="4" w:space="0" w:color="auto"/>
            </w:tcBorders>
            <w:vAlign w:val="center"/>
          </w:tcPr>
          <w:p w:rsidR="00145655" w:rsidRPr="0090635A" w:rsidRDefault="00145655" w:rsidP="004424D6">
            <w:pPr>
              <w:spacing w:line="240" w:lineRule="auto"/>
              <w:jc w:val="left"/>
              <w:rPr>
                <w:lang w:eastAsia="zh-CN"/>
              </w:rPr>
            </w:pPr>
          </w:p>
        </w:tc>
        <w:tc>
          <w:tcPr>
            <w:tcW w:w="1855"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235</w:t>
            </w:r>
          </w:p>
        </w:tc>
        <w:tc>
          <w:tcPr>
            <w:tcW w:w="144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2.4</w:t>
            </w:r>
          </w:p>
        </w:tc>
        <w:tc>
          <w:tcPr>
            <w:tcW w:w="2185"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3.4E-03</w:t>
            </w:r>
          </w:p>
        </w:tc>
        <w:tc>
          <w:tcPr>
            <w:tcW w:w="168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241</w:t>
            </w:r>
          </w:p>
        </w:tc>
        <w:tc>
          <w:tcPr>
            <w:tcW w:w="905"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559</w:t>
            </w:r>
          </w:p>
        </w:tc>
        <w:tc>
          <w:tcPr>
            <w:tcW w:w="171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1178</w:t>
            </w:r>
          </w:p>
        </w:tc>
        <w:tc>
          <w:tcPr>
            <w:tcW w:w="1800" w:type="dxa"/>
            <w:tcBorders>
              <w:top w:val="nil"/>
              <w:left w:val="single" w:sz="4" w:space="0" w:color="auto"/>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21.67</w:t>
            </w:r>
          </w:p>
        </w:tc>
        <w:tc>
          <w:tcPr>
            <w:tcW w:w="90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529</w:t>
            </w:r>
          </w:p>
        </w:tc>
      </w:tr>
      <w:tr w:rsidR="00145655" w:rsidRPr="0090635A" w:rsidTr="002C44B7">
        <w:trPr>
          <w:trHeight w:val="315"/>
        </w:trPr>
        <w:tc>
          <w:tcPr>
            <w:tcW w:w="1030" w:type="dxa"/>
            <w:vMerge w:val="restart"/>
            <w:tcBorders>
              <w:top w:val="nil"/>
              <w:left w:val="single" w:sz="4" w:space="0" w:color="auto"/>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1F</w:t>
            </w:r>
          </w:p>
        </w:tc>
        <w:tc>
          <w:tcPr>
            <w:tcW w:w="1855"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230</w:t>
            </w:r>
          </w:p>
        </w:tc>
        <w:tc>
          <w:tcPr>
            <w:tcW w:w="7920" w:type="dxa"/>
            <w:gridSpan w:val="5"/>
            <w:tcBorders>
              <w:top w:val="single" w:sz="4" w:space="0" w:color="auto"/>
              <w:left w:val="nil"/>
              <w:bottom w:val="single" w:sz="4" w:space="0" w:color="auto"/>
              <w:right w:val="nil"/>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Crystallization begins before reaching the temperature</w:t>
            </w:r>
          </w:p>
        </w:tc>
        <w:tc>
          <w:tcPr>
            <w:tcW w:w="1800" w:type="dxa"/>
            <w:tcBorders>
              <w:top w:val="nil"/>
              <w:left w:val="single" w:sz="4" w:space="0" w:color="auto"/>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 </w:t>
            </w:r>
          </w:p>
        </w:tc>
        <w:tc>
          <w:tcPr>
            <w:tcW w:w="90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 </w:t>
            </w:r>
          </w:p>
        </w:tc>
      </w:tr>
      <w:tr w:rsidR="00145655" w:rsidRPr="0090635A" w:rsidTr="002C44B7">
        <w:trPr>
          <w:trHeight w:val="315"/>
        </w:trPr>
        <w:tc>
          <w:tcPr>
            <w:tcW w:w="1030" w:type="dxa"/>
            <w:vMerge/>
            <w:tcBorders>
              <w:top w:val="nil"/>
              <w:left w:val="single" w:sz="4" w:space="0" w:color="auto"/>
              <w:bottom w:val="single" w:sz="4" w:space="0" w:color="auto"/>
              <w:right w:val="single" w:sz="4" w:space="0" w:color="auto"/>
            </w:tcBorders>
            <w:vAlign w:val="center"/>
          </w:tcPr>
          <w:p w:rsidR="00145655" w:rsidRPr="0090635A" w:rsidRDefault="00145655" w:rsidP="004424D6">
            <w:pPr>
              <w:spacing w:line="240" w:lineRule="auto"/>
              <w:jc w:val="left"/>
              <w:rPr>
                <w:lang w:eastAsia="zh-CN"/>
              </w:rPr>
            </w:pPr>
          </w:p>
        </w:tc>
        <w:tc>
          <w:tcPr>
            <w:tcW w:w="1855"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235</w:t>
            </w:r>
          </w:p>
        </w:tc>
        <w:tc>
          <w:tcPr>
            <w:tcW w:w="144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2.3</w:t>
            </w:r>
          </w:p>
        </w:tc>
        <w:tc>
          <w:tcPr>
            <w:tcW w:w="2185"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8.6E-02</w:t>
            </w:r>
          </w:p>
        </w:tc>
        <w:tc>
          <w:tcPr>
            <w:tcW w:w="168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80</w:t>
            </w:r>
          </w:p>
        </w:tc>
        <w:tc>
          <w:tcPr>
            <w:tcW w:w="905"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147</w:t>
            </w:r>
          </w:p>
        </w:tc>
        <w:tc>
          <w:tcPr>
            <w:tcW w:w="171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417</w:t>
            </w:r>
          </w:p>
        </w:tc>
        <w:tc>
          <w:tcPr>
            <w:tcW w:w="1800" w:type="dxa"/>
            <w:tcBorders>
              <w:top w:val="nil"/>
              <w:left w:val="single" w:sz="4" w:space="0" w:color="auto"/>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31.52</w:t>
            </w:r>
          </w:p>
        </w:tc>
        <w:tc>
          <w:tcPr>
            <w:tcW w:w="90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132</w:t>
            </w:r>
          </w:p>
        </w:tc>
      </w:tr>
      <w:tr w:rsidR="00145655" w:rsidRPr="0090635A" w:rsidTr="002C44B7">
        <w:trPr>
          <w:trHeight w:val="255"/>
        </w:trPr>
        <w:tc>
          <w:tcPr>
            <w:tcW w:w="1030" w:type="dxa"/>
            <w:vMerge/>
            <w:tcBorders>
              <w:top w:val="nil"/>
              <w:left w:val="single" w:sz="4" w:space="0" w:color="auto"/>
              <w:bottom w:val="single" w:sz="4" w:space="0" w:color="auto"/>
              <w:right w:val="single" w:sz="4" w:space="0" w:color="auto"/>
            </w:tcBorders>
            <w:vAlign w:val="center"/>
          </w:tcPr>
          <w:p w:rsidR="00145655" w:rsidRPr="0090635A" w:rsidRDefault="00145655" w:rsidP="004424D6">
            <w:pPr>
              <w:spacing w:line="240" w:lineRule="auto"/>
              <w:jc w:val="left"/>
              <w:rPr>
                <w:lang w:eastAsia="zh-CN"/>
              </w:rPr>
            </w:pPr>
          </w:p>
        </w:tc>
        <w:tc>
          <w:tcPr>
            <w:tcW w:w="1855"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240</w:t>
            </w:r>
          </w:p>
        </w:tc>
        <w:tc>
          <w:tcPr>
            <w:tcW w:w="144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2.5</w:t>
            </w:r>
          </w:p>
        </w:tc>
        <w:tc>
          <w:tcPr>
            <w:tcW w:w="2185"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2.6E-02</w:t>
            </w:r>
          </w:p>
        </w:tc>
        <w:tc>
          <w:tcPr>
            <w:tcW w:w="168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89</w:t>
            </w:r>
          </w:p>
        </w:tc>
        <w:tc>
          <w:tcPr>
            <w:tcW w:w="905"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217</w:t>
            </w:r>
          </w:p>
        </w:tc>
        <w:tc>
          <w:tcPr>
            <w:tcW w:w="171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529</w:t>
            </w:r>
          </w:p>
        </w:tc>
        <w:tc>
          <w:tcPr>
            <w:tcW w:w="1800" w:type="dxa"/>
            <w:tcBorders>
              <w:top w:val="nil"/>
              <w:left w:val="single" w:sz="4" w:space="0" w:color="auto"/>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30.05</w:t>
            </w:r>
          </w:p>
        </w:tc>
        <w:tc>
          <w:tcPr>
            <w:tcW w:w="90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208</w:t>
            </w:r>
          </w:p>
        </w:tc>
      </w:tr>
      <w:tr w:rsidR="00145655" w:rsidRPr="0090635A" w:rsidTr="002C44B7">
        <w:trPr>
          <w:trHeight w:val="315"/>
        </w:trPr>
        <w:tc>
          <w:tcPr>
            <w:tcW w:w="1030" w:type="dxa"/>
            <w:vMerge/>
            <w:tcBorders>
              <w:top w:val="nil"/>
              <w:left w:val="single" w:sz="4" w:space="0" w:color="auto"/>
              <w:bottom w:val="single" w:sz="4" w:space="0" w:color="auto"/>
              <w:right w:val="single" w:sz="4" w:space="0" w:color="auto"/>
            </w:tcBorders>
            <w:vAlign w:val="center"/>
          </w:tcPr>
          <w:p w:rsidR="00145655" w:rsidRPr="0090635A" w:rsidRDefault="00145655" w:rsidP="004424D6">
            <w:pPr>
              <w:spacing w:line="240" w:lineRule="auto"/>
              <w:jc w:val="left"/>
              <w:rPr>
                <w:lang w:eastAsia="zh-CN"/>
              </w:rPr>
            </w:pPr>
          </w:p>
        </w:tc>
        <w:tc>
          <w:tcPr>
            <w:tcW w:w="1855"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245</w:t>
            </w:r>
          </w:p>
        </w:tc>
        <w:tc>
          <w:tcPr>
            <w:tcW w:w="144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2.8</w:t>
            </w:r>
          </w:p>
        </w:tc>
        <w:tc>
          <w:tcPr>
            <w:tcW w:w="2185"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5.5E-03</w:t>
            </w:r>
          </w:p>
        </w:tc>
        <w:tc>
          <w:tcPr>
            <w:tcW w:w="168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117</w:t>
            </w:r>
          </w:p>
        </w:tc>
        <w:tc>
          <w:tcPr>
            <w:tcW w:w="905"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447</w:t>
            </w:r>
          </w:p>
        </w:tc>
        <w:tc>
          <w:tcPr>
            <w:tcW w:w="171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726</w:t>
            </w:r>
          </w:p>
        </w:tc>
        <w:tc>
          <w:tcPr>
            <w:tcW w:w="1800" w:type="dxa"/>
            <w:tcBorders>
              <w:top w:val="nil"/>
              <w:left w:val="single" w:sz="4" w:space="0" w:color="auto"/>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27.60</w:t>
            </w:r>
          </w:p>
        </w:tc>
        <w:tc>
          <w:tcPr>
            <w:tcW w:w="90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338</w:t>
            </w:r>
          </w:p>
        </w:tc>
      </w:tr>
      <w:tr w:rsidR="00145655" w:rsidRPr="0090635A" w:rsidTr="002C44B7">
        <w:trPr>
          <w:trHeight w:val="315"/>
        </w:trPr>
        <w:tc>
          <w:tcPr>
            <w:tcW w:w="1030" w:type="dxa"/>
            <w:vMerge/>
            <w:tcBorders>
              <w:top w:val="nil"/>
              <w:left w:val="single" w:sz="4" w:space="0" w:color="auto"/>
              <w:bottom w:val="single" w:sz="4" w:space="0" w:color="auto"/>
              <w:right w:val="single" w:sz="4" w:space="0" w:color="auto"/>
            </w:tcBorders>
            <w:vAlign w:val="center"/>
          </w:tcPr>
          <w:p w:rsidR="00145655" w:rsidRPr="0090635A" w:rsidRDefault="00145655" w:rsidP="004424D6">
            <w:pPr>
              <w:spacing w:line="240" w:lineRule="auto"/>
              <w:jc w:val="left"/>
              <w:rPr>
                <w:lang w:eastAsia="zh-CN"/>
              </w:rPr>
            </w:pPr>
          </w:p>
        </w:tc>
        <w:tc>
          <w:tcPr>
            <w:tcW w:w="1855"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250</w:t>
            </w:r>
          </w:p>
        </w:tc>
        <w:tc>
          <w:tcPr>
            <w:tcW w:w="144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2.6</w:t>
            </w:r>
          </w:p>
        </w:tc>
        <w:tc>
          <w:tcPr>
            <w:tcW w:w="2185"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2.3E-03</w:t>
            </w:r>
          </w:p>
        </w:tc>
        <w:tc>
          <w:tcPr>
            <w:tcW w:w="168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271</w:t>
            </w:r>
          </w:p>
        </w:tc>
        <w:tc>
          <w:tcPr>
            <w:tcW w:w="905"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525</w:t>
            </w:r>
          </w:p>
        </w:tc>
        <w:tc>
          <w:tcPr>
            <w:tcW w:w="171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1060</w:t>
            </w:r>
          </w:p>
        </w:tc>
        <w:tc>
          <w:tcPr>
            <w:tcW w:w="1800" w:type="dxa"/>
            <w:tcBorders>
              <w:top w:val="nil"/>
              <w:left w:val="single" w:sz="4" w:space="0" w:color="auto"/>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24.42</w:t>
            </w:r>
          </w:p>
        </w:tc>
        <w:tc>
          <w:tcPr>
            <w:tcW w:w="90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517</w:t>
            </w:r>
          </w:p>
        </w:tc>
      </w:tr>
      <w:tr w:rsidR="00145655" w:rsidRPr="0090635A" w:rsidTr="002C44B7">
        <w:trPr>
          <w:trHeight w:val="315"/>
        </w:trPr>
        <w:tc>
          <w:tcPr>
            <w:tcW w:w="1030" w:type="dxa"/>
            <w:vMerge w:val="restart"/>
            <w:tcBorders>
              <w:top w:val="nil"/>
              <w:left w:val="single" w:sz="4" w:space="0" w:color="auto"/>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2F</w:t>
            </w:r>
          </w:p>
        </w:tc>
        <w:tc>
          <w:tcPr>
            <w:tcW w:w="1855"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230</w:t>
            </w:r>
          </w:p>
        </w:tc>
        <w:tc>
          <w:tcPr>
            <w:tcW w:w="7920" w:type="dxa"/>
            <w:gridSpan w:val="5"/>
            <w:tcBorders>
              <w:top w:val="single" w:sz="4" w:space="0" w:color="auto"/>
              <w:left w:val="nil"/>
              <w:bottom w:val="single" w:sz="4" w:space="0" w:color="auto"/>
              <w:right w:val="nil"/>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Crystallization begins before reaching temperature</w:t>
            </w:r>
          </w:p>
        </w:tc>
        <w:tc>
          <w:tcPr>
            <w:tcW w:w="1800" w:type="dxa"/>
            <w:tcBorders>
              <w:top w:val="nil"/>
              <w:left w:val="single" w:sz="4" w:space="0" w:color="auto"/>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 </w:t>
            </w:r>
          </w:p>
        </w:tc>
        <w:tc>
          <w:tcPr>
            <w:tcW w:w="90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 </w:t>
            </w:r>
          </w:p>
        </w:tc>
      </w:tr>
      <w:tr w:rsidR="00145655" w:rsidRPr="0090635A" w:rsidTr="002C44B7">
        <w:trPr>
          <w:trHeight w:val="315"/>
        </w:trPr>
        <w:tc>
          <w:tcPr>
            <w:tcW w:w="1030" w:type="dxa"/>
            <w:vMerge/>
            <w:tcBorders>
              <w:top w:val="nil"/>
              <w:left w:val="single" w:sz="4" w:space="0" w:color="auto"/>
              <w:bottom w:val="single" w:sz="4" w:space="0" w:color="auto"/>
              <w:right w:val="single" w:sz="4" w:space="0" w:color="auto"/>
            </w:tcBorders>
            <w:vAlign w:val="center"/>
          </w:tcPr>
          <w:p w:rsidR="00145655" w:rsidRPr="0090635A" w:rsidRDefault="00145655" w:rsidP="004424D6">
            <w:pPr>
              <w:spacing w:line="240" w:lineRule="auto"/>
              <w:jc w:val="left"/>
              <w:rPr>
                <w:lang w:eastAsia="zh-CN"/>
              </w:rPr>
            </w:pPr>
          </w:p>
        </w:tc>
        <w:tc>
          <w:tcPr>
            <w:tcW w:w="1855"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235</w:t>
            </w:r>
          </w:p>
        </w:tc>
        <w:tc>
          <w:tcPr>
            <w:tcW w:w="144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2.3</w:t>
            </w:r>
          </w:p>
        </w:tc>
        <w:tc>
          <w:tcPr>
            <w:tcW w:w="2185"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5.0E-01</w:t>
            </w:r>
          </w:p>
        </w:tc>
        <w:tc>
          <w:tcPr>
            <w:tcW w:w="168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77</w:t>
            </w:r>
          </w:p>
        </w:tc>
        <w:tc>
          <w:tcPr>
            <w:tcW w:w="905" w:type="dxa"/>
            <w:tcBorders>
              <w:top w:val="nil"/>
              <w:left w:val="nil"/>
              <w:bottom w:val="nil"/>
              <w:right w:val="nil"/>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69</w:t>
            </w:r>
          </w:p>
        </w:tc>
        <w:tc>
          <w:tcPr>
            <w:tcW w:w="1710" w:type="dxa"/>
            <w:tcBorders>
              <w:top w:val="nil"/>
              <w:left w:val="single" w:sz="4" w:space="0" w:color="auto"/>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236</w:t>
            </w:r>
          </w:p>
        </w:tc>
        <w:tc>
          <w:tcPr>
            <w:tcW w:w="1800" w:type="dxa"/>
            <w:tcBorders>
              <w:top w:val="nil"/>
              <w:left w:val="single" w:sz="4" w:space="0" w:color="auto"/>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25.35</w:t>
            </w:r>
          </w:p>
        </w:tc>
        <w:tc>
          <w:tcPr>
            <w:tcW w:w="90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58</w:t>
            </w:r>
          </w:p>
        </w:tc>
      </w:tr>
      <w:tr w:rsidR="00145655" w:rsidRPr="0090635A" w:rsidTr="002C44B7">
        <w:trPr>
          <w:trHeight w:val="315"/>
        </w:trPr>
        <w:tc>
          <w:tcPr>
            <w:tcW w:w="1030" w:type="dxa"/>
            <w:vMerge/>
            <w:tcBorders>
              <w:top w:val="nil"/>
              <w:left w:val="single" w:sz="4" w:space="0" w:color="auto"/>
              <w:bottom w:val="single" w:sz="4" w:space="0" w:color="auto"/>
              <w:right w:val="single" w:sz="4" w:space="0" w:color="auto"/>
            </w:tcBorders>
            <w:vAlign w:val="center"/>
          </w:tcPr>
          <w:p w:rsidR="00145655" w:rsidRPr="0090635A" w:rsidRDefault="00145655" w:rsidP="004424D6">
            <w:pPr>
              <w:spacing w:line="240" w:lineRule="auto"/>
              <w:jc w:val="left"/>
              <w:rPr>
                <w:lang w:eastAsia="zh-CN"/>
              </w:rPr>
            </w:pPr>
          </w:p>
        </w:tc>
        <w:tc>
          <w:tcPr>
            <w:tcW w:w="1855"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240</w:t>
            </w:r>
          </w:p>
        </w:tc>
        <w:tc>
          <w:tcPr>
            <w:tcW w:w="144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2.6</w:t>
            </w:r>
          </w:p>
        </w:tc>
        <w:tc>
          <w:tcPr>
            <w:tcW w:w="2185"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1.4E-01</w:t>
            </w:r>
          </w:p>
        </w:tc>
        <w:tc>
          <w:tcPr>
            <w:tcW w:w="168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89</w:t>
            </w:r>
          </w:p>
        </w:tc>
        <w:tc>
          <w:tcPr>
            <w:tcW w:w="905" w:type="dxa"/>
            <w:tcBorders>
              <w:top w:val="single" w:sz="4" w:space="0" w:color="auto"/>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110</w:t>
            </w:r>
          </w:p>
        </w:tc>
        <w:tc>
          <w:tcPr>
            <w:tcW w:w="171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384</w:t>
            </w:r>
          </w:p>
        </w:tc>
        <w:tc>
          <w:tcPr>
            <w:tcW w:w="1800" w:type="dxa"/>
            <w:tcBorders>
              <w:top w:val="nil"/>
              <w:left w:val="single" w:sz="4" w:space="0" w:color="auto"/>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26.28</w:t>
            </w:r>
          </w:p>
        </w:tc>
        <w:tc>
          <w:tcPr>
            <w:tcW w:w="90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100</w:t>
            </w:r>
          </w:p>
        </w:tc>
      </w:tr>
      <w:tr w:rsidR="00145655" w:rsidRPr="0090635A" w:rsidTr="002C44B7">
        <w:trPr>
          <w:trHeight w:val="315"/>
        </w:trPr>
        <w:tc>
          <w:tcPr>
            <w:tcW w:w="1030" w:type="dxa"/>
            <w:vMerge/>
            <w:tcBorders>
              <w:top w:val="nil"/>
              <w:left w:val="single" w:sz="4" w:space="0" w:color="auto"/>
              <w:bottom w:val="single" w:sz="4" w:space="0" w:color="auto"/>
              <w:right w:val="single" w:sz="4" w:space="0" w:color="auto"/>
            </w:tcBorders>
            <w:vAlign w:val="center"/>
          </w:tcPr>
          <w:p w:rsidR="00145655" w:rsidRPr="0090635A" w:rsidRDefault="00145655" w:rsidP="004424D6">
            <w:pPr>
              <w:spacing w:line="240" w:lineRule="auto"/>
              <w:jc w:val="left"/>
              <w:rPr>
                <w:lang w:eastAsia="zh-CN"/>
              </w:rPr>
            </w:pPr>
          </w:p>
        </w:tc>
        <w:tc>
          <w:tcPr>
            <w:tcW w:w="1855"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245</w:t>
            </w:r>
          </w:p>
        </w:tc>
        <w:tc>
          <w:tcPr>
            <w:tcW w:w="144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2.8</w:t>
            </w:r>
          </w:p>
        </w:tc>
        <w:tc>
          <w:tcPr>
            <w:tcW w:w="2185"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2.2E-02</w:t>
            </w:r>
          </w:p>
        </w:tc>
        <w:tc>
          <w:tcPr>
            <w:tcW w:w="168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91</w:t>
            </w:r>
          </w:p>
        </w:tc>
        <w:tc>
          <w:tcPr>
            <w:tcW w:w="905"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203</w:t>
            </w:r>
          </w:p>
        </w:tc>
        <w:tc>
          <w:tcPr>
            <w:tcW w:w="171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520</w:t>
            </w:r>
          </w:p>
        </w:tc>
        <w:tc>
          <w:tcPr>
            <w:tcW w:w="1800" w:type="dxa"/>
            <w:tcBorders>
              <w:top w:val="nil"/>
              <w:left w:val="single" w:sz="4" w:space="0" w:color="auto"/>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30.03</w:t>
            </w:r>
          </w:p>
        </w:tc>
        <w:tc>
          <w:tcPr>
            <w:tcW w:w="90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181</w:t>
            </w:r>
          </w:p>
        </w:tc>
      </w:tr>
      <w:tr w:rsidR="00145655" w:rsidRPr="0090635A" w:rsidTr="002C44B7">
        <w:trPr>
          <w:trHeight w:val="315"/>
        </w:trPr>
        <w:tc>
          <w:tcPr>
            <w:tcW w:w="1030" w:type="dxa"/>
            <w:vMerge/>
            <w:tcBorders>
              <w:top w:val="nil"/>
              <w:left w:val="single" w:sz="4" w:space="0" w:color="auto"/>
              <w:bottom w:val="single" w:sz="4" w:space="0" w:color="auto"/>
              <w:right w:val="single" w:sz="4" w:space="0" w:color="auto"/>
            </w:tcBorders>
            <w:vAlign w:val="center"/>
          </w:tcPr>
          <w:p w:rsidR="00145655" w:rsidRPr="0090635A" w:rsidRDefault="00145655" w:rsidP="004424D6">
            <w:pPr>
              <w:spacing w:line="240" w:lineRule="auto"/>
              <w:jc w:val="left"/>
              <w:rPr>
                <w:lang w:eastAsia="zh-CN"/>
              </w:rPr>
            </w:pPr>
          </w:p>
        </w:tc>
        <w:tc>
          <w:tcPr>
            <w:tcW w:w="1855"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250</w:t>
            </w:r>
          </w:p>
        </w:tc>
        <w:tc>
          <w:tcPr>
            <w:tcW w:w="144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3.0</w:t>
            </w:r>
          </w:p>
        </w:tc>
        <w:tc>
          <w:tcPr>
            <w:tcW w:w="2185"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4.9E-03</w:t>
            </w:r>
          </w:p>
        </w:tc>
        <w:tc>
          <w:tcPr>
            <w:tcW w:w="168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167</w:t>
            </w:r>
          </w:p>
        </w:tc>
        <w:tc>
          <w:tcPr>
            <w:tcW w:w="905"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303</w:t>
            </w:r>
          </w:p>
        </w:tc>
        <w:tc>
          <w:tcPr>
            <w:tcW w:w="171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638</w:t>
            </w:r>
          </w:p>
        </w:tc>
        <w:tc>
          <w:tcPr>
            <w:tcW w:w="1800" w:type="dxa"/>
            <w:tcBorders>
              <w:top w:val="nil"/>
              <w:left w:val="single" w:sz="4" w:space="0" w:color="auto"/>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24.88</w:t>
            </w:r>
          </w:p>
        </w:tc>
        <w:tc>
          <w:tcPr>
            <w:tcW w:w="90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287</w:t>
            </w:r>
          </w:p>
        </w:tc>
      </w:tr>
      <w:tr w:rsidR="00145655" w:rsidRPr="0090635A" w:rsidTr="002C44B7">
        <w:trPr>
          <w:trHeight w:val="315"/>
        </w:trPr>
        <w:tc>
          <w:tcPr>
            <w:tcW w:w="1030" w:type="dxa"/>
            <w:vMerge w:val="restart"/>
            <w:tcBorders>
              <w:top w:val="nil"/>
              <w:left w:val="single" w:sz="4" w:space="0" w:color="auto"/>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3F</w:t>
            </w:r>
          </w:p>
        </w:tc>
        <w:tc>
          <w:tcPr>
            <w:tcW w:w="1855"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225</w:t>
            </w:r>
          </w:p>
        </w:tc>
        <w:tc>
          <w:tcPr>
            <w:tcW w:w="7920" w:type="dxa"/>
            <w:gridSpan w:val="5"/>
            <w:tcBorders>
              <w:top w:val="single" w:sz="4" w:space="0" w:color="auto"/>
              <w:left w:val="nil"/>
              <w:bottom w:val="single" w:sz="4" w:space="0" w:color="auto"/>
              <w:right w:val="nil"/>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Crystallization begins before reaching the temperature</w:t>
            </w:r>
          </w:p>
        </w:tc>
        <w:tc>
          <w:tcPr>
            <w:tcW w:w="1800" w:type="dxa"/>
            <w:tcBorders>
              <w:top w:val="nil"/>
              <w:left w:val="single" w:sz="4" w:space="0" w:color="auto"/>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 </w:t>
            </w:r>
          </w:p>
        </w:tc>
        <w:tc>
          <w:tcPr>
            <w:tcW w:w="90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 </w:t>
            </w:r>
          </w:p>
        </w:tc>
      </w:tr>
      <w:tr w:rsidR="00145655" w:rsidRPr="0090635A" w:rsidTr="002C44B7">
        <w:trPr>
          <w:trHeight w:val="315"/>
        </w:trPr>
        <w:tc>
          <w:tcPr>
            <w:tcW w:w="1030" w:type="dxa"/>
            <w:vMerge/>
            <w:tcBorders>
              <w:top w:val="nil"/>
              <w:left w:val="single" w:sz="4" w:space="0" w:color="auto"/>
              <w:bottom w:val="single" w:sz="4" w:space="0" w:color="auto"/>
              <w:right w:val="single" w:sz="4" w:space="0" w:color="auto"/>
            </w:tcBorders>
            <w:vAlign w:val="center"/>
          </w:tcPr>
          <w:p w:rsidR="00145655" w:rsidRPr="0090635A" w:rsidRDefault="00145655" w:rsidP="004424D6">
            <w:pPr>
              <w:spacing w:line="240" w:lineRule="auto"/>
              <w:jc w:val="left"/>
              <w:rPr>
                <w:lang w:eastAsia="zh-CN"/>
              </w:rPr>
            </w:pPr>
          </w:p>
        </w:tc>
        <w:tc>
          <w:tcPr>
            <w:tcW w:w="1855"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230</w:t>
            </w:r>
          </w:p>
        </w:tc>
        <w:tc>
          <w:tcPr>
            <w:tcW w:w="144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2.6</w:t>
            </w:r>
          </w:p>
        </w:tc>
        <w:tc>
          <w:tcPr>
            <w:tcW w:w="2185"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1.3E-01</w:t>
            </w:r>
          </w:p>
        </w:tc>
        <w:tc>
          <w:tcPr>
            <w:tcW w:w="168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82</w:t>
            </w:r>
          </w:p>
        </w:tc>
        <w:tc>
          <w:tcPr>
            <w:tcW w:w="905"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73</w:t>
            </w:r>
          </w:p>
        </w:tc>
        <w:tc>
          <w:tcPr>
            <w:tcW w:w="171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180</w:t>
            </w:r>
          </w:p>
        </w:tc>
        <w:tc>
          <w:tcPr>
            <w:tcW w:w="1800" w:type="dxa"/>
            <w:tcBorders>
              <w:top w:val="nil"/>
              <w:left w:val="single" w:sz="4" w:space="0" w:color="auto"/>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23.86</w:t>
            </w:r>
          </w:p>
        </w:tc>
        <w:tc>
          <w:tcPr>
            <w:tcW w:w="90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67</w:t>
            </w:r>
          </w:p>
        </w:tc>
      </w:tr>
      <w:tr w:rsidR="00145655" w:rsidRPr="0090635A" w:rsidTr="002C44B7">
        <w:trPr>
          <w:trHeight w:val="315"/>
        </w:trPr>
        <w:tc>
          <w:tcPr>
            <w:tcW w:w="1030" w:type="dxa"/>
            <w:vMerge/>
            <w:tcBorders>
              <w:top w:val="nil"/>
              <w:left w:val="single" w:sz="4" w:space="0" w:color="auto"/>
              <w:bottom w:val="single" w:sz="4" w:space="0" w:color="auto"/>
              <w:right w:val="single" w:sz="4" w:space="0" w:color="auto"/>
            </w:tcBorders>
            <w:vAlign w:val="center"/>
          </w:tcPr>
          <w:p w:rsidR="00145655" w:rsidRPr="0090635A" w:rsidRDefault="00145655" w:rsidP="004424D6">
            <w:pPr>
              <w:spacing w:line="240" w:lineRule="auto"/>
              <w:jc w:val="left"/>
              <w:rPr>
                <w:lang w:eastAsia="zh-CN"/>
              </w:rPr>
            </w:pPr>
          </w:p>
        </w:tc>
        <w:tc>
          <w:tcPr>
            <w:tcW w:w="1855"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235</w:t>
            </w:r>
          </w:p>
        </w:tc>
        <w:tc>
          <w:tcPr>
            <w:tcW w:w="144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2.4</w:t>
            </w:r>
          </w:p>
        </w:tc>
        <w:tc>
          <w:tcPr>
            <w:tcW w:w="2185"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1.9E-03</w:t>
            </w:r>
          </w:p>
        </w:tc>
        <w:tc>
          <w:tcPr>
            <w:tcW w:w="168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81</w:t>
            </w:r>
          </w:p>
        </w:tc>
        <w:tc>
          <w:tcPr>
            <w:tcW w:w="905"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155</w:t>
            </w:r>
          </w:p>
        </w:tc>
        <w:tc>
          <w:tcPr>
            <w:tcW w:w="171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369</w:t>
            </w:r>
          </w:p>
        </w:tc>
        <w:tc>
          <w:tcPr>
            <w:tcW w:w="1800" w:type="dxa"/>
            <w:tcBorders>
              <w:top w:val="nil"/>
              <w:left w:val="single" w:sz="4" w:space="0" w:color="auto"/>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29.57</w:t>
            </w:r>
          </w:p>
        </w:tc>
        <w:tc>
          <w:tcPr>
            <w:tcW w:w="90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131</w:t>
            </w:r>
          </w:p>
        </w:tc>
      </w:tr>
      <w:tr w:rsidR="00145655" w:rsidRPr="0090635A" w:rsidTr="002C44B7">
        <w:trPr>
          <w:trHeight w:val="315"/>
        </w:trPr>
        <w:tc>
          <w:tcPr>
            <w:tcW w:w="1030" w:type="dxa"/>
            <w:vMerge/>
            <w:tcBorders>
              <w:top w:val="nil"/>
              <w:left w:val="single" w:sz="4" w:space="0" w:color="auto"/>
              <w:bottom w:val="single" w:sz="4" w:space="0" w:color="auto"/>
              <w:right w:val="single" w:sz="4" w:space="0" w:color="auto"/>
            </w:tcBorders>
            <w:vAlign w:val="center"/>
          </w:tcPr>
          <w:p w:rsidR="00145655" w:rsidRPr="0090635A" w:rsidRDefault="00145655" w:rsidP="004424D6">
            <w:pPr>
              <w:spacing w:line="240" w:lineRule="auto"/>
              <w:jc w:val="left"/>
              <w:rPr>
                <w:lang w:eastAsia="zh-CN"/>
              </w:rPr>
            </w:pPr>
          </w:p>
        </w:tc>
        <w:tc>
          <w:tcPr>
            <w:tcW w:w="1855"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240</w:t>
            </w:r>
          </w:p>
        </w:tc>
        <w:tc>
          <w:tcPr>
            <w:tcW w:w="144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2.9</w:t>
            </w:r>
          </w:p>
        </w:tc>
        <w:tc>
          <w:tcPr>
            <w:tcW w:w="2185"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5.1E-05</w:t>
            </w:r>
          </w:p>
        </w:tc>
        <w:tc>
          <w:tcPr>
            <w:tcW w:w="168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87</w:t>
            </w:r>
          </w:p>
        </w:tc>
        <w:tc>
          <w:tcPr>
            <w:tcW w:w="905"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233</w:t>
            </w:r>
          </w:p>
        </w:tc>
        <w:tc>
          <w:tcPr>
            <w:tcW w:w="171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541</w:t>
            </w:r>
          </w:p>
        </w:tc>
        <w:tc>
          <w:tcPr>
            <w:tcW w:w="1800" w:type="dxa"/>
            <w:tcBorders>
              <w:top w:val="nil"/>
              <w:left w:val="single" w:sz="4" w:space="0" w:color="auto"/>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27.24</w:t>
            </w:r>
          </w:p>
        </w:tc>
        <w:tc>
          <w:tcPr>
            <w:tcW w:w="900" w:type="dxa"/>
            <w:tcBorders>
              <w:top w:val="nil"/>
              <w:left w:val="nil"/>
              <w:bottom w:val="single" w:sz="4" w:space="0" w:color="auto"/>
              <w:right w:val="single" w:sz="4" w:space="0" w:color="auto"/>
            </w:tcBorders>
            <w:shd w:val="clear" w:color="auto" w:fill="auto"/>
            <w:noWrap/>
            <w:vAlign w:val="center"/>
          </w:tcPr>
          <w:p w:rsidR="00145655" w:rsidRPr="0090635A" w:rsidRDefault="00145655" w:rsidP="004424D6">
            <w:pPr>
              <w:spacing w:line="240" w:lineRule="auto"/>
              <w:jc w:val="center"/>
              <w:rPr>
                <w:lang w:eastAsia="zh-CN"/>
              </w:rPr>
            </w:pPr>
            <w:r w:rsidRPr="0090635A">
              <w:rPr>
                <w:lang w:eastAsia="zh-CN"/>
              </w:rPr>
              <w:t>209</w:t>
            </w:r>
          </w:p>
        </w:tc>
      </w:tr>
    </w:tbl>
    <w:p w:rsidR="00145655" w:rsidRDefault="00145655" w:rsidP="00145655"/>
    <w:p w:rsidR="00145655" w:rsidRPr="004B4AD2" w:rsidRDefault="00145655" w:rsidP="004F0619">
      <w:pPr>
        <w:pStyle w:val="Caption"/>
        <w:spacing w:before="0" w:after="120"/>
      </w:pPr>
      <w:r w:rsidRPr="004B4AD2">
        <w:lastRenderedPageBreak/>
        <w:t>Appendix 4. Properties of as-spun fibers</w:t>
      </w:r>
    </w:p>
    <w:tbl>
      <w:tblPr>
        <w:tblW w:w="13060"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180"/>
        <w:gridCol w:w="1940"/>
        <w:gridCol w:w="1813"/>
        <w:gridCol w:w="1557"/>
        <w:gridCol w:w="1080"/>
        <w:gridCol w:w="990"/>
        <w:gridCol w:w="1350"/>
        <w:gridCol w:w="990"/>
        <w:gridCol w:w="1170"/>
        <w:gridCol w:w="990"/>
      </w:tblGrid>
      <w:tr w:rsidR="00145655" w:rsidTr="00AD172A">
        <w:trPr>
          <w:cantSplit/>
          <w:trHeight w:val="402"/>
        </w:trPr>
        <w:tc>
          <w:tcPr>
            <w:tcW w:w="1180" w:type="dxa"/>
            <w:vMerge w:val="restart"/>
            <w:noWrap/>
            <w:vAlign w:val="center"/>
          </w:tcPr>
          <w:p w:rsidR="00145655" w:rsidRDefault="00145655" w:rsidP="004424D6">
            <w:pPr>
              <w:jc w:val="center"/>
              <w:rPr>
                <w:color w:val="000000"/>
              </w:rPr>
            </w:pPr>
            <w:r>
              <w:rPr>
                <w:color w:val="000000"/>
              </w:rPr>
              <w:t>Polymer</w:t>
            </w:r>
          </w:p>
        </w:tc>
        <w:tc>
          <w:tcPr>
            <w:tcW w:w="1940" w:type="dxa"/>
            <w:vMerge w:val="restart"/>
            <w:vAlign w:val="center"/>
          </w:tcPr>
          <w:p w:rsidR="00145655" w:rsidRDefault="00145655" w:rsidP="004424D6">
            <w:pPr>
              <w:jc w:val="center"/>
              <w:rPr>
                <w:color w:val="000000"/>
              </w:rPr>
            </w:pPr>
            <w:r>
              <w:rPr>
                <w:color w:val="000000"/>
              </w:rPr>
              <w:t>Extrusion Temperature (°C)</w:t>
            </w:r>
          </w:p>
        </w:tc>
        <w:tc>
          <w:tcPr>
            <w:tcW w:w="1813" w:type="dxa"/>
            <w:noWrap/>
            <w:vAlign w:val="center"/>
          </w:tcPr>
          <w:p w:rsidR="00145655" w:rsidRDefault="00145655" w:rsidP="004424D6">
            <w:pPr>
              <w:jc w:val="center"/>
              <w:rPr>
                <w:color w:val="000000"/>
              </w:rPr>
            </w:pPr>
            <w:r>
              <w:rPr>
                <w:color w:val="000000"/>
              </w:rPr>
              <w:t>Throughput</w:t>
            </w:r>
          </w:p>
        </w:tc>
        <w:tc>
          <w:tcPr>
            <w:tcW w:w="1557" w:type="dxa"/>
            <w:vMerge w:val="restart"/>
            <w:vAlign w:val="center"/>
          </w:tcPr>
          <w:p w:rsidR="00145655" w:rsidRDefault="00145655" w:rsidP="004424D6">
            <w:pPr>
              <w:jc w:val="center"/>
              <w:rPr>
                <w:color w:val="000000"/>
              </w:rPr>
            </w:pPr>
            <w:r>
              <w:rPr>
                <w:color w:val="000000"/>
              </w:rPr>
              <w:t>Winding speed (mpm)</w:t>
            </w:r>
          </w:p>
        </w:tc>
        <w:tc>
          <w:tcPr>
            <w:tcW w:w="2070" w:type="dxa"/>
            <w:gridSpan w:val="2"/>
            <w:noWrap/>
            <w:vAlign w:val="center"/>
          </w:tcPr>
          <w:p w:rsidR="00145655" w:rsidRDefault="00145655" w:rsidP="004424D6">
            <w:pPr>
              <w:jc w:val="center"/>
              <w:rPr>
                <w:color w:val="000000"/>
              </w:rPr>
            </w:pPr>
            <w:r>
              <w:rPr>
                <w:color w:val="000000"/>
              </w:rPr>
              <w:t>Denier</w:t>
            </w:r>
          </w:p>
        </w:tc>
        <w:tc>
          <w:tcPr>
            <w:tcW w:w="2340" w:type="dxa"/>
            <w:gridSpan w:val="2"/>
            <w:noWrap/>
            <w:vAlign w:val="center"/>
          </w:tcPr>
          <w:p w:rsidR="00145655" w:rsidRDefault="00145655" w:rsidP="004424D6">
            <w:pPr>
              <w:jc w:val="center"/>
              <w:rPr>
                <w:color w:val="000000"/>
              </w:rPr>
            </w:pPr>
            <w:r>
              <w:rPr>
                <w:color w:val="000000"/>
              </w:rPr>
              <w:t>Tenacity</w:t>
            </w:r>
          </w:p>
        </w:tc>
        <w:tc>
          <w:tcPr>
            <w:tcW w:w="2160" w:type="dxa"/>
            <w:gridSpan w:val="2"/>
            <w:noWrap/>
            <w:vAlign w:val="center"/>
          </w:tcPr>
          <w:p w:rsidR="00145655" w:rsidRDefault="00145655" w:rsidP="004424D6">
            <w:pPr>
              <w:jc w:val="center"/>
              <w:rPr>
                <w:color w:val="000000"/>
              </w:rPr>
            </w:pPr>
            <w:r>
              <w:rPr>
                <w:color w:val="000000"/>
              </w:rPr>
              <w:t>Peak Elongation</w:t>
            </w:r>
          </w:p>
        </w:tc>
      </w:tr>
      <w:tr w:rsidR="00145655" w:rsidTr="00AD172A">
        <w:trPr>
          <w:cantSplit/>
          <w:trHeight w:val="402"/>
        </w:trPr>
        <w:tc>
          <w:tcPr>
            <w:tcW w:w="1180" w:type="dxa"/>
            <w:vMerge/>
            <w:vAlign w:val="center"/>
          </w:tcPr>
          <w:p w:rsidR="00145655" w:rsidRDefault="00145655" w:rsidP="004424D6">
            <w:pPr>
              <w:jc w:val="center"/>
              <w:rPr>
                <w:color w:val="000000"/>
              </w:rPr>
            </w:pPr>
          </w:p>
        </w:tc>
        <w:tc>
          <w:tcPr>
            <w:tcW w:w="1940" w:type="dxa"/>
            <w:vMerge/>
            <w:vAlign w:val="center"/>
          </w:tcPr>
          <w:p w:rsidR="00145655" w:rsidRDefault="00145655" w:rsidP="004424D6">
            <w:pPr>
              <w:jc w:val="center"/>
              <w:rPr>
                <w:color w:val="000000"/>
              </w:rPr>
            </w:pPr>
          </w:p>
        </w:tc>
        <w:tc>
          <w:tcPr>
            <w:tcW w:w="1813" w:type="dxa"/>
            <w:noWrap/>
            <w:vAlign w:val="center"/>
          </w:tcPr>
          <w:p w:rsidR="00145655" w:rsidRDefault="00145655" w:rsidP="004424D6">
            <w:pPr>
              <w:jc w:val="center"/>
              <w:rPr>
                <w:color w:val="000000"/>
              </w:rPr>
            </w:pPr>
            <w:r>
              <w:rPr>
                <w:color w:val="000000"/>
              </w:rPr>
              <w:t>g/12 holes /min</w:t>
            </w:r>
          </w:p>
        </w:tc>
        <w:tc>
          <w:tcPr>
            <w:tcW w:w="1557" w:type="dxa"/>
            <w:vMerge/>
            <w:vAlign w:val="center"/>
          </w:tcPr>
          <w:p w:rsidR="00145655" w:rsidRDefault="00145655" w:rsidP="004424D6">
            <w:pPr>
              <w:jc w:val="center"/>
              <w:rPr>
                <w:color w:val="000000"/>
              </w:rPr>
            </w:pPr>
          </w:p>
        </w:tc>
        <w:tc>
          <w:tcPr>
            <w:tcW w:w="1080" w:type="dxa"/>
            <w:noWrap/>
            <w:vAlign w:val="center"/>
          </w:tcPr>
          <w:p w:rsidR="00145655" w:rsidRDefault="00145655" w:rsidP="004424D6">
            <w:pPr>
              <w:jc w:val="center"/>
              <w:rPr>
                <w:color w:val="000000"/>
              </w:rPr>
            </w:pPr>
          </w:p>
        </w:tc>
        <w:tc>
          <w:tcPr>
            <w:tcW w:w="990" w:type="dxa"/>
            <w:noWrap/>
            <w:vAlign w:val="center"/>
          </w:tcPr>
          <w:p w:rsidR="00145655" w:rsidRDefault="00145655" w:rsidP="004424D6">
            <w:pPr>
              <w:jc w:val="center"/>
              <w:rPr>
                <w:color w:val="000000"/>
              </w:rPr>
            </w:pPr>
            <w:r>
              <w:rPr>
                <w:color w:val="000000"/>
              </w:rPr>
              <w:t>SD</w:t>
            </w:r>
          </w:p>
        </w:tc>
        <w:tc>
          <w:tcPr>
            <w:tcW w:w="1350" w:type="dxa"/>
            <w:noWrap/>
            <w:vAlign w:val="center"/>
          </w:tcPr>
          <w:p w:rsidR="00145655" w:rsidRDefault="00145655" w:rsidP="004424D6">
            <w:pPr>
              <w:jc w:val="center"/>
              <w:rPr>
                <w:color w:val="000000"/>
              </w:rPr>
            </w:pPr>
            <w:r>
              <w:rPr>
                <w:color w:val="000000"/>
              </w:rPr>
              <w:t>gpd</w:t>
            </w:r>
          </w:p>
        </w:tc>
        <w:tc>
          <w:tcPr>
            <w:tcW w:w="990" w:type="dxa"/>
            <w:noWrap/>
            <w:vAlign w:val="center"/>
          </w:tcPr>
          <w:p w:rsidR="00145655" w:rsidRDefault="00145655" w:rsidP="004424D6">
            <w:pPr>
              <w:jc w:val="center"/>
              <w:rPr>
                <w:color w:val="000000"/>
              </w:rPr>
            </w:pPr>
            <w:r>
              <w:rPr>
                <w:color w:val="000000"/>
              </w:rPr>
              <w:t>SD</w:t>
            </w:r>
          </w:p>
        </w:tc>
        <w:tc>
          <w:tcPr>
            <w:tcW w:w="1170" w:type="dxa"/>
            <w:noWrap/>
            <w:vAlign w:val="center"/>
          </w:tcPr>
          <w:p w:rsidR="00145655" w:rsidRDefault="00145655" w:rsidP="004424D6">
            <w:pPr>
              <w:jc w:val="center"/>
              <w:rPr>
                <w:color w:val="000000"/>
              </w:rPr>
            </w:pPr>
            <w:r>
              <w:rPr>
                <w:color w:val="000000"/>
              </w:rPr>
              <w:t>%</w:t>
            </w:r>
          </w:p>
        </w:tc>
        <w:tc>
          <w:tcPr>
            <w:tcW w:w="990" w:type="dxa"/>
            <w:noWrap/>
            <w:vAlign w:val="center"/>
          </w:tcPr>
          <w:p w:rsidR="00145655" w:rsidRDefault="00145655" w:rsidP="004424D6">
            <w:pPr>
              <w:jc w:val="center"/>
              <w:rPr>
                <w:color w:val="000000"/>
              </w:rPr>
            </w:pPr>
            <w:r>
              <w:rPr>
                <w:color w:val="000000"/>
              </w:rPr>
              <w:t>SD</w:t>
            </w:r>
          </w:p>
        </w:tc>
      </w:tr>
      <w:tr w:rsidR="0069690F" w:rsidTr="00AD172A">
        <w:trPr>
          <w:cantSplit/>
          <w:trHeight w:val="402"/>
        </w:trPr>
        <w:tc>
          <w:tcPr>
            <w:tcW w:w="1180" w:type="dxa"/>
            <w:vMerge w:val="restart"/>
            <w:noWrap/>
            <w:vAlign w:val="center"/>
          </w:tcPr>
          <w:p w:rsidR="0069690F" w:rsidRDefault="0069690F" w:rsidP="004424D6">
            <w:pPr>
              <w:jc w:val="center"/>
              <w:rPr>
                <w:color w:val="000000"/>
              </w:rPr>
            </w:pPr>
            <w:r>
              <w:rPr>
                <w:color w:val="000000"/>
              </w:rPr>
              <w:t>1P</w:t>
            </w:r>
          </w:p>
        </w:tc>
        <w:tc>
          <w:tcPr>
            <w:tcW w:w="1940" w:type="dxa"/>
            <w:vMerge w:val="restart"/>
            <w:vAlign w:val="center"/>
          </w:tcPr>
          <w:p w:rsidR="0069690F" w:rsidRDefault="0069690F" w:rsidP="004424D6">
            <w:pPr>
              <w:jc w:val="center"/>
              <w:rPr>
                <w:color w:val="000000"/>
              </w:rPr>
            </w:pPr>
            <w:r>
              <w:rPr>
                <w:color w:val="000000"/>
              </w:rPr>
              <w:t>315</w:t>
            </w:r>
          </w:p>
        </w:tc>
        <w:tc>
          <w:tcPr>
            <w:tcW w:w="1813" w:type="dxa"/>
            <w:vMerge w:val="restart"/>
            <w:noWrap/>
            <w:vAlign w:val="center"/>
          </w:tcPr>
          <w:p w:rsidR="0069690F" w:rsidRDefault="0069690F" w:rsidP="004424D6">
            <w:pPr>
              <w:jc w:val="center"/>
              <w:rPr>
                <w:color w:val="000000"/>
              </w:rPr>
            </w:pPr>
            <w:r>
              <w:rPr>
                <w:color w:val="000000"/>
              </w:rPr>
              <w:t>12</w:t>
            </w:r>
          </w:p>
        </w:tc>
        <w:tc>
          <w:tcPr>
            <w:tcW w:w="1557" w:type="dxa"/>
            <w:noWrap/>
            <w:vAlign w:val="center"/>
          </w:tcPr>
          <w:p w:rsidR="0069690F" w:rsidRDefault="0069690F" w:rsidP="004424D6">
            <w:pPr>
              <w:jc w:val="center"/>
              <w:rPr>
                <w:color w:val="000000"/>
              </w:rPr>
            </w:pPr>
            <w:r>
              <w:rPr>
                <w:color w:val="000000"/>
              </w:rPr>
              <w:t>1025</w:t>
            </w:r>
          </w:p>
        </w:tc>
        <w:tc>
          <w:tcPr>
            <w:tcW w:w="1080" w:type="dxa"/>
            <w:noWrap/>
            <w:vAlign w:val="bottom"/>
          </w:tcPr>
          <w:p w:rsidR="0069690F" w:rsidRPr="004424D6" w:rsidRDefault="0069690F">
            <w:pPr>
              <w:jc w:val="center"/>
              <w:rPr>
                <w:color w:val="000000"/>
              </w:rPr>
            </w:pPr>
            <w:r w:rsidRPr="004424D6">
              <w:rPr>
                <w:color w:val="000000"/>
              </w:rPr>
              <w:t>8.46</w:t>
            </w:r>
          </w:p>
        </w:tc>
        <w:tc>
          <w:tcPr>
            <w:tcW w:w="990" w:type="dxa"/>
            <w:noWrap/>
            <w:vAlign w:val="bottom"/>
          </w:tcPr>
          <w:p w:rsidR="0069690F" w:rsidRPr="004424D6" w:rsidRDefault="0069690F">
            <w:pPr>
              <w:jc w:val="center"/>
              <w:rPr>
                <w:color w:val="000000"/>
              </w:rPr>
            </w:pPr>
            <w:r w:rsidRPr="004424D6">
              <w:rPr>
                <w:color w:val="000000"/>
              </w:rPr>
              <w:t>0.08</w:t>
            </w:r>
          </w:p>
        </w:tc>
        <w:tc>
          <w:tcPr>
            <w:tcW w:w="1350" w:type="dxa"/>
            <w:noWrap/>
            <w:vAlign w:val="center"/>
          </w:tcPr>
          <w:p w:rsidR="0069690F" w:rsidRPr="004424D6" w:rsidRDefault="0069690F">
            <w:pPr>
              <w:jc w:val="center"/>
              <w:rPr>
                <w:color w:val="000000"/>
              </w:rPr>
            </w:pPr>
            <w:r w:rsidRPr="004424D6">
              <w:rPr>
                <w:color w:val="000000"/>
              </w:rPr>
              <w:t>1.11</w:t>
            </w:r>
          </w:p>
        </w:tc>
        <w:tc>
          <w:tcPr>
            <w:tcW w:w="990" w:type="dxa"/>
            <w:noWrap/>
            <w:vAlign w:val="center"/>
          </w:tcPr>
          <w:p w:rsidR="0069690F" w:rsidRPr="004424D6" w:rsidRDefault="0069690F">
            <w:pPr>
              <w:jc w:val="center"/>
              <w:rPr>
                <w:color w:val="000000"/>
              </w:rPr>
            </w:pPr>
            <w:r w:rsidRPr="004424D6">
              <w:rPr>
                <w:color w:val="000000"/>
              </w:rPr>
              <w:t>0.08</w:t>
            </w:r>
          </w:p>
        </w:tc>
        <w:tc>
          <w:tcPr>
            <w:tcW w:w="1170" w:type="dxa"/>
            <w:noWrap/>
            <w:vAlign w:val="center"/>
          </w:tcPr>
          <w:p w:rsidR="0069690F" w:rsidRPr="004424D6" w:rsidRDefault="0069690F">
            <w:pPr>
              <w:jc w:val="center"/>
              <w:rPr>
                <w:color w:val="000000"/>
              </w:rPr>
            </w:pPr>
            <w:r w:rsidRPr="004424D6">
              <w:rPr>
                <w:color w:val="000000"/>
              </w:rPr>
              <w:t>219.98</w:t>
            </w:r>
          </w:p>
        </w:tc>
        <w:tc>
          <w:tcPr>
            <w:tcW w:w="990" w:type="dxa"/>
            <w:noWrap/>
            <w:vAlign w:val="center"/>
          </w:tcPr>
          <w:p w:rsidR="0069690F" w:rsidRPr="004424D6" w:rsidRDefault="0069690F">
            <w:pPr>
              <w:jc w:val="center"/>
              <w:rPr>
                <w:color w:val="000000"/>
              </w:rPr>
            </w:pPr>
            <w:r w:rsidRPr="004424D6">
              <w:rPr>
                <w:color w:val="000000"/>
              </w:rPr>
              <w:t>4.47</w:t>
            </w:r>
          </w:p>
        </w:tc>
      </w:tr>
      <w:tr w:rsidR="0069690F" w:rsidTr="00AD172A">
        <w:trPr>
          <w:cantSplit/>
          <w:trHeight w:val="402"/>
        </w:trPr>
        <w:tc>
          <w:tcPr>
            <w:tcW w:w="1180" w:type="dxa"/>
            <w:vMerge/>
            <w:noWrap/>
            <w:vAlign w:val="center"/>
          </w:tcPr>
          <w:p w:rsidR="0069690F" w:rsidRDefault="0069690F" w:rsidP="004424D6">
            <w:pPr>
              <w:jc w:val="center"/>
              <w:rPr>
                <w:color w:val="000000"/>
              </w:rPr>
            </w:pPr>
          </w:p>
        </w:tc>
        <w:tc>
          <w:tcPr>
            <w:tcW w:w="1940" w:type="dxa"/>
            <w:vMerge/>
            <w:vAlign w:val="center"/>
          </w:tcPr>
          <w:p w:rsidR="0069690F" w:rsidRDefault="0069690F" w:rsidP="004424D6">
            <w:pPr>
              <w:jc w:val="center"/>
              <w:rPr>
                <w:color w:val="000000"/>
              </w:rPr>
            </w:pPr>
          </w:p>
        </w:tc>
        <w:tc>
          <w:tcPr>
            <w:tcW w:w="1813" w:type="dxa"/>
            <w:vMerge/>
            <w:noWrap/>
            <w:vAlign w:val="center"/>
          </w:tcPr>
          <w:p w:rsidR="0069690F" w:rsidRDefault="0069690F" w:rsidP="004424D6">
            <w:pPr>
              <w:jc w:val="center"/>
              <w:rPr>
                <w:color w:val="000000"/>
              </w:rPr>
            </w:pPr>
          </w:p>
        </w:tc>
        <w:tc>
          <w:tcPr>
            <w:tcW w:w="1557" w:type="dxa"/>
            <w:noWrap/>
            <w:vAlign w:val="center"/>
          </w:tcPr>
          <w:p w:rsidR="0069690F" w:rsidRDefault="0069690F" w:rsidP="004424D6">
            <w:pPr>
              <w:jc w:val="center"/>
              <w:rPr>
                <w:color w:val="000000"/>
              </w:rPr>
            </w:pPr>
            <w:r>
              <w:rPr>
                <w:color w:val="000000"/>
              </w:rPr>
              <w:t>1750</w:t>
            </w:r>
          </w:p>
        </w:tc>
        <w:tc>
          <w:tcPr>
            <w:tcW w:w="1080" w:type="dxa"/>
            <w:noWrap/>
            <w:vAlign w:val="center"/>
          </w:tcPr>
          <w:p w:rsidR="0069690F" w:rsidRPr="004424D6" w:rsidRDefault="0069690F">
            <w:pPr>
              <w:jc w:val="center"/>
              <w:rPr>
                <w:color w:val="000000"/>
              </w:rPr>
            </w:pPr>
            <w:r w:rsidRPr="004424D6">
              <w:rPr>
                <w:color w:val="000000"/>
              </w:rPr>
              <w:t>5.56</w:t>
            </w:r>
          </w:p>
        </w:tc>
        <w:tc>
          <w:tcPr>
            <w:tcW w:w="990" w:type="dxa"/>
            <w:noWrap/>
            <w:vAlign w:val="center"/>
          </w:tcPr>
          <w:p w:rsidR="0069690F" w:rsidRPr="004424D6" w:rsidRDefault="0069690F">
            <w:pPr>
              <w:jc w:val="center"/>
              <w:rPr>
                <w:color w:val="000000"/>
              </w:rPr>
            </w:pPr>
            <w:r w:rsidRPr="004424D6">
              <w:rPr>
                <w:color w:val="000000"/>
              </w:rPr>
              <w:t> </w:t>
            </w:r>
          </w:p>
        </w:tc>
        <w:tc>
          <w:tcPr>
            <w:tcW w:w="1350" w:type="dxa"/>
            <w:noWrap/>
            <w:vAlign w:val="center"/>
          </w:tcPr>
          <w:p w:rsidR="0069690F" w:rsidRPr="004424D6" w:rsidRDefault="0069690F">
            <w:pPr>
              <w:jc w:val="center"/>
              <w:rPr>
                <w:color w:val="000000"/>
              </w:rPr>
            </w:pPr>
            <w:r w:rsidRPr="004424D6">
              <w:rPr>
                <w:color w:val="000000"/>
              </w:rPr>
              <w:t>1.60</w:t>
            </w:r>
          </w:p>
        </w:tc>
        <w:tc>
          <w:tcPr>
            <w:tcW w:w="990" w:type="dxa"/>
            <w:noWrap/>
            <w:vAlign w:val="center"/>
          </w:tcPr>
          <w:p w:rsidR="0069690F" w:rsidRPr="004424D6" w:rsidRDefault="0069690F">
            <w:pPr>
              <w:jc w:val="center"/>
              <w:rPr>
                <w:color w:val="000000"/>
              </w:rPr>
            </w:pPr>
            <w:r w:rsidRPr="004424D6">
              <w:rPr>
                <w:color w:val="000000"/>
              </w:rPr>
              <w:t>0.28</w:t>
            </w:r>
          </w:p>
        </w:tc>
        <w:tc>
          <w:tcPr>
            <w:tcW w:w="1170" w:type="dxa"/>
            <w:noWrap/>
            <w:vAlign w:val="center"/>
          </w:tcPr>
          <w:p w:rsidR="0069690F" w:rsidRPr="004424D6" w:rsidRDefault="0069690F">
            <w:pPr>
              <w:jc w:val="center"/>
              <w:rPr>
                <w:color w:val="000000"/>
              </w:rPr>
            </w:pPr>
            <w:r w:rsidRPr="004424D6">
              <w:rPr>
                <w:color w:val="000000"/>
              </w:rPr>
              <w:t>113.66</w:t>
            </w:r>
          </w:p>
        </w:tc>
        <w:tc>
          <w:tcPr>
            <w:tcW w:w="990" w:type="dxa"/>
            <w:noWrap/>
            <w:vAlign w:val="center"/>
          </w:tcPr>
          <w:p w:rsidR="0069690F" w:rsidRPr="004424D6" w:rsidRDefault="0069690F">
            <w:pPr>
              <w:jc w:val="center"/>
              <w:rPr>
                <w:color w:val="000000"/>
              </w:rPr>
            </w:pPr>
            <w:r w:rsidRPr="004424D6">
              <w:rPr>
                <w:color w:val="000000"/>
              </w:rPr>
              <w:t>30.80</w:t>
            </w:r>
          </w:p>
        </w:tc>
      </w:tr>
      <w:tr w:rsidR="0069690F" w:rsidTr="00AD172A">
        <w:trPr>
          <w:cantSplit/>
          <w:trHeight w:val="402"/>
        </w:trPr>
        <w:tc>
          <w:tcPr>
            <w:tcW w:w="1180" w:type="dxa"/>
            <w:vMerge/>
            <w:noWrap/>
            <w:vAlign w:val="center"/>
          </w:tcPr>
          <w:p w:rsidR="0069690F" w:rsidRDefault="0069690F" w:rsidP="004424D6">
            <w:pPr>
              <w:jc w:val="center"/>
              <w:rPr>
                <w:color w:val="000000"/>
              </w:rPr>
            </w:pPr>
          </w:p>
        </w:tc>
        <w:tc>
          <w:tcPr>
            <w:tcW w:w="1940" w:type="dxa"/>
            <w:vMerge/>
            <w:vAlign w:val="center"/>
          </w:tcPr>
          <w:p w:rsidR="0069690F" w:rsidRDefault="0069690F" w:rsidP="004424D6">
            <w:pPr>
              <w:jc w:val="center"/>
              <w:rPr>
                <w:color w:val="000000"/>
              </w:rPr>
            </w:pPr>
          </w:p>
        </w:tc>
        <w:tc>
          <w:tcPr>
            <w:tcW w:w="1813" w:type="dxa"/>
            <w:vMerge/>
            <w:noWrap/>
            <w:vAlign w:val="center"/>
          </w:tcPr>
          <w:p w:rsidR="0069690F" w:rsidRDefault="0069690F" w:rsidP="004424D6">
            <w:pPr>
              <w:jc w:val="center"/>
              <w:rPr>
                <w:color w:val="000000"/>
              </w:rPr>
            </w:pPr>
          </w:p>
        </w:tc>
        <w:tc>
          <w:tcPr>
            <w:tcW w:w="1557" w:type="dxa"/>
            <w:noWrap/>
            <w:vAlign w:val="center"/>
          </w:tcPr>
          <w:p w:rsidR="0069690F" w:rsidRDefault="0069690F" w:rsidP="004424D6">
            <w:pPr>
              <w:jc w:val="center"/>
              <w:rPr>
                <w:color w:val="000000"/>
              </w:rPr>
            </w:pPr>
            <w:r>
              <w:rPr>
                <w:color w:val="000000"/>
              </w:rPr>
              <w:t>2350</w:t>
            </w:r>
          </w:p>
        </w:tc>
        <w:tc>
          <w:tcPr>
            <w:tcW w:w="1080" w:type="dxa"/>
            <w:noWrap/>
            <w:vAlign w:val="center"/>
          </w:tcPr>
          <w:p w:rsidR="0069690F" w:rsidRPr="004424D6" w:rsidRDefault="0069690F">
            <w:pPr>
              <w:jc w:val="center"/>
              <w:rPr>
                <w:color w:val="000000"/>
              </w:rPr>
            </w:pPr>
            <w:r w:rsidRPr="004424D6">
              <w:rPr>
                <w:color w:val="000000"/>
              </w:rPr>
              <w:t>3.65</w:t>
            </w:r>
          </w:p>
        </w:tc>
        <w:tc>
          <w:tcPr>
            <w:tcW w:w="990" w:type="dxa"/>
            <w:noWrap/>
            <w:vAlign w:val="center"/>
          </w:tcPr>
          <w:p w:rsidR="0069690F" w:rsidRPr="004424D6" w:rsidRDefault="0069690F">
            <w:pPr>
              <w:jc w:val="center"/>
              <w:rPr>
                <w:color w:val="000000"/>
              </w:rPr>
            </w:pPr>
            <w:r w:rsidRPr="004424D6">
              <w:rPr>
                <w:color w:val="000000"/>
              </w:rPr>
              <w:t>0.22</w:t>
            </w:r>
          </w:p>
        </w:tc>
        <w:tc>
          <w:tcPr>
            <w:tcW w:w="1350" w:type="dxa"/>
            <w:noWrap/>
            <w:vAlign w:val="center"/>
          </w:tcPr>
          <w:p w:rsidR="0069690F" w:rsidRPr="004424D6" w:rsidRDefault="0069690F">
            <w:pPr>
              <w:jc w:val="center"/>
              <w:rPr>
                <w:color w:val="000000"/>
              </w:rPr>
            </w:pPr>
            <w:r w:rsidRPr="004424D6">
              <w:rPr>
                <w:color w:val="000000"/>
              </w:rPr>
              <w:t>2.94</w:t>
            </w:r>
          </w:p>
        </w:tc>
        <w:tc>
          <w:tcPr>
            <w:tcW w:w="990" w:type="dxa"/>
            <w:noWrap/>
            <w:vAlign w:val="center"/>
          </w:tcPr>
          <w:p w:rsidR="0069690F" w:rsidRPr="004424D6" w:rsidRDefault="0069690F">
            <w:pPr>
              <w:jc w:val="center"/>
              <w:rPr>
                <w:color w:val="000000"/>
              </w:rPr>
            </w:pPr>
            <w:r w:rsidRPr="004424D6">
              <w:rPr>
                <w:color w:val="000000"/>
              </w:rPr>
              <w:t>0.23</w:t>
            </w:r>
          </w:p>
        </w:tc>
        <w:tc>
          <w:tcPr>
            <w:tcW w:w="1170" w:type="dxa"/>
            <w:noWrap/>
            <w:vAlign w:val="center"/>
          </w:tcPr>
          <w:p w:rsidR="0069690F" w:rsidRPr="004424D6" w:rsidRDefault="0069690F">
            <w:pPr>
              <w:jc w:val="center"/>
              <w:rPr>
                <w:color w:val="000000"/>
              </w:rPr>
            </w:pPr>
            <w:r w:rsidRPr="004424D6">
              <w:rPr>
                <w:color w:val="000000"/>
              </w:rPr>
              <w:t>59.46</w:t>
            </w:r>
          </w:p>
        </w:tc>
        <w:tc>
          <w:tcPr>
            <w:tcW w:w="990" w:type="dxa"/>
            <w:noWrap/>
            <w:vAlign w:val="center"/>
          </w:tcPr>
          <w:p w:rsidR="0069690F" w:rsidRPr="004424D6" w:rsidRDefault="0069690F">
            <w:pPr>
              <w:jc w:val="center"/>
              <w:rPr>
                <w:color w:val="000000"/>
              </w:rPr>
            </w:pPr>
            <w:r w:rsidRPr="004424D6">
              <w:rPr>
                <w:color w:val="000000"/>
              </w:rPr>
              <w:t>5.67</w:t>
            </w:r>
          </w:p>
        </w:tc>
      </w:tr>
      <w:tr w:rsidR="0069690F" w:rsidTr="00AD172A">
        <w:trPr>
          <w:cantSplit/>
          <w:trHeight w:val="402"/>
        </w:trPr>
        <w:tc>
          <w:tcPr>
            <w:tcW w:w="1180" w:type="dxa"/>
            <w:vMerge/>
            <w:noWrap/>
            <w:vAlign w:val="center"/>
          </w:tcPr>
          <w:p w:rsidR="0069690F" w:rsidRDefault="0069690F" w:rsidP="004424D6">
            <w:pPr>
              <w:jc w:val="center"/>
              <w:rPr>
                <w:color w:val="000000"/>
              </w:rPr>
            </w:pPr>
          </w:p>
        </w:tc>
        <w:tc>
          <w:tcPr>
            <w:tcW w:w="1940" w:type="dxa"/>
            <w:vMerge/>
            <w:vAlign w:val="center"/>
          </w:tcPr>
          <w:p w:rsidR="0069690F" w:rsidRDefault="0069690F" w:rsidP="004424D6">
            <w:pPr>
              <w:jc w:val="center"/>
              <w:rPr>
                <w:color w:val="000000"/>
              </w:rPr>
            </w:pPr>
          </w:p>
        </w:tc>
        <w:tc>
          <w:tcPr>
            <w:tcW w:w="1813" w:type="dxa"/>
            <w:vMerge w:val="restart"/>
            <w:noWrap/>
            <w:vAlign w:val="center"/>
          </w:tcPr>
          <w:p w:rsidR="0069690F" w:rsidRDefault="0069690F" w:rsidP="004424D6">
            <w:pPr>
              <w:jc w:val="center"/>
              <w:rPr>
                <w:color w:val="000000"/>
              </w:rPr>
            </w:pPr>
            <w:r>
              <w:rPr>
                <w:color w:val="000000"/>
              </w:rPr>
              <w:t>9</w:t>
            </w:r>
          </w:p>
        </w:tc>
        <w:tc>
          <w:tcPr>
            <w:tcW w:w="1557" w:type="dxa"/>
            <w:noWrap/>
            <w:vAlign w:val="center"/>
          </w:tcPr>
          <w:p w:rsidR="0069690F" w:rsidRDefault="0069690F" w:rsidP="004424D6">
            <w:pPr>
              <w:jc w:val="center"/>
              <w:rPr>
                <w:color w:val="000000"/>
              </w:rPr>
            </w:pPr>
            <w:r>
              <w:rPr>
                <w:color w:val="000000"/>
              </w:rPr>
              <w:t>1025</w:t>
            </w:r>
          </w:p>
        </w:tc>
        <w:tc>
          <w:tcPr>
            <w:tcW w:w="1080" w:type="dxa"/>
            <w:noWrap/>
            <w:vAlign w:val="center"/>
          </w:tcPr>
          <w:p w:rsidR="0069690F" w:rsidRPr="004424D6" w:rsidRDefault="0069690F">
            <w:pPr>
              <w:jc w:val="center"/>
              <w:rPr>
                <w:color w:val="000000"/>
              </w:rPr>
            </w:pPr>
            <w:r w:rsidRPr="004424D6">
              <w:rPr>
                <w:color w:val="000000"/>
              </w:rPr>
              <w:t>6.60</w:t>
            </w:r>
          </w:p>
        </w:tc>
        <w:tc>
          <w:tcPr>
            <w:tcW w:w="990" w:type="dxa"/>
            <w:noWrap/>
            <w:vAlign w:val="center"/>
          </w:tcPr>
          <w:p w:rsidR="0069690F" w:rsidRPr="004424D6" w:rsidRDefault="0069690F">
            <w:pPr>
              <w:jc w:val="center"/>
              <w:rPr>
                <w:color w:val="000000"/>
              </w:rPr>
            </w:pPr>
            <w:r w:rsidRPr="004424D6">
              <w:rPr>
                <w:color w:val="000000"/>
              </w:rPr>
              <w:t> </w:t>
            </w:r>
          </w:p>
        </w:tc>
        <w:tc>
          <w:tcPr>
            <w:tcW w:w="1350" w:type="dxa"/>
            <w:noWrap/>
            <w:vAlign w:val="center"/>
          </w:tcPr>
          <w:p w:rsidR="0069690F" w:rsidRPr="004424D6" w:rsidRDefault="0069690F">
            <w:pPr>
              <w:jc w:val="center"/>
              <w:rPr>
                <w:color w:val="000000"/>
              </w:rPr>
            </w:pPr>
            <w:r w:rsidRPr="004424D6">
              <w:rPr>
                <w:color w:val="000000"/>
              </w:rPr>
              <w:t>1.30</w:t>
            </w:r>
          </w:p>
        </w:tc>
        <w:tc>
          <w:tcPr>
            <w:tcW w:w="990" w:type="dxa"/>
            <w:noWrap/>
            <w:vAlign w:val="center"/>
          </w:tcPr>
          <w:p w:rsidR="0069690F" w:rsidRPr="004424D6" w:rsidRDefault="0069690F">
            <w:pPr>
              <w:jc w:val="center"/>
              <w:rPr>
                <w:color w:val="000000"/>
              </w:rPr>
            </w:pPr>
            <w:r w:rsidRPr="004424D6">
              <w:rPr>
                <w:color w:val="000000"/>
              </w:rPr>
              <w:t>0.16</w:t>
            </w:r>
          </w:p>
        </w:tc>
        <w:tc>
          <w:tcPr>
            <w:tcW w:w="1170" w:type="dxa"/>
            <w:noWrap/>
            <w:vAlign w:val="center"/>
          </w:tcPr>
          <w:p w:rsidR="0069690F" w:rsidRPr="004424D6" w:rsidRDefault="0069690F">
            <w:pPr>
              <w:jc w:val="center"/>
              <w:rPr>
                <w:color w:val="000000"/>
              </w:rPr>
            </w:pPr>
            <w:r w:rsidRPr="004424D6">
              <w:rPr>
                <w:color w:val="000000"/>
              </w:rPr>
              <w:t>138.00</w:t>
            </w:r>
          </w:p>
        </w:tc>
        <w:tc>
          <w:tcPr>
            <w:tcW w:w="990" w:type="dxa"/>
            <w:noWrap/>
            <w:vAlign w:val="center"/>
          </w:tcPr>
          <w:p w:rsidR="0069690F" w:rsidRPr="004424D6" w:rsidRDefault="0069690F">
            <w:pPr>
              <w:jc w:val="center"/>
              <w:rPr>
                <w:color w:val="000000"/>
              </w:rPr>
            </w:pPr>
            <w:r w:rsidRPr="004424D6">
              <w:rPr>
                <w:color w:val="000000"/>
              </w:rPr>
              <w:t>80.03</w:t>
            </w:r>
          </w:p>
        </w:tc>
      </w:tr>
      <w:tr w:rsidR="0069690F" w:rsidTr="00AD172A">
        <w:trPr>
          <w:cantSplit/>
          <w:trHeight w:val="402"/>
        </w:trPr>
        <w:tc>
          <w:tcPr>
            <w:tcW w:w="1180" w:type="dxa"/>
            <w:vMerge/>
            <w:noWrap/>
            <w:vAlign w:val="center"/>
          </w:tcPr>
          <w:p w:rsidR="0069690F" w:rsidRDefault="0069690F" w:rsidP="004424D6">
            <w:pPr>
              <w:jc w:val="center"/>
              <w:rPr>
                <w:color w:val="000000"/>
              </w:rPr>
            </w:pPr>
          </w:p>
        </w:tc>
        <w:tc>
          <w:tcPr>
            <w:tcW w:w="1940" w:type="dxa"/>
            <w:vMerge/>
            <w:vAlign w:val="center"/>
          </w:tcPr>
          <w:p w:rsidR="0069690F" w:rsidRDefault="0069690F" w:rsidP="004424D6">
            <w:pPr>
              <w:jc w:val="center"/>
              <w:rPr>
                <w:color w:val="000000"/>
              </w:rPr>
            </w:pPr>
          </w:p>
        </w:tc>
        <w:tc>
          <w:tcPr>
            <w:tcW w:w="1813" w:type="dxa"/>
            <w:vMerge/>
            <w:noWrap/>
            <w:vAlign w:val="center"/>
          </w:tcPr>
          <w:p w:rsidR="0069690F" w:rsidRDefault="0069690F" w:rsidP="004424D6">
            <w:pPr>
              <w:jc w:val="center"/>
              <w:rPr>
                <w:color w:val="000000"/>
              </w:rPr>
            </w:pPr>
          </w:p>
        </w:tc>
        <w:tc>
          <w:tcPr>
            <w:tcW w:w="1557" w:type="dxa"/>
            <w:noWrap/>
            <w:vAlign w:val="center"/>
          </w:tcPr>
          <w:p w:rsidR="0069690F" w:rsidRDefault="0069690F" w:rsidP="004424D6">
            <w:pPr>
              <w:jc w:val="center"/>
              <w:rPr>
                <w:color w:val="000000"/>
              </w:rPr>
            </w:pPr>
            <w:r>
              <w:rPr>
                <w:color w:val="000000"/>
              </w:rPr>
              <w:t>1750</w:t>
            </w:r>
          </w:p>
        </w:tc>
        <w:tc>
          <w:tcPr>
            <w:tcW w:w="1080" w:type="dxa"/>
            <w:noWrap/>
            <w:vAlign w:val="center"/>
          </w:tcPr>
          <w:p w:rsidR="0069690F" w:rsidRPr="004424D6" w:rsidRDefault="0069690F">
            <w:pPr>
              <w:jc w:val="center"/>
              <w:rPr>
                <w:color w:val="000000"/>
              </w:rPr>
            </w:pPr>
            <w:r w:rsidRPr="004424D6">
              <w:rPr>
                <w:color w:val="000000"/>
              </w:rPr>
              <w:t>3.71</w:t>
            </w:r>
          </w:p>
        </w:tc>
        <w:tc>
          <w:tcPr>
            <w:tcW w:w="990" w:type="dxa"/>
            <w:noWrap/>
            <w:vAlign w:val="center"/>
          </w:tcPr>
          <w:p w:rsidR="0069690F" w:rsidRPr="004424D6" w:rsidRDefault="0069690F">
            <w:pPr>
              <w:jc w:val="center"/>
              <w:rPr>
                <w:color w:val="000000"/>
              </w:rPr>
            </w:pPr>
            <w:r w:rsidRPr="004424D6">
              <w:rPr>
                <w:color w:val="000000"/>
              </w:rPr>
              <w:t>0.14</w:t>
            </w:r>
          </w:p>
        </w:tc>
        <w:tc>
          <w:tcPr>
            <w:tcW w:w="1350" w:type="dxa"/>
            <w:noWrap/>
            <w:vAlign w:val="center"/>
          </w:tcPr>
          <w:p w:rsidR="0069690F" w:rsidRPr="004424D6" w:rsidRDefault="0069690F">
            <w:pPr>
              <w:jc w:val="center"/>
              <w:rPr>
                <w:color w:val="000000"/>
              </w:rPr>
            </w:pPr>
            <w:r w:rsidRPr="004424D6">
              <w:rPr>
                <w:color w:val="000000"/>
              </w:rPr>
              <w:t>2.54</w:t>
            </w:r>
          </w:p>
        </w:tc>
        <w:tc>
          <w:tcPr>
            <w:tcW w:w="990" w:type="dxa"/>
            <w:noWrap/>
            <w:vAlign w:val="center"/>
          </w:tcPr>
          <w:p w:rsidR="0069690F" w:rsidRPr="004424D6" w:rsidRDefault="0069690F">
            <w:pPr>
              <w:jc w:val="center"/>
              <w:rPr>
                <w:color w:val="000000"/>
              </w:rPr>
            </w:pPr>
            <w:r w:rsidRPr="004424D6">
              <w:rPr>
                <w:color w:val="000000"/>
              </w:rPr>
              <w:t>0.16</w:t>
            </w:r>
          </w:p>
        </w:tc>
        <w:tc>
          <w:tcPr>
            <w:tcW w:w="1170" w:type="dxa"/>
            <w:noWrap/>
            <w:vAlign w:val="center"/>
          </w:tcPr>
          <w:p w:rsidR="0069690F" w:rsidRPr="004424D6" w:rsidRDefault="0069690F">
            <w:pPr>
              <w:jc w:val="center"/>
              <w:rPr>
                <w:color w:val="000000"/>
              </w:rPr>
            </w:pPr>
            <w:r w:rsidRPr="004424D6">
              <w:rPr>
                <w:color w:val="000000"/>
              </w:rPr>
              <w:t>82.48</w:t>
            </w:r>
          </w:p>
        </w:tc>
        <w:tc>
          <w:tcPr>
            <w:tcW w:w="990" w:type="dxa"/>
            <w:noWrap/>
            <w:vAlign w:val="center"/>
          </w:tcPr>
          <w:p w:rsidR="0069690F" w:rsidRPr="004424D6" w:rsidRDefault="0069690F">
            <w:pPr>
              <w:jc w:val="center"/>
              <w:rPr>
                <w:color w:val="000000"/>
              </w:rPr>
            </w:pPr>
            <w:r w:rsidRPr="004424D6">
              <w:rPr>
                <w:color w:val="000000"/>
              </w:rPr>
              <w:t>8.54</w:t>
            </w:r>
          </w:p>
        </w:tc>
      </w:tr>
      <w:tr w:rsidR="0069690F" w:rsidTr="00AD172A">
        <w:trPr>
          <w:cantSplit/>
          <w:trHeight w:val="402"/>
        </w:trPr>
        <w:tc>
          <w:tcPr>
            <w:tcW w:w="1180" w:type="dxa"/>
            <w:vMerge/>
            <w:noWrap/>
            <w:vAlign w:val="center"/>
          </w:tcPr>
          <w:p w:rsidR="0069690F" w:rsidRDefault="0069690F" w:rsidP="004424D6">
            <w:pPr>
              <w:jc w:val="center"/>
              <w:rPr>
                <w:color w:val="000000"/>
              </w:rPr>
            </w:pPr>
          </w:p>
        </w:tc>
        <w:tc>
          <w:tcPr>
            <w:tcW w:w="1940" w:type="dxa"/>
            <w:vMerge/>
            <w:vAlign w:val="center"/>
          </w:tcPr>
          <w:p w:rsidR="0069690F" w:rsidRDefault="0069690F" w:rsidP="004424D6">
            <w:pPr>
              <w:jc w:val="center"/>
              <w:rPr>
                <w:color w:val="000000"/>
              </w:rPr>
            </w:pPr>
          </w:p>
        </w:tc>
        <w:tc>
          <w:tcPr>
            <w:tcW w:w="1813" w:type="dxa"/>
            <w:vMerge/>
            <w:noWrap/>
            <w:vAlign w:val="center"/>
          </w:tcPr>
          <w:p w:rsidR="0069690F" w:rsidRDefault="0069690F" w:rsidP="004424D6">
            <w:pPr>
              <w:jc w:val="center"/>
              <w:rPr>
                <w:color w:val="000000"/>
              </w:rPr>
            </w:pPr>
          </w:p>
        </w:tc>
        <w:tc>
          <w:tcPr>
            <w:tcW w:w="1557" w:type="dxa"/>
            <w:noWrap/>
            <w:vAlign w:val="center"/>
          </w:tcPr>
          <w:p w:rsidR="0069690F" w:rsidRDefault="0069690F" w:rsidP="004424D6">
            <w:pPr>
              <w:jc w:val="center"/>
              <w:rPr>
                <w:color w:val="000000"/>
              </w:rPr>
            </w:pPr>
            <w:r>
              <w:rPr>
                <w:color w:val="000000"/>
              </w:rPr>
              <w:t>2350</w:t>
            </w:r>
          </w:p>
        </w:tc>
        <w:tc>
          <w:tcPr>
            <w:tcW w:w="1080" w:type="dxa"/>
            <w:noWrap/>
            <w:vAlign w:val="center"/>
          </w:tcPr>
          <w:p w:rsidR="0069690F" w:rsidRPr="004424D6" w:rsidRDefault="0069690F">
            <w:pPr>
              <w:jc w:val="center"/>
              <w:rPr>
                <w:color w:val="000000"/>
              </w:rPr>
            </w:pPr>
            <w:r w:rsidRPr="004424D6">
              <w:rPr>
                <w:color w:val="000000"/>
              </w:rPr>
              <w:t>2.95</w:t>
            </w:r>
          </w:p>
        </w:tc>
        <w:tc>
          <w:tcPr>
            <w:tcW w:w="990" w:type="dxa"/>
            <w:noWrap/>
            <w:vAlign w:val="center"/>
          </w:tcPr>
          <w:p w:rsidR="0069690F" w:rsidRPr="004424D6" w:rsidRDefault="0069690F">
            <w:pPr>
              <w:jc w:val="center"/>
              <w:rPr>
                <w:color w:val="000000"/>
              </w:rPr>
            </w:pPr>
            <w:r w:rsidRPr="004424D6">
              <w:rPr>
                <w:color w:val="000000"/>
              </w:rPr>
              <w:t>0.00</w:t>
            </w:r>
          </w:p>
        </w:tc>
        <w:tc>
          <w:tcPr>
            <w:tcW w:w="1350" w:type="dxa"/>
            <w:noWrap/>
            <w:vAlign w:val="center"/>
          </w:tcPr>
          <w:p w:rsidR="0069690F" w:rsidRPr="004424D6" w:rsidRDefault="0069690F">
            <w:pPr>
              <w:jc w:val="center"/>
              <w:rPr>
                <w:color w:val="000000"/>
              </w:rPr>
            </w:pPr>
            <w:r w:rsidRPr="004424D6">
              <w:rPr>
                <w:color w:val="000000"/>
              </w:rPr>
              <w:t>2.91</w:t>
            </w:r>
          </w:p>
        </w:tc>
        <w:tc>
          <w:tcPr>
            <w:tcW w:w="990" w:type="dxa"/>
            <w:noWrap/>
            <w:vAlign w:val="center"/>
          </w:tcPr>
          <w:p w:rsidR="0069690F" w:rsidRPr="004424D6" w:rsidRDefault="0069690F">
            <w:pPr>
              <w:jc w:val="center"/>
              <w:rPr>
                <w:color w:val="000000"/>
              </w:rPr>
            </w:pPr>
            <w:r w:rsidRPr="004424D6">
              <w:rPr>
                <w:color w:val="000000"/>
              </w:rPr>
              <w:t>0.24</w:t>
            </w:r>
          </w:p>
        </w:tc>
        <w:tc>
          <w:tcPr>
            <w:tcW w:w="1170" w:type="dxa"/>
            <w:noWrap/>
            <w:vAlign w:val="center"/>
          </w:tcPr>
          <w:p w:rsidR="0069690F" w:rsidRPr="004424D6" w:rsidRDefault="0069690F">
            <w:pPr>
              <w:jc w:val="center"/>
              <w:rPr>
                <w:color w:val="000000"/>
              </w:rPr>
            </w:pPr>
            <w:r w:rsidRPr="004424D6">
              <w:rPr>
                <w:color w:val="000000"/>
              </w:rPr>
              <w:t>53.61</w:t>
            </w:r>
          </w:p>
        </w:tc>
        <w:tc>
          <w:tcPr>
            <w:tcW w:w="990" w:type="dxa"/>
            <w:noWrap/>
            <w:vAlign w:val="center"/>
          </w:tcPr>
          <w:p w:rsidR="0069690F" w:rsidRPr="004424D6" w:rsidRDefault="0069690F">
            <w:pPr>
              <w:jc w:val="center"/>
              <w:rPr>
                <w:color w:val="000000"/>
              </w:rPr>
            </w:pPr>
            <w:r w:rsidRPr="004424D6">
              <w:rPr>
                <w:color w:val="000000"/>
              </w:rPr>
              <w:t>5.33</w:t>
            </w:r>
          </w:p>
        </w:tc>
      </w:tr>
      <w:tr w:rsidR="0069690F" w:rsidTr="00AD172A">
        <w:trPr>
          <w:cantSplit/>
          <w:trHeight w:val="402"/>
        </w:trPr>
        <w:tc>
          <w:tcPr>
            <w:tcW w:w="1180" w:type="dxa"/>
            <w:vMerge/>
            <w:noWrap/>
            <w:vAlign w:val="center"/>
          </w:tcPr>
          <w:p w:rsidR="0069690F" w:rsidRDefault="0069690F" w:rsidP="004424D6">
            <w:pPr>
              <w:jc w:val="center"/>
              <w:rPr>
                <w:color w:val="000000"/>
              </w:rPr>
            </w:pPr>
          </w:p>
        </w:tc>
        <w:tc>
          <w:tcPr>
            <w:tcW w:w="1940" w:type="dxa"/>
            <w:vMerge w:val="restart"/>
            <w:noWrap/>
            <w:vAlign w:val="center"/>
          </w:tcPr>
          <w:p w:rsidR="0069690F" w:rsidRDefault="0069690F" w:rsidP="003A519C">
            <w:pPr>
              <w:jc w:val="center"/>
              <w:rPr>
                <w:color w:val="000000"/>
              </w:rPr>
            </w:pPr>
            <w:r>
              <w:rPr>
                <w:color w:val="000000"/>
              </w:rPr>
              <w:t>340</w:t>
            </w:r>
          </w:p>
        </w:tc>
        <w:tc>
          <w:tcPr>
            <w:tcW w:w="1813" w:type="dxa"/>
            <w:vMerge w:val="restart"/>
            <w:noWrap/>
            <w:vAlign w:val="center"/>
          </w:tcPr>
          <w:p w:rsidR="0069690F" w:rsidRDefault="0069690F" w:rsidP="004424D6">
            <w:pPr>
              <w:jc w:val="center"/>
              <w:rPr>
                <w:color w:val="000000"/>
              </w:rPr>
            </w:pPr>
            <w:r>
              <w:rPr>
                <w:color w:val="000000"/>
              </w:rPr>
              <w:t>12</w:t>
            </w:r>
          </w:p>
        </w:tc>
        <w:tc>
          <w:tcPr>
            <w:tcW w:w="1557" w:type="dxa"/>
            <w:noWrap/>
            <w:vAlign w:val="center"/>
          </w:tcPr>
          <w:p w:rsidR="0069690F" w:rsidRDefault="0069690F" w:rsidP="004424D6">
            <w:pPr>
              <w:jc w:val="center"/>
              <w:rPr>
                <w:color w:val="000000"/>
              </w:rPr>
            </w:pPr>
            <w:r>
              <w:rPr>
                <w:color w:val="000000"/>
              </w:rPr>
              <w:t>612</w:t>
            </w:r>
          </w:p>
        </w:tc>
        <w:tc>
          <w:tcPr>
            <w:tcW w:w="1080" w:type="dxa"/>
            <w:noWrap/>
            <w:vAlign w:val="center"/>
          </w:tcPr>
          <w:p w:rsidR="0069690F" w:rsidRDefault="0069690F" w:rsidP="004424D6">
            <w:pPr>
              <w:jc w:val="center"/>
              <w:rPr>
                <w:color w:val="000000"/>
              </w:rPr>
            </w:pPr>
            <w:r>
              <w:rPr>
                <w:color w:val="000000"/>
              </w:rPr>
              <w:t>14.34</w:t>
            </w:r>
          </w:p>
        </w:tc>
        <w:tc>
          <w:tcPr>
            <w:tcW w:w="990" w:type="dxa"/>
            <w:noWrap/>
            <w:vAlign w:val="center"/>
          </w:tcPr>
          <w:p w:rsidR="0069690F" w:rsidRDefault="0069690F" w:rsidP="004424D6">
            <w:pPr>
              <w:jc w:val="center"/>
              <w:rPr>
                <w:color w:val="000000"/>
              </w:rPr>
            </w:pPr>
            <w:r>
              <w:rPr>
                <w:color w:val="000000"/>
              </w:rPr>
              <w:t>0.17</w:t>
            </w:r>
          </w:p>
        </w:tc>
        <w:tc>
          <w:tcPr>
            <w:tcW w:w="1350" w:type="dxa"/>
            <w:noWrap/>
            <w:vAlign w:val="center"/>
          </w:tcPr>
          <w:p w:rsidR="0069690F" w:rsidRDefault="0069690F" w:rsidP="004424D6">
            <w:pPr>
              <w:jc w:val="center"/>
              <w:rPr>
                <w:color w:val="000000"/>
              </w:rPr>
            </w:pPr>
            <w:r>
              <w:rPr>
                <w:color w:val="000000"/>
              </w:rPr>
              <w:t>0.94</w:t>
            </w:r>
          </w:p>
        </w:tc>
        <w:tc>
          <w:tcPr>
            <w:tcW w:w="990" w:type="dxa"/>
            <w:noWrap/>
            <w:vAlign w:val="center"/>
          </w:tcPr>
          <w:p w:rsidR="0069690F" w:rsidRDefault="0069690F" w:rsidP="004424D6">
            <w:pPr>
              <w:jc w:val="center"/>
              <w:rPr>
                <w:color w:val="000000"/>
              </w:rPr>
            </w:pPr>
            <w:r>
              <w:rPr>
                <w:color w:val="000000"/>
              </w:rPr>
              <w:t>0.12</w:t>
            </w:r>
          </w:p>
        </w:tc>
        <w:tc>
          <w:tcPr>
            <w:tcW w:w="1170" w:type="dxa"/>
            <w:noWrap/>
            <w:vAlign w:val="center"/>
          </w:tcPr>
          <w:p w:rsidR="0069690F" w:rsidRDefault="0069690F" w:rsidP="004424D6">
            <w:pPr>
              <w:jc w:val="center"/>
              <w:rPr>
                <w:color w:val="000000"/>
              </w:rPr>
            </w:pPr>
            <w:r>
              <w:rPr>
                <w:color w:val="000000"/>
              </w:rPr>
              <w:t>332.09</w:t>
            </w:r>
          </w:p>
        </w:tc>
        <w:tc>
          <w:tcPr>
            <w:tcW w:w="990" w:type="dxa"/>
            <w:noWrap/>
            <w:vAlign w:val="center"/>
          </w:tcPr>
          <w:p w:rsidR="0069690F" w:rsidRDefault="0069690F" w:rsidP="004424D6">
            <w:pPr>
              <w:jc w:val="center"/>
              <w:rPr>
                <w:color w:val="000000"/>
              </w:rPr>
            </w:pPr>
            <w:r>
              <w:rPr>
                <w:color w:val="000000"/>
              </w:rPr>
              <w:t>48.02</w:t>
            </w:r>
          </w:p>
        </w:tc>
      </w:tr>
      <w:tr w:rsidR="0069690F" w:rsidTr="00AD172A">
        <w:trPr>
          <w:cantSplit/>
          <w:trHeight w:val="402"/>
        </w:trPr>
        <w:tc>
          <w:tcPr>
            <w:tcW w:w="1180" w:type="dxa"/>
            <w:vMerge/>
            <w:noWrap/>
            <w:vAlign w:val="center"/>
          </w:tcPr>
          <w:p w:rsidR="0069690F" w:rsidRDefault="0069690F" w:rsidP="004424D6">
            <w:pPr>
              <w:jc w:val="center"/>
              <w:rPr>
                <w:color w:val="000000"/>
              </w:rPr>
            </w:pPr>
          </w:p>
        </w:tc>
        <w:tc>
          <w:tcPr>
            <w:tcW w:w="1940" w:type="dxa"/>
            <w:vMerge/>
            <w:vAlign w:val="center"/>
          </w:tcPr>
          <w:p w:rsidR="0069690F" w:rsidRDefault="0069690F" w:rsidP="004424D6">
            <w:pPr>
              <w:jc w:val="center"/>
              <w:rPr>
                <w:color w:val="000000"/>
              </w:rPr>
            </w:pPr>
          </w:p>
        </w:tc>
        <w:tc>
          <w:tcPr>
            <w:tcW w:w="1813" w:type="dxa"/>
            <w:vMerge/>
            <w:vAlign w:val="center"/>
          </w:tcPr>
          <w:p w:rsidR="0069690F" w:rsidRDefault="0069690F" w:rsidP="004424D6">
            <w:pPr>
              <w:jc w:val="center"/>
              <w:rPr>
                <w:color w:val="000000"/>
              </w:rPr>
            </w:pPr>
          </w:p>
        </w:tc>
        <w:tc>
          <w:tcPr>
            <w:tcW w:w="1557" w:type="dxa"/>
            <w:noWrap/>
            <w:vAlign w:val="center"/>
          </w:tcPr>
          <w:p w:rsidR="0069690F" w:rsidRDefault="0069690F" w:rsidP="004424D6">
            <w:pPr>
              <w:jc w:val="center"/>
              <w:rPr>
                <w:color w:val="000000"/>
              </w:rPr>
            </w:pPr>
            <w:r>
              <w:rPr>
                <w:color w:val="000000"/>
              </w:rPr>
              <w:t>1025</w:t>
            </w:r>
          </w:p>
        </w:tc>
        <w:tc>
          <w:tcPr>
            <w:tcW w:w="1080" w:type="dxa"/>
            <w:noWrap/>
            <w:vAlign w:val="center"/>
          </w:tcPr>
          <w:p w:rsidR="0069690F" w:rsidRDefault="0069690F" w:rsidP="004424D6">
            <w:pPr>
              <w:jc w:val="center"/>
              <w:rPr>
                <w:color w:val="000000"/>
              </w:rPr>
            </w:pPr>
            <w:r>
              <w:rPr>
                <w:color w:val="000000"/>
              </w:rPr>
              <w:t>8.42</w:t>
            </w:r>
          </w:p>
        </w:tc>
        <w:tc>
          <w:tcPr>
            <w:tcW w:w="990" w:type="dxa"/>
            <w:noWrap/>
            <w:vAlign w:val="center"/>
          </w:tcPr>
          <w:p w:rsidR="0069690F" w:rsidRDefault="0069690F" w:rsidP="004424D6">
            <w:pPr>
              <w:jc w:val="center"/>
              <w:rPr>
                <w:color w:val="000000"/>
              </w:rPr>
            </w:pPr>
            <w:r>
              <w:rPr>
                <w:color w:val="000000"/>
              </w:rPr>
              <w:t>0.48</w:t>
            </w:r>
          </w:p>
        </w:tc>
        <w:tc>
          <w:tcPr>
            <w:tcW w:w="1350" w:type="dxa"/>
            <w:noWrap/>
            <w:vAlign w:val="center"/>
          </w:tcPr>
          <w:p w:rsidR="0069690F" w:rsidRDefault="0069690F" w:rsidP="004424D6">
            <w:pPr>
              <w:jc w:val="center"/>
              <w:rPr>
                <w:color w:val="000000"/>
              </w:rPr>
            </w:pPr>
            <w:r>
              <w:rPr>
                <w:color w:val="000000"/>
              </w:rPr>
              <w:t>1.36</w:t>
            </w:r>
          </w:p>
        </w:tc>
        <w:tc>
          <w:tcPr>
            <w:tcW w:w="990" w:type="dxa"/>
            <w:noWrap/>
            <w:vAlign w:val="center"/>
          </w:tcPr>
          <w:p w:rsidR="0069690F" w:rsidRDefault="0069690F" w:rsidP="004424D6">
            <w:pPr>
              <w:jc w:val="center"/>
              <w:rPr>
                <w:color w:val="000000"/>
              </w:rPr>
            </w:pPr>
            <w:r>
              <w:rPr>
                <w:color w:val="000000"/>
              </w:rPr>
              <w:t>0.19</w:t>
            </w:r>
          </w:p>
        </w:tc>
        <w:tc>
          <w:tcPr>
            <w:tcW w:w="1170" w:type="dxa"/>
            <w:noWrap/>
            <w:vAlign w:val="center"/>
          </w:tcPr>
          <w:p w:rsidR="0069690F" w:rsidRDefault="0069690F" w:rsidP="004424D6">
            <w:pPr>
              <w:jc w:val="center"/>
              <w:rPr>
                <w:color w:val="000000"/>
              </w:rPr>
            </w:pPr>
            <w:r>
              <w:rPr>
                <w:color w:val="000000"/>
              </w:rPr>
              <w:t>228.50</w:t>
            </w:r>
          </w:p>
        </w:tc>
        <w:tc>
          <w:tcPr>
            <w:tcW w:w="990" w:type="dxa"/>
            <w:noWrap/>
            <w:vAlign w:val="center"/>
          </w:tcPr>
          <w:p w:rsidR="0069690F" w:rsidRDefault="0069690F" w:rsidP="004424D6">
            <w:pPr>
              <w:jc w:val="center"/>
              <w:rPr>
                <w:color w:val="000000"/>
              </w:rPr>
            </w:pPr>
            <w:r>
              <w:rPr>
                <w:color w:val="000000"/>
              </w:rPr>
              <w:t>74.54</w:t>
            </w:r>
          </w:p>
        </w:tc>
      </w:tr>
      <w:tr w:rsidR="0069690F" w:rsidTr="00AD172A">
        <w:trPr>
          <w:cantSplit/>
          <w:trHeight w:val="402"/>
        </w:trPr>
        <w:tc>
          <w:tcPr>
            <w:tcW w:w="1180" w:type="dxa"/>
            <w:vMerge/>
            <w:noWrap/>
            <w:vAlign w:val="center"/>
          </w:tcPr>
          <w:p w:rsidR="0069690F" w:rsidRDefault="0069690F" w:rsidP="004424D6">
            <w:pPr>
              <w:jc w:val="center"/>
              <w:rPr>
                <w:color w:val="000000"/>
              </w:rPr>
            </w:pPr>
          </w:p>
        </w:tc>
        <w:tc>
          <w:tcPr>
            <w:tcW w:w="1940" w:type="dxa"/>
            <w:vMerge/>
            <w:vAlign w:val="center"/>
          </w:tcPr>
          <w:p w:rsidR="0069690F" w:rsidRDefault="0069690F" w:rsidP="004424D6">
            <w:pPr>
              <w:jc w:val="center"/>
              <w:rPr>
                <w:color w:val="000000"/>
              </w:rPr>
            </w:pPr>
          </w:p>
        </w:tc>
        <w:tc>
          <w:tcPr>
            <w:tcW w:w="1813" w:type="dxa"/>
            <w:vMerge/>
            <w:vAlign w:val="center"/>
          </w:tcPr>
          <w:p w:rsidR="0069690F" w:rsidRDefault="0069690F" w:rsidP="004424D6">
            <w:pPr>
              <w:jc w:val="center"/>
              <w:rPr>
                <w:color w:val="000000"/>
              </w:rPr>
            </w:pPr>
          </w:p>
        </w:tc>
        <w:tc>
          <w:tcPr>
            <w:tcW w:w="1557" w:type="dxa"/>
            <w:noWrap/>
            <w:vAlign w:val="center"/>
          </w:tcPr>
          <w:p w:rsidR="0069690F" w:rsidRDefault="0069690F" w:rsidP="004424D6">
            <w:pPr>
              <w:jc w:val="center"/>
              <w:rPr>
                <w:color w:val="000000"/>
              </w:rPr>
            </w:pPr>
            <w:r>
              <w:rPr>
                <w:color w:val="000000"/>
              </w:rPr>
              <w:t>1750</w:t>
            </w:r>
          </w:p>
        </w:tc>
        <w:tc>
          <w:tcPr>
            <w:tcW w:w="1080" w:type="dxa"/>
            <w:noWrap/>
            <w:vAlign w:val="center"/>
          </w:tcPr>
          <w:p w:rsidR="0069690F" w:rsidRDefault="0069690F" w:rsidP="004424D6">
            <w:pPr>
              <w:jc w:val="center"/>
              <w:rPr>
                <w:color w:val="000000"/>
              </w:rPr>
            </w:pPr>
            <w:r>
              <w:rPr>
                <w:color w:val="000000"/>
              </w:rPr>
              <w:t>5.09</w:t>
            </w:r>
          </w:p>
        </w:tc>
        <w:tc>
          <w:tcPr>
            <w:tcW w:w="990" w:type="dxa"/>
            <w:noWrap/>
            <w:vAlign w:val="center"/>
          </w:tcPr>
          <w:p w:rsidR="0069690F" w:rsidRDefault="0069690F" w:rsidP="004424D6">
            <w:pPr>
              <w:jc w:val="center"/>
              <w:rPr>
                <w:color w:val="000000"/>
              </w:rPr>
            </w:pPr>
            <w:r>
              <w:rPr>
                <w:color w:val="000000"/>
              </w:rPr>
              <w:t>1.05</w:t>
            </w:r>
          </w:p>
        </w:tc>
        <w:tc>
          <w:tcPr>
            <w:tcW w:w="1350" w:type="dxa"/>
            <w:noWrap/>
            <w:vAlign w:val="center"/>
          </w:tcPr>
          <w:p w:rsidR="0069690F" w:rsidRDefault="0069690F" w:rsidP="004424D6">
            <w:pPr>
              <w:jc w:val="center"/>
              <w:rPr>
                <w:color w:val="000000"/>
              </w:rPr>
            </w:pPr>
            <w:r>
              <w:rPr>
                <w:color w:val="000000"/>
              </w:rPr>
              <w:t>2.59</w:t>
            </w:r>
          </w:p>
        </w:tc>
        <w:tc>
          <w:tcPr>
            <w:tcW w:w="990" w:type="dxa"/>
            <w:noWrap/>
            <w:vAlign w:val="center"/>
          </w:tcPr>
          <w:p w:rsidR="0069690F" w:rsidRDefault="0069690F" w:rsidP="004424D6">
            <w:pPr>
              <w:jc w:val="center"/>
              <w:rPr>
                <w:color w:val="000000"/>
              </w:rPr>
            </w:pPr>
            <w:r>
              <w:rPr>
                <w:color w:val="000000"/>
              </w:rPr>
              <w:t>0.22</w:t>
            </w:r>
          </w:p>
        </w:tc>
        <w:tc>
          <w:tcPr>
            <w:tcW w:w="1170" w:type="dxa"/>
            <w:noWrap/>
            <w:vAlign w:val="center"/>
          </w:tcPr>
          <w:p w:rsidR="0069690F" w:rsidRDefault="0069690F" w:rsidP="004424D6">
            <w:pPr>
              <w:jc w:val="center"/>
              <w:rPr>
                <w:color w:val="000000"/>
              </w:rPr>
            </w:pPr>
            <w:r>
              <w:rPr>
                <w:color w:val="000000"/>
              </w:rPr>
              <w:t>136.06</w:t>
            </w:r>
          </w:p>
        </w:tc>
        <w:tc>
          <w:tcPr>
            <w:tcW w:w="990" w:type="dxa"/>
            <w:noWrap/>
            <w:vAlign w:val="center"/>
          </w:tcPr>
          <w:p w:rsidR="0069690F" w:rsidRDefault="0069690F" w:rsidP="004424D6">
            <w:pPr>
              <w:jc w:val="center"/>
              <w:rPr>
                <w:color w:val="000000"/>
              </w:rPr>
            </w:pPr>
            <w:r>
              <w:rPr>
                <w:color w:val="000000"/>
              </w:rPr>
              <w:t>72.07</w:t>
            </w:r>
          </w:p>
        </w:tc>
      </w:tr>
      <w:tr w:rsidR="0069690F" w:rsidTr="00AD172A">
        <w:trPr>
          <w:cantSplit/>
          <w:trHeight w:val="402"/>
        </w:trPr>
        <w:tc>
          <w:tcPr>
            <w:tcW w:w="1180" w:type="dxa"/>
            <w:vMerge/>
            <w:noWrap/>
            <w:vAlign w:val="center"/>
          </w:tcPr>
          <w:p w:rsidR="0069690F" w:rsidRDefault="0069690F" w:rsidP="004424D6">
            <w:pPr>
              <w:jc w:val="center"/>
              <w:rPr>
                <w:color w:val="000000"/>
              </w:rPr>
            </w:pPr>
          </w:p>
        </w:tc>
        <w:tc>
          <w:tcPr>
            <w:tcW w:w="1940" w:type="dxa"/>
            <w:vMerge/>
            <w:vAlign w:val="center"/>
          </w:tcPr>
          <w:p w:rsidR="0069690F" w:rsidRDefault="0069690F" w:rsidP="004424D6">
            <w:pPr>
              <w:jc w:val="center"/>
              <w:rPr>
                <w:color w:val="000000"/>
              </w:rPr>
            </w:pPr>
          </w:p>
        </w:tc>
        <w:tc>
          <w:tcPr>
            <w:tcW w:w="1813" w:type="dxa"/>
            <w:vMerge/>
            <w:vAlign w:val="center"/>
          </w:tcPr>
          <w:p w:rsidR="0069690F" w:rsidRDefault="0069690F" w:rsidP="004424D6">
            <w:pPr>
              <w:jc w:val="center"/>
              <w:rPr>
                <w:color w:val="000000"/>
              </w:rPr>
            </w:pPr>
          </w:p>
        </w:tc>
        <w:tc>
          <w:tcPr>
            <w:tcW w:w="1557" w:type="dxa"/>
            <w:noWrap/>
            <w:vAlign w:val="center"/>
          </w:tcPr>
          <w:p w:rsidR="0069690F" w:rsidRDefault="0069690F" w:rsidP="004424D6">
            <w:pPr>
              <w:jc w:val="center"/>
              <w:rPr>
                <w:color w:val="000000"/>
              </w:rPr>
            </w:pPr>
            <w:r>
              <w:rPr>
                <w:color w:val="000000"/>
              </w:rPr>
              <w:t>2100</w:t>
            </w:r>
          </w:p>
        </w:tc>
        <w:tc>
          <w:tcPr>
            <w:tcW w:w="1080" w:type="dxa"/>
            <w:noWrap/>
            <w:vAlign w:val="center"/>
          </w:tcPr>
          <w:p w:rsidR="0069690F" w:rsidRDefault="0069690F" w:rsidP="004424D6">
            <w:pPr>
              <w:jc w:val="center"/>
              <w:rPr>
                <w:color w:val="000000"/>
              </w:rPr>
            </w:pPr>
            <w:r>
              <w:rPr>
                <w:color w:val="000000"/>
              </w:rPr>
              <w:t>4.39</w:t>
            </w:r>
          </w:p>
        </w:tc>
        <w:tc>
          <w:tcPr>
            <w:tcW w:w="990" w:type="dxa"/>
            <w:noWrap/>
            <w:vAlign w:val="center"/>
          </w:tcPr>
          <w:p w:rsidR="0069690F" w:rsidRDefault="0069690F" w:rsidP="004424D6">
            <w:pPr>
              <w:jc w:val="center"/>
              <w:rPr>
                <w:color w:val="000000"/>
              </w:rPr>
            </w:pPr>
            <w:r>
              <w:rPr>
                <w:color w:val="000000"/>
              </w:rPr>
              <w:t>0.16</w:t>
            </w:r>
          </w:p>
        </w:tc>
        <w:tc>
          <w:tcPr>
            <w:tcW w:w="1350" w:type="dxa"/>
            <w:noWrap/>
            <w:vAlign w:val="center"/>
          </w:tcPr>
          <w:p w:rsidR="0069690F" w:rsidRDefault="0069690F" w:rsidP="004424D6">
            <w:pPr>
              <w:jc w:val="center"/>
              <w:rPr>
                <w:color w:val="000000"/>
              </w:rPr>
            </w:pPr>
            <w:r>
              <w:rPr>
                <w:color w:val="000000"/>
              </w:rPr>
              <w:t>2.69</w:t>
            </w:r>
          </w:p>
        </w:tc>
        <w:tc>
          <w:tcPr>
            <w:tcW w:w="990" w:type="dxa"/>
            <w:noWrap/>
            <w:vAlign w:val="center"/>
          </w:tcPr>
          <w:p w:rsidR="0069690F" w:rsidRDefault="0069690F" w:rsidP="004424D6">
            <w:pPr>
              <w:jc w:val="center"/>
              <w:rPr>
                <w:color w:val="000000"/>
              </w:rPr>
            </w:pPr>
            <w:r>
              <w:rPr>
                <w:color w:val="000000"/>
              </w:rPr>
              <w:t>0.30</w:t>
            </w:r>
          </w:p>
        </w:tc>
        <w:tc>
          <w:tcPr>
            <w:tcW w:w="1170" w:type="dxa"/>
            <w:noWrap/>
            <w:vAlign w:val="center"/>
          </w:tcPr>
          <w:p w:rsidR="0069690F" w:rsidRDefault="0069690F" w:rsidP="004424D6">
            <w:pPr>
              <w:jc w:val="center"/>
              <w:rPr>
                <w:color w:val="000000"/>
              </w:rPr>
            </w:pPr>
            <w:r>
              <w:rPr>
                <w:color w:val="000000"/>
              </w:rPr>
              <w:t>77.12</w:t>
            </w:r>
          </w:p>
        </w:tc>
        <w:tc>
          <w:tcPr>
            <w:tcW w:w="990" w:type="dxa"/>
            <w:noWrap/>
            <w:vAlign w:val="center"/>
          </w:tcPr>
          <w:p w:rsidR="0069690F" w:rsidRDefault="0069690F" w:rsidP="004424D6">
            <w:pPr>
              <w:jc w:val="center"/>
              <w:rPr>
                <w:color w:val="000000"/>
              </w:rPr>
            </w:pPr>
            <w:r>
              <w:rPr>
                <w:color w:val="000000"/>
              </w:rPr>
              <w:t>7.17</w:t>
            </w:r>
          </w:p>
        </w:tc>
      </w:tr>
      <w:tr w:rsidR="0069690F" w:rsidTr="00AD172A">
        <w:trPr>
          <w:cantSplit/>
          <w:trHeight w:val="90"/>
        </w:trPr>
        <w:tc>
          <w:tcPr>
            <w:tcW w:w="1180" w:type="dxa"/>
            <w:vMerge/>
            <w:noWrap/>
            <w:vAlign w:val="center"/>
          </w:tcPr>
          <w:p w:rsidR="0069690F" w:rsidRDefault="0069690F" w:rsidP="004424D6">
            <w:pPr>
              <w:jc w:val="center"/>
              <w:rPr>
                <w:color w:val="000000"/>
              </w:rPr>
            </w:pPr>
          </w:p>
        </w:tc>
        <w:tc>
          <w:tcPr>
            <w:tcW w:w="1940" w:type="dxa"/>
            <w:vMerge/>
            <w:vAlign w:val="center"/>
          </w:tcPr>
          <w:p w:rsidR="0069690F" w:rsidRDefault="0069690F" w:rsidP="004424D6">
            <w:pPr>
              <w:jc w:val="center"/>
              <w:rPr>
                <w:color w:val="000000"/>
              </w:rPr>
            </w:pPr>
          </w:p>
        </w:tc>
        <w:tc>
          <w:tcPr>
            <w:tcW w:w="1813" w:type="dxa"/>
            <w:vMerge w:val="restart"/>
            <w:noWrap/>
            <w:vAlign w:val="center"/>
          </w:tcPr>
          <w:p w:rsidR="0069690F" w:rsidRDefault="0069690F" w:rsidP="004424D6">
            <w:pPr>
              <w:jc w:val="center"/>
              <w:rPr>
                <w:color w:val="000000"/>
              </w:rPr>
            </w:pPr>
            <w:r>
              <w:rPr>
                <w:color w:val="000000"/>
              </w:rPr>
              <w:t>9</w:t>
            </w:r>
          </w:p>
        </w:tc>
        <w:tc>
          <w:tcPr>
            <w:tcW w:w="1557" w:type="dxa"/>
            <w:noWrap/>
            <w:vAlign w:val="center"/>
          </w:tcPr>
          <w:p w:rsidR="0069690F" w:rsidRDefault="0069690F" w:rsidP="004424D6">
            <w:pPr>
              <w:jc w:val="center"/>
              <w:rPr>
                <w:color w:val="000000"/>
              </w:rPr>
            </w:pPr>
            <w:r>
              <w:rPr>
                <w:color w:val="000000"/>
              </w:rPr>
              <w:t>612</w:t>
            </w:r>
          </w:p>
        </w:tc>
        <w:tc>
          <w:tcPr>
            <w:tcW w:w="1080" w:type="dxa"/>
            <w:noWrap/>
            <w:vAlign w:val="center"/>
          </w:tcPr>
          <w:p w:rsidR="0069690F" w:rsidRDefault="0069690F" w:rsidP="004424D6">
            <w:pPr>
              <w:jc w:val="center"/>
              <w:rPr>
                <w:color w:val="000000"/>
              </w:rPr>
            </w:pPr>
            <w:r>
              <w:rPr>
                <w:color w:val="000000"/>
              </w:rPr>
              <w:t>10.47</w:t>
            </w:r>
          </w:p>
        </w:tc>
        <w:tc>
          <w:tcPr>
            <w:tcW w:w="990" w:type="dxa"/>
            <w:noWrap/>
            <w:vAlign w:val="center"/>
          </w:tcPr>
          <w:p w:rsidR="0069690F" w:rsidRDefault="0069690F" w:rsidP="004424D6">
            <w:pPr>
              <w:jc w:val="center"/>
              <w:rPr>
                <w:color w:val="000000"/>
              </w:rPr>
            </w:pPr>
            <w:r>
              <w:rPr>
                <w:color w:val="000000"/>
              </w:rPr>
              <w:t>0.07</w:t>
            </w:r>
          </w:p>
        </w:tc>
        <w:tc>
          <w:tcPr>
            <w:tcW w:w="1350" w:type="dxa"/>
            <w:noWrap/>
            <w:vAlign w:val="center"/>
          </w:tcPr>
          <w:p w:rsidR="0069690F" w:rsidRDefault="0069690F" w:rsidP="004424D6">
            <w:pPr>
              <w:jc w:val="center"/>
              <w:rPr>
                <w:color w:val="000000"/>
              </w:rPr>
            </w:pPr>
            <w:r>
              <w:rPr>
                <w:color w:val="000000"/>
              </w:rPr>
              <w:t>1.04</w:t>
            </w:r>
          </w:p>
        </w:tc>
        <w:tc>
          <w:tcPr>
            <w:tcW w:w="990" w:type="dxa"/>
            <w:noWrap/>
            <w:vAlign w:val="center"/>
          </w:tcPr>
          <w:p w:rsidR="0069690F" w:rsidRDefault="0069690F" w:rsidP="004424D6">
            <w:pPr>
              <w:jc w:val="center"/>
              <w:rPr>
                <w:color w:val="000000"/>
              </w:rPr>
            </w:pPr>
            <w:r>
              <w:rPr>
                <w:color w:val="000000"/>
              </w:rPr>
              <w:t>0.09</w:t>
            </w:r>
          </w:p>
        </w:tc>
        <w:tc>
          <w:tcPr>
            <w:tcW w:w="1170" w:type="dxa"/>
            <w:noWrap/>
            <w:vAlign w:val="center"/>
          </w:tcPr>
          <w:p w:rsidR="0069690F" w:rsidRDefault="0069690F" w:rsidP="004424D6">
            <w:pPr>
              <w:jc w:val="center"/>
              <w:rPr>
                <w:color w:val="000000"/>
              </w:rPr>
            </w:pPr>
            <w:r>
              <w:rPr>
                <w:color w:val="000000"/>
              </w:rPr>
              <w:t>312.53</w:t>
            </w:r>
          </w:p>
        </w:tc>
        <w:tc>
          <w:tcPr>
            <w:tcW w:w="990" w:type="dxa"/>
            <w:noWrap/>
            <w:vAlign w:val="center"/>
          </w:tcPr>
          <w:p w:rsidR="0069690F" w:rsidRDefault="0069690F" w:rsidP="004424D6">
            <w:pPr>
              <w:jc w:val="center"/>
              <w:rPr>
                <w:color w:val="000000"/>
              </w:rPr>
            </w:pPr>
            <w:r>
              <w:rPr>
                <w:color w:val="000000"/>
              </w:rPr>
              <w:t>31.78</w:t>
            </w:r>
          </w:p>
        </w:tc>
      </w:tr>
      <w:tr w:rsidR="0069690F" w:rsidTr="00AD172A">
        <w:trPr>
          <w:cantSplit/>
          <w:trHeight w:val="402"/>
        </w:trPr>
        <w:tc>
          <w:tcPr>
            <w:tcW w:w="1180" w:type="dxa"/>
            <w:vMerge/>
            <w:noWrap/>
            <w:vAlign w:val="center"/>
          </w:tcPr>
          <w:p w:rsidR="0069690F" w:rsidRDefault="0069690F" w:rsidP="004424D6">
            <w:pPr>
              <w:jc w:val="center"/>
              <w:rPr>
                <w:color w:val="000000"/>
              </w:rPr>
            </w:pPr>
          </w:p>
        </w:tc>
        <w:tc>
          <w:tcPr>
            <w:tcW w:w="1940" w:type="dxa"/>
            <w:vMerge/>
            <w:vAlign w:val="center"/>
          </w:tcPr>
          <w:p w:rsidR="0069690F" w:rsidRDefault="0069690F" w:rsidP="004424D6">
            <w:pPr>
              <w:jc w:val="center"/>
              <w:rPr>
                <w:color w:val="000000"/>
              </w:rPr>
            </w:pPr>
          </w:p>
        </w:tc>
        <w:tc>
          <w:tcPr>
            <w:tcW w:w="1813" w:type="dxa"/>
            <w:vMerge/>
            <w:vAlign w:val="center"/>
          </w:tcPr>
          <w:p w:rsidR="0069690F" w:rsidRDefault="0069690F" w:rsidP="004424D6">
            <w:pPr>
              <w:jc w:val="center"/>
              <w:rPr>
                <w:color w:val="000000"/>
              </w:rPr>
            </w:pPr>
          </w:p>
        </w:tc>
        <w:tc>
          <w:tcPr>
            <w:tcW w:w="1557" w:type="dxa"/>
            <w:noWrap/>
            <w:vAlign w:val="center"/>
          </w:tcPr>
          <w:p w:rsidR="0069690F" w:rsidRDefault="0069690F" w:rsidP="004424D6">
            <w:pPr>
              <w:jc w:val="center"/>
              <w:rPr>
                <w:color w:val="000000"/>
              </w:rPr>
            </w:pPr>
            <w:r>
              <w:rPr>
                <w:color w:val="000000"/>
              </w:rPr>
              <w:t>1025</w:t>
            </w:r>
          </w:p>
        </w:tc>
        <w:tc>
          <w:tcPr>
            <w:tcW w:w="1080" w:type="dxa"/>
            <w:noWrap/>
            <w:vAlign w:val="center"/>
          </w:tcPr>
          <w:p w:rsidR="0069690F" w:rsidRDefault="0069690F" w:rsidP="004424D6">
            <w:pPr>
              <w:jc w:val="center"/>
              <w:rPr>
                <w:color w:val="000000"/>
              </w:rPr>
            </w:pPr>
            <w:r>
              <w:rPr>
                <w:color w:val="000000"/>
              </w:rPr>
              <w:t>6.87</w:t>
            </w:r>
          </w:p>
        </w:tc>
        <w:tc>
          <w:tcPr>
            <w:tcW w:w="990" w:type="dxa"/>
            <w:noWrap/>
            <w:vAlign w:val="center"/>
          </w:tcPr>
          <w:p w:rsidR="0069690F" w:rsidRDefault="0069690F" w:rsidP="004424D6">
            <w:pPr>
              <w:jc w:val="center"/>
              <w:rPr>
                <w:color w:val="000000"/>
              </w:rPr>
            </w:pPr>
            <w:r>
              <w:rPr>
                <w:color w:val="000000"/>
              </w:rPr>
              <w:t>0.16</w:t>
            </w:r>
          </w:p>
        </w:tc>
        <w:tc>
          <w:tcPr>
            <w:tcW w:w="1350" w:type="dxa"/>
            <w:noWrap/>
            <w:vAlign w:val="center"/>
          </w:tcPr>
          <w:p w:rsidR="0069690F" w:rsidRDefault="0069690F" w:rsidP="004424D6">
            <w:pPr>
              <w:jc w:val="center"/>
              <w:rPr>
                <w:color w:val="000000"/>
              </w:rPr>
            </w:pPr>
            <w:r>
              <w:rPr>
                <w:color w:val="000000"/>
              </w:rPr>
              <w:t>1.21</w:t>
            </w:r>
          </w:p>
        </w:tc>
        <w:tc>
          <w:tcPr>
            <w:tcW w:w="990" w:type="dxa"/>
            <w:noWrap/>
            <w:vAlign w:val="center"/>
          </w:tcPr>
          <w:p w:rsidR="0069690F" w:rsidRDefault="0069690F" w:rsidP="004424D6">
            <w:pPr>
              <w:jc w:val="center"/>
              <w:rPr>
                <w:color w:val="000000"/>
              </w:rPr>
            </w:pPr>
            <w:r>
              <w:rPr>
                <w:color w:val="000000"/>
              </w:rPr>
              <w:t>0.12</w:t>
            </w:r>
          </w:p>
        </w:tc>
        <w:tc>
          <w:tcPr>
            <w:tcW w:w="1170" w:type="dxa"/>
            <w:noWrap/>
            <w:vAlign w:val="center"/>
          </w:tcPr>
          <w:p w:rsidR="0069690F" w:rsidRDefault="0069690F" w:rsidP="004424D6">
            <w:pPr>
              <w:jc w:val="center"/>
              <w:rPr>
                <w:color w:val="000000"/>
              </w:rPr>
            </w:pPr>
            <w:r>
              <w:rPr>
                <w:color w:val="000000"/>
              </w:rPr>
              <w:t>246.31</w:t>
            </w:r>
          </w:p>
        </w:tc>
        <w:tc>
          <w:tcPr>
            <w:tcW w:w="990" w:type="dxa"/>
            <w:noWrap/>
            <w:vAlign w:val="center"/>
          </w:tcPr>
          <w:p w:rsidR="0069690F" w:rsidRDefault="0069690F" w:rsidP="004424D6">
            <w:pPr>
              <w:jc w:val="center"/>
              <w:rPr>
                <w:color w:val="000000"/>
              </w:rPr>
            </w:pPr>
            <w:r>
              <w:rPr>
                <w:color w:val="000000"/>
              </w:rPr>
              <w:t>24.46</w:t>
            </w:r>
          </w:p>
        </w:tc>
      </w:tr>
      <w:tr w:rsidR="0069690F" w:rsidTr="00AD172A">
        <w:trPr>
          <w:cantSplit/>
          <w:trHeight w:val="402"/>
        </w:trPr>
        <w:tc>
          <w:tcPr>
            <w:tcW w:w="1180" w:type="dxa"/>
            <w:vMerge/>
            <w:noWrap/>
            <w:vAlign w:val="center"/>
          </w:tcPr>
          <w:p w:rsidR="0069690F" w:rsidRDefault="0069690F" w:rsidP="004424D6">
            <w:pPr>
              <w:jc w:val="center"/>
              <w:rPr>
                <w:color w:val="000000"/>
              </w:rPr>
            </w:pPr>
          </w:p>
        </w:tc>
        <w:tc>
          <w:tcPr>
            <w:tcW w:w="1940" w:type="dxa"/>
            <w:vMerge/>
            <w:vAlign w:val="center"/>
          </w:tcPr>
          <w:p w:rsidR="0069690F" w:rsidRDefault="0069690F" w:rsidP="004424D6">
            <w:pPr>
              <w:jc w:val="center"/>
              <w:rPr>
                <w:color w:val="000000"/>
              </w:rPr>
            </w:pPr>
          </w:p>
        </w:tc>
        <w:tc>
          <w:tcPr>
            <w:tcW w:w="1813" w:type="dxa"/>
            <w:vMerge/>
            <w:vAlign w:val="center"/>
          </w:tcPr>
          <w:p w:rsidR="0069690F" w:rsidRDefault="0069690F" w:rsidP="004424D6">
            <w:pPr>
              <w:jc w:val="center"/>
              <w:rPr>
                <w:color w:val="000000"/>
              </w:rPr>
            </w:pPr>
          </w:p>
        </w:tc>
        <w:tc>
          <w:tcPr>
            <w:tcW w:w="1557" w:type="dxa"/>
            <w:noWrap/>
            <w:vAlign w:val="center"/>
          </w:tcPr>
          <w:p w:rsidR="0069690F" w:rsidRDefault="0069690F" w:rsidP="004424D6">
            <w:pPr>
              <w:jc w:val="center"/>
              <w:rPr>
                <w:color w:val="000000"/>
              </w:rPr>
            </w:pPr>
            <w:r>
              <w:rPr>
                <w:color w:val="000000"/>
              </w:rPr>
              <w:t>1750</w:t>
            </w:r>
          </w:p>
        </w:tc>
        <w:tc>
          <w:tcPr>
            <w:tcW w:w="1080" w:type="dxa"/>
            <w:noWrap/>
            <w:vAlign w:val="center"/>
          </w:tcPr>
          <w:p w:rsidR="0069690F" w:rsidRDefault="0069690F" w:rsidP="004424D6">
            <w:pPr>
              <w:jc w:val="center"/>
              <w:rPr>
                <w:color w:val="000000"/>
              </w:rPr>
            </w:pPr>
            <w:r>
              <w:rPr>
                <w:color w:val="000000"/>
              </w:rPr>
              <w:t>3.93</w:t>
            </w:r>
          </w:p>
        </w:tc>
        <w:tc>
          <w:tcPr>
            <w:tcW w:w="990" w:type="dxa"/>
            <w:noWrap/>
            <w:vAlign w:val="center"/>
          </w:tcPr>
          <w:p w:rsidR="0069690F" w:rsidRDefault="0069690F" w:rsidP="004424D6">
            <w:pPr>
              <w:jc w:val="center"/>
              <w:rPr>
                <w:color w:val="000000"/>
              </w:rPr>
            </w:pPr>
            <w:r>
              <w:rPr>
                <w:color w:val="000000"/>
              </w:rPr>
              <w:t>0.42</w:t>
            </w:r>
          </w:p>
        </w:tc>
        <w:tc>
          <w:tcPr>
            <w:tcW w:w="1350" w:type="dxa"/>
            <w:noWrap/>
            <w:vAlign w:val="center"/>
          </w:tcPr>
          <w:p w:rsidR="0069690F" w:rsidRDefault="0069690F" w:rsidP="004424D6">
            <w:pPr>
              <w:jc w:val="center"/>
              <w:rPr>
                <w:color w:val="000000"/>
              </w:rPr>
            </w:pPr>
            <w:r>
              <w:rPr>
                <w:color w:val="000000"/>
              </w:rPr>
              <w:t>2.09</w:t>
            </w:r>
          </w:p>
        </w:tc>
        <w:tc>
          <w:tcPr>
            <w:tcW w:w="990" w:type="dxa"/>
            <w:noWrap/>
            <w:vAlign w:val="center"/>
          </w:tcPr>
          <w:p w:rsidR="0069690F" w:rsidRDefault="0069690F" w:rsidP="004424D6">
            <w:pPr>
              <w:jc w:val="center"/>
              <w:rPr>
                <w:color w:val="000000"/>
              </w:rPr>
            </w:pPr>
            <w:r>
              <w:rPr>
                <w:color w:val="000000"/>
              </w:rPr>
              <w:t>0.36</w:t>
            </w:r>
          </w:p>
        </w:tc>
        <w:tc>
          <w:tcPr>
            <w:tcW w:w="1170" w:type="dxa"/>
            <w:noWrap/>
            <w:vAlign w:val="center"/>
          </w:tcPr>
          <w:p w:rsidR="0069690F" w:rsidRDefault="0069690F" w:rsidP="004424D6">
            <w:pPr>
              <w:jc w:val="center"/>
              <w:rPr>
                <w:color w:val="000000"/>
              </w:rPr>
            </w:pPr>
            <w:r>
              <w:rPr>
                <w:color w:val="000000"/>
              </w:rPr>
              <w:t>145.07</w:t>
            </w:r>
          </w:p>
        </w:tc>
        <w:tc>
          <w:tcPr>
            <w:tcW w:w="990" w:type="dxa"/>
            <w:noWrap/>
            <w:vAlign w:val="center"/>
          </w:tcPr>
          <w:p w:rsidR="0069690F" w:rsidRDefault="0069690F" w:rsidP="004424D6">
            <w:pPr>
              <w:jc w:val="center"/>
              <w:rPr>
                <w:color w:val="000000"/>
              </w:rPr>
            </w:pPr>
            <w:r>
              <w:rPr>
                <w:color w:val="000000"/>
              </w:rPr>
              <w:t>53.30</w:t>
            </w:r>
          </w:p>
        </w:tc>
      </w:tr>
      <w:tr w:rsidR="0069690F" w:rsidTr="00AD172A">
        <w:trPr>
          <w:cantSplit/>
          <w:trHeight w:val="402"/>
        </w:trPr>
        <w:tc>
          <w:tcPr>
            <w:tcW w:w="1180" w:type="dxa"/>
            <w:vMerge/>
            <w:noWrap/>
            <w:vAlign w:val="center"/>
          </w:tcPr>
          <w:p w:rsidR="0069690F" w:rsidRDefault="0069690F" w:rsidP="004424D6">
            <w:pPr>
              <w:jc w:val="center"/>
              <w:rPr>
                <w:color w:val="000000"/>
              </w:rPr>
            </w:pPr>
          </w:p>
        </w:tc>
        <w:tc>
          <w:tcPr>
            <w:tcW w:w="1940" w:type="dxa"/>
            <w:vMerge/>
            <w:vAlign w:val="center"/>
          </w:tcPr>
          <w:p w:rsidR="0069690F" w:rsidRDefault="0069690F" w:rsidP="004424D6">
            <w:pPr>
              <w:jc w:val="center"/>
              <w:rPr>
                <w:color w:val="000000"/>
              </w:rPr>
            </w:pPr>
          </w:p>
        </w:tc>
        <w:tc>
          <w:tcPr>
            <w:tcW w:w="1813" w:type="dxa"/>
            <w:vMerge/>
            <w:vAlign w:val="center"/>
          </w:tcPr>
          <w:p w:rsidR="0069690F" w:rsidRDefault="0069690F" w:rsidP="004424D6">
            <w:pPr>
              <w:jc w:val="center"/>
              <w:rPr>
                <w:color w:val="000000"/>
              </w:rPr>
            </w:pPr>
          </w:p>
        </w:tc>
        <w:tc>
          <w:tcPr>
            <w:tcW w:w="1557" w:type="dxa"/>
            <w:noWrap/>
            <w:vAlign w:val="center"/>
          </w:tcPr>
          <w:p w:rsidR="0069690F" w:rsidRDefault="0069690F" w:rsidP="004424D6">
            <w:pPr>
              <w:jc w:val="center"/>
              <w:rPr>
                <w:color w:val="000000"/>
              </w:rPr>
            </w:pPr>
            <w:r>
              <w:rPr>
                <w:color w:val="000000"/>
              </w:rPr>
              <w:t>2120</w:t>
            </w:r>
          </w:p>
        </w:tc>
        <w:tc>
          <w:tcPr>
            <w:tcW w:w="1080" w:type="dxa"/>
            <w:noWrap/>
            <w:vAlign w:val="center"/>
          </w:tcPr>
          <w:p w:rsidR="0069690F" w:rsidRDefault="0069690F" w:rsidP="004424D6">
            <w:pPr>
              <w:jc w:val="center"/>
              <w:rPr>
                <w:color w:val="000000"/>
              </w:rPr>
            </w:pPr>
            <w:r>
              <w:rPr>
                <w:color w:val="000000"/>
              </w:rPr>
              <w:t>3.27</w:t>
            </w:r>
          </w:p>
        </w:tc>
        <w:tc>
          <w:tcPr>
            <w:tcW w:w="990" w:type="dxa"/>
            <w:noWrap/>
            <w:vAlign w:val="center"/>
          </w:tcPr>
          <w:p w:rsidR="0069690F" w:rsidRDefault="0069690F" w:rsidP="004424D6">
            <w:pPr>
              <w:jc w:val="center"/>
              <w:rPr>
                <w:color w:val="000000"/>
              </w:rPr>
            </w:pPr>
          </w:p>
        </w:tc>
        <w:tc>
          <w:tcPr>
            <w:tcW w:w="1350" w:type="dxa"/>
            <w:noWrap/>
            <w:vAlign w:val="center"/>
          </w:tcPr>
          <w:p w:rsidR="0069690F" w:rsidRDefault="0069690F" w:rsidP="004424D6">
            <w:pPr>
              <w:jc w:val="center"/>
              <w:rPr>
                <w:color w:val="000000"/>
              </w:rPr>
            </w:pPr>
            <w:r>
              <w:rPr>
                <w:color w:val="000000"/>
              </w:rPr>
              <w:t>2.27</w:t>
            </w:r>
          </w:p>
        </w:tc>
        <w:tc>
          <w:tcPr>
            <w:tcW w:w="990" w:type="dxa"/>
            <w:noWrap/>
            <w:vAlign w:val="center"/>
          </w:tcPr>
          <w:p w:rsidR="0069690F" w:rsidRDefault="0069690F" w:rsidP="004424D6">
            <w:pPr>
              <w:jc w:val="center"/>
              <w:rPr>
                <w:color w:val="000000"/>
              </w:rPr>
            </w:pPr>
            <w:r>
              <w:rPr>
                <w:color w:val="000000"/>
              </w:rPr>
              <w:t>1.08</w:t>
            </w:r>
          </w:p>
        </w:tc>
        <w:tc>
          <w:tcPr>
            <w:tcW w:w="1170" w:type="dxa"/>
            <w:noWrap/>
            <w:vAlign w:val="center"/>
          </w:tcPr>
          <w:p w:rsidR="0069690F" w:rsidRDefault="0069690F" w:rsidP="004424D6">
            <w:pPr>
              <w:jc w:val="center"/>
              <w:rPr>
                <w:color w:val="000000"/>
              </w:rPr>
            </w:pPr>
            <w:r>
              <w:rPr>
                <w:color w:val="000000"/>
              </w:rPr>
              <w:t>71.81</w:t>
            </w:r>
          </w:p>
        </w:tc>
        <w:tc>
          <w:tcPr>
            <w:tcW w:w="990" w:type="dxa"/>
            <w:noWrap/>
            <w:vAlign w:val="center"/>
          </w:tcPr>
          <w:p w:rsidR="0069690F" w:rsidRDefault="0069690F" w:rsidP="004424D6">
            <w:pPr>
              <w:jc w:val="center"/>
              <w:rPr>
                <w:color w:val="000000"/>
              </w:rPr>
            </w:pPr>
            <w:r>
              <w:rPr>
                <w:color w:val="000000"/>
              </w:rPr>
              <w:t>15.04</w:t>
            </w:r>
          </w:p>
        </w:tc>
      </w:tr>
    </w:tbl>
    <w:p w:rsidR="0069690F" w:rsidRDefault="0069690F">
      <w:r>
        <w:br w:type="page"/>
      </w:r>
    </w:p>
    <w:p w:rsidR="0069690F" w:rsidRPr="004F0619" w:rsidRDefault="0069690F" w:rsidP="0069690F">
      <w:pPr>
        <w:spacing w:after="120"/>
        <w:jc w:val="center"/>
      </w:pPr>
      <w:r w:rsidRPr="004F0619">
        <w:lastRenderedPageBreak/>
        <w:t>Appendix 4</w:t>
      </w:r>
      <w:r>
        <w:t>,</w:t>
      </w:r>
      <w:r w:rsidRPr="004F0619">
        <w:t xml:space="preserve"> continued</w:t>
      </w:r>
    </w:p>
    <w:tbl>
      <w:tblPr>
        <w:tblW w:w="13078"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111"/>
        <w:gridCol w:w="1959"/>
        <w:gridCol w:w="1890"/>
        <w:gridCol w:w="1559"/>
        <w:gridCol w:w="1010"/>
        <w:gridCol w:w="1039"/>
        <w:gridCol w:w="1381"/>
        <w:gridCol w:w="929"/>
        <w:gridCol w:w="1252"/>
        <w:gridCol w:w="948"/>
      </w:tblGrid>
      <w:tr w:rsidR="0069690F" w:rsidTr="00AD172A">
        <w:trPr>
          <w:cantSplit/>
          <w:trHeight w:val="402"/>
        </w:trPr>
        <w:tc>
          <w:tcPr>
            <w:tcW w:w="1111" w:type="dxa"/>
            <w:vMerge w:val="restart"/>
            <w:noWrap/>
            <w:vAlign w:val="center"/>
          </w:tcPr>
          <w:p w:rsidR="0069690F" w:rsidRDefault="0069690F" w:rsidP="006D4CCF">
            <w:pPr>
              <w:jc w:val="center"/>
              <w:rPr>
                <w:color w:val="000000"/>
              </w:rPr>
            </w:pPr>
            <w:r>
              <w:rPr>
                <w:color w:val="000000"/>
              </w:rPr>
              <w:t>Polymer</w:t>
            </w:r>
          </w:p>
        </w:tc>
        <w:tc>
          <w:tcPr>
            <w:tcW w:w="1959" w:type="dxa"/>
            <w:vMerge w:val="restart"/>
            <w:noWrap/>
            <w:vAlign w:val="center"/>
          </w:tcPr>
          <w:p w:rsidR="0069690F" w:rsidRDefault="0069690F" w:rsidP="006D4CCF">
            <w:pPr>
              <w:jc w:val="center"/>
              <w:rPr>
                <w:color w:val="000000"/>
              </w:rPr>
            </w:pPr>
            <w:r>
              <w:rPr>
                <w:color w:val="000000"/>
              </w:rPr>
              <w:t>Extrusion Temperature (°C)</w:t>
            </w:r>
          </w:p>
        </w:tc>
        <w:tc>
          <w:tcPr>
            <w:tcW w:w="1890" w:type="dxa"/>
            <w:noWrap/>
            <w:vAlign w:val="center"/>
          </w:tcPr>
          <w:p w:rsidR="0069690F" w:rsidRDefault="0069690F" w:rsidP="006D4CCF">
            <w:pPr>
              <w:jc w:val="center"/>
              <w:rPr>
                <w:color w:val="000000"/>
              </w:rPr>
            </w:pPr>
            <w:r>
              <w:rPr>
                <w:color w:val="000000"/>
              </w:rPr>
              <w:t>Throughput</w:t>
            </w:r>
          </w:p>
        </w:tc>
        <w:tc>
          <w:tcPr>
            <w:tcW w:w="1559" w:type="dxa"/>
            <w:vMerge w:val="restart"/>
            <w:noWrap/>
            <w:vAlign w:val="center"/>
          </w:tcPr>
          <w:p w:rsidR="0069690F" w:rsidRDefault="0069690F" w:rsidP="006D4CCF">
            <w:pPr>
              <w:jc w:val="center"/>
              <w:rPr>
                <w:color w:val="000000"/>
              </w:rPr>
            </w:pPr>
            <w:r>
              <w:rPr>
                <w:color w:val="000000"/>
              </w:rPr>
              <w:t>Winding speed (mpm)</w:t>
            </w:r>
          </w:p>
        </w:tc>
        <w:tc>
          <w:tcPr>
            <w:tcW w:w="2049" w:type="dxa"/>
            <w:gridSpan w:val="2"/>
            <w:noWrap/>
            <w:vAlign w:val="center"/>
          </w:tcPr>
          <w:p w:rsidR="0069690F" w:rsidRDefault="0069690F" w:rsidP="006D4CCF">
            <w:pPr>
              <w:jc w:val="center"/>
              <w:rPr>
                <w:color w:val="000000"/>
              </w:rPr>
            </w:pPr>
            <w:r>
              <w:rPr>
                <w:color w:val="000000"/>
              </w:rPr>
              <w:t>Denier</w:t>
            </w:r>
          </w:p>
        </w:tc>
        <w:tc>
          <w:tcPr>
            <w:tcW w:w="2310" w:type="dxa"/>
            <w:gridSpan w:val="2"/>
            <w:noWrap/>
            <w:vAlign w:val="center"/>
          </w:tcPr>
          <w:p w:rsidR="0069690F" w:rsidRDefault="0069690F" w:rsidP="006D4CCF">
            <w:pPr>
              <w:jc w:val="center"/>
              <w:rPr>
                <w:color w:val="000000"/>
              </w:rPr>
            </w:pPr>
            <w:r>
              <w:rPr>
                <w:color w:val="000000"/>
              </w:rPr>
              <w:t>Tenacity</w:t>
            </w:r>
          </w:p>
        </w:tc>
        <w:tc>
          <w:tcPr>
            <w:tcW w:w="2200" w:type="dxa"/>
            <w:gridSpan w:val="2"/>
            <w:noWrap/>
            <w:vAlign w:val="center"/>
          </w:tcPr>
          <w:p w:rsidR="0069690F" w:rsidRDefault="0069690F" w:rsidP="004424D6">
            <w:pPr>
              <w:jc w:val="center"/>
              <w:rPr>
                <w:color w:val="000000"/>
              </w:rPr>
            </w:pPr>
            <w:r>
              <w:rPr>
                <w:color w:val="000000"/>
              </w:rPr>
              <w:t>Peak Elongation</w:t>
            </w:r>
          </w:p>
        </w:tc>
      </w:tr>
      <w:tr w:rsidR="00AD172A" w:rsidTr="00AD172A">
        <w:trPr>
          <w:cantSplit/>
          <w:trHeight w:val="402"/>
        </w:trPr>
        <w:tc>
          <w:tcPr>
            <w:tcW w:w="1111" w:type="dxa"/>
            <w:vMerge/>
            <w:noWrap/>
            <w:vAlign w:val="center"/>
          </w:tcPr>
          <w:p w:rsidR="0069690F" w:rsidRDefault="0069690F" w:rsidP="006D4CCF">
            <w:pPr>
              <w:jc w:val="center"/>
              <w:rPr>
                <w:color w:val="000000"/>
              </w:rPr>
            </w:pPr>
          </w:p>
        </w:tc>
        <w:tc>
          <w:tcPr>
            <w:tcW w:w="1959" w:type="dxa"/>
            <w:vMerge/>
            <w:noWrap/>
            <w:vAlign w:val="center"/>
          </w:tcPr>
          <w:p w:rsidR="0069690F" w:rsidRDefault="0069690F" w:rsidP="006D4CCF">
            <w:pPr>
              <w:jc w:val="center"/>
              <w:rPr>
                <w:color w:val="000000"/>
              </w:rPr>
            </w:pPr>
          </w:p>
        </w:tc>
        <w:tc>
          <w:tcPr>
            <w:tcW w:w="1890" w:type="dxa"/>
            <w:noWrap/>
            <w:vAlign w:val="center"/>
          </w:tcPr>
          <w:p w:rsidR="0069690F" w:rsidRDefault="0069690F" w:rsidP="006D4CCF">
            <w:pPr>
              <w:jc w:val="center"/>
              <w:rPr>
                <w:color w:val="000000"/>
              </w:rPr>
            </w:pPr>
            <w:r>
              <w:rPr>
                <w:color w:val="000000"/>
              </w:rPr>
              <w:t>g/12 holes /min</w:t>
            </w:r>
          </w:p>
        </w:tc>
        <w:tc>
          <w:tcPr>
            <w:tcW w:w="1559" w:type="dxa"/>
            <w:vMerge/>
            <w:noWrap/>
            <w:vAlign w:val="center"/>
          </w:tcPr>
          <w:p w:rsidR="0069690F" w:rsidRDefault="0069690F" w:rsidP="006D4CCF">
            <w:pPr>
              <w:jc w:val="center"/>
              <w:rPr>
                <w:color w:val="000000"/>
              </w:rPr>
            </w:pPr>
          </w:p>
        </w:tc>
        <w:tc>
          <w:tcPr>
            <w:tcW w:w="1010" w:type="dxa"/>
            <w:noWrap/>
            <w:vAlign w:val="center"/>
          </w:tcPr>
          <w:p w:rsidR="0069690F" w:rsidRDefault="0069690F" w:rsidP="006D4CCF">
            <w:pPr>
              <w:jc w:val="center"/>
              <w:rPr>
                <w:color w:val="000000"/>
              </w:rPr>
            </w:pPr>
          </w:p>
        </w:tc>
        <w:tc>
          <w:tcPr>
            <w:tcW w:w="1039" w:type="dxa"/>
            <w:noWrap/>
            <w:vAlign w:val="center"/>
          </w:tcPr>
          <w:p w:rsidR="0069690F" w:rsidRDefault="0069690F" w:rsidP="006D4CCF">
            <w:pPr>
              <w:jc w:val="center"/>
              <w:rPr>
                <w:color w:val="000000"/>
              </w:rPr>
            </w:pPr>
            <w:r>
              <w:rPr>
                <w:color w:val="000000"/>
              </w:rPr>
              <w:t>SD</w:t>
            </w:r>
          </w:p>
        </w:tc>
        <w:tc>
          <w:tcPr>
            <w:tcW w:w="1381" w:type="dxa"/>
            <w:noWrap/>
            <w:vAlign w:val="center"/>
          </w:tcPr>
          <w:p w:rsidR="0069690F" w:rsidRDefault="0069690F" w:rsidP="006D4CCF">
            <w:pPr>
              <w:jc w:val="center"/>
              <w:rPr>
                <w:color w:val="000000"/>
              </w:rPr>
            </w:pPr>
            <w:r>
              <w:rPr>
                <w:color w:val="000000"/>
              </w:rPr>
              <w:t>gpd</w:t>
            </w:r>
          </w:p>
        </w:tc>
        <w:tc>
          <w:tcPr>
            <w:tcW w:w="929" w:type="dxa"/>
            <w:noWrap/>
            <w:vAlign w:val="center"/>
          </w:tcPr>
          <w:p w:rsidR="0069690F" w:rsidRDefault="0069690F" w:rsidP="006D4CCF">
            <w:pPr>
              <w:jc w:val="center"/>
              <w:rPr>
                <w:color w:val="000000"/>
              </w:rPr>
            </w:pPr>
            <w:r>
              <w:rPr>
                <w:color w:val="000000"/>
              </w:rPr>
              <w:t>SD</w:t>
            </w:r>
          </w:p>
        </w:tc>
        <w:tc>
          <w:tcPr>
            <w:tcW w:w="1252" w:type="dxa"/>
            <w:noWrap/>
            <w:vAlign w:val="center"/>
          </w:tcPr>
          <w:p w:rsidR="0069690F" w:rsidRDefault="0069690F" w:rsidP="006D4CCF">
            <w:pPr>
              <w:jc w:val="center"/>
              <w:rPr>
                <w:color w:val="000000"/>
              </w:rPr>
            </w:pPr>
            <w:r>
              <w:rPr>
                <w:color w:val="000000"/>
              </w:rPr>
              <w:t>%</w:t>
            </w:r>
          </w:p>
        </w:tc>
        <w:tc>
          <w:tcPr>
            <w:tcW w:w="948" w:type="dxa"/>
            <w:noWrap/>
            <w:vAlign w:val="center"/>
          </w:tcPr>
          <w:p w:rsidR="0069690F" w:rsidRDefault="0069690F" w:rsidP="006D4CCF">
            <w:pPr>
              <w:jc w:val="center"/>
              <w:rPr>
                <w:color w:val="000000"/>
              </w:rPr>
            </w:pPr>
            <w:r>
              <w:rPr>
                <w:color w:val="000000"/>
              </w:rPr>
              <w:t>SD</w:t>
            </w:r>
          </w:p>
        </w:tc>
      </w:tr>
      <w:tr w:rsidR="00AD172A" w:rsidTr="00AD172A">
        <w:trPr>
          <w:cantSplit/>
          <w:trHeight w:val="402"/>
        </w:trPr>
        <w:tc>
          <w:tcPr>
            <w:tcW w:w="1111" w:type="dxa"/>
            <w:vMerge w:val="restart"/>
            <w:noWrap/>
            <w:vAlign w:val="center"/>
          </w:tcPr>
          <w:p w:rsidR="0069690F" w:rsidRDefault="0069690F" w:rsidP="004424D6">
            <w:pPr>
              <w:jc w:val="center"/>
              <w:rPr>
                <w:color w:val="000000"/>
              </w:rPr>
            </w:pPr>
            <w:r>
              <w:rPr>
                <w:color w:val="000000"/>
              </w:rPr>
              <w:t>1P</w:t>
            </w:r>
          </w:p>
        </w:tc>
        <w:tc>
          <w:tcPr>
            <w:tcW w:w="1959" w:type="dxa"/>
            <w:vMerge w:val="restart"/>
            <w:noWrap/>
            <w:vAlign w:val="center"/>
          </w:tcPr>
          <w:p w:rsidR="0069690F" w:rsidRDefault="0069690F" w:rsidP="004424D6">
            <w:pPr>
              <w:jc w:val="center"/>
              <w:rPr>
                <w:color w:val="000000"/>
              </w:rPr>
            </w:pPr>
            <w:r>
              <w:rPr>
                <w:color w:val="000000"/>
              </w:rPr>
              <w:t>325</w:t>
            </w:r>
          </w:p>
        </w:tc>
        <w:tc>
          <w:tcPr>
            <w:tcW w:w="1890" w:type="dxa"/>
            <w:vMerge w:val="restart"/>
            <w:noWrap/>
            <w:vAlign w:val="center"/>
          </w:tcPr>
          <w:p w:rsidR="0069690F" w:rsidRDefault="0069690F" w:rsidP="004424D6">
            <w:pPr>
              <w:jc w:val="center"/>
              <w:rPr>
                <w:color w:val="000000"/>
              </w:rPr>
            </w:pPr>
            <w:r>
              <w:rPr>
                <w:color w:val="000000"/>
              </w:rPr>
              <w:t>9</w:t>
            </w:r>
          </w:p>
        </w:tc>
        <w:tc>
          <w:tcPr>
            <w:tcW w:w="1559" w:type="dxa"/>
            <w:noWrap/>
            <w:vAlign w:val="center"/>
          </w:tcPr>
          <w:p w:rsidR="0069690F" w:rsidRDefault="0069690F" w:rsidP="004424D6">
            <w:pPr>
              <w:jc w:val="center"/>
              <w:rPr>
                <w:color w:val="000000"/>
              </w:rPr>
            </w:pPr>
            <w:r>
              <w:rPr>
                <w:color w:val="000000"/>
              </w:rPr>
              <w:t>1026</w:t>
            </w:r>
          </w:p>
        </w:tc>
        <w:tc>
          <w:tcPr>
            <w:tcW w:w="1010" w:type="dxa"/>
            <w:noWrap/>
            <w:vAlign w:val="center"/>
          </w:tcPr>
          <w:p w:rsidR="0069690F" w:rsidRDefault="0069690F" w:rsidP="004424D6">
            <w:pPr>
              <w:jc w:val="center"/>
              <w:rPr>
                <w:color w:val="000000"/>
              </w:rPr>
            </w:pPr>
            <w:r>
              <w:rPr>
                <w:color w:val="000000"/>
              </w:rPr>
              <w:t>6.42</w:t>
            </w:r>
          </w:p>
        </w:tc>
        <w:tc>
          <w:tcPr>
            <w:tcW w:w="1039" w:type="dxa"/>
            <w:noWrap/>
            <w:vAlign w:val="center"/>
          </w:tcPr>
          <w:p w:rsidR="0069690F" w:rsidRDefault="0069690F" w:rsidP="004424D6">
            <w:pPr>
              <w:jc w:val="center"/>
              <w:rPr>
                <w:color w:val="000000"/>
              </w:rPr>
            </w:pPr>
            <w:r>
              <w:rPr>
                <w:color w:val="000000"/>
              </w:rPr>
              <w:t>0.07</w:t>
            </w:r>
          </w:p>
        </w:tc>
        <w:tc>
          <w:tcPr>
            <w:tcW w:w="1381" w:type="dxa"/>
            <w:noWrap/>
            <w:vAlign w:val="center"/>
          </w:tcPr>
          <w:p w:rsidR="0069690F" w:rsidRDefault="0069690F" w:rsidP="004424D6">
            <w:pPr>
              <w:jc w:val="center"/>
              <w:rPr>
                <w:color w:val="000000"/>
              </w:rPr>
            </w:pPr>
            <w:r>
              <w:rPr>
                <w:color w:val="000000"/>
              </w:rPr>
              <w:t>1.34</w:t>
            </w:r>
          </w:p>
        </w:tc>
        <w:tc>
          <w:tcPr>
            <w:tcW w:w="929" w:type="dxa"/>
            <w:noWrap/>
            <w:vAlign w:val="center"/>
          </w:tcPr>
          <w:p w:rsidR="0069690F" w:rsidRDefault="0069690F" w:rsidP="004424D6">
            <w:pPr>
              <w:jc w:val="center"/>
              <w:rPr>
                <w:color w:val="000000"/>
              </w:rPr>
            </w:pPr>
            <w:r>
              <w:rPr>
                <w:color w:val="000000"/>
              </w:rPr>
              <w:t>0.18</w:t>
            </w:r>
          </w:p>
        </w:tc>
        <w:tc>
          <w:tcPr>
            <w:tcW w:w="1252" w:type="dxa"/>
            <w:noWrap/>
            <w:vAlign w:val="center"/>
          </w:tcPr>
          <w:p w:rsidR="0069690F" w:rsidRDefault="0069690F" w:rsidP="004424D6">
            <w:pPr>
              <w:jc w:val="center"/>
              <w:rPr>
                <w:color w:val="000000"/>
              </w:rPr>
            </w:pPr>
            <w:r>
              <w:rPr>
                <w:color w:val="000000"/>
              </w:rPr>
              <w:t>228.70</w:t>
            </w:r>
          </w:p>
        </w:tc>
        <w:tc>
          <w:tcPr>
            <w:tcW w:w="948" w:type="dxa"/>
            <w:noWrap/>
            <w:vAlign w:val="center"/>
          </w:tcPr>
          <w:p w:rsidR="0069690F" w:rsidRDefault="0069690F" w:rsidP="004424D6">
            <w:pPr>
              <w:jc w:val="center"/>
              <w:rPr>
                <w:color w:val="000000"/>
              </w:rPr>
            </w:pPr>
            <w:r>
              <w:rPr>
                <w:color w:val="000000"/>
              </w:rPr>
              <w:t>26.41</w:t>
            </w:r>
          </w:p>
        </w:tc>
      </w:tr>
      <w:tr w:rsidR="00AD172A" w:rsidTr="00AD172A">
        <w:trPr>
          <w:cantSplit/>
          <w:trHeight w:val="402"/>
        </w:trPr>
        <w:tc>
          <w:tcPr>
            <w:tcW w:w="1111" w:type="dxa"/>
            <w:vMerge/>
            <w:noWrap/>
            <w:vAlign w:val="center"/>
          </w:tcPr>
          <w:p w:rsidR="0069690F" w:rsidRDefault="0069690F" w:rsidP="004424D6">
            <w:pPr>
              <w:jc w:val="center"/>
              <w:rPr>
                <w:color w:val="000000"/>
              </w:rPr>
            </w:pPr>
          </w:p>
        </w:tc>
        <w:tc>
          <w:tcPr>
            <w:tcW w:w="1959" w:type="dxa"/>
            <w:vMerge/>
            <w:vAlign w:val="center"/>
          </w:tcPr>
          <w:p w:rsidR="0069690F" w:rsidRDefault="0069690F" w:rsidP="004424D6">
            <w:pPr>
              <w:jc w:val="center"/>
              <w:rPr>
                <w:color w:val="000000"/>
              </w:rPr>
            </w:pPr>
          </w:p>
        </w:tc>
        <w:tc>
          <w:tcPr>
            <w:tcW w:w="1890" w:type="dxa"/>
            <w:vMerge/>
            <w:vAlign w:val="center"/>
          </w:tcPr>
          <w:p w:rsidR="0069690F" w:rsidRDefault="0069690F" w:rsidP="004424D6">
            <w:pPr>
              <w:jc w:val="center"/>
              <w:rPr>
                <w:color w:val="000000"/>
              </w:rPr>
            </w:pPr>
          </w:p>
        </w:tc>
        <w:tc>
          <w:tcPr>
            <w:tcW w:w="1559" w:type="dxa"/>
            <w:noWrap/>
            <w:vAlign w:val="center"/>
          </w:tcPr>
          <w:p w:rsidR="0069690F" w:rsidRDefault="0069690F" w:rsidP="004424D6">
            <w:pPr>
              <w:jc w:val="center"/>
              <w:rPr>
                <w:color w:val="000000"/>
              </w:rPr>
            </w:pPr>
            <w:r>
              <w:rPr>
                <w:color w:val="000000"/>
              </w:rPr>
              <w:t>1745</w:t>
            </w:r>
          </w:p>
        </w:tc>
        <w:tc>
          <w:tcPr>
            <w:tcW w:w="1010" w:type="dxa"/>
            <w:noWrap/>
            <w:vAlign w:val="center"/>
          </w:tcPr>
          <w:p w:rsidR="0069690F" w:rsidRDefault="0069690F" w:rsidP="004424D6">
            <w:pPr>
              <w:jc w:val="center"/>
              <w:rPr>
                <w:color w:val="000000"/>
              </w:rPr>
            </w:pPr>
            <w:r>
              <w:rPr>
                <w:color w:val="000000"/>
              </w:rPr>
              <w:t>3.63</w:t>
            </w:r>
          </w:p>
        </w:tc>
        <w:tc>
          <w:tcPr>
            <w:tcW w:w="1039" w:type="dxa"/>
            <w:noWrap/>
            <w:vAlign w:val="center"/>
          </w:tcPr>
          <w:p w:rsidR="0069690F" w:rsidRDefault="0069690F" w:rsidP="004424D6">
            <w:pPr>
              <w:jc w:val="center"/>
              <w:rPr>
                <w:color w:val="000000"/>
              </w:rPr>
            </w:pPr>
            <w:r>
              <w:rPr>
                <w:color w:val="000000"/>
              </w:rPr>
              <w:t>0.07</w:t>
            </w:r>
          </w:p>
        </w:tc>
        <w:tc>
          <w:tcPr>
            <w:tcW w:w="1381" w:type="dxa"/>
            <w:noWrap/>
            <w:vAlign w:val="center"/>
          </w:tcPr>
          <w:p w:rsidR="0069690F" w:rsidRDefault="0069690F" w:rsidP="004424D6">
            <w:pPr>
              <w:jc w:val="center"/>
              <w:rPr>
                <w:color w:val="000000"/>
              </w:rPr>
            </w:pPr>
            <w:r>
              <w:rPr>
                <w:color w:val="000000"/>
              </w:rPr>
              <w:t>2.38</w:t>
            </w:r>
          </w:p>
        </w:tc>
        <w:tc>
          <w:tcPr>
            <w:tcW w:w="929" w:type="dxa"/>
            <w:noWrap/>
            <w:vAlign w:val="center"/>
          </w:tcPr>
          <w:p w:rsidR="0069690F" w:rsidRDefault="0069690F" w:rsidP="004424D6">
            <w:pPr>
              <w:jc w:val="center"/>
              <w:rPr>
                <w:color w:val="000000"/>
              </w:rPr>
            </w:pPr>
            <w:r>
              <w:rPr>
                <w:color w:val="000000"/>
              </w:rPr>
              <w:t>0.33</w:t>
            </w:r>
          </w:p>
        </w:tc>
        <w:tc>
          <w:tcPr>
            <w:tcW w:w="1252" w:type="dxa"/>
            <w:noWrap/>
            <w:vAlign w:val="center"/>
          </w:tcPr>
          <w:p w:rsidR="0069690F" w:rsidRDefault="0069690F" w:rsidP="004424D6">
            <w:pPr>
              <w:jc w:val="center"/>
              <w:rPr>
                <w:color w:val="000000"/>
              </w:rPr>
            </w:pPr>
            <w:r>
              <w:rPr>
                <w:color w:val="000000"/>
              </w:rPr>
              <w:t>74.12</w:t>
            </w:r>
          </w:p>
        </w:tc>
        <w:tc>
          <w:tcPr>
            <w:tcW w:w="948" w:type="dxa"/>
            <w:noWrap/>
            <w:vAlign w:val="center"/>
          </w:tcPr>
          <w:p w:rsidR="0069690F" w:rsidRDefault="0069690F" w:rsidP="004424D6">
            <w:pPr>
              <w:jc w:val="center"/>
              <w:rPr>
                <w:color w:val="000000"/>
              </w:rPr>
            </w:pPr>
            <w:r>
              <w:rPr>
                <w:color w:val="000000"/>
              </w:rPr>
              <w:t>7.04</w:t>
            </w:r>
          </w:p>
        </w:tc>
      </w:tr>
      <w:tr w:rsidR="00AD172A" w:rsidTr="00AD172A">
        <w:trPr>
          <w:cantSplit/>
          <w:trHeight w:val="402"/>
        </w:trPr>
        <w:tc>
          <w:tcPr>
            <w:tcW w:w="1111" w:type="dxa"/>
            <w:vMerge/>
            <w:noWrap/>
            <w:vAlign w:val="center"/>
          </w:tcPr>
          <w:p w:rsidR="0069690F" w:rsidRDefault="0069690F" w:rsidP="004424D6">
            <w:pPr>
              <w:jc w:val="center"/>
              <w:rPr>
                <w:color w:val="000000"/>
              </w:rPr>
            </w:pPr>
          </w:p>
        </w:tc>
        <w:tc>
          <w:tcPr>
            <w:tcW w:w="1959" w:type="dxa"/>
            <w:vMerge/>
            <w:vAlign w:val="center"/>
          </w:tcPr>
          <w:p w:rsidR="0069690F" w:rsidRDefault="0069690F" w:rsidP="004424D6">
            <w:pPr>
              <w:jc w:val="center"/>
              <w:rPr>
                <w:color w:val="000000"/>
              </w:rPr>
            </w:pPr>
          </w:p>
        </w:tc>
        <w:tc>
          <w:tcPr>
            <w:tcW w:w="1890" w:type="dxa"/>
            <w:vMerge/>
            <w:vAlign w:val="center"/>
          </w:tcPr>
          <w:p w:rsidR="0069690F" w:rsidRDefault="0069690F" w:rsidP="004424D6">
            <w:pPr>
              <w:jc w:val="center"/>
              <w:rPr>
                <w:color w:val="000000"/>
              </w:rPr>
            </w:pPr>
          </w:p>
        </w:tc>
        <w:tc>
          <w:tcPr>
            <w:tcW w:w="1559" w:type="dxa"/>
            <w:noWrap/>
            <w:vAlign w:val="center"/>
          </w:tcPr>
          <w:p w:rsidR="0069690F" w:rsidRDefault="0069690F" w:rsidP="004424D6">
            <w:pPr>
              <w:jc w:val="center"/>
              <w:rPr>
                <w:color w:val="000000"/>
              </w:rPr>
            </w:pPr>
            <w:r>
              <w:rPr>
                <w:color w:val="000000"/>
              </w:rPr>
              <w:t>2118</w:t>
            </w:r>
          </w:p>
        </w:tc>
        <w:tc>
          <w:tcPr>
            <w:tcW w:w="1010" w:type="dxa"/>
            <w:noWrap/>
            <w:vAlign w:val="center"/>
          </w:tcPr>
          <w:p w:rsidR="0069690F" w:rsidRDefault="0069690F" w:rsidP="004424D6">
            <w:pPr>
              <w:jc w:val="center"/>
              <w:rPr>
                <w:color w:val="000000"/>
              </w:rPr>
            </w:pPr>
            <w:r>
              <w:rPr>
                <w:color w:val="000000"/>
              </w:rPr>
              <w:t>3.54</w:t>
            </w:r>
          </w:p>
        </w:tc>
        <w:tc>
          <w:tcPr>
            <w:tcW w:w="1039" w:type="dxa"/>
            <w:noWrap/>
            <w:vAlign w:val="center"/>
          </w:tcPr>
          <w:p w:rsidR="0069690F" w:rsidRDefault="0069690F" w:rsidP="004424D6">
            <w:pPr>
              <w:jc w:val="center"/>
              <w:rPr>
                <w:color w:val="000000"/>
              </w:rPr>
            </w:pPr>
            <w:r>
              <w:rPr>
                <w:color w:val="000000"/>
              </w:rPr>
              <w:t>0.08</w:t>
            </w:r>
          </w:p>
        </w:tc>
        <w:tc>
          <w:tcPr>
            <w:tcW w:w="1381" w:type="dxa"/>
            <w:noWrap/>
            <w:vAlign w:val="center"/>
          </w:tcPr>
          <w:p w:rsidR="0069690F" w:rsidRDefault="0069690F" w:rsidP="004424D6">
            <w:pPr>
              <w:jc w:val="center"/>
              <w:rPr>
                <w:color w:val="000000"/>
              </w:rPr>
            </w:pPr>
            <w:r>
              <w:rPr>
                <w:color w:val="000000"/>
              </w:rPr>
              <w:t>2.70</w:t>
            </w:r>
          </w:p>
        </w:tc>
        <w:tc>
          <w:tcPr>
            <w:tcW w:w="929" w:type="dxa"/>
            <w:noWrap/>
            <w:vAlign w:val="center"/>
          </w:tcPr>
          <w:p w:rsidR="0069690F" w:rsidRDefault="0069690F" w:rsidP="004424D6">
            <w:pPr>
              <w:jc w:val="center"/>
              <w:rPr>
                <w:color w:val="000000"/>
              </w:rPr>
            </w:pPr>
            <w:r>
              <w:rPr>
                <w:color w:val="000000"/>
              </w:rPr>
              <w:t>0.48</w:t>
            </w:r>
          </w:p>
        </w:tc>
        <w:tc>
          <w:tcPr>
            <w:tcW w:w="1252" w:type="dxa"/>
            <w:noWrap/>
            <w:vAlign w:val="center"/>
          </w:tcPr>
          <w:p w:rsidR="0069690F" w:rsidRDefault="0069690F" w:rsidP="004424D6">
            <w:pPr>
              <w:jc w:val="center"/>
              <w:rPr>
                <w:color w:val="000000"/>
              </w:rPr>
            </w:pPr>
            <w:r>
              <w:rPr>
                <w:color w:val="000000"/>
              </w:rPr>
              <w:t>62.58</w:t>
            </w:r>
          </w:p>
        </w:tc>
        <w:tc>
          <w:tcPr>
            <w:tcW w:w="948" w:type="dxa"/>
            <w:noWrap/>
            <w:vAlign w:val="center"/>
          </w:tcPr>
          <w:p w:rsidR="0069690F" w:rsidRDefault="0069690F" w:rsidP="004424D6">
            <w:pPr>
              <w:jc w:val="center"/>
              <w:rPr>
                <w:color w:val="000000"/>
              </w:rPr>
            </w:pPr>
            <w:r>
              <w:rPr>
                <w:color w:val="000000"/>
              </w:rPr>
              <w:t>8.44</w:t>
            </w:r>
          </w:p>
        </w:tc>
      </w:tr>
      <w:tr w:rsidR="00AD172A" w:rsidTr="00AD172A">
        <w:trPr>
          <w:cantSplit/>
          <w:trHeight w:val="402"/>
        </w:trPr>
        <w:tc>
          <w:tcPr>
            <w:tcW w:w="1111" w:type="dxa"/>
            <w:vMerge/>
            <w:noWrap/>
            <w:vAlign w:val="center"/>
          </w:tcPr>
          <w:p w:rsidR="0069690F" w:rsidRDefault="0069690F" w:rsidP="004424D6">
            <w:pPr>
              <w:jc w:val="center"/>
              <w:rPr>
                <w:color w:val="000000"/>
              </w:rPr>
            </w:pPr>
          </w:p>
        </w:tc>
        <w:tc>
          <w:tcPr>
            <w:tcW w:w="1959" w:type="dxa"/>
            <w:vMerge/>
            <w:vAlign w:val="center"/>
          </w:tcPr>
          <w:p w:rsidR="0069690F" w:rsidRDefault="0069690F" w:rsidP="004424D6">
            <w:pPr>
              <w:jc w:val="center"/>
              <w:rPr>
                <w:color w:val="000000"/>
              </w:rPr>
            </w:pPr>
          </w:p>
        </w:tc>
        <w:tc>
          <w:tcPr>
            <w:tcW w:w="1890" w:type="dxa"/>
            <w:vMerge/>
            <w:vAlign w:val="center"/>
          </w:tcPr>
          <w:p w:rsidR="0069690F" w:rsidRDefault="0069690F" w:rsidP="004424D6">
            <w:pPr>
              <w:jc w:val="center"/>
              <w:rPr>
                <w:color w:val="000000"/>
              </w:rPr>
            </w:pPr>
          </w:p>
        </w:tc>
        <w:tc>
          <w:tcPr>
            <w:tcW w:w="1559" w:type="dxa"/>
            <w:noWrap/>
            <w:vAlign w:val="center"/>
          </w:tcPr>
          <w:p w:rsidR="0069690F" w:rsidRDefault="0069690F" w:rsidP="004424D6">
            <w:pPr>
              <w:jc w:val="center"/>
              <w:rPr>
                <w:color w:val="000000"/>
              </w:rPr>
            </w:pPr>
            <w:r>
              <w:rPr>
                <w:color w:val="000000"/>
              </w:rPr>
              <w:t>2353</w:t>
            </w:r>
          </w:p>
        </w:tc>
        <w:tc>
          <w:tcPr>
            <w:tcW w:w="1010" w:type="dxa"/>
            <w:noWrap/>
            <w:vAlign w:val="center"/>
          </w:tcPr>
          <w:p w:rsidR="0069690F" w:rsidRDefault="0069690F" w:rsidP="004424D6">
            <w:pPr>
              <w:jc w:val="center"/>
              <w:rPr>
                <w:color w:val="000000"/>
              </w:rPr>
            </w:pPr>
            <w:r>
              <w:rPr>
                <w:color w:val="000000"/>
              </w:rPr>
              <w:t>2.68</w:t>
            </w:r>
          </w:p>
        </w:tc>
        <w:tc>
          <w:tcPr>
            <w:tcW w:w="1039" w:type="dxa"/>
            <w:noWrap/>
            <w:vAlign w:val="center"/>
          </w:tcPr>
          <w:p w:rsidR="0069690F" w:rsidRDefault="0069690F" w:rsidP="004424D6">
            <w:pPr>
              <w:jc w:val="center"/>
              <w:rPr>
                <w:color w:val="000000"/>
              </w:rPr>
            </w:pPr>
            <w:r>
              <w:rPr>
                <w:color w:val="000000"/>
              </w:rPr>
              <w:t>0.09</w:t>
            </w:r>
          </w:p>
        </w:tc>
        <w:tc>
          <w:tcPr>
            <w:tcW w:w="1381" w:type="dxa"/>
            <w:noWrap/>
            <w:vAlign w:val="center"/>
          </w:tcPr>
          <w:p w:rsidR="0069690F" w:rsidRDefault="0069690F" w:rsidP="004424D6">
            <w:pPr>
              <w:jc w:val="center"/>
              <w:rPr>
                <w:color w:val="000000"/>
              </w:rPr>
            </w:pPr>
            <w:r>
              <w:rPr>
                <w:color w:val="000000"/>
              </w:rPr>
              <w:t>2.86</w:t>
            </w:r>
          </w:p>
        </w:tc>
        <w:tc>
          <w:tcPr>
            <w:tcW w:w="929" w:type="dxa"/>
            <w:noWrap/>
            <w:vAlign w:val="center"/>
          </w:tcPr>
          <w:p w:rsidR="0069690F" w:rsidRDefault="0069690F" w:rsidP="004424D6">
            <w:pPr>
              <w:jc w:val="center"/>
              <w:rPr>
                <w:color w:val="000000"/>
              </w:rPr>
            </w:pPr>
            <w:r>
              <w:rPr>
                <w:color w:val="000000"/>
              </w:rPr>
              <w:t>0.13</w:t>
            </w:r>
          </w:p>
        </w:tc>
        <w:tc>
          <w:tcPr>
            <w:tcW w:w="1252" w:type="dxa"/>
            <w:noWrap/>
            <w:vAlign w:val="center"/>
          </w:tcPr>
          <w:p w:rsidR="0069690F" w:rsidRDefault="0069690F" w:rsidP="004424D6">
            <w:pPr>
              <w:jc w:val="center"/>
              <w:rPr>
                <w:color w:val="000000"/>
              </w:rPr>
            </w:pPr>
            <w:r>
              <w:rPr>
                <w:color w:val="000000"/>
              </w:rPr>
              <w:t>53.18</w:t>
            </w:r>
          </w:p>
        </w:tc>
        <w:tc>
          <w:tcPr>
            <w:tcW w:w="948" w:type="dxa"/>
            <w:noWrap/>
            <w:vAlign w:val="center"/>
          </w:tcPr>
          <w:p w:rsidR="0069690F" w:rsidRDefault="0069690F" w:rsidP="004424D6">
            <w:pPr>
              <w:jc w:val="center"/>
              <w:rPr>
                <w:color w:val="000000"/>
              </w:rPr>
            </w:pPr>
            <w:r>
              <w:rPr>
                <w:color w:val="000000"/>
              </w:rPr>
              <w:t>4.56</w:t>
            </w:r>
          </w:p>
        </w:tc>
      </w:tr>
      <w:tr w:rsidR="0069690F" w:rsidTr="00AD172A">
        <w:trPr>
          <w:cantSplit/>
          <w:trHeight w:val="402"/>
        </w:trPr>
        <w:tc>
          <w:tcPr>
            <w:tcW w:w="1111" w:type="dxa"/>
            <w:vMerge w:val="restart"/>
            <w:noWrap/>
            <w:vAlign w:val="center"/>
          </w:tcPr>
          <w:p w:rsidR="0069690F" w:rsidRDefault="0069690F" w:rsidP="004424D6">
            <w:pPr>
              <w:jc w:val="center"/>
              <w:rPr>
                <w:color w:val="000000"/>
              </w:rPr>
            </w:pPr>
            <w:r>
              <w:rPr>
                <w:color w:val="000000"/>
              </w:rPr>
              <w:t>2P</w:t>
            </w:r>
          </w:p>
        </w:tc>
        <w:tc>
          <w:tcPr>
            <w:tcW w:w="1959" w:type="dxa"/>
            <w:vMerge w:val="restart"/>
            <w:noWrap/>
            <w:vAlign w:val="center"/>
          </w:tcPr>
          <w:p w:rsidR="0069690F" w:rsidRDefault="0069690F" w:rsidP="004424D6">
            <w:pPr>
              <w:jc w:val="center"/>
              <w:rPr>
                <w:color w:val="000000"/>
              </w:rPr>
            </w:pPr>
            <w:r>
              <w:rPr>
                <w:color w:val="000000"/>
              </w:rPr>
              <w:t>340</w:t>
            </w:r>
          </w:p>
        </w:tc>
        <w:tc>
          <w:tcPr>
            <w:tcW w:w="1890" w:type="dxa"/>
            <w:vMerge w:val="restart"/>
            <w:noWrap/>
            <w:vAlign w:val="center"/>
          </w:tcPr>
          <w:p w:rsidR="0069690F" w:rsidRDefault="0069690F" w:rsidP="004424D6">
            <w:pPr>
              <w:jc w:val="center"/>
              <w:rPr>
                <w:color w:val="000000"/>
              </w:rPr>
            </w:pPr>
            <w:r>
              <w:rPr>
                <w:color w:val="000000"/>
              </w:rPr>
              <w:t>12</w:t>
            </w:r>
          </w:p>
        </w:tc>
        <w:tc>
          <w:tcPr>
            <w:tcW w:w="1559" w:type="dxa"/>
            <w:noWrap/>
            <w:vAlign w:val="center"/>
          </w:tcPr>
          <w:p w:rsidR="0069690F" w:rsidRDefault="0069690F" w:rsidP="004424D6">
            <w:pPr>
              <w:jc w:val="center"/>
              <w:rPr>
                <w:color w:val="000000"/>
              </w:rPr>
            </w:pPr>
            <w:r>
              <w:rPr>
                <w:color w:val="000000"/>
              </w:rPr>
              <w:t>1028</w:t>
            </w:r>
          </w:p>
        </w:tc>
        <w:tc>
          <w:tcPr>
            <w:tcW w:w="1010" w:type="dxa"/>
            <w:noWrap/>
            <w:vAlign w:val="center"/>
          </w:tcPr>
          <w:p w:rsidR="0069690F" w:rsidRDefault="0069690F" w:rsidP="004424D6">
            <w:pPr>
              <w:jc w:val="center"/>
              <w:rPr>
                <w:color w:val="000000"/>
              </w:rPr>
            </w:pPr>
            <w:r>
              <w:rPr>
                <w:color w:val="000000"/>
              </w:rPr>
              <w:t>7.62</w:t>
            </w:r>
          </w:p>
        </w:tc>
        <w:tc>
          <w:tcPr>
            <w:tcW w:w="1039" w:type="dxa"/>
            <w:noWrap/>
            <w:vAlign w:val="center"/>
          </w:tcPr>
          <w:p w:rsidR="0069690F" w:rsidRDefault="0069690F" w:rsidP="004424D6">
            <w:pPr>
              <w:jc w:val="center"/>
              <w:rPr>
                <w:color w:val="000000"/>
              </w:rPr>
            </w:pPr>
            <w:r>
              <w:rPr>
                <w:color w:val="000000"/>
              </w:rPr>
              <w:t>0.93</w:t>
            </w:r>
          </w:p>
        </w:tc>
        <w:tc>
          <w:tcPr>
            <w:tcW w:w="1381" w:type="dxa"/>
            <w:noWrap/>
            <w:vAlign w:val="center"/>
          </w:tcPr>
          <w:p w:rsidR="0069690F" w:rsidRDefault="0069690F" w:rsidP="004424D6">
            <w:pPr>
              <w:jc w:val="center"/>
              <w:rPr>
                <w:color w:val="000000"/>
              </w:rPr>
            </w:pPr>
            <w:r>
              <w:rPr>
                <w:color w:val="000000"/>
              </w:rPr>
              <w:t>1.56</w:t>
            </w:r>
          </w:p>
        </w:tc>
        <w:tc>
          <w:tcPr>
            <w:tcW w:w="929" w:type="dxa"/>
            <w:noWrap/>
            <w:vAlign w:val="center"/>
          </w:tcPr>
          <w:p w:rsidR="0069690F" w:rsidRDefault="0069690F" w:rsidP="004424D6">
            <w:pPr>
              <w:jc w:val="center"/>
              <w:rPr>
                <w:color w:val="000000"/>
              </w:rPr>
            </w:pPr>
            <w:r>
              <w:rPr>
                <w:color w:val="000000"/>
              </w:rPr>
              <w:t>0.15</w:t>
            </w:r>
          </w:p>
        </w:tc>
        <w:tc>
          <w:tcPr>
            <w:tcW w:w="1252" w:type="dxa"/>
            <w:noWrap/>
            <w:vAlign w:val="center"/>
          </w:tcPr>
          <w:p w:rsidR="0069690F" w:rsidRDefault="0069690F" w:rsidP="004424D6">
            <w:pPr>
              <w:jc w:val="center"/>
              <w:rPr>
                <w:color w:val="000000"/>
              </w:rPr>
            </w:pPr>
            <w:r>
              <w:rPr>
                <w:color w:val="000000"/>
              </w:rPr>
              <w:t>236.52</w:t>
            </w:r>
          </w:p>
        </w:tc>
        <w:tc>
          <w:tcPr>
            <w:tcW w:w="948" w:type="dxa"/>
            <w:noWrap/>
            <w:vAlign w:val="center"/>
          </w:tcPr>
          <w:p w:rsidR="0069690F" w:rsidRDefault="0069690F" w:rsidP="004424D6">
            <w:pPr>
              <w:jc w:val="center"/>
              <w:rPr>
                <w:color w:val="000000"/>
              </w:rPr>
            </w:pPr>
            <w:r>
              <w:rPr>
                <w:color w:val="000000"/>
              </w:rPr>
              <w:t>34.64</w:t>
            </w:r>
          </w:p>
        </w:tc>
      </w:tr>
      <w:tr w:rsidR="0069690F" w:rsidTr="00AD172A">
        <w:trPr>
          <w:cantSplit/>
          <w:trHeight w:val="402"/>
        </w:trPr>
        <w:tc>
          <w:tcPr>
            <w:tcW w:w="1111" w:type="dxa"/>
            <w:vMerge/>
            <w:noWrap/>
            <w:vAlign w:val="center"/>
          </w:tcPr>
          <w:p w:rsidR="0069690F" w:rsidRDefault="0069690F" w:rsidP="004424D6">
            <w:pPr>
              <w:jc w:val="center"/>
              <w:rPr>
                <w:color w:val="000000"/>
              </w:rPr>
            </w:pPr>
          </w:p>
        </w:tc>
        <w:tc>
          <w:tcPr>
            <w:tcW w:w="1959" w:type="dxa"/>
            <w:vMerge/>
            <w:vAlign w:val="center"/>
          </w:tcPr>
          <w:p w:rsidR="0069690F" w:rsidRDefault="0069690F" w:rsidP="004424D6">
            <w:pPr>
              <w:rPr>
                <w:color w:val="000000"/>
              </w:rPr>
            </w:pPr>
          </w:p>
        </w:tc>
        <w:tc>
          <w:tcPr>
            <w:tcW w:w="1890" w:type="dxa"/>
            <w:vMerge/>
            <w:vAlign w:val="center"/>
          </w:tcPr>
          <w:p w:rsidR="0069690F" w:rsidRDefault="0069690F" w:rsidP="004424D6">
            <w:pPr>
              <w:rPr>
                <w:color w:val="000000"/>
              </w:rPr>
            </w:pPr>
          </w:p>
        </w:tc>
        <w:tc>
          <w:tcPr>
            <w:tcW w:w="1559" w:type="dxa"/>
            <w:noWrap/>
            <w:vAlign w:val="center"/>
          </w:tcPr>
          <w:p w:rsidR="0069690F" w:rsidRDefault="0069690F" w:rsidP="004424D6">
            <w:pPr>
              <w:jc w:val="center"/>
              <w:rPr>
                <w:color w:val="000000"/>
              </w:rPr>
            </w:pPr>
            <w:r>
              <w:rPr>
                <w:color w:val="000000"/>
              </w:rPr>
              <w:t>1745</w:t>
            </w:r>
          </w:p>
        </w:tc>
        <w:tc>
          <w:tcPr>
            <w:tcW w:w="1010" w:type="dxa"/>
            <w:noWrap/>
            <w:vAlign w:val="center"/>
          </w:tcPr>
          <w:p w:rsidR="0069690F" w:rsidRDefault="0069690F" w:rsidP="004424D6">
            <w:pPr>
              <w:jc w:val="center"/>
              <w:rPr>
                <w:color w:val="000000"/>
              </w:rPr>
            </w:pPr>
            <w:r>
              <w:rPr>
                <w:color w:val="000000"/>
              </w:rPr>
              <w:t>4.55</w:t>
            </w:r>
          </w:p>
        </w:tc>
        <w:tc>
          <w:tcPr>
            <w:tcW w:w="1039" w:type="dxa"/>
            <w:noWrap/>
            <w:vAlign w:val="center"/>
          </w:tcPr>
          <w:p w:rsidR="0069690F" w:rsidRDefault="0069690F" w:rsidP="004424D6">
            <w:pPr>
              <w:jc w:val="center"/>
              <w:rPr>
                <w:color w:val="000000"/>
              </w:rPr>
            </w:pPr>
            <w:r>
              <w:rPr>
                <w:color w:val="000000"/>
              </w:rPr>
              <w:t>0.29</w:t>
            </w:r>
          </w:p>
        </w:tc>
        <w:tc>
          <w:tcPr>
            <w:tcW w:w="1381" w:type="dxa"/>
            <w:noWrap/>
            <w:vAlign w:val="center"/>
          </w:tcPr>
          <w:p w:rsidR="0069690F" w:rsidRDefault="0069690F" w:rsidP="004424D6">
            <w:pPr>
              <w:jc w:val="center"/>
              <w:rPr>
                <w:color w:val="000000"/>
              </w:rPr>
            </w:pPr>
            <w:r>
              <w:rPr>
                <w:color w:val="000000"/>
              </w:rPr>
              <w:t>2.23</w:t>
            </w:r>
          </w:p>
        </w:tc>
        <w:tc>
          <w:tcPr>
            <w:tcW w:w="929" w:type="dxa"/>
            <w:noWrap/>
            <w:vAlign w:val="center"/>
          </w:tcPr>
          <w:p w:rsidR="0069690F" w:rsidRDefault="0069690F" w:rsidP="004424D6">
            <w:pPr>
              <w:jc w:val="center"/>
              <w:rPr>
                <w:color w:val="000000"/>
              </w:rPr>
            </w:pPr>
            <w:r>
              <w:rPr>
                <w:color w:val="000000"/>
              </w:rPr>
              <w:t>0.20</w:t>
            </w:r>
          </w:p>
        </w:tc>
        <w:tc>
          <w:tcPr>
            <w:tcW w:w="1252" w:type="dxa"/>
            <w:noWrap/>
            <w:vAlign w:val="center"/>
          </w:tcPr>
          <w:p w:rsidR="0069690F" w:rsidRDefault="0069690F" w:rsidP="004424D6">
            <w:pPr>
              <w:jc w:val="center"/>
              <w:rPr>
                <w:color w:val="000000"/>
              </w:rPr>
            </w:pPr>
            <w:r>
              <w:rPr>
                <w:color w:val="000000"/>
              </w:rPr>
              <w:t>75.04</w:t>
            </w:r>
          </w:p>
        </w:tc>
        <w:tc>
          <w:tcPr>
            <w:tcW w:w="948" w:type="dxa"/>
            <w:noWrap/>
            <w:vAlign w:val="center"/>
          </w:tcPr>
          <w:p w:rsidR="0069690F" w:rsidRDefault="0069690F" w:rsidP="004424D6">
            <w:pPr>
              <w:jc w:val="center"/>
              <w:rPr>
                <w:color w:val="000000"/>
              </w:rPr>
            </w:pPr>
            <w:r>
              <w:rPr>
                <w:color w:val="000000"/>
              </w:rPr>
              <w:t>6.44</w:t>
            </w:r>
          </w:p>
        </w:tc>
      </w:tr>
      <w:tr w:rsidR="0069690F" w:rsidTr="00AD172A">
        <w:trPr>
          <w:cantSplit/>
          <w:trHeight w:val="402"/>
        </w:trPr>
        <w:tc>
          <w:tcPr>
            <w:tcW w:w="1111" w:type="dxa"/>
            <w:vMerge/>
            <w:noWrap/>
            <w:vAlign w:val="center"/>
          </w:tcPr>
          <w:p w:rsidR="0069690F" w:rsidRDefault="0069690F" w:rsidP="004424D6">
            <w:pPr>
              <w:jc w:val="center"/>
              <w:rPr>
                <w:color w:val="000000"/>
              </w:rPr>
            </w:pPr>
          </w:p>
        </w:tc>
        <w:tc>
          <w:tcPr>
            <w:tcW w:w="1959" w:type="dxa"/>
            <w:vMerge/>
            <w:vAlign w:val="center"/>
          </w:tcPr>
          <w:p w:rsidR="0069690F" w:rsidRDefault="0069690F" w:rsidP="004424D6">
            <w:pPr>
              <w:rPr>
                <w:color w:val="000000"/>
              </w:rPr>
            </w:pPr>
          </w:p>
        </w:tc>
        <w:tc>
          <w:tcPr>
            <w:tcW w:w="1890" w:type="dxa"/>
            <w:vMerge/>
            <w:vAlign w:val="center"/>
          </w:tcPr>
          <w:p w:rsidR="0069690F" w:rsidRDefault="0069690F" w:rsidP="004424D6">
            <w:pPr>
              <w:rPr>
                <w:color w:val="000000"/>
              </w:rPr>
            </w:pPr>
          </w:p>
        </w:tc>
        <w:tc>
          <w:tcPr>
            <w:tcW w:w="1559" w:type="dxa"/>
            <w:noWrap/>
            <w:vAlign w:val="center"/>
          </w:tcPr>
          <w:p w:rsidR="0069690F" w:rsidRDefault="0069690F" w:rsidP="004424D6">
            <w:pPr>
              <w:jc w:val="center"/>
              <w:rPr>
                <w:color w:val="000000"/>
              </w:rPr>
            </w:pPr>
            <w:r>
              <w:rPr>
                <w:color w:val="000000"/>
              </w:rPr>
              <w:t>2363</w:t>
            </w:r>
          </w:p>
        </w:tc>
        <w:tc>
          <w:tcPr>
            <w:tcW w:w="1010" w:type="dxa"/>
            <w:noWrap/>
            <w:vAlign w:val="center"/>
          </w:tcPr>
          <w:p w:rsidR="0069690F" w:rsidRDefault="0069690F" w:rsidP="004424D6">
            <w:pPr>
              <w:jc w:val="center"/>
              <w:rPr>
                <w:color w:val="000000"/>
              </w:rPr>
            </w:pPr>
            <w:r>
              <w:rPr>
                <w:color w:val="000000"/>
              </w:rPr>
              <w:t>3.54</w:t>
            </w:r>
          </w:p>
        </w:tc>
        <w:tc>
          <w:tcPr>
            <w:tcW w:w="1039" w:type="dxa"/>
            <w:noWrap/>
            <w:vAlign w:val="center"/>
          </w:tcPr>
          <w:p w:rsidR="0069690F" w:rsidRDefault="0069690F" w:rsidP="004424D6">
            <w:pPr>
              <w:jc w:val="center"/>
              <w:rPr>
                <w:color w:val="000000"/>
              </w:rPr>
            </w:pPr>
            <w:r>
              <w:rPr>
                <w:color w:val="000000"/>
              </w:rPr>
              <w:t>0.17</w:t>
            </w:r>
          </w:p>
        </w:tc>
        <w:tc>
          <w:tcPr>
            <w:tcW w:w="1381" w:type="dxa"/>
            <w:noWrap/>
            <w:vAlign w:val="center"/>
          </w:tcPr>
          <w:p w:rsidR="0069690F" w:rsidRDefault="0069690F" w:rsidP="004424D6">
            <w:pPr>
              <w:jc w:val="center"/>
              <w:rPr>
                <w:color w:val="000000"/>
              </w:rPr>
            </w:pPr>
            <w:r>
              <w:rPr>
                <w:color w:val="000000"/>
              </w:rPr>
              <w:t>2.51</w:t>
            </w:r>
          </w:p>
        </w:tc>
        <w:tc>
          <w:tcPr>
            <w:tcW w:w="929" w:type="dxa"/>
            <w:noWrap/>
            <w:vAlign w:val="center"/>
          </w:tcPr>
          <w:p w:rsidR="0069690F" w:rsidRDefault="0069690F" w:rsidP="004424D6">
            <w:pPr>
              <w:jc w:val="center"/>
              <w:rPr>
                <w:color w:val="000000"/>
              </w:rPr>
            </w:pPr>
            <w:r>
              <w:rPr>
                <w:color w:val="000000"/>
              </w:rPr>
              <w:t>0.29</w:t>
            </w:r>
          </w:p>
        </w:tc>
        <w:tc>
          <w:tcPr>
            <w:tcW w:w="1252" w:type="dxa"/>
            <w:noWrap/>
            <w:vAlign w:val="center"/>
          </w:tcPr>
          <w:p w:rsidR="0069690F" w:rsidRDefault="0069690F" w:rsidP="004424D6">
            <w:pPr>
              <w:jc w:val="center"/>
              <w:rPr>
                <w:color w:val="000000"/>
              </w:rPr>
            </w:pPr>
            <w:r>
              <w:rPr>
                <w:color w:val="000000"/>
              </w:rPr>
              <w:t>68.30</w:t>
            </w:r>
          </w:p>
        </w:tc>
        <w:tc>
          <w:tcPr>
            <w:tcW w:w="948" w:type="dxa"/>
            <w:noWrap/>
            <w:vAlign w:val="center"/>
          </w:tcPr>
          <w:p w:rsidR="0069690F" w:rsidRDefault="0069690F" w:rsidP="004424D6">
            <w:pPr>
              <w:jc w:val="center"/>
              <w:rPr>
                <w:color w:val="000000"/>
              </w:rPr>
            </w:pPr>
            <w:r>
              <w:rPr>
                <w:color w:val="000000"/>
              </w:rPr>
              <w:t>8.77</w:t>
            </w:r>
          </w:p>
        </w:tc>
      </w:tr>
      <w:tr w:rsidR="0069690F" w:rsidTr="00AD172A">
        <w:trPr>
          <w:cantSplit/>
          <w:trHeight w:val="402"/>
        </w:trPr>
        <w:tc>
          <w:tcPr>
            <w:tcW w:w="1111" w:type="dxa"/>
            <w:vMerge/>
            <w:noWrap/>
            <w:vAlign w:val="center"/>
          </w:tcPr>
          <w:p w:rsidR="0069690F" w:rsidRDefault="0069690F" w:rsidP="004424D6">
            <w:pPr>
              <w:jc w:val="center"/>
              <w:rPr>
                <w:color w:val="000000"/>
              </w:rPr>
            </w:pPr>
          </w:p>
        </w:tc>
        <w:tc>
          <w:tcPr>
            <w:tcW w:w="1959" w:type="dxa"/>
            <w:vMerge w:val="restart"/>
            <w:noWrap/>
            <w:vAlign w:val="center"/>
          </w:tcPr>
          <w:p w:rsidR="0069690F" w:rsidRDefault="0069690F" w:rsidP="004424D6">
            <w:pPr>
              <w:jc w:val="center"/>
              <w:rPr>
                <w:color w:val="000000"/>
              </w:rPr>
            </w:pPr>
            <w:r>
              <w:rPr>
                <w:color w:val="000000"/>
              </w:rPr>
              <w:t>315</w:t>
            </w:r>
          </w:p>
        </w:tc>
        <w:tc>
          <w:tcPr>
            <w:tcW w:w="1890" w:type="dxa"/>
            <w:vMerge w:val="restart"/>
            <w:noWrap/>
            <w:vAlign w:val="center"/>
          </w:tcPr>
          <w:p w:rsidR="0069690F" w:rsidRDefault="0069690F" w:rsidP="004424D6">
            <w:pPr>
              <w:jc w:val="center"/>
              <w:rPr>
                <w:color w:val="000000"/>
              </w:rPr>
            </w:pPr>
            <w:r>
              <w:rPr>
                <w:color w:val="000000"/>
              </w:rPr>
              <w:t>9</w:t>
            </w:r>
          </w:p>
        </w:tc>
        <w:tc>
          <w:tcPr>
            <w:tcW w:w="1559" w:type="dxa"/>
            <w:noWrap/>
            <w:vAlign w:val="center"/>
          </w:tcPr>
          <w:p w:rsidR="0069690F" w:rsidRDefault="0069690F" w:rsidP="004424D6">
            <w:pPr>
              <w:jc w:val="center"/>
              <w:rPr>
                <w:color w:val="000000"/>
              </w:rPr>
            </w:pPr>
            <w:r>
              <w:rPr>
                <w:color w:val="000000"/>
              </w:rPr>
              <w:t>1025</w:t>
            </w:r>
          </w:p>
        </w:tc>
        <w:tc>
          <w:tcPr>
            <w:tcW w:w="1010" w:type="dxa"/>
            <w:noWrap/>
            <w:vAlign w:val="center"/>
          </w:tcPr>
          <w:p w:rsidR="0069690F" w:rsidRDefault="0069690F" w:rsidP="004424D6">
            <w:pPr>
              <w:jc w:val="center"/>
              <w:rPr>
                <w:color w:val="000000"/>
              </w:rPr>
            </w:pPr>
            <w:r>
              <w:rPr>
                <w:color w:val="000000"/>
              </w:rPr>
              <w:t>6.42</w:t>
            </w:r>
          </w:p>
        </w:tc>
        <w:tc>
          <w:tcPr>
            <w:tcW w:w="1039" w:type="dxa"/>
            <w:noWrap/>
            <w:vAlign w:val="center"/>
          </w:tcPr>
          <w:p w:rsidR="0069690F" w:rsidRDefault="0069690F" w:rsidP="004424D6">
            <w:pPr>
              <w:jc w:val="center"/>
              <w:rPr>
                <w:color w:val="000000"/>
              </w:rPr>
            </w:pPr>
            <w:r>
              <w:rPr>
                <w:color w:val="000000"/>
              </w:rPr>
              <w:t>0.13</w:t>
            </w:r>
          </w:p>
        </w:tc>
        <w:tc>
          <w:tcPr>
            <w:tcW w:w="1381" w:type="dxa"/>
            <w:noWrap/>
            <w:vAlign w:val="center"/>
          </w:tcPr>
          <w:p w:rsidR="0069690F" w:rsidRDefault="0069690F" w:rsidP="004424D6">
            <w:pPr>
              <w:jc w:val="center"/>
              <w:rPr>
                <w:color w:val="000000"/>
              </w:rPr>
            </w:pPr>
            <w:r>
              <w:rPr>
                <w:color w:val="000000"/>
              </w:rPr>
              <w:t>1.53</w:t>
            </w:r>
          </w:p>
        </w:tc>
        <w:tc>
          <w:tcPr>
            <w:tcW w:w="929" w:type="dxa"/>
            <w:noWrap/>
            <w:vAlign w:val="center"/>
          </w:tcPr>
          <w:p w:rsidR="0069690F" w:rsidRDefault="0069690F" w:rsidP="004424D6">
            <w:pPr>
              <w:jc w:val="center"/>
              <w:rPr>
                <w:color w:val="000000"/>
              </w:rPr>
            </w:pPr>
            <w:r>
              <w:rPr>
                <w:color w:val="000000"/>
              </w:rPr>
              <w:t>0.24</w:t>
            </w:r>
          </w:p>
        </w:tc>
        <w:tc>
          <w:tcPr>
            <w:tcW w:w="1252" w:type="dxa"/>
            <w:noWrap/>
            <w:vAlign w:val="center"/>
          </w:tcPr>
          <w:p w:rsidR="0069690F" w:rsidRDefault="0069690F" w:rsidP="004424D6">
            <w:pPr>
              <w:jc w:val="center"/>
              <w:rPr>
                <w:color w:val="000000"/>
              </w:rPr>
            </w:pPr>
            <w:r>
              <w:rPr>
                <w:color w:val="000000"/>
              </w:rPr>
              <w:t>199.42</w:t>
            </w:r>
          </w:p>
        </w:tc>
        <w:tc>
          <w:tcPr>
            <w:tcW w:w="948" w:type="dxa"/>
            <w:noWrap/>
            <w:vAlign w:val="center"/>
          </w:tcPr>
          <w:p w:rsidR="0069690F" w:rsidRDefault="0069690F" w:rsidP="004424D6">
            <w:pPr>
              <w:jc w:val="center"/>
              <w:rPr>
                <w:color w:val="000000"/>
              </w:rPr>
            </w:pPr>
            <w:r>
              <w:rPr>
                <w:color w:val="000000"/>
              </w:rPr>
              <w:t>27.01</w:t>
            </w:r>
          </w:p>
        </w:tc>
      </w:tr>
      <w:tr w:rsidR="0069690F" w:rsidTr="00AD172A">
        <w:trPr>
          <w:cantSplit/>
          <w:trHeight w:val="402"/>
        </w:trPr>
        <w:tc>
          <w:tcPr>
            <w:tcW w:w="1111" w:type="dxa"/>
            <w:vMerge/>
            <w:noWrap/>
            <w:vAlign w:val="center"/>
          </w:tcPr>
          <w:p w:rsidR="0069690F" w:rsidRDefault="0069690F" w:rsidP="004424D6">
            <w:pPr>
              <w:jc w:val="center"/>
              <w:rPr>
                <w:color w:val="000000"/>
              </w:rPr>
            </w:pPr>
          </w:p>
        </w:tc>
        <w:tc>
          <w:tcPr>
            <w:tcW w:w="1959" w:type="dxa"/>
            <w:vMerge/>
            <w:vAlign w:val="center"/>
          </w:tcPr>
          <w:p w:rsidR="0069690F" w:rsidRDefault="0069690F" w:rsidP="004424D6">
            <w:pPr>
              <w:rPr>
                <w:color w:val="000000"/>
              </w:rPr>
            </w:pPr>
          </w:p>
        </w:tc>
        <w:tc>
          <w:tcPr>
            <w:tcW w:w="1890" w:type="dxa"/>
            <w:vMerge/>
            <w:vAlign w:val="center"/>
          </w:tcPr>
          <w:p w:rsidR="0069690F" w:rsidRDefault="0069690F" w:rsidP="004424D6">
            <w:pPr>
              <w:rPr>
                <w:color w:val="000000"/>
              </w:rPr>
            </w:pPr>
          </w:p>
        </w:tc>
        <w:tc>
          <w:tcPr>
            <w:tcW w:w="1559" w:type="dxa"/>
            <w:noWrap/>
            <w:vAlign w:val="center"/>
          </w:tcPr>
          <w:p w:rsidR="0069690F" w:rsidRDefault="0069690F" w:rsidP="004424D6">
            <w:pPr>
              <w:jc w:val="center"/>
              <w:rPr>
                <w:color w:val="000000"/>
              </w:rPr>
            </w:pPr>
            <w:r>
              <w:rPr>
                <w:color w:val="000000"/>
              </w:rPr>
              <w:t>1746</w:t>
            </w:r>
          </w:p>
        </w:tc>
        <w:tc>
          <w:tcPr>
            <w:tcW w:w="1010" w:type="dxa"/>
            <w:noWrap/>
            <w:vAlign w:val="center"/>
          </w:tcPr>
          <w:p w:rsidR="0069690F" w:rsidRDefault="0069690F" w:rsidP="004424D6">
            <w:pPr>
              <w:jc w:val="center"/>
              <w:rPr>
                <w:color w:val="000000"/>
              </w:rPr>
            </w:pPr>
            <w:r>
              <w:rPr>
                <w:color w:val="000000"/>
              </w:rPr>
              <w:t>3.83</w:t>
            </w:r>
          </w:p>
        </w:tc>
        <w:tc>
          <w:tcPr>
            <w:tcW w:w="1039" w:type="dxa"/>
            <w:noWrap/>
            <w:vAlign w:val="center"/>
          </w:tcPr>
          <w:p w:rsidR="0069690F" w:rsidRDefault="0069690F" w:rsidP="004424D6">
            <w:pPr>
              <w:jc w:val="center"/>
              <w:rPr>
                <w:color w:val="000000"/>
              </w:rPr>
            </w:pPr>
            <w:r>
              <w:rPr>
                <w:color w:val="000000"/>
              </w:rPr>
              <w:t>0.09</w:t>
            </w:r>
          </w:p>
        </w:tc>
        <w:tc>
          <w:tcPr>
            <w:tcW w:w="1381" w:type="dxa"/>
            <w:noWrap/>
            <w:vAlign w:val="center"/>
          </w:tcPr>
          <w:p w:rsidR="0069690F" w:rsidRDefault="0069690F" w:rsidP="004424D6">
            <w:pPr>
              <w:jc w:val="center"/>
              <w:rPr>
                <w:color w:val="000000"/>
              </w:rPr>
            </w:pPr>
            <w:r>
              <w:rPr>
                <w:color w:val="000000"/>
              </w:rPr>
              <w:t>2.48</w:t>
            </w:r>
          </w:p>
        </w:tc>
        <w:tc>
          <w:tcPr>
            <w:tcW w:w="929" w:type="dxa"/>
            <w:noWrap/>
            <w:vAlign w:val="center"/>
          </w:tcPr>
          <w:p w:rsidR="0069690F" w:rsidRDefault="0069690F" w:rsidP="004424D6">
            <w:pPr>
              <w:jc w:val="center"/>
              <w:rPr>
                <w:color w:val="000000"/>
              </w:rPr>
            </w:pPr>
            <w:r>
              <w:rPr>
                <w:color w:val="000000"/>
              </w:rPr>
              <w:t>0.26</w:t>
            </w:r>
          </w:p>
        </w:tc>
        <w:tc>
          <w:tcPr>
            <w:tcW w:w="1252" w:type="dxa"/>
            <w:noWrap/>
            <w:vAlign w:val="center"/>
          </w:tcPr>
          <w:p w:rsidR="0069690F" w:rsidRDefault="0069690F" w:rsidP="004424D6">
            <w:pPr>
              <w:jc w:val="center"/>
              <w:rPr>
                <w:color w:val="000000"/>
              </w:rPr>
            </w:pPr>
            <w:r>
              <w:rPr>
                <w:color w:val="000000"/>
              </w:rPr>
              <w:t>81.20</w:t>
            </w:r>
          </w:p>
        </w:tc>
        <w:tc>
          <w:tcPr>
            <w:tcW w:w="948" w:type="dxa"/>
            <w:noWrap/>
            <w:vAlign w:val="center"/>
          </w:tcPr>
          <w:p w:rsidR="0069690F" w:rsidRDefault="0069690F" w:rsidP="004424D6">
            <w:pPr>
              <w:jc w:val="center"/>
              <w:rPr>
                <w:color w:val="000000"/>
              </w:rPr>
            </w:pPr>
            <w:r>
              <w:rPr>
                <w:color w:val="000000"/>
              </w:rPr>
              <w:t>14.63</w:t>
            </w:r>
          </w:p>
        </w:tc>
      </w:tr>
      <w:tr w:rsidR="0069690F" w:rsidTr="00AD172A">
        <w:trPr>
          <w:cantSplit/>
          <w:trHeight w:val="402"/>
        </w:trPr>
        <w:tc>
          <w:tcPr>
            <w:tcW w:w="1111" w:type="dxa"/>
            <w:vMerge/>
            <w:noWrap/>
            <w:vAlign w:val="center"/>
          </w:tcPr>
          <w:p w:rsidR="0069690F" w:rsidRDefault="0069690F" w:rsidP="004424D6">
            <w:pPr>
              <w:jc w:val="center"/>
              <w:rPr>
                <w:color w:val="000000"/>
              </w:rPr>
            </w:pPr>
          </w:p>
        </w:tc>
        <w:tc>
          <w:tcPr>
            <w:tcW w:w="1959" w:type="dxa"/>
            <w:vMerge/>
            <w:vAlign w:val="center"/>
          </w:tcPr>
          <w:p w:rsidR="0069690F" w:rsidRDefault="0069690F" w:rsidP="004424D6">
            <w:pPr>
              <w:rPr>
                <w:color w:val="000000"/>
              </w:rPr>
            </w:pPr>
          </w:p>
        </w:tc>
        <w:tc>
          <w:tcPr>
            <w:tcW w:w="1890" w:type="dxa"/>
            <w:vMerge/>
            <w:vAlign w:val="center"/>
          </w:tcPr>
          <w:p w:rsidR="0069690F" w:rsidRDefault="0069690F" w:rsidP="004424D6">
            <w:pPr>
              <w:rPr>
                <w:color w:val="000000"/>
              </w:rPr>
            </w:pPr>
          </w:p>
        </w:tc>
        <w:tc>
          <w:tcPr>
            <w:tcW w:w="1559" w:type="dxa"/>
            <w:noWrap/>
            <w:vAlign w:val="center"/>
          </w:tcPr>
          <w:p w:rsidR="0069690F" w:rsidRDefault="0069690F" w:rsidP="004424D6">
            <w:pPr>
              <w:jc w:val="center"/>
              <w:rPr>
                <w:color w:val="000000"/>
              </w:rPr>
            </w:pPr>
            <w:r>
              <w:rPr>
                <w:color w:val="000000"/>
              </w:rPr>
              <w:t>2361</w:t>
            </w:r>
          </w:p>
        </w:tc>
        <w:tc>
          <w:tcPr>
            <w:tcW w:w="1010" w:type="dxa"/>
            <w:noWrap/>
            <w:vAlign w:val="center"/>
          </w:tcPr>
          <w:p w:rsidR="0069690F" w:rsidRDefault="0069690F" w:rsidP="004424D6">
            <w:pPr>
              <w:jc w:val="center"/>
              <w:rPr>
                <w:color w:val="000000"/>
              </w:rPr>
            </w:pPr>
            <w:r>
              <w:rPr>
                <w:color w:val="000000"/>
              </w:rPr>
              <w:t>3.06</w:t>
            </w:r>
          </w:p>
        </w:tc>
        <w:tc>
          <w:tcPr>
            <w:tcW w:w="1039" w:type="dxa"/>
            <w:noWrap/>
            <w:vAlign w:val="center"/>
          </w:tcPr>
          <w:p w:rsidR="0069690F" w:rsidRDefault="0069690F" w:rsidP="004424D6">
            <w:pPr>
              <w:jc w:val="center"/>
              <w:rPr>
                <w:color w:val="000000"/>
              </w:rPr>
            </w:pPr>
            <w:r>
              <w:rPr>
                <w:color w:val="000000"/>
              </w:rPr>
              <w:t>0.08</w:t>
            </w:r>
          </w:p>
        </w:tc>
        <w:tc>
          <w:tcPr>
            <w:tcW w:w="1381" w:type="dxa"/>
            <w:noWrap/>
            <w:vAlign w:val="center"/>
          </w:tcPr>
          <w:p w:rsidR="0069690F" w:rsidRDefault="0069690F" w:rsidP="004424D6">
            <w:pPr>
              <w:jc w:val="center"/>
              <w:rPr>
                <w:color w:val="000000"/>
              </w:rPr>
            </w:pPr>
            <w:r>
              <w:rPr>
                <w:color w:val="000000"/>
              </w:rPr>
              <w:t>2.52</w:t>
            </w:r>
          </w:p>
        </w:tc>
        <w:tc>
          <w:tcPr>
            <w:tcW w:w="929" w:type="dxa"/>
            <w:noWrap/>
            <w:vAlign w:val="center"/>
          </w:tcPr>
          <w:p w:rsidR="0069690F" w:rsidRDefault="0069690F" w:rsidP="004424D6">
            <w:pPr>
              <w:jc w:val="center"/>
              <w:rPr>
                <w:color w:val="000000"/>
              </w:rPr>
            </w:pPr>
            <w:r>
              <w:rPr>
                <w:color w:val="000000"/>
              </w:rPr>
              <w:t>0.25</w:t>
            </w:r>
          </w:p>
        </w:tc>
        <w:tc>
          <w:tcPr>
            <w:tcW w:w="1252" w:type="dxa"/>
            <w:noWrap/>
            <w:vAlign w:val="center"/>
          </w:tcPr>
          <w:p w:rsidR="0069690F" w:rsidRDefault="0069690F" w:rsidP="004424D6">
            <w:pPr>
              <w:jc w:val="center"/>
              <w:rPr>
                <w:color w:val="000000"/>
              </w:rPr>
            </w:pPr>
            <w:r>
              <w:rPr>
                <w:color w:val="000000"/>
              </w:rPr>
              <w:t>34.94</w:t>
            </w:r>
          </w:p>
        </w:tc>
        <w:tc>
          <w:tcPr>
            <w:tcW w:w="948" w:type="dxa"/>
            <w:noWrap/>
            <w:vAlign w:val="center"/>
          </w:tcPr>
          <w:p w:rsidR="0069690F" w:rsidRDefault="0069690F" w:rsidP="004424D6">
            <w:pPr>
              <w:jc w:val="center"/>
              <w:rPr>
                <w:color w:val="000000"/>
              </w:rPr>
            </w:pPr>
            <w:r>
              <w:rPr>
                <w:color w:val="000000"/>
              </w:rPr>
              <w:t>3.81</w:t>
            </w:r>
          </w:p>
        </w:tc>
      </w:tr>
      <w:tr w:rsidR="0069690F" w:rsidTr="00AD172A">
        <w:trPr>
          <w:cantSplit/>
          <w:trHeight w:val="402"/>
        </w:trPr>
        <w:tc>
          <w:tcPr>
            <w:tcW w:w="1111" w:type="dxa"/>
            <w:vMerge/>
            <w:noWrap/>
            <w:vAlign w:val="center"/>
          </w:tcPr>
          <w:p w:rsidR="0069690F" w:rsidRDefault="0069690F" w:rsidP="004424D6">
            <w:pPr>
              <w:jc w:val="center"/>
              <w:rPr>
                <w:color w:val="000000"/>
              </w:rPr>
            </w:pPr>
          </w:p>
        </w:tc>
        <w:tc>
          <w:tcPr>
            <w:tcW w:w="1959" w:type="dxa"/>
            <w:vMerge w:val="restart"/>
            <w:noWrap/>
            <w:vAlign w:val="center"/>
          </w:tcPr>
          <w:p w:rsidR="0069690F" w:rsidRDefault="0069690F" w:rsidP="004424D6">
            <w:pPr>
              <w:jc w:val="center"/>
              <w:rPr>
                <w:color w:val="000000"/>
              </w:rPr>
            </w:pPr>
            <w:r>
              <w:rPr>
                <w:color w:val="000000"/>
              </w:rPr>
              <w:t>340</w:t>
            </w:r>
          </w:p>
        </w:tc>
        <w:tc>
          <w:tcPr>
            <w:tcW w:w="1890" w:type="dxa"/>
            <w:vMerge w:val="restart"/>
            <w:noWrap/>
            <w:vAlign w:val="center"/>
          </w:tcPr>
          <w:p w:rsidR="0069690F" w:rsidRDefault="0069690F" w:rsidP="004424D6">
            <w:pPr>
              <w:jc w:val="center"/>
              <w:rPr>
                <w:color w:val="000000"/>
              </w:rPr>
            </w:pPr>
            <w:r>
              <w:rPr>
                <w:color w:val="000000"/>
              </w:rPr>
              <w:t>9</w:t>
            </w:r>
          </w:p>
        </w:tc>
        <w:tc>
          <w:tcPr>
            <w:tcW w:w="1559" w:type="dxa"/>
            <w:noWrap/>
            <w:vAlign w:val="center"/>
          </w:tcPr>
          <w:p w:rsidR="0069690F" w:rsidRDefault="0069690F" w:rsidP="004424D6">
            <w:pPr>
              <w:jc w:val="center"/>
              <w:rPr>
                <w:color w:val="000000"/>
              </w:rPr>
            </w:pPr>
            <w:r>
              <w:rPr>
                <w:color w:val="000000"/>
              </w:rPr>
              <w:t>1026</w:t>
            </w:r>
          </w:p>
        </w:tc>
        <w:tc>
          <w:tcPr>
            <w:tcW w:w="1010" w:type="dxa"/>
            <w:noWrap/>
            <w:vAlign w:val="center"/>
          </w:tcPr>
          <w:p w:rsidR="0069690F" w:rsidRDefault="0069690F" w:rsidP="004424D6">
            <w:pPr>
              <w:jc w:val="center"/>
              <w:rPr>
                <w:color w:val="000000"/>
              </w:rPr>
            </w:pPr>
            <w:r>
              <w:rPr>
                <w:color w:val="000000"/>
              </w:rPr>
              <w:t>6.66</w:t>
            </w:r>
          </w:p>
        </w:tc>
        <w:tc>
          <w:tcPr>
            <w:tcW w:w="1039" w:type="dxa"/>
            <w:noWrap/>
            <w:vAlign w:val="center"/>
          </w:tcPr>
          <w:p w:rsidR="0069690F" w:rsidRDefault="0069690F" w:rsidP="004424D6">
            <w:pPr>
              <w:jc w:val="center"/>
              <w:rPr>
                <w:color w:val="000000"/>
              </w:rPr>
            </w:pPr>
            <w:r>
              <w:rPr>
                <w:color w:val="000000"/>
              </w:rPr>
              <w:t>0.93</w:t>
            </w:r>
          </w:p>
        </w:tc>
        <w:tc>
          <w:tcPr>
            <w:tcW w:w="1381" w:type="dxa"/>
            <w:noWrap/>
            <w:vAlign w:val="center"/>
          </w:tcPr>
          <w:p w:rsidR="0069690F" w:rsidRDefault="0069690F" w:rsidP="004424D6">
            <w:pPr>
              <w:jc w:val="center"/>
              <w:rPr>
                <w:color w:val="000000"/>
              </w:rPr>
            </w:pPr>
            <w:r>
              <w:rPr>
                <w:color w:val="000000"/>
              </w:rPr>
              <w:t>1.11</w:t>
            </w:r>
          </w:p>
        </w:tc>
        <w:tc>
          <w:tcPr>
            <w:tcW w:w="929" w:type="dxa"/>
            <w:noWrap/>
            <w:vAlign w:val="center"/>
          </w:tcPr>
          <w:p w:rsidR="0069690F" w:rsidRDefault="0069690F" w:rsidP="004424D6">
            <w:pPr>
              <w:jc w:val="center"/>
              <w:rPr>
                <w:color w:val="000000"/>
              </w:rPr>
            </w:pPr>
            <w:r>
              <w:rPr>
                <w:color w:val="000000"/>
              </w:rPr>
              <w:t>0.44</w:t>
            </w:r>
          </w:p>
        </w:tc>
        <w:tc>
          <w:tcPr>
            <w:tcW w:w="1252" w:type="dxa"/>
            <w:noWrap/>
            <w:vAlign w:val="center"/>
          </w:tcPr>
          <w:p w:rsidR="0069690F" w:rsidRDefault="0069690F" w:rsidP="004424D6">
            <w:pPr>
              <w:jc w:val="center"/>
              <w:rPr>
                <w:color w:val="000000"/>
              </w:rPr>
            </w:pPr>
            <w:r>
              <w:rPr>
                <w:color w:val="000000"/>
              </w:rPr>
              <w:t>164.90</w:t>
            </w:r>
          </w:p>
        </w:tc>
        <w:tc>
          <w:tcPr>
            <w:tcW w:w="948" w:type="dxa"/>
            <w:noWrap/>
            <w:vAlign w:val="center"/>
          </w:tcPr>
          <w:p w:rsidR="0069690F" w:rsidRDefault="0069690F" w:rsidP="004424D6">
            <w:pPr>
              <w:jc w:val="center"/>
              <w:rPr>
                <w:color w:val="000000"/>
              </w:rPr>
            </w:pPr>
            <w:r>
              <w:rPr>
                <w:color w:val="000000"/>
              </w:rPr>
              <w:t>33.08</w:t>
            </w:r>
          </w:p>
        </w:tc>
      </w:tr>
      <w:tr w:rsidR="0069690F" w:rsidTr="00AD172A">
        <w:trPr>
          <w:cantSplit/>
          <w:trHeight w:val="402"/>
        </w:trPr>
        <w:tc>
          <w:tcPr>
            <w:tcW w:w="1111" w:type="dxa"/>
            <w:vMerge/>
            <w:noWrap/>
            <w:vAlign w:val="center"/>
          </w:tcPr>
          <w:p w:rsidR="0069690F" w:rsidRDefault="0069690F" w:rsidP="004424D6">
            <w:pPr>
              <w:jc w:val="center"/>
              <w:rPr>
                <w:color w:val="000000"/>
              </w:rPr>
            </w:pPr>
          </w:p>
        </w:tc>
        <w:tc>
          <w:tcPr>
            <w:tcW w:w="1959" w:type="dxa"/>
            <w:vMerge/>
            <w:vAlign w:val="center"/>
          </w:tcPr>
          <w:p w:rsidR="0069690F" w:rsidRDefault="0069690F" w:rsidP="004424D6">
            <w:pPr>
              <w:rPr>
                <w:color w:val="000000"/>
              </w:rPr>
            </w:pPr>
          </w:p>
        </w:tc>
        <w:tc>
          <w:tcPr>
            <w:tcW w:w="1890" w:type="dxa"/>
            <w:vMerge/>
            <w:vAlign w:val="center"/>
          </w:tcPr>
          <w:p w:rsidR="0069690F" w:rsidRDefault="0069690F" w:rsidP="004424D6">
            <w:pPr>
              <w:rPr>
                <w:color w:val="000000"/>
              </w:rPr>
            </w:pPr>
          </w:p>
        </w:tc>
        <w:tc>
          <w:tcPr>
            <w:tcW w:w="1559" w:type="dxa"/>
            <w:noWrap/>
            <w:vAlign w:val="center"/>
          </w:tcPr>
          <w:p w:rsidR="0069690F" w:rsidRDefault="0069690F" w:rsidP="004424D6">
            <w:pPr>
              <w:jc w:val="center"/>
              <w:rPr>
                <w:color w:val="000000"/>
              </w:rPr>
            </w:pPr>
            <w:r>
              <w:rPr>
                <w:color w:val="000000"/>
              </w:rPr>
              <w:t>1745</w:t>
            </w:r>
          </w:p>
        </w:tc>
        <w:tc>
          <w:tcPr>
            <w:tcW w:w="1010" w:type="dxa"/>
            <w:noWrap/>
            <w:vAlign w:val="center"/>
          </w:tcPr>
          <w:p w:rsidR="0069690F" w:rsidRDefault="0069690F" w:rsidP="004424D6">
            <w:pPr>
              <w:jc w:val="center"/>
              <w:rPr>
                <w:color w:val="000000"/>
              </w:rPr>
            </w:pPr>
            <w:r>
              <w:rPr>
                <w:color w:val="000000"/>
              </w:rPr>
              <w:t>3.74</w:t>
            </w:r>
          </w:p>
        </w:tc>
        <w:tc>
          <w:tcPr>
            <w:tcW w:w="1039" w:type="dxa"/>
            <w:noWrap/>
            <w:vAlign w:val="center"/>
          </w:tcPr>
          <w:p w:rsidR="0069690F" w:rsidRDefault="0069690F" w:rsidP="004424D6">
            <w:pPr>
              <w:jc w:val="center"/>
              <w:rPr>
                <w:color w:val="000000"/>
              </w:rPr>
            </w:pPr>
            <w:r>
              <w:rPr>
                <w:color w:val="000000"/>
              </w:rPr>
              <w:t>0.12</w:t>
            </w:r>
          </w:p>
        </w:tc>
        <w:tc>
          <w:tcPr>
            <w:tcW w:w="1381" w:type="dxa"/>
            <w:noWrap/>
            <w:vAlign w:val="center"/>
          </w:tcPr>
          <w:p w:rsidR="0069690F" w:rsidRDefault="0069690F" w:rsidP="004424D6">
            <w:pPr>
              <w:jc w:val="center"/>
              <w:rPr>
                <w:color w:val="000000"/>
              </w:rPr>
            </w:pPr>
            <w:r>
              <w:rPr>
                <w:color w:val="000000"/>
              </w:rPr>
              <w:t>2.18</w:t>
            </w:r>
          </w:p>
        </w:tc>
        <w:tc>
          <w:tcPr>
            <w:tcW w:w="929" w:type="dxa"/>
            <w:noWrap/>
            <w:vAlign w:val="center"/>
          </w:tcPr>
          <w:p w:rsidR="0069690F" w:rsidRDefault="0069690F" w:rsidP="004424D6">
            <w:pPr>
              <w:jc w:val="center"/>
              <w:rPr>
                <w:color w:val="000000"/>
              </w:rPr>
            </w:pPr>
            <w:r>
              <w:rPr>
                <w:color w:val="000000"/>
              </w:rPr>
              <w:t>0.23</w:t>
            </w:r>
          </w:p>
        </w:tc>
        <w:tc>
          <w:tcPr>
            <w:tcW w:w="1252" w:type="dxa"/>
            <w:noWrap/>
            <w:vAlign w:val="center"/>
          </w:tcPr>
          <w:p w:rsidR="0069690F" w:rsidRDefault="0069690F" w:rsidP="004424D6">
            <w:pPr>
              <w:jc w:val="center"/>
              <w:rPr>
                <w:color w:val="000000"/>
              </w:rPr>
            </w:pPr>
            <w:r>
              <w:rPr>
                <w:color w:val="000000"/>
              </w:rPr>
              <w:t>57.94</w:t>
            </w:r>
          </w:p>
        </w:tc>
        <w:tc>
          <w:tcPr>
            <w:tcW w:w="948" w:type="dxa"/>
            <w:noWrap/>
            <w:vAlign w:val="center"/>
          </w:tcPr>
          <w:p w:rsidR="0069690F" w:rsidRDefault="0069690F" w:rsidP="004424D6">
            <w:pPr>
              <w:jc w:val="center"/>
              <w:rPr>
                <w:color w:val="000000"/>
              </w:rPr>
            </w:pPr>
            <w:r>
              <w:rPr>
                <w:color w:val="000000"/>
              </w:rPr>
              <w:t>12.28</w:t>
            </w:r>
          </w:p>
        </w:tc>
      </w:tr>
      <w:tr w:rsidR="0069690F" w:rsidTr="00AD172A">
        <w:trPr>
          <w:cantSplit/>
          <w:trHeight w:val="402"/>
        </w:trPr>
        <w:tc>
          <w:tcPr>
            <w:tcW w:w="1111" w:type="dxa"/>
            <w:vMerge/>
            <w:noWrap/>
            <w:vAlign w:val="center"/>
          </w:tcPr>
          <w:p w:rsidR="0069690F" w:rsidRDefault="0069690F" w:rsidP="004424D6">
            <w:pPr>
              <w:jc w:val="center"/>
              <w:rPr>
                <w:color w:val="000000"/>
              </w:rPr>
            </w:pPr>
          </w:p>
        </w:tc>
        <w:tc>
          <w:tcPr>
            <w:tcW w:w="1959" w:type="dxa"/>
            <w:vMerge/>
            <w:vAlign w:val="center"/>
          </w:tcPr>
          <w:p w:rsidR="0069690F" w:rsidRDefault="0069690F" w:rsidP="004424D6">
            <w:pPr>
              <w:rPr>
                <w:color w:val="000000"/>
              </w:rPr>
            </w:pPr>
          </w:p>
        </w:tc>
        <w:tc>
          <w:tcPr>
            <w:tcW w:w="1890" w:type="dxa"/>
            <w:vMerge/>
            <w:vAlign w:val="center"/>
          </w:tcPr>
          <w:p w:rsidR="0069690F" w:rsidRDefault="0069690F" w:rsidP="004424D6">
            <w:pPr>
              <w:rPr>
                <w:color w:val="000000"/>
              </w:rPr>
            </w:pPr>
          </w:p>
        </w:tc>
        <w:tc>
          <w:tcPr>
            <w:tcW w:w="1559" w:type="dxa"/>
            <w:noWrap/>
            <w:vAlign w:val="center"/>
          </w:tcPr>
          <w:p w:rsidR="0069690F" w:rsidRDefault="0069690F" w:rsidP="004424D6">
            <w:pPr>
              <w:jc w:val="center"/>
              <w:rPr>
                <w:color w:val="000000"/>
              </w:rPr>
            </w:pPr>
            <w:r>
              <w:rPr>
                <w:color w:val="000000"/>
              </w:rPr>
              <w:t>2362</w:t>
            </w:r>
          </w:p>
        </w:tc>
        <w:tc>
          <w:tcPr>
            <w:tcW w:w="1010" w:type="dxa"/>
            <w:noWrap/>
            <w:vAlign w:val="center"/>
          </w:tcPr>
          <w:p w:rsidR="0069690F" w:rsidRDefault="0069690F" w:rsidP="004424D6">
            <w:pPr>
              <w:jc w:val="center"/>
              <w:rPr>
                <w:color w:val="000000"/>
              </w:rPr>
            </w:pPr>
            <w:r>
              <w:rPr>
                <w:color w:val="000000"/>
              </w:rPr>
              <w:t>2.63</w:t>
            </w:r>
          </w:p>
        </w:tc>
        <w:tc>
          <w:tcPr>
            <w:tcW w:w="1039" w:type="dxa"/>
            <w:noWrap/>
            <w:vAlign w:val="center"/>
          </w:tcPr>
          <w:p w:rsidR="0069690F" w:rsidRDefault="0069690F" w:rsidP="004424D6">
            <w:pPr>
              <w:jc w:val="center"/>
              <w:rPr>
                <w:color w:val="000000"/>
              </w:rPr>
            </w:pPr>
            <w:r>
              <w:rPr>
                <w:color w:val="000000"/>
              </w:rPr>
              <w:t>0.09</w:t>
            </w:r>
          </w:p>
        </w:tc>
        <w:tc>
          <w:tcPr>
            <w:tcW w:w="1381" w:type="dxa"/>
            <w:noWrap/>
            <w:vAlign w:val="center"/>
          </w:tcPr>
          <w:p w:rsidR="0069690F" w:rsidRDefault="0069690F" w:rsidP="004424D6">
            <w:pPr>
              <w:jc w:val="center"/>
              <w:rPr>
                <w:color w:val="000000"/>
              </w:rPr>
            </w:pPr>
            <w:r>
              <w:rPr>
                <w:color w:val="000000"/>
              </w:rPr>
              <w:t>2.74</w:t>
            </w:r>
          </w:p>
        </w:tc>
        <w:tc>
          <w:tcPr>
            <w:tcW w:w="929" w:type="dxa"/>
            <w:noWrap/>
            <w:vAlign w:val="center"/>
          </w:tcPr>
          <w:p w:rsidR="0069690F" w:rsidRDefault="0069690F" w:rsidP="004424D6">
            <w:pPr>
              <w:jc w:val="center"/>
              <w:rPr>
                <w:color w:val="000000"/>
              </w:rPr>
            </w:pPr>
            <w:r>
              <w:rPr>
                <w:color w:val="000000"/>
              </w:rPr>
              <w:t>0.44</w:t>
            </w:r>
          </w:p>
        </w:tc>
        <w:tc>
          <w:tcPr>
            <w:tcW w:w="1252" w:type="dxa"/>
            <w:noWrap/>
            <w:vAlign w:val="center"/>
          </w:tcPr>
          <w:p w:rsidR="0069690F" w:rsidRDefault="0069690F" w:rsidP="004424D6">
            <w:pPr>
              <w:jc w:val="center"/>
              <w:rPr>
                <w:color w:val="000000"/>
              </w:rPr>
            </w:pPr>
            <w:r>
              <w:rPr>
                <w:color w:val="000000"/>
              </w:rPr>
              <w:t>40.90</w:t>
            </w:r>
          </w:p>
        </w:tc>
        <w:tc>
          <w:tcPr>
            <w:tcW w:w="948" w:type="dxa"/>
            <w:noWrap/>
            <w:vAlign w:val="center"/>
          </w:tcPr>
          <w:p w:rsidR="0069690F" w:rsidRDefault="0069690F" w:rsidP="004424D6">
            <w:pPr>
              <w:jc w:val="center"/>
              <w:rPr>
                <w:color w:val="000000"/>
              </w:rPr>
            </w:pPr>
            <w:r>
              <w:rPr>
                <w:color w:val="000000"/>
              </w:rPr>
              <w:t>10.20</w:t>
            </w:r>
          </w:p>
        </w:tc>
      </w:tr>
    </w:tbl>
    <w:p w:rsidR="0069690F" w:rsidRDefault="0069690F">
      <w:r>
        <w:br w:type="page"/>
      </w:r>
    </w:p>
    <w:p w:rsidR="0069690F" w:rsidRPr="004F0619" w:rsidRDefault="0069690F" w:rsidP="0069690F">
      <w:pPr>
        <w:spacing w:after="120"/>
        <w:jc w:val="center"/>
      </w:pPr>
      <w:r w:rsidRPr="004F0619">
        <w:lastRenderedPageBreak/>
        <w:t>Appendix 4</w:t>
      </w:r>
      <w:r>
        <w:t>,</w:t>
      </w:r>
      <w:r w:rsidRPr="004F0619">
        <w:t xml:space="preserve"> continued</w:t>
      </w:r>
    </w:p>
    <w:tbl>
      <w:tblPr>
        <w:tblW w:w="13078"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107"/>
        <w:gridCol w:w="1963"/>
        <w:gridCol w:w="1890"/>
        <w:gridCol w:w="1538"/>
        <w:gridCol w:w="1008"/>
        <w:gridCol w:w="1052"/>
        <w:gridCol w:w="1379"/>
        <w:gridCol w:w="927"/>
        <w:gridCol w:w="1268"/>
        <w:gridCol w:w="946"/>
      </w:tblGrid>
      <w:tr w:rsidR="0069690F" w:rsidTr="00AD172A">
        <w:trPr>
          <w:cantSplit/>
          <w:trHeight w:val="440"/>
        </w:trPr>
        <w:tc>
          <w:tcPr>
            <w:tcW w:w="1107" w:type="dxa"/>
            <w:vMerge w:val="restart"/>
            <w:shd w:val="clear" w:color="auto" w:fill="auto"/>
            <w:noWrap/>
            <w:vAlign w:val="center"/>
          </w:tcPr>
          <w:p w:rsidR="0069690F" w:rsidRDefault="0069690F" w:rsidP="006D4CCF">
            <w:pPr>
              <w:jc w:val="center"/>
              <w:rPr>
                <w:color w:val="000000"/>
              </w:rPr>
            </w:pPr>
            <w:r>
              <w:rPr>
                <w:color w:val="000000"/>
              </w:rPr>
              <w:t>Polymer</w:t>
            </w:r>
          </w:p>
        </w:tc>
        <w:tc>
          <w:tcPr>
            <w:tcW w:w="1963" w:type="dxa"/>
            <w:vMerge w:val="restart"/>
            <w:noWrap/>
            <w:vAlign w:val="center"/>
          </w:tcPr>
          <w:p w:rsidR="0069690F" w:rsidRDefault="0069690F" w:rsidP="006D4CCF">
            <w:pPr>
              <w:jc w:val="center"/>
              <w:rPr>
                <w:color w:val="000000"/>
              </w:rPr>
            </w:pPr>
            <w:r>
              <w:rPr>
                <w:color w:val="000000"/>
              </w:rPr>
              <w:t>Extrusion Temperature (°C)</w:t>
            </w:r>
          </w:p>
        </w:tc>
        <w:tc>
          <w:tcPr>
            <w:tcW w:w="1890" w:type="dxa"/>
            <w:noWrap/>
            <w:vAlign w:val="center"/>
          </w:tcPr>
          <w:p w:rsidR="0069690F" w:rsidRDefault="0069690F" w:rsidP="006D4CCF">
            <w:pPr>
              <w:jc w:val="center"/>
              <w:rPr>
                <w:color w:val="000000"/>
              </w:rPr>
            </w:pPr>
            <w:r>
              <w:rPr>
                <w:color w:val="000000"/>
              </w:rPr>
              <w:t>Throughput</w:t>
            </w:r>
          </w:p>
        </w:tc>
        <w:tc>
          <w:tcPr>
            <w:tcW w:w="1538" w:type="dxa"/>
            <w:vMerge w:val="restart"/>
            <w:noWrap/>
            <w:vAlign w:val="center"/>
          </w:tcPr>
          <w:p w:rsidR="0069690F" w:rsidRDefault="0069690F" w:rsidP="006D4CCF">
            <w:pPr>
              <w:jc w:val="center"/>
              <w:rPr>
                <w:color w:val="000000"/>
              </w:rPr>
            </w:pPr>
            <w:r>
              <w:rPr>
                <w:color w:val="000000"/>
              </w:rPr>
              <w:t>Winding speed (mpm)</w:t>
            </w:r>
          </w:p>
        </w:tc>
        <w:tc>
          <w:tcPr>
            <w:tcW w:w="2060" w:type="dxa"/>
            <w:gridSpan w:val="2"/>
            <w:noWrap/>
            <w:vAlign w:val="center"/>
          </w:tcPr>
          <w:p w:rsidR="0069690F" w:rsidRDefault="0069690F" w:rsidP="006D4CCF">
            <w:pPr>
              <w:jc w:val="center"/>
              <w:rPr>
                <w:color w:val="000000"/>
              </w:rPr>
            </w:pPr>
            <w:r>
              <w:rPr>
                <w:color w:val="000000"/>
              </w:rPr>
              <w:t>Denier</w:t>
            </w:r>
          </w:p>
        </w:tc>
        <w:tc>
          <w:tcPr>
            <w:tcW w:w="2306" w:type="dxa"/>
            <w:gridSpan w:val="2"/>
            <w:noWrap/>
            <w:vAlign w:val="center"/>
          </w:tcPr>
          <w:p w:rsidR="0069690F" w:rsidRDefault="0069690F" w:rsidP="004424D6">
            <w:pPr>
              <w:jc w:val="center"/>
              <w:rPr>
                <w:color w:val="000000"/>
              </w:rPr>
            </w:pPr>
            <w:r>
              <w:rPr>
                <w:color w:val="000000"/>
              </w:rPr>
              <w:t>Tenacity</w:t>
            </w:r>
          </w:p>
        </w:tc>
        <w:tc>
          <w:tcPr>
            <w:tcW w:w="2214" w:type="dxa"/>
            <w:gridSpan w:val="2"/>
            <w:noWrap/>
            <w:vAlign w:val="center"/>
          </w:tcPr>
          <w:p w:rsidR="0069690F" w:rsidRDefault="0069690F" w:rsidP="004424D6">
            <w:pPr>
              <w:jc w:val="center"/>
              <w:rPr>
                <w:color w:val="000000"/>
              </w:rPr>
            </w:pPr>
            <w:r>
              <w:rPr>
                <w:color w:val="000000"/>
              </w:rPr>
              <w:t>Peak Elongation</w:t>
            </w:r>
          </w:p>
        </w:tc>
      </w:tr>
      <w:tr w:rsidR="0069690F" w:rsidTr="00AD172A">
        <w:trPr>
          <w:cantSplit/>
          <w:trHeight w:val="359"/>
        </w:trPr>
        <w:tc>
          <w:tcPr>
            <w:tcW w:w="1107" w:type="dxa"/>
            <w:vMerge/>
            <w:shd w:val="clear" w:color="auto" w:fill="auto"/>
            <w:noWrap/>
            <w:vAlign w:val="center"/>
          </w:tcPr>
          <w:p w:rsidR="0069690F" w:rsidRDefault="0069690F" w:rsidP="006D4CCF">
            <w:pPr>
              <w:jc w:val="center"/>
              <w:rPr>
                <w:color w:val="000000"/>
              </w:rPr>
            </w:pPr>
          </w:p>
        </w:tc>
        <w:tc>
          <w:tcPr>
            <w:tcW w:w="1963" w:type="dxa"/>
            <w:vMerge/>
            <w:noWrap/>
            <w:vAlign w:val="center"/>
          </w:tcPr>
          <w:p w:rsidR="0069690F" w:rsidRDefault="0069690F" w:rsidP="006D4CCF">
            <w:pPr>
              <w:jc w:val="center"/>
              <w:rPr>
                <w:color w:val="000000"/>
              </w:rPr>
            </w:pPr>
          </w:p>
        </w:tc>
        <w:tc>
          <w:tcPr>
            <w:tcW w:w="1890" w:type="dxa"/>
            <w:noWrap/>
            <w:vAlign w:val="center"/>
          </w:tcPr>
          <w:p w:rsidR="0069690F" w:rsidRDefault="0069690F" w:rsidP="006D4CCF">
            <w:pPr>
              <w:jc w:val="center"/>
              <w:rPr>
                <w:color w:val="000000"/>
              </w:rPr>
            </w:pPr>
            <w:r>
              <w:rPr>
                <w:color w:val="000000"/>
              </w:rPr>
              <w:t>g/12 holes /min</w:t>
            </w:r>
          </w:p>
        </w:tc>
        <w:tc>
          <w:tcPr>
            <w:tcW w:w="1538" w:type="dxa"/>
            <w:vMerge/>
            <w:noWrap/>
            <w:vAlign w:val="center"/>
          </w:tcPr>
          <w:p w:rsidR="0069690F" w:rsidRDefault="0069690F" w:rsidP="006D4CCF">
            <w:pPr>
              <w:jc w:val="center"/>
              <w:rPr>
                <w:color w:val="000000"/>
              </w:rPr>
            </w:pPr>
          </w:p>
        </w:tc>
        <w:tc>
          <w:tcPr>
            <w:tcW w:w="1008" w:type="dxa"/>
            <w:noWrap/>
            <w:vAlign w:val="center"/>
          </w:tcPr>
          <w:p w:rsidR="0069690F" w:rsidRDefault="0069690F" w:rsidP="006D4CCF">
            <w:pPr>
              <w:jc w:val="center"/>
              <w:rPr>
                <w:color w:val="000000"/>
              </w:rPr>
            </w:pPr>
          </w:p>
        </w:tc>
        <w:tc>
          <w:tcPr>
            <w:tcW w:w="1052" w:type="dxa"/>
            <w:noWrap/>
            <w:vAlign w:val="center"/>
          </w:tcPr>
          <w:p w:rsidR="0069690F" w:rsidRDefault="0069690F" w:rsidP="006D4CCF">
            <w:pPr>
              <w:jc w:val="center"/>
              <w:rPr>
                <w:color w:val="000000"/>
              </w:rPr>
            </w:pPr>
            <w:r>
              <w:rPr>
                <w:color w:val="000000"/>
              </w:rPr>
              <w:t>SD</w:t>
            </w:r>
          </w:p>
        </w:tc>
        <w:tc>
          <w:tcPr>
            <w:tcW w:w="1379" w:type="dxa"/>
            <w:noWrap/>
            <w:vAlign w:val="center"/>
          </w:tcPr>
          <w:p w:rsidR="0069690F" w:rsidRDefault="0069690F" w:rsidP="006D4CCF">
            <w:pPr>
              <w:jc w:val="center"/>
              <w:rPr>
                <w:color w:val="000000"/>
              </w:rPr>
            </w:pPr>
            <w:r>
              <w:rPr>
                <w:color w:val="000000"/>
              </w:rPr>
              <w:t>gpd</w:t>
            </w:r>
          </w:p>
        </w:tc>
        <w:tc>
          <w:tcPr>
            <w:tcW w:w="927" w:type="dxa"/>
            <w:noWrap/>
            <w:vAlign w:val="center"/>
          </w:tcPr>
          <w:p w:rsidR="0069690F" w:rsidRDefault="0069690F" w:rsidP="006D4CCF">
            <w:pPr>
              <w:jc w:val="center"/>
              <w:rPr>
                <w:color w:val="000000"/>
              </w:rPr>
            </w:pPr>
            <w:r>
              <w:rPr>
                <w:color w:val="000000"/>
              </w:rPr>
              <w:t>SD</w:t>
            </w:r>
          </w:p>
        </w:tc>
        <w:tc>
          <w:tcPr>
            <w:tcW w:w="1268" w:type="dxa"/>
            <w:noWrap/>
            <w:vAlign w:val="center"/>
          </w:tcPr>
          <w:p w:rsidR="0069690F" w:rsidRDefault="0069690F" w:rsidP="006D4CCF">
            <w:pPr>
              <w:jc w:val="center"/>
              <w:rPr>
                <w:color w:val="000000"/>
              </w:rPr>
            </w:pPr>
            <w:r>
              <w:rPr>
                <w:color w:val="000000"/>
              </w:rPr>
              <w:t>%</w:t>
            </w:r>
          </w:p>
        </w:tc>
        <w:tc>
          <w:tcPr>
            <w:tcW w:w="946" w:type="dxa"/>
            <w:noWrap/>
            <w:vAlign w:val="center"/>
          </w:tcPr>
          <w:p w:rsidR="0069690F" w:rsidRDefault="0069690F" w:rsidP="006D4CCF">
            <w:pPr>
              <w:jc w:val="center"/>
              <w:rPr>
                <w:color w:val="000000"/>
              </w:rPr>
            </w:pPr>
            <w:r>
              <w:rPr>
                <w:color w:val="000000"/>
              </w:rPr>
              <w:t>SD</w:t>
            </w:r>
          </w:p>
        </w:tc>
      </w:tr>
      <w:tr w:rsidR="00AD172A" w:rsidTr="00AD172A">
        <w:trPr>
          <w:cantSplit/>
          <w:trHeight w:val="402"/>
        </w:trPr>
        <w:tc>
          <w:tcPr>
            <w:tcW w:w="1107" w:type="dxa"/>
            <w:vMerge w:val="restart"/>
            <w:shd w:val="clear" w:color="auto" w:fill="auto"/>
            <w:noWrap/>
            <w:vAlign w:val="center"/>
          </w:tcPr>
          <w:p w:rsidR="00AD172A" w:rsidRDefault="00AD172A" w:rsidP="004424D6">
            <w:pPr>
              <w:jc w:val="center"/>
              <w:rPr>
                <w:color w:val="000000"/>
              </w:rPr>
            </w:pPr>
            <w:r>
              <w:rPr>
                <w:color w:val="000000"/>
              </w:rPr>
              <w:t>4P</w:t>
            </w:r>
          </w:p>
          <w:p w:rsidR="00AD172A" w:rsidRDefault="00AD172A" w:rsidP="00AD172A">
            <w:pPr>
              <w:rPr>
                <w:color w:val="000000"/>
              </w:rPr>
            </w:pPr>
          </w:p>
        </w:tc>
        <w:tc>
          <w:tcPr>
            <w:tcW w:w="1963" w:type="dxa"/>
            <w:vMerge w:val="restart"/>
            <w:noWrap/>
            <w:vAlign w:val="center"/>
          </w:tcPr>
          <w:p w:rsidR="00AD172A" w:rsidRDefault="00AD172A" w:rsidP="004424D6">
            <w:pPr>
              <w:jc w:val="center"/>
              <w:rPr>
                <w:color w:val="000000"/>
              </w:rPr>
            </w:pPr>
            <w:r>
              <w:rPr>
                <w:color w:val="000000"/>
              </w:rPr>
              <w:t>315</w:t>
            </w:r>
          </w:p>
        </w:tc>
        <w:tc>
          <w:tcPr>
            <w:tcW w:w="1890" w:type="dxa"/>
            <w:vMerge w:val="restart"/>
            <w:noWrap/>
            <w:vAlign w:val="center"/>
          </w:tcPr>
          <w:p w:rsidR="00AD172A" w:rsidRDefault="00AD172A" w:rsidP="004424D6">
            <w:pPr>
              <w:jc w:val="center"/>
              <w:rPr>
                <w:color w:val="000000"/>
              </w:rPr>
            </w:pPr>
            <w:r>
              <w:rPr>
                <w:color w:val="000000"/>
              </w:rPr>
              <w:t>12</w:t>
            </w:r>
          </w:p>
        </w:tc>
        <w:tc>
          <w:tcPr>
            <w:tcW w:w="1538" w:type="dxa"/>
            <w:noWrap/>
            <w:vAlign w:val="center"/>
          </w:tcPr>
          <w:p w:rsidR="00AD172A" w:rsidRDefault="00AD172A" w:rsidP="004424D6">
            <w:pPr>
              <w:jc w:val="center"/>
              <w:rPr>
                <w:color w:val="000000"/>
              </w:rPr>
            </w:pPr>
            <w:r>
              <w:rPr>
                <w:color w:val="000000"/>
              </w:rPr>
              <w:t>1025</w:t>
            </w:r>
          </w:p>
        </w:tc>
        <w:tc>
          <w:tcPr>
            <w:tcW w:w="1008" w:type="dxa"/>
            <w:noWrap/>
            <w:vAlign w:val="center"/>
          </w:tcPr>
          <w:p w:rsidR="00AD172A" w:rsidRDefault="00AD172A" w:rsidP="004424D6">
            <w:pPr>
              <w:jc w:val="center"/>
              <w:rPr>
                <w:color w:val="000000"/>
              </w:rPr>
            </w:pPr>
            <w:r>
              <w:rPr>
                <w:color w:val="000000"/>
              </w:rPr>
              <w:t>8.49</w:t>
            </w:r>
          </w:p>
        </w:tc>
        <w:tc>
          <w:tcPr>
            <w:tcW w:w="1052" w:type="dxa"/>
            <w:noWrap/>
            <w:vAlign w:val="center"/>
          </w:tcPr>
          <w:p w:rsidR="00AD172A" w:rsidRDefault="00AD172A" w:rsidP="004424D6">
            <w:pPr>
              <w:jc w:val="center"/>
              <w:rPr>
                <w:color w:val="000000"/>
              </w:rPr>
            </w:pPr>
            <w:r>
              <w:rPr>
                <w:color w:val="000000"/>
              </w:rPr>
              <w:t>0.08</w:t>
            </w:r>
          </w:p>
        </w:tc>
        <w:tc>
          <w:tcPr>
            <w:tcW w:w="1379" w:type="dxa"/>
            <w:noWrap/>
            <w:vAlign w:val="center"/>
          </w:tcPr>
          <w:p w:rsidR="00AD172A" w:rsidRDefault="00AD172A" w:rsidP="004424D6">
            <w:pPr>
              <w:jc w:val="center"/>
              <w:rPr>
                <w:color w:val="000000"/>
              </w:rPr>
            </w:pPr>
            <w:r>
              <w:rPr>
                <w:color w:val="000000"/>
              </w:rPr>
              <w:t>1.74</w:t>
            </w:r>
          </w:p>
        </w:tc>
        <w:tc>
          <w:tcPr>
            <w:tcW w:w="927" w:type="dxa"/>
            <w:noWrap/>
            <w:vAlign w:val="center"/>
          </w:tcPr>
          <w:p w:rsidR="00AD172A" w:rsidRDefault="00AD172A" w:rsidP="004424D6">
            <w:pPr>
              <w:jc w:val="center"/>
              <w:rPr>
                <w:color w:val="000000"/>
              </w:rPr>
            </w:pPr>
            <w:r>
              <w:rPr>
                <w:color w:val="000000"/>
              </w:rPr>
              <w:t>0.24</w:t>
            </w:r>
          </w:p>
        </w:tc>
        <w:tc>
          <w:tcPr>
            <w:tcW w:w="1268" w:type="dxa"/>
            <w:noWrap/>
            <w:vAlign w:val="center"/>
          </w:tcPr>
          <w:p w:rsidR="00AD172A" w:rsidRDefault="00AD172A" w:rsidP="004424D6">
            <w:pPr>
              <w:jc w:val="center"/>
              <w:rPr>
                <w:color w:val="000000"/>
              </w:rPr>
            </w:pPr>
            <w:r>
              <w:rPr>
                <w:color w:val="000000"/>
              </w:rPr>
              <w:t>176.67</w:t>
            </w:r>
          </w:p>
        </w:tc>
        <w:tc>
          <w:tcPr>
            <w:tcW w:w="946" w:type="dxa"/>
            <w:noWrap/>
            <w:vAlign w:val="center"/>
          </w:tcPr>
          <w:p w:rsidR="00AD172A" w:rsidRDefault="00AD172A" w:rsidP="004424D6">
            <w:pPr>
              <w:jc w:val="center"/>
              <w:rPr>
                <w:color w:val="000000"/>
              </w:rPr>
            </w:pPr>
            <w:r>
              <w:rPr>
                <w:color w:val="000000"/>
              </w:rPr>
              <w:t>21.58</w:t>
            </w:r>
          </w:p>
        </w:tc>
      </w:tr>
      <w:tr w:rsidR="00AD172A" w:rsidTr="00AD172A">
        <w:trPr>
          <w:cantSplit/>
          <w:trHeight w:val="402"/>
        </w:trPr>
        <w:tc>
          <w:tcPr>
            <w:tcW w:w="1107" w:type="dxa"/>
            <w:vMerge/>
            <w:noWrap/>
            <w:vAlign w:val="center"/>
          </w:tcPr>
          <w:p w:rsidR="00AD172A" w:rsidRDefault="00AD172A" w:rsidP="004424D6">
            <w:pPr>
              <w:jc w:val="center"/>
              <w:rPr>
                <w:color w:val="000000"/>
              </w:rPr>
            </w:pPr>
          </w:p>
        </w:tc>
        <w:tc>
          <w:tcPr>
            <w:tcW w:w="1963" w:type="dxa"/>
            <w:vMerge/>
            <w:vAlign w:val="center"/>
          </w:tcPr>
          <w:p w:rsidR="00AD172A" w:rsidRDefault="00AD172A" w:rsidP="004424D6">
            <w:pPr>
              <w:rPr>
                <w:color w:val="000000"/>
              </w:rPr>
            </w:pPr>
          </w:p>
        </w:tc>
        <w:tc>
          <w:tcPr>
            <w:tcW w:w="1890" w:type="dxa"/>
            <w:vMerge/>
            <w:vAlign w:val="center"/>
          </w:tcPr>
          <w:p w:rsidR="00AD172A" w:rsidRDefault="00AD172A" w:rsidP="004424D6">
            <w:pPr>
              <w:rPr>
                <w:color w:val="000000"/>
              </w:rPr>
            </w:pPr>
          </w:p>
        </w:tc>
        <w:tc>
          <w:tcPr>
            <w:tcW w:w="1538" w:type="dxa"/>
            <w:noWrap/>
            <w:vAlign w:val="center"/>
          </w:tcPr>
          <w:p w:rsidR="00AD172A" w:rsidRDefault="00AD172A" w:rsidP="004424D6">
            <w:pPr>
              <w:jc w:val="center"/>
              <w:rPr>
                <w:color w:val="000000"/>
              </w:rPr>
            </w:pPr>
            <w:r>
              <w:rPr>
                <w:color w:val="000000"/>
              </w:rPr>
              <w:t>1750</w:t>
            </w:r>
          </w:p>
        </w:tc>
        <w:tc>
          <w:tcPr>
            <w:tcW w:w="1008" w:type="dxa"/>
            <w:noWrap/>
            <w:vAlign w:val="center"/>
          </w:tcPr>
          <w:p w:rsidR="00AD172A" w:rsidRDefault="00AD172A" w:rsidP="004424D6">
            <w:pPr>
              <w:jc w:val="center"/>
              <w:rPr>
                <w:color w:val="000000"/>
              </w:rPr>
            </w:pPr>
            <w:r>
              <w:rPr>
                <w:color w:val="000000"/>
              </w:rPr>
              <w:t>4.35</w:t>
            </w:r>
          </w:p>
        </w:tc>
        <w:tc>
          <w:tcPr>
            <w:tcW w:w="1052" w:type="dxa"/>
            <w:noWrap/>
            <w:vAlign w:val="center"/>
          </w:tcPr>
          <w:p w:rsidR="00AD172A" w:rsidRDefault="00AD172A" w:rsidP="004424D6">
            <w:pPr>
              <w:jc w:val="center"/>
              <w:rPr>
                <w:color w:val="000000"/>
              </w:rPr>
            </w:pPr>
            <w:r>
              <w:rPr>
                <w:color w:val="000000"/>
              </w:rPr>
              <w:t>0.11</w:t>
            </w:r>
          </w:p>
        </w:tc>
        <w:tc>
          <w:tcPr>
            <w:tcW w:w="1379" w:type="dxa"/>
            <w:noWrap/>
            <w:vAlign w:val="center"/>
          </w:tcPr>
          <w:p w:rsidR="00AD172A" w:rsidRDefault="00AD172A" w:rsidP="004424D6">
            <w:pPr>
              <w:jc w:val="center"/>
              <w:rPr>
                <w:color w:val="000000"/>
              </w:rPr>
            </w:pPr>
            <w:r>
              <w:rPr>
                <w:color w:val="000000"/>
              </w:rPr>
              <w:t>2.45</w:t>
            </w:r>
          </w:p>
        </w:tc>
        <w:tc>
          <w:tcPr>
            <w:tcW w:w="927" w:type="dxa"/>
            <w:noWrap/>
            <w:vAlign w:val="center"/>
          </w:tcPr>
          <w:p w:rsidR="00AD172A" w:rsidRDefault="00AD172A" w:rsidP="004424D6">
            <w:pPr>
              <w:jc w:val="center"/>
              <w:rPr>
                <w:color w:val="000000"/>
              </w:rPr>
            </w:pPr>
            <w:r>
              <w:rPr>
                <w:color w:val="000000"/>
              </w:rPr>
              <w:t>0.26</w:t>
            </w:r>
          </w:p>
        </w:tc>
        <w:tc>
          <w:tcPr>
            <w:tcW w:w="1268" w:type="dxa"/>
            <w:noWrap/>
            <w:vAlign w:val="center"/>
          </w:tcPr>
          <w:p w:rsidR="00AD172A" w:rsidRDefault="00AD172A" w:rsidP="004424D6">
            <w:pPr>
              <w:jc w:val="center"/>
              <w:rPr>
                <w:color w:val="000000"/>
              </w:rPr>
            </w:pPr>
            <w:r>
              <w:rPr>
                <w:color w:val="000000"/>
              </w:rPr>
              <w:t>72.38</w:t>
            </w:r>
          </w:p>
        </w:tc>
        <w:tc>
          <w:tcPr>
            <w:tcW w:w="946" w:type="dxa"/>
            <w:noWrap/>
            <w:vAlign w:val="center"/>
          </w:tcPr>
          <w:p w:rsidR="00AD172A" w:rsidRDefault="00AD172A" w:rsidP="004424D6">
            <w:pPr>
              <w:jc w:val="center"/>
              <w:rPr>
                <w:color w:val="000000"/>
              </w:rPr>
            </w:pPr>
            <w:r>
              <w:rPr>
                <w:color w:val="000000"/>
              </w:rPr>
              <w:t>15.54</w:t>
            </w:r>
          </w:p>
        </w:tc>
      </w:tr>
      <w:tr w:rsidR="00AD172A" w:rsidTr="00AD172A">
        <w:trPr>
          <w:cantSplit/>
          <w:trHeight w:val="402"/>
        </w:trPr>
        <w:tc>
          <w:tcPr>
            <w:tcW w:w="1107" w:type="dxa"/>
            <w:vMerge/>
            <w:noWrap/>
            <w:vAlign w:val="center"/>
          </w:tcPr>
          <w:p w:rsidR="00AD172A" w:rsidRDefault="00AD172A" w:rsidP="004424D6">
            <w:pPr>
              <w:jc w:val="center"/>
              <w:rPr>
                <w:color w:val="000000"/>
              </w:rPr>
            </w:pPr>
          </w:p>
        </w:tc>
        <w:tc>
          <w:tcPr>
            <w:tcW w:w="1963" w:type="dxa"/>
            <w:vMerge/>
            <w:vAlign w:val="center"/>
          </w:tcPr>
          <w:p w:rsidR="00AD172A" w:rsidRDefault="00AD172A" w:rsidP="004424D6">
            <w:pPr>
              <w:rPr>
                <w:color w:val="000000"/>
              </w:rPr>
            </w:pPr>
          </w:p>
        </w:tc>
        <w:tc>
          <w:tcPr>
            <w:tcW w:w="1890" w:type="dxa"/>
            <w:vMerge/>
            <w:vAlign w:val="center"/>
          </w:tcPr>
          <w:p w:rsidR="00AD172A" w:rsidRDefault="00AD172A" w:rsidP="004424D6">
            <w:pPr>
              <w:rPr>
                <w:color w:val="000000"/>
              </w:rPr>
            </w:pPr>
          </w:p>
        </w:tc>
        <w:tc>
          <w:tcPr>
            <w:tcW w:w="1538" w:type="dxa"/>
            <w:noWrap/>
            <w:vAlign w:val="center"/>
          </w:tcPr>
          <w:p w:rsidR="00AD172A" w:rsidRDefault="00AD172A" w:rsidP="004424D6">
            <w:pPr>
              <w:jc w:val="center"/>
              <w:rPr>
                <w:color w:val="000000"/>
              </w:rPr>
            </w:pPr>
            <w:r>
              <w:rPr>
                <w:color w:val="000000"/>
              </w:rPr>
              <w:t>2350</w:t>
            </w:r>
          </w:p>
        </w:tc>
        <w:tc>
          <w:tcPr>
            <w:tcW w:w="1008" w:type="dxa"/>
            <w:noWrap/>
            <w:vAlign w:val="center"/>
          </w:tcPr>
          <w:p w:rsidR="00AD172A" w:rsidRDefault="00AD172A" w:rsidP="004424D6">
            <w:pPr>
              <w:jc w:val="center"/>
              <w:rPr>
                <w:color w:val="000000"/>
              </w:rPr>
            </w:pPr>
            <w:r>
              <w:rPr>
                <w:color w:val="000000"/>
              </w:rPr>
              <w:t>3.84</w:t>
            </w:r>
          </w:p>
        </w:tc>
        <w:tc>
          <w:tcPr>
            <w:tcW w:w="1052" w:type="dxa"/>
            <w:noWrap/>
            <w:vAlign w:val="center"/>
          </w:tcPr>
          <w:p w:rsidR="00AD172A" w:rsidRDefault="00AD172A" w:rsidP="004424D6">
            <w:pPr>
              <w:jc w:val="center"/>
              <w:rPr>
                <w:color w:val="000000"/>
              </w:rPr>
            </w:pPr>
            <w:r>
              <w:rPr>
                <w:color w:val="000000"/>
              </w:rPr>
              <w:t>0.08</w:t>
            </w:r>
          </w:p>
        </w:tc>
        <w:tc>
          <w:tcPr>
            <w:tcW w:w="1379" w:type="dxa"/>
            <w:noWrap/>
            <w:vAlign w:val="center"/>
          </w:tcPr>
          <w:p w:rsidR="00AD172A" w:rsidRDefault="00AD172A" w:rsidP="004424D6">
            <w:pPr>
              <w:jc w:val="center"/>
              <w:rPr>
                <w:color w:val="000000"/>
              </w:rPr>
            </w:pPr>
            <w:r>
              <w:rPr>
                <w:color w:val="000000"/>
              </w:rPr>
              <w:t>2.46</w:t>
            </w:r>
          </w:p>
        </w:tc>
        <w:tc>
          <w:tcPr>
            <w:tcW w:w="927" w:type="dxa"/>
            <w:noWrap/>
            <w:vAlign w:val="center"/>
          </w:tcPr>
          <w:p w:rsidR="00AD172A" w:rsidRDefault="00AD172A" w:rsidP="004424D6">
            <w:pPr>
              <w:jc w:val="center"/>
              <w:rPr>
                <w:color w:val="000000"/>
              </w:rPr>
            </w:pPr>
            <w:r>
              <w:rPr>
                <w:color w:val="000000"/>
              </w:rPr>
              <w:t>0.15</w:t>
            </w:r>
          </w:p>
        </w:tc>
        <w:tc>
          <w:tcPr>
            <w:tcW w:w="1268" w:type="dxa"/>
            <w:noWrap/>
            <w:vAlign w:val="center"/>
          </w:tcPr>
          <w:p w:rsidR="00AD172A" w:rsidRDefault="00AD172A" w:rsidP="004424D6">
            <w:pPr>
              <w:jc w:val="center"/>
              <w:rPr>
                <w:color w:val="000000"/>
              </w:rPr>
            </w:pPr>
            <w:r>
              <w:rPr>
                <w:color w:val="000000"/>
              </w:rPr>
              <w:t>47.78</w:t>
            </w:r>
          </w:p>
        </w:tc>
        <w:tc>
          <w:tcPr>
            <w:tcW w:w="946" w:type="dxa"/>
            <w:noWrap/>
            <w:vAlign w:val="center"/>
          </w:tcPr>
          <w:p w:rsidR="00AD172A" w:rsidRDefault="00AD172A" w:rsidP="004424D6">
            <w:pPr>
              <w:jc w:val="center"/>
              <w:rPr>
                <w:color w:val="000000"/>
              </w:rPr>
            </w:pPr>
            <w:r>
              <w:rPr>
                <w:color w:val="000000"/>
              </w:rPr>
              <w:t>2.92</w:t>
            </w:r>
          </w:p>
        </w:tc>
      </w:tr>
      <w:tr w:rsidR="00AD172A" w:rsidTr="00AD172A">
        <w:trPr>
          <w:cantSplit/>
          <w:trHeight w:val="402"/>
        </w:trPr>
        <w:tc>
          <w:tcPr>
            <w:tcW w:w="1107" w:type="dxa"/>
            <w:vMerge/>
            <w:shd w:val="clear" w:color="auto" w:fill="auto"/>
            <w:noWrap/>
            <w:vAlign w:val="center"/>
          </w:tcPr>
          <w:p w:rsidR="00AD172A" w:rsidRDefault="00AD172A" w:rsidP="004424D6">
            <w:pPr>
              <w:jc w:val="center"/>
              <w:rPr>
                <w:color w:val="000000"/>
              </w:rPr>
            </w:pPr>
          </w:p>
        </w:tc>
        <w:tc>
          <w:tcPr>
            <w:tcW w:w="1963" w:type="dxa"/>
            <w:vMerge/>
            <w:vAlign w:val="center"/>
          </w:tcPr>
          <w:p w:rsidR="00AD172A" w:rsidRDefault="00AD172A" w:rsidP="004424D6">
            <w:pPr>
              <w:rPr>
                <w:color w:val="000000"/>
              </w:rPr>
            </w:pPr>
          </w:p>
        </w:tc>
        <w:tc>
          <w:tcPr>
            <w:tcW w:w="1890" w:type="dxa"/>
            <w:vMerge w:val="restart"/>
            <w:noWrap/>
            <w:vAlign w:val="center"/>
          </w:tcPr>
          <w:p w:rsidR="00AD172A" w:rsidRDefault="00AD172A" w:rsidP="004424D6">
            <w:pPr>
              <w:jc w:val="center"/>
              <w:rPr>
                <w:color w:val="000000"/>
              </w:rPr>
            </w:pPr>
            <w:r>
              <w:rPr>
                <w:color w:val="000000"/>
              </w:rPr>
              <w:t>9</w:t>
            </w:r>
          </w:p>
        </w:tc>
        <w:tc>
          <w:tcPr>
            <w:tcW w:w="1538" w:type="dxa"/>
            <w:noWrap/>
            <w:vAlign w:val="center"/>
          </w:tcPr>
          <w:p w:rsidR="00AD172A" w:rsidRDefault="00AD172A" w:rsidP="006D4CCF">
            <w:pPr>
              <w:jc w:val="center"/>
              <w:rPr>
                <w:color w:val="000000"/>
              </w:rPr>
            </w:pPr>
            <w:r>
              <w:rPr>
                <w:color w:val="000000"/>
              </w:rPr>
              <w:t>1025</w:t>
            </w:r>
          </w:p>
        </w:tc>
        <w:tc>
          <w:tcPr>
            <w:tcW w:w="1008" w:type="dxa"/>
            <w:noWrap/>
            <w:vAlign w:val="center"/>
          </w:tcPr>
          <w:p w:rsidR="00AD172A" w:rsidRDefault="00AD172A" w:rsidP="004424D6">
            <w:pPr>
              <w:jc w:val="center"/>
              <w:rPr>
                <w:color w:val="000000"/>
              </w:rPr>
            </w:pPr>
            <w:r>
              <w:rPr>
                <w:color w:val="000000"/>
              </w:rPr>
              <w:t>6.63</w:t>
            </w:r>
          </w:p>
        </w:tc>
        <w:tc>
          <w:tcPr>
            <w:tcW w:w="1052" w:type="dxa"/>
            <w:noWrap/>
            <w:vAlign w:val="center"/>
          </w:tcPr>
          <w:p w:rsidR="00AD172A" w:rsidRDefault="00AD172A" w:rsidP="004424D6">
            <w:pPr>
              <w:jc w:val="center"/>
              <w:rPr>
                <w:color w:val="000000"/>
              </w:rPr>
            </w:pPr>
            <w:r>
              <w:rPr>
                <w:color w:val="000000"/>
              </w:rPr>
              <w:t>0.25</w:t>
            </w:r>
          </w:p>
        </w:tc>
        <w:tc>
          <w:tcPr>
            <w:tcW w:w="1379" w:type="dxa"/>
            <w:noWrap/>
            <w:vAlign w:val="center"/>
          </w:tcPr>
          <w:p w:rsidR="00AD172A" w:rsidRDefault="00AD172A" w:rsidP="004424D6">
            <w:pPr>
              <w:jc w:val="center"/>
              <w:rPr>
                <w:color w:val="000000"/>
              </w:rPr>
            </w:pPr>
            <w:r>
              <w:rPr>
                <w:color w:val="000000"/>
              </w:rPr>
              <w:t>1.71</w:t>
            </w:r>
          </w:p>
        </w:tc>
        <w:tc>
          <w:tcPr>
            <w:tcW w:w="927" w:type="dxa"/>
            <w:noWrap/>
            <w:vAlign w:val="center"/>
          </w:tcPr>
          <w:p w:rsidR="00AD172A" w:rsidRDefault="00AD172A" w:rsidP="004424D6">
            <w:pPr>
              <w:jc w:val="center"/>
              <w:rPr>
                <w:color w:val="000000"/>
              </w:rPr>
            </w:pPr>
            <w:r>
              <w:rPr>
                <w:color w:val="000000"/>
              </w:rPr>
              <w:t>0.19</w:t>
            </w:r>
          </w:p>
        </w:tc>
        <w:tc>
          <w:tcPr>
            <w:tcW w:w="1268" w:type="dxa"/>
            <w:noWrap/>
            <w:vAlign w:val="center"/>
          </w:tcPr>
          <w:p w:rsidR="00AD172A" w:rsidRDefault="00AD172A" w:rsidP="004424D6">
            <w:pPr>
              <w:jc w:val="center"/>
              <w:rPr>
                <w:color w:val="000000"/>
              </w:rPr>
            </w:pPr>
            <w:r>
              <w:rPr>
                <w:color w:val="000000"/>
              </w:rPr>
              <w:t>133.28</w:t>
            </w:r>
          </w:p>
        </w:tc>
        <w:tc>
          <w:tcPr>
            <w:tcW w:w="946" w:type="dxa"/>
            <w:noWrap/>
            <w:vAlign w:val="center"/>
          </w:tcPr>
          <w:p w:rsidR="00AD172A" w:rsidRDefault="00AD172A" w:rsidP="004424D6">
            <w:pPr>
              <w:jc w:val="center"/>
              <w:rPr>
                <w:color w:val="000000"/>
              </w:rPr>
            </w:pPr>
            <w:r>
              <w:rPr>
                <w:color w:val="000000"/>
              </w:rPr>
              <w:t>11.67</w:t>
            </w:r>
          </w:p>
        </w:tc>
      </w:tr>
      <w:tr w:rsidR="00AD172A" w:rsidTr="00AD172A">
        <w:trPr>
          <w:cantSplit/>
          <w:trHeight w:val="402"/>
        </w:trPr>
        <w:tc>
          <w:tcPr>
            <w:tcW w:w="1107" w:type="dxa"/>
            <w:vMerge/>
            <w:noWrap/>
            <w:vAlign w:val="center"/>
          </w:tcPr>
          <w:p w:rsidR="00AD172A" w:rsidRDefault="00AD172A" w:rsidP="004424D6">
            <w:pPr>
              <w:jc w:val="center"/>
              <w:rPr>
                <w:color w:val="000000"/>
              </w:rPr>
            </w:pPr>
          </w:p>
        </w:tc>
        <w:tc>
          <w:tcPr>
            <w:tcW w:w="1963" w:type="dxa"/>
            <w:vMerge/>
            <w:vAlign w:val="center"/>
          </w:tcPr>
          <w:p w:rsidR="00AD172A" w:rsidRDefault="00AD172A" w:rsidP="004424D6">
            <w:pPr>
              <w:rPr>
                <w:color w:val="000000"/>
              </w:rPr>
            </w:pPr>
          </w:p>
        </w:tc>
        <w:tc>
          <w:tcPr>
            <w:tcW w:w="1890" w:type="dxa"/>
            <w:vMerge/>
            <w:vAlign w:val="center"/>
          </w:tcPr>
          <w:p w:rsidR="00AD172A" w:rsidRDefault="00AD172A" w:rsidP="004424D6">
            <w:pPr>
              <w:rPr>
                <w:color w:val="000000"/>
              </w:rPr>
            </w:pPr>
          </w:p>
        </w:tc>
        <w:tc>
          <w:tcPr>
            <w:tcW w:w="1538" w:type="dxa"/>
            <w:noWrap/>
            <w:vAlign w:val="center"/>
          </w:tcPr>
          <w:p w:rsidR="00AD172A" w:rsidRDefault="00AD172A" w:rsidP="006D4CCF">
            <w:pPr>
              <w:jc w:val="center"/>
              <w:rPr>
                <w:color w:val="000000"/>
              </w:rPr>
            </w:pPr>
            <w:r>
              <w:rPr>
                <w:color w:val="000000"/>
              </w:rPr>
              <w:t>1750</w:t>
            </w:r>
          </w:p>
        </w:tc>
        <w:tc>
          <w:tcPr>
            <w:tcW w:w="1008" w:type="dxa"/>
            <w:noWrap/>
            <w:vAlign w:val="center"/>
          </w:tcPr>
          <w:p w:rsidR="00AD172A" w:rsidRDefault="00AD172A" w:rsidP="004424D6">
            <w:pPr>
              <w:jc w:val="center"/>
              <w:rPr>
                <w:color w:val="000000"/>
              </w:rPr>
            </w:pPr>
            <w:r>
              <w:rPr>
                <w:color w:val="000000"/>
              </w:rPr>
              <w:t>3.81</w:t>
            </w:r>
          </w:p>
        </w:tc>
        <w:tc>
          <w:tcPr>
            <w:tcW w:w="1052" w:type="dxa"/>
            <w:noWrap/>
            <w:vAlign w:val="center"/>
          </w:tcPr>
          <w:p w:rsidR="00AD172A" w:rsidRDefault="00AD172A" w:rsidP="004424D6">
            <w:pPr>
              <w:jc w:val="center"/>
              <w:rPr>
                <w:color w:val="000000"/>
              </w:rPr>
            </w:pPr>
            <w:r>
              <w:rPr>
                <w:color w:val="000000"/>
              </w:rPr>
              <w:t>0.20</w:t>
            </w:r>
          </w:p>
        </w:tc>
        <w:tc>
          <w:tcPr>
            <w:tcW w:w="1379" w:type="dxa"/>
            <w:noWrap/>
            <w:vAlign w:val="center"/>
          </w:tcPr>
          <w:p w:rsidR="00AD172A" w:rsidRDefault="00AD172A" w:rsidP="004424D6">
            <w:pPr>
              <w:jc w:val="center"/>
              <w:rPr>
                <w:color w:val="000000"/>
              </w:rPr>
            </w:pPr>
            <w:r>
              <w:rPr>
                <w:color w:val="000000"/>
              </w:rPr>
              <w:t>2.80</w:t>
            </w:r>
          </w:p>
        </w:tc>
        <w:tc>
          <w:tcPr>
            <w:tcW w:w="927" w:type="dxa"/>
            <w:noWrap/>
            <w:vAlign w:val="center"/>
          </w:tcPr>
          <w:p w:rsidR="00AD172A" w:rsidRDefault="00AD172A" w:rsidP="004424D6">
            <w:pPr>
              <w:jc w:val="center"/>
              <w:rPr>
                <w:color w:val="000000"/>
              </w:rPr>
            </w:pPr>
            <w:r>
              <w:rPr>
                <w:color w:val="000000"/>
              </w:rPr>
              <w:t>0.25</w:t>
            </w:r>
          </w:p>
        </w:tc>
        <w:tc>
          <w:tcPr>
            <w:tcW w:w="1268" w:type="dxa"/>
            <w:noWrap/>
            <w:vAlign w:val="center"/>
          </w:tcPr>
          <w:p w:rsidR="00AD172A" w:rsidRDefault="00AD172A" w:rsidP="004424D6">
            <w:pPr>
              <w:jc w:val="center"/>
              <w:rPr>
                <w:color w:val="000000"/>
              </w:rPr>
            </w:pPr>
            <w:r>
              <w:rPr>
                <w:color w:val="000000"/>
              </w:rPr>
              <w:t>63.67</w:t>
            </w:r>
          </w:p>
        </w:tc>
        <w:tc>
          <w:tcPr>
            <w:tcW w:w="946" w:type="dxa"/>
            <w:noWrap/>
            <w:vAlign w:val="center"/>
          </w:tcPr>
          <w:p w:rsidR="00AD172A" w:rsidRDefault="00AD172A" w:rsidP="004424D6">
            <w:pPr>
              <w:jc w:val="center"/>
              <w:rPr>
                <w:color w:val="000000"/>
              </w:rPr>
            </w:pPr>
            <w:r>
              <w:rPr>
                <w:color w:val="000000"/>
              </w:rPr>
              <w:t>6.56</w:t>
            </w:r>
          </w:p>
        </w:tc>
      </w:tr>
      <w:tr w:rsidR="00AD172A" w:rsidTr="00AD172A">
        <w:trPr>
          <w:cantSplit/>
          <w:trHeight w:val="402"/>
        </w:trPr>
        <w:tc>
          <w:tcPr>
            <w:tcW w:w="1107" w:type="dxa"/>
            <w:vMerge/>
            <w:noWrap/>
            <w:vAlign w:val="center"/>
          </w:tcPr>
          <w:p w:rsidR="00AD172A" w:rsidRDefault="00AD172A" w:rsidP="004424D6">
            <w:pPr>
              <w:jc w:val="center"/>
              <w:rPr>
                <w:color w:val="000000"/>
              </w:rPr>
            </w:pPr>
          </w:p>
        </w:tc>
        <w:tc>
          <w:tcPr>
            <w:tcW w:w="1963" w:type="dxa"/>
            <w:vMerge/>
            <w:vAlign w:val="center"/>
          </w:tcPr>
          <w:p w:rsidR="00AD172A" w:rsidRDefault="00AD172A" w:rsidP="004424D6">
            <w:pPr>
              <w:rPr>
                <w:color w:val="000000"/>
              </w:rPr>
            </w:pPr>
          </w:p>
        </w:tc>
        <w:tc>
          <w:tcPr>
            <w:tcW w:w="1890" w:type="dxa"/>
            <w:vMerge/>
            <w:vAlign w:val="center"/>
          </w:tcPr>
          <w:p w:rsidR="00AD172A" w:rsidRDefault="00AD172A" w:rsidP="004424D6">
            <w:pPr>
              <w:rPr>
                <w:color w:val="000000"/>
              </w:rPr>
            </w:pPr>
          </w:p>
        </w:tc>
        <w:tc>
          <w:tcPr>
            <w:tcW w:w="1538" w:type="dxa"/>
            <w:noWrap/>
            <w:vAlign w:val="center"/>
          </w:tcPr>
          <w:p w:rsidR="00AD172A" w:rsidRDefault="00AD172A" w:rsidP="006D4CCF">
            <w:pPr>
              <w:jc w:val="center"/>
              <w:rPr>
                <w:color w:val="000000"/>
              </w:rPr>
            </w:pPr>
            <w:r>
              <w:rPr>
                <w:color w:val="000000"/>
              </w:rPr>
              <w:t>2350</w:t>
            </w:r>
          </w:p>
        </w:tc>
        <w:tc>
          <w:tcPr>
            <w:tcW w:w="1008" w:type="dxa"/>
            <w:noWrap/>
            <w:vAlign w:val="center"/>
          </w:tcPr>
          <w:p w:rsidR="00AD172A" w:rsidRDefault="00AD172A" w:rsidP="004424D6">
            <w:pPr>
              <w:jc w:val="center"/>
              <w:rPr>
                <w:color w:val="000000"/>
              </w:rPr>
            </w:pPr>
            <w:r>
              <w:rPr>
                <w:color w:val="000000"/>
              </w:rPr>
              <w:t>2.60</w:t>
            </w:r>
          </w:p>
        </w:tc>
        <w:tc>
          <w:tcPr>
            <w:tcW w:w="1052" w:type="dxa"/>
            <w:noWrap/>
            <w:vAlign w:val="center"/>
          </w:tcPr>
          <w:p w:rsidR="00AD172A" w:rsidRDefault="00AD172A" w:rsidP="004424D6">
            <w:pPr>
              <w:jc w:val="center"/>
              <w:rPr>
                <w:color w:val="000000"/>
              </w:rPr>
            </w:pPr>
            <w:r>
              <w:rPr>
                <w:color w:val="000000"/>
              </w:rPr>
              <w:t>0.03</w:t>
            </w:r>
          </w:p>
        </w:tc>
        <w:tc>
          <w:tcPr>
            <w:tcW w:w="1379" w:type="dxa"/>
            <w:noWrap/>
            <w:vAlign w:val="center"/>
          </w:tcPr>
          <w:p w:rsidR="00AD172A" w:rsidRDefault="00AD172A" w:rsidP="004424D6">
            <w:pPr>
              <w:jc w:val="center"/>
              <w:rPr>
                <w:color w:val="000000"/>
              </w:rPr>
            </w:pPr>
            <w:r>
              <w:rPr>
                <w:color w:val="000000"/>
              </w:rPr>
              <w:t>3.65</w:t>
            </w:r>
          </w:p>
        </w:tc>
        <w:tc>
          <w:tcPr>
            <w:tcW w:w="927" w:type="dxa"/>
            <w:noWrap/>
            <w:vAlign w:val="center"/>
          </w:tcPr>
          <w:p w:rsidR="00AD172A" w:rsidRDefault="00AD172A" w:rsidP="004424D6">
            <w:pPr>
              <w:jc w:val="center"/>
              <w:rPr>
                <w:color w:val="000000"/>
              </w:rPr>
            </w:pPr>
            <w:r>
              <w:rPr>
                <w:color w:val="000000"/>
              </w:rPr>
              <w:t>0.57</w:t>
            </w:r>
          </w:p>
        </w:tc>
        <w:tc>
          <w:tcPr>
            <w:tcW w:w="1268" w:type="dxa"/>
            <w:noWrap/>
            <w:vAlign w:val="center"/>
          </w:tcPr>
          <w:p w:rsidR="00AD172A" w:rsidRDefault="00AD172A" w:rsidP="004424D6">
            <w:pPr>
              <w:jc w:val="center"/>
              <w:rPr>
                <w:color w:val="000000"/>
              </w:rPr>
            </w:pPr>
            <w:r>
              <w:rPr>
                <w:color w:val="000000"/>
              </w:rPr>
              <w:t>29.23</w:t>
            </w:r>
          </w:p>
        </w:tc>
        <w:tc>
          <w:tcPr>
            <w:tcW w:w="946" w:type="dxa"/>
            <w:noWrap/>
            <w:vAlign w:val="center"/>
          </w:tcPr>
          <w:p w:rsidR="00AD172A" w:rsidRDefault="00AD172A" w:rsidP="004424D6">
            <w:pPr>
              <w:jc w:val="center"/>
              <w:rPr>
                <w:color w:val="000000"/>
              </w:rPr>
            </w:pPr>
            <w:r>
              <w:rPr>
                <w:color w:val="000000"/>
              </w:rPr>
              <w:t>8.34</w:t>
            </w:r>
          </w:p>
        </w:tc>
      </w:tr>
      <w:tr w:rsidR="00AD172A" w:rsidTr="00AD172A">
        <w:trPr>
          <w:cantSplit/>
          <w:trHeight w:val="402"/>
        </w:trPr>
        <w:tc>
          <w:tcPr>
            <w:tcW w:w="1107" w:type="dxa"/>
            <w:vMerge/>
            <w:shd w:val="clear" w:color="auto" w:fill="auto"/>
            <w:noWrap/>
            <w:vAlign w:val="center"/>
          </w:tcPr>
          <w:p w:rsidR="00AD172A" w:rsidRDefault="00AD172A" w:rsidP="004424D6">
            <w:pPr>
              <w:jc w:val="center"/>
              <w:rPr>
                <w:color w:val="000000"/>
              </w:rPr>
            </w:pPr>
          </w:p>
        </w:tc>
        <w:tc>
          <w:tcPr>
            <w:tcW w:w="1963" w:type="dxa"/>
            <w:vMerge w:val="restart"/>
            <w:noWrap/>
            <w:vAlign w:val="center"/>
          </w:tcPr>
          <w:p w:rsidR="00AD172A" w:rsidRDefault="00AD172A" w:rsidP="004424D6">
            <w:pPr>
              <w:jc w:val="center"/>
              <w:rPr>
                <w:color w:val="000000"/>
              </w:rPr>
            </w:pPr>
            <w:r>
              <w:rPr>
                <w:color w:val="000000"/>
              </w:rPr>
              <w:t>340</w:t>
            </w:r>
          </w:p>
        </w:tc>
        <w:tc>
          <w:tcPr>
            <w:tcW w:w="1890" w:type="dxa"/>
            <w:vMerge w:val="restart"/>
            <w:noWrap/>
            <w:vAlign w:val="center"/>
          </w:tcPr>
          <w:p w:rsidR="00AD172A" w:rsidRDefault="00AD172A" w:rsidP="004424D6">
            <w:pPr>
              <w:jc w:val="center"/>
              <w:rPr>
                <w:color w:val="000000"/>
              </w:rPr>
            </w:pPr>
            <w:r>
              <w:rPr>
                <w:color w:val="000000"/>
              </w:rPr>
              <w:t>9</w:t>
            </w:r>
          </w:p>
        </w:tc>
        <w:tc>
          <w:tcPr>
            <w:tcW w:w="1538" w:type="dxa"/>
            <w:noWrap/>
            <w:vAlign w:val="center"/>
          </w:tcPr>
          <w:p w:rsidR="00AD172A" w:rsidRDefault="00AD172A" w:rsidP="004424D6">
            <w:pPr>
              <w:jc w:val="center"/>
              <w:rPr>
                <w:color w:val="000000"/>
              </w:rPr>
            </w:pPr>
            <w:r>
              <w:rPr>
                <w:color w:val="000000"/>
              </w:rPr>
              <w:t>1550</w:t>
            </w:r>
          </w:p>
        </w:tc>
        <w:tc>
          <w:tcPr>
            <w:tcW w:w="1008" w:type="dxa"/>
            <w:noWrap/>
            <w:vAlign w:val="center"/>
          </w:tcPr>
          <w:p w:rsidR="00AD172A" w:rsidRDefault="00AD172A" w:rsidP="004424D6">
            <w:pPr>
              <w:jc w:val="center"/>
              <w:rPr>
                <w:color w:val="000000"/>
              </w:rPr>
            </w:pPr>
            <w:r>
              <w:rPr>
                <w:color w:val="000000"/>
              </w:rPr>
              <w:t>4.50</w:t>
            </w:r>
          </w:p>
        </w:tc>
        <w:tc>
          <w:tcPr>
            <w:tcW w:w="1052" w:type="dxa"/>
            <w:noWrap/>
            <w:vAlign w:val="center"/>
          </w:tcPr>
          <w:p w:rsidR="00AD172A" w:rsidRDefault="00AD172A" w:rsidP="004424D6">
            <w:pPr>
              <w:jc w:val="center"/>
              <w:rPr>
                <w:color w:val="000000"/>
              </w:rPr>
            </w:pPr>
          </w:p>
        </w:tc>
        <w:tc>
          <w:tcPr>
            <w:tcW w:w="1379" w:type="dxa"/>
            <w:noWrap/>
            <w:vAlign w:val="center"/>
          </w:tcPr>
          <w:p w:rsidR="00AD172A" w:rsidRDefault="00AD172A" w:rsidP="004424D6">
            <w:pPr>
              <w:jc w:val="center"/>
              <w:rPr>
                <w:color w:val="000000"/>
              </w:rPr>
            </w:pPr>
            <w:r>
              <w:rPr>
                <w:color w:val="000000"/>
              </w:rPr>
              <w:t>2.56</w:t>
            </w:r>
          </w:p>
        </w:tc>
        <w:tc>
          <w:tcPr>
            <w:tcW w:w="927" w:type="dxa"/>
            <w:noWrap/>
            <w:vAlign w:val="center"/>
          </w:tcPr>
          <w:p w:rsidR="00AD172A" w:rsidRDefault="00AD172A" w:rsidP="004424D6">
            <w:pPr>
              <w:jc w:val="center"/>
              <w:rPr>
                <w:color w:val="000000"/>
              </w:rPr>
            </w:pPr>
            <w:r>
              <w:rPr>
                <w:color w:val="000000"/>
              </w:rPr>
              <w:t>0.39</w:t>
            </w:r>
          </w:p>
        </w:tc>
        <w:tc>
          <w:tcPr>
            <w:tcW w:w="1268" w:type="dxa"/>
            <w:noWrap/>
            <w:vAlign w:val="center"/>
          </w:tcPr>
          <w:p w:rsidR="00AD172A" w:rsidRDefault="00AD172A" w:rsidP="004424D6">
            <w:pPr>
              <w:jc w:val="center"/>
              <w:rPr>
                <w:color w:val="000000"/>
              </w:rPr>
            </w:pPr>
            <w:r>
              <w:rPr>
                <w:color w:val="000000"/>
              </w:rPr>
              <w:t>60.43</w:t>
            </w:r>
          </w:p>
        </w:tc>
        <w:tc>
          <w:tcPr>
            <w:tcW w:w="946" w:type="dxa"/>
            <w:noWrap/>
            <w:vAlign w:val="center"/>
          </w:tcPr>
          <w:p w:rsidR="00AD172A" w:rsidRDefault="00AD172A" w:rsidP="004424D6">
            <w:pPr>
              <w:jc w:val="center"/>
              <w:rPr>
                <w:color w:val="000000"/>
              </w:rPr>
            </w:pPr>
            <w:r>
              <w:rPr>
                <w:color w:val="000000"/>
              </w:rPr>
              <w:t>15.68</w:t>
            </w:r>
          </w:p>
        </w:tc>
      </w:tr>
      <w:tr w:rsidR="00AD172A" w:rsidTr="00AD172A">
        <w:trPr>
          <w:cantSplit/>
          <w:trHeight w:val="402"/>
        </w:trPr>
        <w:tc>
          <w:tcPr>
            <w:tcW w:w="1107" w:type="dxa"/>
            <w:vMerge/>
            <w:noWrap/>
            <w:vAlign w:val="center"/>
          </w:tcPr>
          <w:p w:rsidR="00AD172A" w:rsidRDefault="00AD172A" w:rsidP="004424D6">
            <w:pPr>
              <w:jc w:val="center"/>
              <w:rPr>
                <w:color w:val="000000"/>
              </w:rPr>
            </w:pPr>
          </w:p>
        </w:tc>
        <w:tc>
          <w:tcPr>
            <w:tcW w:w="1963" w:type="dxa"/>
            <w:vMerge/>
            <w:vAlign w:val="center"/>
          </w:tcPr>
          <w:p w:rsidR="00AD172A" w:rsidRDefault="00AD172A" w:rsidP="004424D6">
            <w:pPr>
              <w:rPr>
                <w:color w:val="000000"/>
              </w:rPr>
            </w:pPr>
          </w:p>
        </w:tc>
        <w:tc>
          <w:tcPr>
            <w:tcW w:w="1890" w:type="dxa"/>
            <w:vMerge/>
            <w:vAlign w:val="center"/>
          </w:tcPr>
          <w:p w:rsidR="00AD172A" w:rsidRDefault="00AD172A" w:rsidP="004424D6">
            <w:pPr>
              <w:rPr>
                <w:color w:val="000000"/>
              </w:rPr>
            </w:pPr>
          </w:p>
        </w:tc>
        <w:tc>
          <w:tcPr>
            <w:tcW w:w="1538" w:type="dxa"/>
            <w:noWrap/>
            <w:vAlign w:val="center"/>
          </w:tcPr>
          <w:p w:rsidR="00AD172A" w:rsidRDefault="00AD172A" w:rsidP="004424D6">
            <w:pPr>
              <w:jc w:val="center"/>
              <w:rPr>
                <w:color w:val="000000"/>
              </w:rPr>
            </w:pPr>
            <w:r>
              <w:rPr>
                <w:color w:val="000000"/>
              </w:rPr>
              <w:t>1750</w:t>
            </w:r>
          </w:p>
        </w:tc>
        <w:tc>
          <w:tcPr>
            <w:tcW w:w="1008" w:type="dxa"/>
            <w:noWrap/>
            <w:vAlign w:val="center"/>
          </w:tcPr>
          <w:p w:rsidR="00AD172A" w:rsidRDefault="00AD172A" w:rsidP="004424D6">
            <w:pPr>
              <w:jc w:val="center"/>
              <w:rPr>
                <w:color w:val="000000"/>
              </w:rPr>
            </w:pPr>
            <w:r>
              <w:rPr>
                <w:color w:val="000000"/>
              </w:rPr>
              <w:t>4.02</w:t>
            </w:r>
          </w:p>
        </w:tc>
        <w:tc>
          <w:tcPr>
            <w:tcW w:w="1052" w:type="dxa"/>
            <w:noWrap/>
            <w:vAlign w:val="center"/>
          </w:tcPr>
          <w:p w:rsidR="00AD172A" w:rsidRDefault="00AD172A" w:rsidP="004424D6">
            <w:pPr>
              <w:jc w:val="center"/>
              <w:rPr>
                <w:color w:val="000000"/>
              </w:rPr>
            </w:pPr>
            <w:r>
              <w:rPr>
                <w:color w:val="000000"/>
              </w:rPr>
              <w:t>0.20</w:t>
            </w:r>
          </w:p>
        </w:tc>
        <w:tc>
          <w:tcPr>
            <w:tcW w:w="1379" w:type="dxa"/>
            <w:noWrap/>
            <w:vAlign w:val="center"/>
          </w:tcPr>
          <w:p w:rsidR="00AD172A" w:rsidRDefault="00AD172A" w:rsidP="004424D6">
            <w:pPr>
              <w:jc w:val="center"/>
              <w:rPr>
                <w:color w:val="000000"/>
              </w:rPr>
            </w:pPr>
            <w:r>
              <w:rPr>
                <w:color w:val="000000"/>
              </w:rPr>
              <w:t>2.69</w:t>
            </w:r>
          </w:p>
        </w:tc>
        <w:tc>
          <w:tcPr>
            <w:tcW w:w="927" w:type="dxa"/>
            <w:noWrap/>
            <w:vAlign w:val="center"/>
          </w:tcPr>
          <w:p w:rsidR="00AD172A" w:rsidRDefault="00AD172A" w:rsidP="004424D6">
            <w:pPr>
              <w:jc w:val="center"/>
              <w:rPr>
                <w:color w:val="000000"/>
              </w:rPr>
            </w:pPr>
            <w:r>
              <w:rPr>
                <w:color w:val="000000"/>
              </w:rPr>
              <w:t>0.14</w:t>
            </w:r>
          </w:p>
        </w:tc>
        <w:tc>
          <w:tcPr>
            <w:tcW w:w="1268" w:type="dxa"/>
            <w:noWrap/>
            <w:vAlign w:val="center"/>
          </w:tcPr>
          <w:p w:rsidR="00AD172A" w:rsidRDefault="00AD172A" w:rsidP="004424D6">
            <w:pPr>
              <w:jc w:val="center"/>
              <w:rPr>
                <w:color w:val="000000"/>
              </w:rPr>
            </w:pPr>
            <w:r>
              <w:rPr>
                <w:color w:val="000000"/>
              </w:rPr>
              <w:t>46.00</w:t>
            </w:r>
          </w:p>
        </w:tc>
        <w:tc>
          <w:tcPr>
            <w:tcW w:w="946" w:type="dxa"/>
            <w:noWrap/>
            <w:vAlign w:val="center"/>
          </w:tcPr>
          <w:p w:rsidR="00AD172A" w:rsidRDefault="00AD172A" w:rsidP="004424D6">
            <w:pPr>
              <w:jc w:val="center"/>
              <w:rPr>
                <w:color w:val="000000"/>
              </w:rPr>
            </w:pPr>
            <w:r>
              <w:rPr>
                <w:color w:val="000000"/>
              </w:rPr>
              <w:t>5.27</w:t>
            </w:r>
          </w:p>
        </w:tc>
      </w:tr>
      <w:tr w:rsidR="00AD172A" w:rsidTr="00AD172A">
        <w:trPr>
          <w:cantSplit/>
          <w:trHeight w:val="402"/>
        </w:trPr>
        <w:tc>
          <w:tcPr>
            <w:tcW w:w="1107" w:type="dxa"/>
            <w:vMerge/>
            <w:noWrap/>
            <w:vAlign w:val="center"/>
          </w:tcPr>
          <w:p w:rsidR="00AD172A" w:rsidRDefault="00AD172A" w:rsidP="004424D6">
            <w:pPr>
              <w:jc w:val="center"/>
              <w:rPr>
                <w:color w:val="000000"/>
              </w:rPr>
            </w:pPr>
          </w:p>
        </w:tc>
        <w:tc>
          <w:tcPr>
            <w:tcW w:w="1963" w:type="dxa"/>
            <w:vMerge/>
            <w:vAlign w:val="center"/>
          </w:tcPr>
          <w:p w:rsidR="00AD172A" w:rsidRDefault="00AD172A" w:rsidP="004424D6">
            <w:pPr>
              <w:rPr>
                <w:color w:val="000000"/>
              </w:rPr>
            </w:pPr>
          </w:p>
        </w:tc>
        <w:tc>
          <w:tcPr>
            <w:tcW w:w="1890" w:type="dxa"/>
            <w:vMerge/>
            <w:vAlign w:val="center"/>
          </w:tcPr>
          <w:p w:rsidR="00AD172A" w:rsidRDefault="00AD172A" w:rsidP="004424D6">
            <w:pPr>
              <w:rPr>
                <w:color w:val="000000"/>
              </w:rPr>
            </w:pPr>
          </w:p>
        </w:tc>
        <w:tc>
          <w:tcPr>
            <w:tcW w:w="1538" w:type="dxa"/>
            <w:noWrap/>
            <w:vAlign w:val="center"/>
          </w:tcPr>
          <w:p w:rsidR="00AD172A" w:rsidRDefault="00AD172A" w:rsidP="004424D6">
            <w:pPr>
              <w:jc w:val="center"/>
              <w:rPr>
                <w:color w:val="000000"/>
              </w:rPr>
            </w:pPr>
            <w:r>
              <w:rPr>
                <w:color w:val="000000"/>
              </w:rPr>
              <w:t>2350</w:t>
            </w:r>
          </w:p>
        </w:tc>
        <w:tc>
          <w:tcPr>
            <w:tcW w:w="1008" w:type="dxa"/>
            <w:noWrap/>
            <w:vAlign w:val="center"/>
          </w:tcPr>
          <w:p w:rsidR="00AD172A" w:rsidRDefault="00AD172A" w:rsidP="004424D6">
            <w:pPr>
              <w:jc w:val="center"/>
              <w:rPr>
                <w:color w:val="000000"/>
              </w:rPr>
            </w:pPr>
            <w:r>
              <w:rPr>
                <w:color w:val="000000"/>
              </w:rPr>
              <w:t>3.02</w:t>
            </w:r>
          </w:p>
        </w:tc>
        <w:tc>
          <w:tcPr>
            <w:tcW w:w="1052" w:type="dxa"/>
            <w:noWrap/>
            <w:vAlign w:val="center"/>
          </w:tcPr>
          <w:p w:rsidR="00AD172A" w:rsidRDefault="00AD172A" w:rsidP="004424D6">
            <w:pPr>
              <w:jc w:val="center"/>
              <w:rPr>
                <w:color w:val="000000"/>
              </w:rPr>
            </w:pPr>
            <w:r>
              <w:rPr>
                <w:color w:val="000000"/>
              </w:rPr>
              <w:t>0.20</w:t>
            </w:r>
          </w:p>
        </w:tc>
        <w:tc>
          <w:tcPr>
            <w:tcW w:w="1379" w:type="dxa"/>
            <w:noWrap/>
            <w:vAlign w:val="center"/>
          </w:tcPr>
          <w:p w:rsidR="00AD172A" w:rsidRDefault="00AD172A" w:rsidP="004424D6">
            <w:pPr>
              <w:jc w:val="center"/>
              <w:rPr>
                <w:color w:val="000000"/>
              </w:rPr>
            </w:pPr>
            <w:r>
              <w:rPr>
                <w:color w:val="000000"/>
              </w:rPr>
              <w:t>3.16</w:t>
            </w:r>
          </w:p>
        </w:tc>
        <w:tc>
          <w:tcPr>
            <w:tcW w:w="927" w:type="dxa"/>
            <w:noWrap/>
            <w:vAlign w:val="center"/>
          </w:tcPr>
          <w:p w:rsidR="00AD172A" w:rsidRDefault="00AD172A" w:rsidP="004424D6">
            <w:pPr>
              <w:jc w:val="center"/>
              <w:rPr>
                <w:color w:val="000000"/>
              </w:rPr>
            </w:pPr>
            <w:r>
              <w:rPr>
                <w:color w:val="000000"/>
              </w:rPr>
              <w:t>0.26</w:t>
            </w:r>
          </w:p>
        </w:tc>
        <w:tc>
          <w:tcPr>
            <w:tcW w:w="1268" w:type="dxa"/>
            <w:noWrap/>
            <w:vAlign w:val="center"/>
          </w:tcPr>
          <w:p w:rsidR="00AD172A" w:rsidRDefault="00AD172A" w:rsidP="004424D6">
            <w:pPr>
              <w:jc w:val="center"/>
              <w:rPr>
                <w:color w:val="000000"/>
              </w:rPr>
            </w:pPr>
            <w:r>
              <w:rPr>
                <w:color w:val="000000"/>
              </w:rPr>
              <w:t>31.00</w:t>
            </w:r>
          </w:p>
        </w:tc>
        <w:tc>
          <w:tcPr>
            <w:tcW w:w="946" w:type="dxa"/>
            <w:noWrap/>
            <w:vAlign w:val="center"/>
          </w:tcPr>
          <w:p w:rsidR="00AD172A" w:rsidRDefault="00AD172A" w:rsidP="004424D6">
            <w:pPr>
              <w:jc w:val="center"/>
              <w:rPr>
                <w:color w:val="000000"/>
              </w:rPr>
            </w:pPr>
            <w:r>
              <w:rPr>
                <w:color w:val="000000"/>
              </w:rPr>
              <w:t>4.78</w:t>
            </w:r>
          </w:p>
        </w:tc>
      </w:tr>
      <w:tr w:rsidR="0069690F" w:rsidTr="00AD172A">
        <w:trPr>
          <w:cantSplit/>
          <w:trHeight w:val="402"/>
        </w:trPr>
        <w:tc>
          <w:tcPr>
            <w:tcW w:w="1107" w:type="dxa"/>
            <w:vMerge w:val="restart"/>
            <w:noWrap/>
            <w:vAlign w:val="center"/>
          </w:tcPr>
          <w:p w:rsidR="0069690F" w:rsidRDefault="0069690F" w:rsidP="004424D6">
            <w:pPr>
              <w:jc w:val="center"/>
              <w:rPr>
                <w:color w:val="000000"/>
              </w:rPr>
            </w:pPr>
            <w:r>
              <w:rPr>
                <w:color w:val="000000"/>
              </w:rPr>
              <w:t>3P</w:t>
            </w:r>
          </w:p>
        </w:tc>
        <w:tc>
          <w:tcPr>
            <w:tcW w:w="1963" w:type="dxa"/>
            <w:vMerge w:val="restart"/>
            <w:vAlign w:val="center"/>
          </w:tcPr>
          <w:p w:rsidR="0069690F" w:rsidRDefault="0069690F" w:rsidP="004424D6">
            <w:pPr>
              <w:jc w:val="center"/>
              <w:rPr>
                <w:color w:val="000000"/>
              </w:rPr>
            </w:pPr>
            <w:r>
              <w:rPr>
                <w:color w:val="000000"/>
              </w:rPr>
              <w:t>355</w:t>
            </w:r>
          </w:p>
        </w:tc>
        <w:tc>
          <w:tcPr>
            <w:tcW w:w="1890" w:type="dxa"/>
            <w:vMerge w:val="restart"/>
            <w:noWrap/>
            <w:vAlign w:val="center"/>
          </w:tcPr>
          <w:p w:rsidR="0069690F" w:rsidRDefault="0069690F" w:rsidP="004424D6">
            <w:pPr>
              <w:jc w:val="center"/>
              <w:rPr>
                <w:color w:val="000000"/>
              </w:rPr>
            </w:pPr>
            <w:r>
              <w:rPr>
                <w:color w:val="000000"/>
              </w:rPr>
              <w:t>9</w:t>
            </w:r>
          </w:p>
        </w:tc>
        <w:tc>
          <w:tcPr>
            <w:tcW w:w="1538" w:type="dxa"/>
            <w:noWrap/>
            <w:vAlign w:val="center"/>
          </w:tcPr>
          <w:p w:rsidR="0069690F" w:rsidRDefault="0069690F" w:rsidP="006D4CCF">
            <w:pPr>
              <w:jc w:val="center"/>
              <w:rPr>
                <w:color w:val="000000"/>
              </w:rPr>
            </w:pPr>
            <w:r>
              <w:rPr>
                <w:color w:val="000000"/>
              </w:rPr>
              <w:t>1025</w:t>
            </w:r>
          </w:p>
        </w:tc>
        <w:tc>
          <w:tcPr>
            <w:tcW w:w="1008" w:type="dxa"/>
            <w:noWrap/>
            <w:vAlign w:val="center"/>
          </w:tcPr>
          <w:p w:rsidR="0069690F" w:rsidRDefault="0069690F" w:rsidP="004424D6">
            <w:pPr>
              <w:jc w:val="center"/>
              <w:rPr>
                <w:color w:val="000000"/>
              </w:rPr>
            </w:pPr>
            <w:r>
              <w:rPr>
                <w:color w:val="000000"/>
              </w:rPr>
              <w:t>6.61</w:t>
            </w:r>
          </w:p>
        </w:tc>
        <w:tc>
          <w:tcPr>
            <w:tcW w:w="1052" w:type="dxa"/>
            <w:noWrap/>
            <w:vAlign w:val="center"/>
          </w:tcPr>
          <w:p w:rsidR="0069690F" w:rsidRDefault="0069690F" w:rsidP="004424D6">
            <w:pPr>
              <w:jc w:val="center"/>
              <w:rPr>
                <w:color w:val="000000"/>
              </w:rPr>
            </w:pPr>
            <w:r>
              <w:rPr>
                <w:color w:val="000000"/>
              </w:rPr>
              <w:t>0.15</w:t>
            </w:r>
          </w:p>
        </w:tc>
        <w:tc>
          <w:tcPr>
            <w:tcW w:w="1379" w:type="dxa"/>
            <w:noWrap/>
            <w:vAlign w:val="center"/>
          </w:tcPr>
          <w:p w:rsidR="0069690F" w:rsidRDefault="0069690F" w:rsidP="004424D6">
            <w:pPr>
              <w:jc w:val="center"/>
              <w:rPr>
                <w:color w:val="000000"/>
              </w:rPr>
            </w:pPr>
            <w:r>
              <w:rPr>
                <w:color w:val="000000"/>
              </w:rPr>
              <w:t>1.07</w:t>
            </w:r>
          </w:p>
        </w:tc>
        <w:tc>
          <w:tcPr>
            <w:tcW w:w="927" w:type="dxa"/>
            <w:noWrap/>
            <w:vAlign w:val="center"/>
          </w:tcPr>
          <w:p w:rsidR="0069690F" w:rsidRDefault="0069690F" w:rsidP="004424D6">
            <w:pPr>
              <w:jc w:val="center"/>
              <w:rPr>
                <w:color w:val="000000"/>
              </w:rPr>
            </w:pPr>
            <w:r>
              <w:rPr>
                <w:color w:val="000000"/>
              </w:rPr>
              <w:t>0.26</w:t>
            </w:r>
          </w:p>
        </w:tc>
        <w:tc>
          <w:tcPr>
            <w:tcW w:w="1268" w:type="dxa"/>
            <w:noWrap/>
            <w:vAlign w:val="center"/>
          </w:tcPr>
          <w:p w:rsidR="0069690F" w:rsidRDefault="0069690F" w:rsidP="004424D6">
            <w:pPr>
              <w:jc w:val="center"/>
              <w:rPr>
                <w:color w:val="000000"/>
              </w:rPr>
            </w:pPr>
            <w:r>
              <w:rPr>
                <w:color w:val="000000"/>
              </w:rPr>
              <w:t>139.49</w:t>
            </w:r>
          </w:p>
        </w:tc>
        <w:tc>
          <w:tcPr>
            <w:tcW w:w="946" w:type="dxa"/>
            <w:noWrap/>
            <w:vAlign w:val="center"/>
          </w:tcPr>
          <w:p w:rsidR="0069690F" w:rsidRDefault="0069690F" w:rsidP="004424D6">
            <w:pPr>
              <w:jc w:val="center"/>
              <w:rPr>
                <w:color w:val="000000"/>
              </w:rPr>
            </w:pPr>
            <w:r>
              <w:rPr>
                <w:color w:val="000000"/>
              </w:rPr>
              <w:t>28.54</w:t>
            </w:r>
          </w:p>
        </w:tc>
      </w:tr>
      <w:tr w:rsidR="0069690F" w:rsidTr="00AD172A">
        <w:trPr>
          <w:cantSplit/>
          <w:trHeight w:val="402"/>
        </w:trPr>
        <w:tc>
          <w:tcPr>
            <w:tcW w:w="1107" w:type="dxa"/>
            <w:vMerge/>
            <w:noWrap/>
            <w:vAlign w:val="center"/>
          </w:tcPr>
          <w:p w:rsidR="0069690F" w:rsidRDefault="0069690F" w:rsidP="004424D6">
            <w:pPr>
              <w:jc w:val="center"/>
              <w:rPr>
                <w:color w:val="000000"/>
              </w:rPr>
            </w:pPr>
          </w:p>
        </w:tc>
        <w:tc>
          <w:tcPr>
            <w:tcW w:w="1963" w:type="dxa"/>
            <w:vMerge/>
            <w:vAlign w:val="center"/>
          </w:tcPr>
          <w:p w:rsidR="0069690F" w:rsidRDefault="0069690F" w:rsidP="004424D6">
            <w:pPr>
              <w:rPr>
                <w:color w:val="000000"/>
              </w:rPr>
            </w:pPr>
          </w:p>
        </w:tc>
        <w:tc>
          <w:tcPr>
            <w:tcW w:w="1890" w:type="dxa"/>
            <w:vMerge/>
            <w:vAlign w:val="center"/>
          </w:tcPr>
          <w:p w:rsidR="0069690F" w:rsidRDefault="0069690F" w:rsidP="004424D6">
            <w:pPr>
              <w:rPr>
                <w:color w:val="000000"/>
              </w:rPr>
            </w:pPr>
          </w:p>
        </w:tc>
        <w:tc>
          <w:tcPr>
            <w:tcW w:w="1538" w:type="dxa"/>
            <w:noWrap/>
            <w:vAlign w:val="center"/>
          </w:tcPr>
          <w:p w:rsidR="0069690F" w:rsidRDefault="0069690F" w:rsidP="006D4CCF">
            <w:pPr>
              <w:jc w:val="center"/>
              <w:rPr>
                <w:color w:val="000000"/>
              </w:rPr>
            </w:pPr>
            <w:r>
              <w:rPr>
                <w:color w:val="000000"/>
              </w:rPr>
              <w:t>1750</w:t>
            </w:r>
          </w:p>
        </w:tc>
        <w:tc>
          <w:tcPr>
            <w:tcW w:w="1008" w:type="dxa"/>
            <w:noWrap/>
            <w:vAlign w:val="center"/>
          </w:tcPr>
          <w:p w:rsidR="0069690F" w:rsidRDefault="0069690F" w:rsidP="004424D6">
            <w:pPr>
              <w:jc w:val="center"/>
              <w:rPr>
                <w:color w:val="000000"/>
              </w:rPr>
            </w:pPr>
            <w:r>
              <w:rPr>
                <w:color w:val="000000"/>
              </w:rPr>
              <w:t>3.47</w:t>
            </w:r>
          </w:p>
        </w:tc>
        <w:tc>
          <w:tcPr>
            <w:tcW w:w="1052" w:type="dxa"/>
            <w:noWrap/>
            <w:vAlign w:val="center"/>
          </w:tcPr>
          <w:p w:rsidR="0069690F" w:rsidRDefault="0069690F" w:rsidP="004424D6">
            <w:pPr>
              <w:jc w:val="center"/>
              <w:rPr>
                <w:color w:val="000000"/>
              </w:rPr>
            </w:pPr>
            <w:r>
              <w:rPr>
                <w:color w:val="000000"/>
              </w:rPr>
              <w:t>0.11</w:t>
            </w:r>
          </w:p>
        </w:tc>
        <w:tc>
          <w:tcPr>
            <w:tcW w:w="1379" w:type="dxa"/>
            <w:noWrap/>
            <w:vAlign w:val="center"/>
          </w:tcPr>
          <w:p w:rsidR="0069690F" w:rsidRDefault="0069690F" w:rsidP="004424D6">
            <w:pPr>
              <w:jc w:val="center"/>
              <w:rPr>
                <w:color w:val="000000"/>
              </w:rPr>
            </w:pPr>
            <w:r>
              <w:rPr>
                <w:color w:val="000000"/>
              </w:rPr>
              <w:t>2.60</w:t>
            </w:r>
          </w:p>
        </w:tc>
        <w:tc>
          <w:tcPr>
            <w:tcW w:w="927" w:type="dxa"/>
            <w:noWrap/>
            <w:vAlign w:val="center"/>
          </w:tcPr>
          <w:p w:rsidR="0069690F" w:rsidRDefault="0069690F" w:rsidP="004424D6">
            <w:pPr>
              <w:jc w:val="center"/>
              <w:rPr>
                <w:color w:val="000000"/>
              </w:rPr>
            </w:pPr>
            <w:r>
              <w:rPr>
                <w:color w:val="000000"/>
              </w:rPr>
              <w:t>0.39</w:t>
            </w:r>
          </w:p>
        </w:tc>
        <w:tc>
          <w:tcPr>
            <w:tcW w:w="1268" w:type="dxa"/>
            <w:noWrap/>
            <w:vAlign w:val="center"/>
          </w:tcPr>
          <w:p w:rsidR="0069690F" w:rsidRDefault="0069690F" w:rsidP="004424D6">
            <w:pPr>
              <w:jc w:val="center"/>
              <w:rPr>
                <w:color w:val="000000"/>
              </w:rPr>
            </w:pPr>
            <w:r>
              <w:rPr>
                <w:color w:val="000000"/>
              </w:rPr>
              <w:t>52.71</w:t>
            </w:r>
          </w:p>
        </w:tc>
        <w:tc>
          <w:tcPr>
            <w:tcW w:w="946" w:type="dxa"/>
            <w:noWrap/>
            <w:vAlign w:val="center"/>
          </w:tcPr>
          <w:p w:rsidR="0069690F" w:rsidRDefault="0069690F" w:rsidP="004424D6">
            <w:pPr>
              <w:jc w:val="center"/>
              <w:rPr>
                <w:color w:val="000000"/>
              </w:rPr>
            </w:pPr>
            <w:r>
              <w:rPr>
                <w:color w:val="000000"/>
              </w:rPr>
              <w:t>12.57</w:t>
            </w:r>
          </w:p>
        </w:tc>
      </w:tr>
      <w:tr w:rsidR="0069690F" w:rsidTr="00AD172A">
        <w:trPr>
          <w:cantSplit/>
          <w:trHeight w:val="402"/>
        </w:trPr>
        <w:tc>
          <w:tcPr>
            <w:tcW w:w="1107" w:type="dxa"/>
            <w:vMerge/>
            <w:noWrap/>
            <w:vAlign w:val="center"/>
          </w:tcPr>
          <w:p w:rsidR="0069690F" w:rsidRDefault="0069690F" w:rsidP="004424D6">
            <w:pPr>
              <w:jc w:val="center"/>
              <w:rPr>
                <w:color w:val="000000"/>
              </w:rPr>
            </w:pPr>
          </w:p>
        </w:tc>
        <w:tc>
          <w:tcPr>
            <w:tcW w:w="1963" w:type="dxa"/>
            <w:vMerge/>
            <w:vAlign w:val="center"/>
          </w:tcPr>
          <w:p w:rsidR="0069690F" w:rsidRDefault="0069690F" w:rsidP="004424D6">
            <w:pPr>
              <w:rPr>
                <w:color w:val="000000"/>
              </w:rPr>
            </w:pPr>
          </w:p>
        </w:tc>
        <w:tc>
          <w:tcPr>
            <w:tcW w:w="1890" w:type="dxa"/>
            <w:vMerge/>
            <w:vAlign w:val="center"/>
          </w:tcPr>
          <w:p w:rsidR="0069690F" w:rsidRDefault="0069690F" w:rsidP="004424D6">
            <w:pPr>
              <w:rPr>
                <w:color w:val="000000"/>
              </w:rPr>
            </w:pPr>
          </w:p>
        </w:tc>
        <w:tc>
          <w:tcPr>
            <w:tcW w:w="1538" w:type="dxa"/>
            <w:noWrap/>
            <w:vAlign w:val="center"/>
          </w:tcPr>
          <w:p w:rsidR="0069690F" w:rsidRDefault="0069690F" w:rsidP="006D4CCF">
            <w:pPr>
              <w:jc w:val="center"/>
              <w:rPr>
                <w:color w:val="000000"/>
              </w:rPr>
            </w:pPr>
            <w:r>
              <w:rPr>
                <w:color w:val="000000"/>
              </w:rPr>
              <w:t>2350</w:t>
            </w:r>
          </w:p>
        </w:tc>
        <w:tc>
          <w:tcPr>
            <w:tcW w:w="1008" w:type="dxa"/>
            <w:noWrap/>
            <w:vAlign w:val="center"/>
          </w:tcPr>
          <w:p w:rsidR="0069690F" w:rsidRDefault="0069690F" w:rsidP="004424D6">
            <w:pPr>
              <w:jc w:val="center"/>
              <w:rPr>
                <w:color w:val="000000"/>
              </w:rPr>
            </w:pPr>
            <w:r>
              <w:rPr>
                <w:color w:val="000000"/>
              </w:rPr>
              <w:t>2.53</w:t>
            </w:r>
          </w:p>
        </w:tc>
        <w:tc>
          <w:tcPr>
            <w:tcW w:w="1052" w:type="dxa"/>
            <w:noWrap/>
            <w:vAlign w:val="center"/>
          </w:tcPr>
          <w:p w:rsidR="0069690F" w:rsidRDefault="0069690F" w:rsidP="004424D6">
            <w:pPr>
              <w:jc w:val="center"/>
              <w:rPr>
                <w:color w:val="000000"/>
              </w:rPr>
            </w:pPr>
            <w:r>
              <w:rPr>
                <w:color w:val="000000"/>
              </w:rPr>
              <w:t>0.03</w:t>
            </w:r>
          </w:p>
        </w:tc>
        <w:tc>
          <w:tcPr>
            <w:tcW w:w="1379" w:type="dxa"/>
            <w:noWrap/>
            <w:vAlign w:val="center"/>
          </w:tcPr>
          <w:p w:rsidR="0069690F" w:rsidRDefault="0069690F" w:rsidP="004424D6">
            <w:pPr>
              <w:jc w:val="center"/>
              <w:rPr>
                <w:color w:val="000000"/>
              </w:rPr>
            </w:pPr>
            <w:r>
              <w:rPr>
                <w:color w:val="000000"/>
              </w:rPr>
              <w:t>3.87</w:t>
            </w:r>
          </w:p>
        </w:tc>
        <w:tc>
          <w:tcPr>
            <w:tcW w:w="927" w:type="dxa"/>
            <w:noWrap/>
            <w:vAlign w:val="center"/>
          </w:tcPr>
          <w:p w:rsidR="0069690F" w:rsidRDefault="0069690F" w:rsidP="004424D6">
            <w:pPr>
              <w:jc w:val="center"/>
              <w:rPr>
                <w:color w:val="000000"/>
              </w:rPr>
            </w:pPr>
            <w:r>
              <w:rPr>
                <w:color w:val="000000"/>
              </w:rPr>
              <w:t>1.01</w:t>
            </w:r>
          </w:p>
        </w:tc>
        <w:tc>
          <w:tcPr>
            <w:tcW w:w="1268" w:type="dxa"/>
            <w:noWrap/>
            <w:vAlign w:val="center"/>
          </w:tcPr>
          <w:p w:rsidR="0069690F" w:rsidRDefault="0069690F" w:rsidP="004424D6">
            <w:pPr>
              <w:jc w:val="center"/>
              <w:rPr>
                <w:color w:val="000000"/>
              </w:rPr>
            </w:pPr>
            <w:r>
              <w:rPr>
                <w:color w:val="000000"/>
              </w:rPr>
              <w:t>49.76</w:t>
            </w:r>
          </w:p>
        </w:tc>
        <w:tc>
          <w:tcPr>
            <w:tcW w:w="946" w:type="dxa"/>
            <w:noWrap/>
            <w:vAlign w:val="center"/>
          </w:tcPr>
          <w:p w:rsidR="0069690F" w:rsidRDefault="0069690F" w:rsidP="004424D6">
            <w:pPr>
              <w:jc w:val="center"/>
              <w:rPr>
                <w:color w:val="000000"/>
              </w:rPr>
            </w:pPr>
            <w:r>
              <w:rPr>
                <w:color w:val="000000"/>
              </w:rPr>
              <w:t>11.29</w:t>
            </w:r>
          </w:p>
        </w:tc>
      </w:tr>
      <w:tr w:rsidR="0069690F" w:rsidTr="00AD172A">
        <w:trPr>
          <w:cantSplit/>
          <w:trHeight w:val="402"/>
        </w:trPr>
        <w:tc>
          <w:tcPr>
            <w:tcW w:w="1107" w:type="dxa"/>
            <w:vMerge/>
            <w:noWrap/>
            <w:vAlign w:val="center"/>
          </w:tcPr>
          <w:p w:rsidR="0069690F" w:rsidRDefault="0069690F" w:rsidP="004424D6">
            <w:pPr>
              <w:jc w:val="center"/>
              <w:rPr>
                <w:color w:val="000000"/>
              </w:rPr>
            </w:pPr>
          </w:p>
        </w:tc>
        <w:tc>
          <w:tcPr>
            <w:tcW w:w="1963" w:type="dxa"/>
            <w:vMerge/>
            <w:vAlign w:val="center"/>
          </w:tcPr>
          <w:p w:rsidR="0069690F" w:rsidRDefault="0069690F" w:rsidP="004424D6">
            <w:pPr>
              <w:rPr>
                <w:color w:val="000000"/>
              </w:rPr>
            </w:pPr>
          </w:p>
        </w:tc>
        <w:tc>
          <w:tcPr>
            <w:tcW w:w="1890" w:type="dxa"/>
            <w:vMerge w:val="restart"/>
            <w:noWrap/>
            <w:vAlign w:val="center"/>
          </w:tcPr>
          <w:p w:rsidR="0069690F" w:rsidRDefault="0069690F" w:rsidP="004424D6">
            <w:pPr>
              <w:jc w:val="center"/>
              <w:rPr>
                <w:color w:val="000000"/>
              </w:rPr>
            </w:pPr>
            <w:r>
              <w:rPr>
                <w:color w:val="000000"/>
              </w:rPr>
              <w:t>12</w:t>
            </w:r>
          </w:p>
        </w:tc>
        <w:tc>
          <w:tcPr>
            <w:tcW w:w="1538" w:type="dxa"/>
            <w:noWrap/>
            <w:vAlign w:val="center"/>
          </w:tcPr>
          <w:p w:rsidR="0069690F" w:rsidRDefault="0069690F" w:rsidP="006D4CCF">
            <w:pPr>
              <w:jc w:val="center"/>
              <w:rPr>
                <w:color w:val="000000"/>
              </w:rPr>
            </w:pPr>
            <w:r>
              <w:rPr>
                <w:color w:val="000000"/>
              </w:rPr>
              <w:t>1025</w:t>
            </w:r>
          </w:p>
        </w:tc>
        <w:tc>
          <w:tcPr>
            <w:tcW w:w="1008" w:type="dxa"/>
            <w:noWrap/>
            <w:vAlign w:val="center"/>
          </w:tcPr>
          <w:p w:rsidR="0069690F" w:rsidRDefault="0069690F" w:rsidP="004424D6">
            <w:pPr>
              <w:jc w:val="center"/>
              <w:rPr>
                <w:color w:val="000000"/>
              </w:rPr>
            </w:pPr>
            <w:r>
              <w:rPr>
                <w:color w:val="000000"/>
              </w:rPr>
              <w:t>8.20</w:t>
            </w:r>
          </w:p>
        </w:tc>
        <w:tc>
          <w:tcPr>
            <w:tcW w:w="1052" w:type="dxa"/>
            <w:noWrap/>
            <w:vAlign w:val="center"/>
          </w:tcPr>
          <w:p w:rsidR="0069690F" w:rsidRDefault="0069690F" w:rsidP="004424D6">
            <w:pPr>
              <w:jc w:val="center"/>
              <w:rPr>
                <w:color w:val="000000"/>
              </w:rPr>
            </w:pPr>
            <w:r>
              <w:rPr>
                <w:color w:val="000000"/>
              </w:rPr>
              <w:t>0.12</w:t>
            </w:r>
          </w:p>
        </w:tc>
        <w:tc>
          <w:tcPr>
            <w:tcW w:w="1379" w:type="dxa"/>
            <w:noWrap/>
            <w:vAlign w:val="center"/>
          </w:tcPr>
          <w:p w:rsidR="0069690F" w:rsidRDefault="0069690F" w:rsidP="004424D6">
            <w:pPr>
              <w:jc w:val="center"/>
              <w:rPr>
                <w:color w:val="000000"/>
              </w:rPr>
            </w:pPr>
            <w:r>
              <w:rPr>
                <w:color w:val="000000"/>
              </w:rPr>
              <w:t>1.31</w:t>
            </w:r>
          </w:p>
        </w:tc>
        <w:tc>
          <w:tcPr>
            <w:tcW w:w="927" w:type="dxa"/>
            <w:noWrap/>
            <w:vAlign w:val="center"/>
          </w:tcPr>
          <w:p w:rsidR="0069690F" w:rsidRDefault="0069690F" w:rsidP="004424D6">
            <w:pPr>
              <w:jc w:val="center"/>
              <w:rPr>
                <w:color w:val="000000"/>
              </w:rPr>
            </w:pPr>
            <w:r>
              <w:rPr>
                <w:color w:val="000000"/>
              </w:rPr>
              <w:t>0.18</w:t>
            </w:r>
          </w:p>
        </w:tc>
        <w:tc>
          <w:tcPr>
            <w:tcW w:w="1268" w:type="dxa"/>
            <w:noWrap/>
            <w:vAlign w:val="center"/>
          </w:tcPr>
          <w:p w:rsidR="0069690F" w:rsidRDefault="0069690F" w:rsidP="004424D6">
            <w:pPr>
              <w:jc w:val="center"/>
              <w:rPr>
                <w:color w:val="000000"/>
              </w:rPr>
            </w:pPr>
            <w:r>
              <w:rPr>
                <w:color w:val="000000"/>
              </w:rPr>
              <w:t>191.83</w:t>
            </w:r>
          </w:p>
        </w:tc>
        <w:tc>
          <w:tcPr>
            <w:tcW w:w="946" w:type="dxa"/>
            <w:noWrap/>
            <w:vAlign w:val="center"/>
          </w:tcPr>
          <w:p w:rsidR="0069690F" w:rsidRDefault="0069690F" w:rsidP="004424D6">
            <w:pPr>
              <w:jc w:val="center"/>
              <w:rPr>
                <w:color w:val="000000"/>
              </w:rPr>
            </w:pPr>
            <w:r>
              <w:rPr>
                <w:color w:val="000000"/>
              </w:rPr>
              <w:t>23.69</w:t>
            </w:r>
          </w:p>
        </w:tc>
      </w:tr>
      <w:tr w:rsidR="0069690F" w:rsidTr="00AD172A">
        <w:trPr>
          <w:cantSplit/>
          <w:trHeight w:val="402"/>
        </w:trPr>
        <w:tc>
          <w:tcPr>
            <w:tcW w:w="1107" w:type="dxa"/>
            <w:vMerge/>
            <w:noWrap/>
            <w:vAlign w:val="center"/>
          </w:tcPr>
          <w:p w:rsidR="0069690F" w:rsidRDefault="0069690F" w:rsidP="004424D6">
            <w:pPr>
              <w:jc w:val="center"/>
              <w:rPr>
                <w:color w:val="000000"/>
              </w:rPr>
            </w:pPr>
          </w:p>
        </w:tc>
        <w:tc>
          <w:tcPr>
            <w:tcW w:w="1963" w:type="dxa"/>
            <w:vMerge/>
            <w:vAlign w:val="center"/>
          </w:tcPr>
          <w:p w:rsidR="0069690F" w:rsidRDefault="0069690F" w:rsidP="004424D6">
            <w:pPr>
              <w:rPr>
                <w:color w:val="000000"/>
              </w:rPr>
            </w:pPr>
          </w:p>
        </w:tc>
        <w:tc>
          <w:tcPr>
            <w:tcW w:w="1890" w:type="dxa"/>
            <w:vMerge/>
            <w:vAlign w:val="center"/>
          </w:tcPr>
          <w:p w:rsidR="0069690F" w:rsidRDefault="0069690F" w:rsidP="004424D6">
            <w:pPr>
              <w:rPr>
                <w:color w:val="000000"/>
              </w:rPr>
            </w:pPr>
          </w:p>
        </w:tc>
        <w:tc>
          <w:tcPr>
            <w:tcW w:w="1538" w:type="dxa"/>
            <w:noWrap/>
            <w:vAlign w:val="center"/>
          </w:tcPr>
          <w:p w:rsidR="0069690F" w:rsidRDefault="0069690F" w:rsidP="006D4CCF">
            <w:pPr>
              <w:jc w:val="center"/>
              <w:rPr>
                <w:color w:val="000000"/>
              </w:rPr>
            </w:pPr>
            <w:r>
              <w:rPr>
                <w:color w:val="000000"/>
              </w:rPr>
              <w:t>1750</w:t>
            </w:r>
          </w:p>
        </w:tc>
        <w:tc>
          <w:tcPr>
            <w:tcW w:w="1008" w:type="dxa"/>
            <w:noWrap/>
            <w:vAlign w:val="center"/>
          </w:tcPr>
          <w:p w:rsidR="0069690F" w:rsidRDefault="0069690F" w:rsidP="004424D6">
            <w:pPr>
              <w:jc w:val="center"/>
              <w:rPr>
                <w:color w:val="000000"/>
              </w:rPr>
            </w:pPr>
            <w:r>
              <w:rPr>
                <w:color w:val="000000"/>
              </w:rPr>
              <w:t>4.97</w:t>
            </w:r>
          </w:p>
        </w:tc>
        <w:tc>
          <w:tcPr>
            <w:tcW w:w="1052" w:type="dxa"/>
            <w:noWrap/>
            <w:vAlign w:val="center"/>
          </w:tcPr>
          <w:p w:rsidR="0069690F" w:rsidRDefault="0069690F" w:rsidP="004424D6">
            <w:pPr>
              <w:jc w:val="center"/>
              <w:rPr>
                <w:color w:val="000000"/>
              </w:rPr>
            </w:pPr>
            <w:r>
              <w:rPr>
                <w:color w:val="000000"/>
              </w:rPr>
              <w:t>0.23</w:t>
            </w:r>
          </w:p>
        </w:tc>
        <w:tc>
          <w:tcPr>
            <w:tcW w:w="1379" w:type="dxa"/>
            <w:noWrap/>
            <w:vAlign w:val="center"/>
          </w:tcPr>
          <w:p w:rsidR="0069690F" w:rsidRDefault="0069690F" w:rsidP="004424D6">
            <w:pPr>
              <w:jc w:val="center"/>
              <w:rPr>
                <w:color w:val="000000"/>
              </w:rPr>
            </w:pPr>
            <w:r>
              <w:rPr>
                <w:color w:val="000000"/>
              </w:rPr>
              <w:t>1.60</w:t>
            </w:r>
          </w:p>
        </w:tc>
        <w:tc>
          <w:tcPr>
            <w:tcW w:w="927" w:type="dxa"/>
            <w:noWrap/>
            <w:vAlign w:val="center"/>
          </w:tcPr>
          <w:p w:rsidR="0069690F" w:rsidRDefault="0069690F" w:rsidP="004424D6">
            <w:pPr>
              <w:jc w:val="center"/>
              <w:rPr>
                <w:color w:val="000000"/>
              </w:rPr>
            </w:pPr>
            <w:r>
              <w:rPr>
                <w:color w:val="000000"/>
              </w:rPr>
              <w:t>0.21</w:t>
            </w:r>
          </w:p>
        </w:tc>
        <w:tc>
          <w:tcPr>
            <w:tcW w:w="1268" w:type="dxa"/>
            <w:noWrap/>
            <w:vAlign w:val="center"/>
          </w:tcPr>
          <w:p w:rsidR="0069690F" w:rsidRDefault="0069690F" w:rsidP="004424D6">
            <w:pPr>
              <w:jc w:val="center"/>
              <w:rPr>
                <w:color w:val="000000"/>
              </w:rPr>
            </w:pPr>
            <w:r>
              <w:rPr>
                <w:color w:val="000000"/>
              </w:rPr>
              <w:t>104.69</w:t>
            </w:r>
          </w:p>
        </w:tc>
        <w:tc>
          <w:tcPr>
            <w:tcW w:w="946" w:type="dxa"/>
            <w:noWrap/>
            <w:vAlign w:val="center"/>
          </w:tcPr>
          <w:p w:rsidR="0069690F" w:rsidRDefault="0069690F" w:rsidP="004424D6">
            <w:pPr>
              <w:jc w:val="center"/>
              <w:rPr>
                <w:color w:val="000000"/>
              </w:rPr>
            </w:pPr>
            <w:r>
              <w:rPr>
                <w:color w:val="000000"/>
              </w:rPr>
              <w:t>30.00</w:t>
            </w:r>
          </w:p>
        </w:tc>
      </w:tr>
      <w:tr w:rsidR="0069690F" w:rsidTr="00AD172A">
        <w:trPr>
          <w:cantSplit/>
          <w:trHeight w:val="402"/>
        </w:trPr>
        <w:tc>
          <w:tcPr>
            <w:tcW w:w="1107" w:type="dxa"/>
            <w:vMerge/>
            <w:noWrap/>
            <w:vAlign w:val="center"/>
          </w:tcPr>
          <w:p w:rsidR="0069690F" w:rsidRDefault="0069690F" w:rsidP="004424D6">
            <w:pPr>
              <w:jc w:val="center"/>
              <w:rPr>
                <w:color w:val="000000"/>
              </w:rPr>
            </w:pPr>
          </w:p>
        </w:tc>
        <w:tc>
          <w:tcPr>
            <w:tcW w:w="1963" w:type="dxa"/>
            <w:vMerge/>
            <w:vAlign w:val="center"/>
          </w:tcPr>
          <w:p w:rsidR="0069690F" w:rsidRDefault="0069690F" w:rsidP="004424D6">
            <w:pPr>
              <w:rPr>
                <w:color w:val="000000"/>
              </w:rPr>
            </w:pPr>
          </w:p>
        </w:tc>
        <w:tc>
          <w:tcPr>
            <w:tcW w:w="1890" w:type="dxa"/>
            <w:vMerge/>
            <w:vAlign w:val="center"/>
          </w:tcPr>
          <w:p w:rsidR="0069690F" w:rsidRDefault="0069690F" w:rsidP="004424D6">
            <w:pPr>
              <w:rPr>
                <w:color w:val="000000"/>
              </w:rPr>
            </w:pPr>
          </w:p>
        </w:tc>
        <w:tc>
          <w:tcPr>
            <w:tcW w:w="1538" w:type="dxa"/>
            <w:noWrap/>
            <w:vAlign w:val="center"/>
          </w:tcPr>
          <w:p w:rsidR="0069690F" w:rsidRDefault="0069690F" w:rsidP="006D4CCF">
            <w:pPr>
              <w:jc w:val="center"/>
              <w:rPr>
                <w:color w:val="000000"/>
              </w:rPr>
            </w:pPr>
            <w:r>
              <w:rPr>
                <w:color w:val="000000"/>
              </w:rPr>
              <w:t>2350</w:t>
            </w:r>
          </w:p>
        </w:tc>
        <w:tc>
          <w:tcPr>
            <w:tcW w:w="1008" w:type="dxa"/>
            <w:noWrap/>
            <w:vAlign w:val="center"/>
          </w:tcPr>
          <w:p w:rsidR="0069690F" w:rsidRDefault="0069690F" w:rsidP="004424D6">
            <w:pPr>
              <w:jc w:val="center"/>
              <w:rPr>
                <w:color w:val="000000"/>
              </w:rPr>
            </w:pPr>
            <w:r>
              <w:rPr>
                <w:color w:val="000000"/>
              </w:rPr>
              <w:t>3.28</w:t>
            </w:r>
          </w:p>
        </w:tc>
        <w:tc>
          <w:tcPr>
            <w:tcW w:w="1052" w:type="dxa"/>
            <w:noWrap/>
            <w:vAlign w:val="center"/>
          </w:tcPr>
          <w:p w:rsidR="0069690F" w:rsidRDefault="0069690F" w:rsidP="004424D6">
            <w:pPr>
              <w:jc w:val="center"/>
              <w:rPr>
                <w:color w:val="000000"/>
              </w:rPr>
            </w:pPr>
            <w:r>
              <w:rPr>
                <w:color w:val="000000"/>
              </w:rPr>
              <w:t>0.14</w:t>
            </w:r>
          </w:p>
        </w:tc>
        <w:tc>
          <w:tcPr>
            <w:tcW w:w="1379" w:type="dxa"/>
            <w:noWrap/>
            <w:vAlign w:val="center"/>
          </w:tcPr>
          <w:p w:rsidR="0069690F" w:rsidRDefault="0069690F" w:rsidP="004424D6">
            <w:pPr>
              <w:jc w:val="center"/>
              <w:rPr>
                <w:color w:val="000000"/>
              </w:rPr>
            </w:pPr>
            <w:r>
              <w:rPr>
                <w:color w:val="000000"/>
              </w:rPr>
              <w:t>2.16</w:t>
            </w:r>
          </w:p>
        </w:tc>
        <w:tc>
          <w:tcPr>
            <w:tcW w:w="927" w:type="dxa"/>
            <w:noWrap/>
            <w:vAlign w:val="center"/>
          </w:tcPr>
          <w:p w:rsidR="0069690F" w:rsidRDefault="0069690F" w:rsidP="004424D6">
            <w:pPr>
              <w:jc w:val="center"/>
              <w:rPr>
                <w:color w:val="000000"/>
              </w:rPr>
            </w:pPr>
            <w:r>
              <w:rPr>
                <w:color w:val="000000"/>
              </w:rPr>
              <w:t>0.34</w:t>
            </w:r>
          </w:p>
        </w:tc>
        <w:tc>
          <w:tcPr>
            <w:tcW w:w="1268" w:type="dxa"/>
            <w:noWrap/>
            <w:vAlign w:val="center"/>
          </w:tcPr>
          <w:p w:rsidR="0069690F" w:rsidRDefault="0069690F" w:rsidP="004424D6">
            <w:pPr>
              <w:jc w:val="center"/>
              <w:rPr>
                <w:color w:val="000000"/>
              </w:rPr>
            </w:pPr>
            <w:r>
              <w:rPr>
                <w:color w:val="000000"/>
              </w:rPr>
              <w:t>46.24</w:t>
            </w:r>
          </w:p>
        </w:tc>
        <w:tc>
          <w:tcPr>
            <w:tcW w:w="946" w:type="dxa"/>
            <w:noWrap/>
            <w:vAlign w:val="center"/>
          </w:tcPr>
          <w:p w:rsidR="0069690F" w:rsidRDefault="0069690F" w:rsidP="004424D6">
            <w:pPr>
              <w:jc w:val="center"/>
              <w:rPr>
                <w:color w:val="000000"/>
              </w:rPr>
            </w:pPr>
            <w:r>
              <w:rPr>
                <w:color w:val="000000"/>
              </w:rPr>
              <w:t>9.74</w:t>
            </w:r>
          </w:p>
        </w:tc>
      </w:tr>
    </w:tbl>
    <w:p w:rsidR="0051560C" w:rsidRDefault="0051560C" w:rsidP="0051560C">
      <w:pPr>
        <w:rPr>
          <w:i/>
          <w:color w:val="FF0000"/>
          <w:u w:val="single"/>
        </w:rPr>
        <w:sectPr w:rsidR="0051560C" w:rsidSect="00145655">
          <w:footnotePr>
            <w:numFmt w:val="chicago"/>
          </w:footnotePr>
          <w:endnotePr>
            <w:numFmt w:val="decimal"/>
          </w:endnotePr>
          <w:pgSz w:w="15840" w:h="12240" w:orient="landscape"/>
          <w:pgMar w:top="2160" w:right="1440" w:bottom="1440" w:left="1440" w:header="720" w:footer="1440" w:gutter="0"/>
          <w:cols w:space="720"/>
          <w:docGrid w:linePitch="360"/>
        </w:sectPr>
      </w:pPr>
    </w:p>
    <w:p w:rsidR="005E610D" w:rsidRPr="005E610D" w:rsidRDefault="005E610D" w:rsidP="005E610D">
      <w:pPr>
        <w:spacing w:after="120"/>
        <w:jc w:val="center"/>
      </w:pPr>
      <w:r w:rsidRPr="005E610D">
        <w:lastRenderedPageBreak/>
        <w:t>Appendix 4</w:t>
      </w:r>
      <w:r>
        <w:t>,</w:t>
      </w:r>
      <w:r w:rsidRPr="005E610D">
        <w:t xml:space="preserve"> continued</w:t>
      </w:r>
    </w:p>
    <w:tbl>
      <w:tblPr>
        <w:tblW w:w="7988" w:type="dxa"/>
        <w:jc w:val="center"/>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30"/>
        <w:gridCol w:w="1245"/>
        <w:gridCol w:w="1350"/>
        <w:gridCol w:w="1464"/>
        <w:gridCol w:w="1363"/>
        <w:gridCol w:w="1536"/>
      </w:tblGrid>
      <w:tr w:rsidR="005E610D" w:rsidTr="005E610D">
        <w:trPr>
          <w:cantSplit/>
          <w:trHeight w:val="382"/>
          <w:jc w:val="center"/>
        </w:trPr>
        <w:tc>
          <w:tcPr>
            <w:tcW w:w="1030" w:type="dxa"/>
            <w:vMerge w:val="restart"/>
            <w:noWrap/>
            <w:vAlign w:val="center"/>
          </w:tcPr>
          <w:p w:rsidR="005E610D" w:rsidRDefault="005E610D" w:rsidP="004424D6">
            <w:pPr>
              <w:jc w:val="center"/>
              <w:rPr>
                <w:color w:val="000000"/>
              </w:rPr>
            </w:pPr>
            <w:r>
              <w:rPr>
                <w:color w:val="000000"/>
              </w:rPr>
              <w:t>Polymer</w:t>
            </w:r>
          </w:p>
        </w:tc>
        <w:tc>
          <w:tcPr>
            <w:tcW w:w="1245" w:type="dxa"/>
            <w:vMerge w:val="restart"/>
            <w:vAlign w:val="center"/>
          </w:tcPr>
          <w:p w:rsidR="005E610D" w:rsidRDefault="005E610D" w:rsidP="004424D6">
            <w:pPr>
              <w:jc w:val="center"/>
              <w:rPr>
                <w:color w:val="000000"/>
              </w:rPr>
            </w:pPr>
            <w:r>
              <w:rPr>
                <w:color w:val="000000"/>
              </w:rPr>
              <w:t>Extrusion Temp (°C)</w:t>
            </w:r>
          </w:p>
        </w:tc>
        <w:tc>
          <w:tcPr>
            <w:tcW w:w="1350" w:type="dxa"/>
            <w:noWrap/>
            <w:vAlign w:val="center"/>
          </w:tcPr>
          <w:p w:rsidR="005E610D" w:rsidRDefault="005E610D" w:rsidP="004424D6">
            <w:pPr>
              <w:rPr>
                <w:color w:val="000000"/>
              </w:rPr>
            </w:pPr>
            <w:r>
              <w:rPr>
                <w:color w:val="000000"/>
              </w:rPr>
              <w:t>Throughput</w:t>
            </w:r>
          </w:p>
        </w:tc>
        <w:tc>
          <w:tcPr>
            <w:tcW w:w="1464" w:type="dxa"/>
            <w:vMerge w:val="restart"/>
            <w:vAlign w:val="center"/>
          </w:tcPr>
          <w:p w:rsidR="005E610D" w:rsidRDefault="005E610D" w:rsidP="004424D6">
            <w:pPr>
              <w:jc w:val="center"/>
              <w:rPr>
                <w:color w:val="000000"/>
              </w:rPr>
            </w:pPr>
            <w:r>
              <w:rPr>
                <w:color w:val="000000"/>
              </w:rPr>
              <w:t>Winding speed (mpm)</w:t>
            </w:r>
          </w:p>
        </w:tc>
        <w:tc>
          <w:tcPr>
            <w:tcW w:w="1363" w:type="dxa"/>
            <w:vMerge w:val="restart"/>
            <w:noWrap/>
            <w:vAlign w:val="center"/>
          </w:tcPr>
          <w:p w:rsidR="005E610D" w:rsidRDefault="005E610D" w:rsidP="004424D6">
            <w:pPr>
              <w:jc w:val="center"/>
              <w:rPr>
                <w:color w:val="000000"/>
              </w:rPr>
            </w:pPr>
            <w:r>
              <w:rPr>
                <w:color w:val="000000"/>
              </w:rPr>
              <w:t xml:space="preserve">% DSC crystallinity </w:t>
            </w:r>
          </w:p>
          <w:p w:rsidR="005E610D" w:rsidRDefault="005E610D" w:rsidP="004424D6">
            <w:pPr>
              <w:rPr>
                <w:color w:val="000000"/>
              </w:rPr>
            </w:pPr>
            <w:r>
              <w:rPr>
                <w:color w:val="000000"/>
              </w:rPr>
              <w:t> </w:t>
            </w:r>
          </w:p>
        </w:tc>
        <w:tc>
          <w:tcPr>
            <w:tcW w:w="1536" w:type="dxa"/>
            <w:vMerge w:val="restart"/>
            <w:vAlign w:val="center"/>
          </w:tcPr>
          <w:p w:rsidR="005E610D" w:rsidRDefault="005E610D" w:rsidP="004424D6">
            <w:pPr>
              <w:jc w:val="center"/>
              <w:rPr>
                <w:color w:val="000000"/>
              </w:rPr>
            </w:pPr>
            <w:r>
              <w:rPr>
                <w:color w:val="000000"/>
              </w:rPr>
              <w:t>Birefringence</w:t>
            </w:r>
          </w:p>
        </w:tc>
      </w:tr>
      <w:tr w:rsidR="005E610D" w:rsidTr="005E610D">
        <w:trPr>
          <w:cantSplit/>
          <w:trHeight w:val="382"/>
          <w:jc w:val="center"/>
        </w:trPr>
        <w:tc>
          <w:tcPr>
            <w:tcW w:w="1030" w:type="dxa"/>
            <w:vMerge/>
            <w:vAlign w:val="center"/>
          </w:tcPr>
          <w:p w:rsidR="005E610D" w:rsidRDefault="005E610D" w:rsidP="004424D6">
            <w:pPr>
              <w:rPr>
                <w:color w:val="000000"/>
              </w:rPr>
            </w:pPr>
          </w:p>
        </w:tc>
        <w:tc>
          <w:tcPr>
            <w:tcW w:w="1245" w:type="dxa"/>
            <w:vMerge/>
            <w:vAlign w:val="center"/>
          </w:tcPr>
          <w:p w:rsidR="005E610D" w:rsidRDefault="005E610D" w:rsidP="004424D6">
            <w:pPr>
              <w:rPr>
                <w:color w:val="000000"/>
              </w:rPr>
            </w:pPr>
          </w:p>
        </w:tc>
        <w:tc>
          <w:tcPr>
            <w:tcW w:w="1350" w:type="dxa"/>
            <w:noWrap/>
            <w:vAlign w:val="center"/>
          </w:tcPr>
          <w:p w:rsidR="005E610D" w:rsidRDefault="005E610D" w:rsidP="004424D6">
            <w:pPr>
              <w:rPr>
                <w:color w:val="000000"/>
              </w:rPr>
            </w:pPr>
            <w:r>
              <w:rPr>
                <w:color w:val="000000"/>
              </w:rPr>
              <w:t>g/12 holes /min</w:t>
            </w:r>
          </w:p>
        </w:tc>
        <w:tc>
          <w:tcPr>
            <w:tcW w:w="1464" w:type="dxa"/>
            <w:vMerge/>
            <w:vAlign w:val="center"/>
          </w:tcPr>
          <w:p w:rsidR="005E610D" w:rsidRDefault="005E610D" w:rsidP="004424D6">
            <w:pPr>
              <w:rPr>
                <w:color w:val="000000"/>
              </w:rPr>
            </w:pPr>
          </w:p>
        </w:tc>
        <w:tc>
          <w:tcPr>
            <w:tcW w:w="1363" w:type="dxa"/>
            <w:vMerge/>
            <w:noWrap/>
            <w:vAlign w:val="center"/>
          </w:tcPr>
          <w:p w:rsidR="005E610D" w:rsidRDefault="005E610D" w:rsidP="004424D6">
            <w:pPr>
              <w:rPr>
                <w:color w:val="000000"/>
              </w:rPr>
            </w:pPr>
          </w:p>
        </w:tc>
        <w:tc>
          <w:tcPr>
            <w:tcW w:w="1536" w:type="dxa"/>
            <w:vMerge/>
            <w:noWrap/>
            <w:vAlign w:val="center"/>
          </w:tcPr>
          <w:p w:rsidR="005E610D" w:rsidRDefault="005E610D" w:rsidP="004424D6">
            <w:pPr>
              <w:rPr>
                <w:color w:val="000000"/>
              </w:rPr>
            </w:pPr>
          </w:p>
        </w:tc>
      </w:tr>
      <w:tr w:rsidR="00AD172A" w:rsidTr="005E610D">
        <w:trPr>
          <w:cantSplit/>
          <w:trHeight w:val="382"/>
          <w:jc w:val="center"/>
        </w:trPr>
        <w:tc>
          <w:tcPr>
            <w:tcW w:w="1030" w:type="dxa"/>
            <w:vMerge w:val="restart"/>
            <w:noWrap/>
            <w:vAlign w:val="center"/>
          </w:tcPr>
          <w:p w:rsidR="00AD172A" w:rsidRDefault="00AD172A" w:rsidP="004424D6">
            <w:pPr>
              <w:jc w:val="center"/>
              <w:rPr>
                <w:color w:val="000000"/>
              </w:rPr>
            </w:pPr>
            <w:r>
              <w:rPr>
                <w:color w:val="000000"/>
              </w:rPr>
              <w:t>1P</w:t>
            </w:r>
          </w:p>
        </w:tc>
        <w:tc>
          <w:tcPr>
            <w:tcW w:w="1245" w:type="dxa"/>
            <w:vMerge w:val="restart"/>
            <w:vAlign w:val="center"/>
          </w:tcPr>
          <w:p w:rsidR="00AD172A" w:rsidRDefault="00AD172A" w:rsidP="004424D6">
            <w:pPr>
              <w:jc w:val="center"/>
              <w:rPr>
                <w:color w:val="000000"/>
              </w:rPr>
            </w:pPr>
            <w:r>
              <w:rPr>
                <w:color w:val="000000"/>
              </w:rPr>
              <w:t>315</w:t>
            </w:r>
          </w:p>
        </w:tc>
        <w:tc>
          <w:tcPr>
            <w:tcW w:w="1350" w:type="dxa"/>
            <w:vMerge w:val="restart"/>
            <w:noWrap/>
            <w:vAlign w:val="center"/>
          </w:tcPr>
          <w:p w:rsidR="00AD172A" w:rsidRDefault="00AD172A" w:rsidP="004424D6">
            <w:pPr>
              <w:jc w:val="center"/>
              <w:rPr>
                <w:color w:val="000000"/>
              </w:rPr>
            </w:pPr>
            <w:r>
              <w:rPr>
                <w:color w:val="000000"/>
              </w:rPr>
              <w:t>12</w:t>
            </w:r>
          </w:p>
        </w:tc>
        <w:tc>
          <w:tcPr>
            <w:tcW w:w="1464" w:type="dxa"/>
            <w:noWrap/>
            <w:vAlign w:val="center"/>
          </w:tcPr>
          <w:p w:rsidR="00AD172A" w:rsidRDefault="00AD172A" w:rsidP="004424D6">
            <w:pPr>
              <w:jc w:val="center"/>
              <w:rPr>
                <w:color w:val="000000"/>
              </w:rPr>
            </w:pPr>
            <w:r>
              <w:rPr>
                <w:color w:val="000000"/>
              </w:rPr>
              <w:t>1025</w:t>
            </w:r>
          </w:p>
        </w:tc>
        <w:tc>
          <w:tcPr>
            <w:tcW w:w="1363" w:type="dxa"/>
            <w:noWrap/>
            <w:vAlign w:val="center"/>
          </w:tcPr>
          <w:p w:rsidR="00AD172A" w:rsidRPr="00AD172A" w:rsidRDefault="00AD172A">
            <w:pPr>
              <w:jc w:val="center"/>
              <w:rPr>
                <w:color w:val="000000"/>
              </w:rPr>
            </w:pPr>
            <w:r w:rsidRPr="00AD172A">
              <w:rPr>
                <w:color w:val="000000"/>
              </w:rPr>
              <w:t>10.28</w:t>
            </w:r>
          </w:p>
        </w:tc>
        <w:tc>
          <w:tcPr>
            <w:tcW w:w="1536" w:type="dxa"/>
            <w:noWrap/>
            <w:vAlign w:val="center"/>
          </w:tcPr>
          <w:p w:rsidR="00AD172A" w:rsidRPr="00AD172A" w:rsidRDefault="00AD172A">
            <w:pPr>
              <w:jc w:val="center"/>
              <w:rPr>
                <w:color w:val="000000"/>
              </w:rPr>
            </w:pPr>
            <w:r w:rsidRPr="00AD172A">
              <w:rPr>
                <w:color w:val="000000"/>
              </w:rPr>
              <w:t>0.03</w:t>
            </w:r>
          </w:p>
        </w:tc>
      </w:tr>
      <w:tr w:rsidR="00AD172A" w:rsidTr="005E610D">
        <w:trPr>
          <w:cantSplit/>
          <w:trHeight w:val="382"/>
          <w:jc w:val="center"/>
        </w:trPr>
        <w:tc>
          <w:tcPr>
            <w:tcW w:w="1030" w:type="dxa"/>
            <w:vMerge/>
            <w:noWrap/>
            <w:vAlign w:val="center"/>
          </w:tcPr>
          <w:p w:rsidR="00AD172A" w:rsidRDefault="00AD172A" w:rsidP="004424D6">
            <w:pPr>
              <w:jc w:val="center"/>
              <w:rPr>
                <w:color w:val="000000"/>
              </w:rPr>
            </w:pPr>
          </w:p>
        </w:tc>
        <w:tc>
          <w:tcPr>
            <w:tcW w:w="1245" w:type="dxa"/>
            <w:vMerge/>
            <w:vAlign w:val="center"/>
          </w:tcPr>
          <w:p w:rsidR="00AD172A" w:rsidRDefault="00AD172A" w:rsidP="004424D6">
            <w:pPr>
              <w:jc w:val="center"/>
              <w:rPr>
                <w:color w:val="000000"/>
              </w:rPr>
            </w:pPr>
          </w:p>
        </w:tc>
        <w:tc>
          <w:tcPr>
            <w:tcW w:w="1350" w:type="dxa"/>
            <w:vMerge/>
            <w:noWrap/>
            <w:vAlign w:val="center"/>
          </w:tcPr>
          <w:p w:rsidR="00AD172A" w:rsidRDefault="00AD172A" w:rsidP="004424D6">
            <w:pPr>
              <w:jc w:val="center"/>
              <w:rPr>
                <w:color w:val="000000"/>
              </w:rPr>
            </w:pPr>
          </w:p>
        </w:tc>
        <w:tc>
          <w:tcPr>
            <w:tcW w:w="1464" w:type="dxa"/>
            <w:noWrap/>
            <w:vAlign w:val="center"/>
          </w:tcPr>
          <w:p w:rsidR="00AD172A" w:rsidRDefault="00AD172A" w:rsidP="004424D6">
            <w:pPr>
              <w:jc w:val="center"/>
              <w:rPr>
                <w:color w:val="000000"/>
              </w:rPr>
            </w:pPr>
            <w:r>
              <w:rPr>
                <w:color w:val="000000"/>
              </w:rPr>
              <w:t>1750</w:t>
            </w:r>
          </w:p>
        </w:tc>
        <w:tc>
          <w:tcPr>
            <w:tcW w:w="1363" w:type="dxa"/>
            <w:noWrap/>
            <w:vAlign w:val="center"/>
          </w:tcPr>
          <w:p w:rsidR="00AD172A" w:rsidRPr="00AD172A" w:rsidRDefault="00AD172A">
            <w:pPr>
              <w:jc w:val="center"/>
              <w:rPr>
                <w:color w:val="000000"/>
              </w:rPr>
            </w:pPr>
            <w:r w:rsidRPr="00AD172A">
              <w:rPr>
                <w:color w:val="000000"/>
              </w:rPr>
              <w:t>15.73</w:t>
            </w:r>
          </w:p>
        </w:tc>
        <w:tc>
          <w:tcPr>
            <w:tcW w:w="1536" w:type="dxa"/>
            <w:noWrap/>
            <w:vAlign w:val="center"/>
          </w:tcPr>
          <w:p w:rsidR="00AD172A" w:rsidRPr="00AD172A" w:rsidRDefault="00AD172A">
            <w:pPr>
              <w:jc w:val="center"/>
              <w:rPr>
                <w:color w:val="000000"/>
              </w:rPr>
            </w:pPr>
            <w:r w:rsidRPr="00AD172A">
              <w:rPr>
                <w:color w:val="000000"/>
              </w:rPr>
              <w:t>0.06</w:t>
            </w:r>
          </w:p>
        </w:tc>
      </w:tr>
      <w:tr w:rsidR="00AD172A" w:rsidTr="005E610D">
        <w:trPr>
          <w:cantSplit/>
          <w:trHeight w:val="382"/>
          <w:jc w:val="center"/>
        </w:trPr>
        <w:tc>
          <w:tcPr>
            <w:tcW w:w="1030" w:type="dxa"/>
            <w:vMerge/>
            <w:noWrap/>
            <w:vAlign w:val="center"/>
          </w:tcPr>
          <w:p w:rsidR="00AD172A" w:rsidRDefault="00AD172A" w:rsidP="004424D6">
            <w:pPr>
              <w:jc w:val="center"/>
              <w:rPr>
                <w:color w:val="000000"/>
              </w:rPr>
            </w:pPr>
          </w:p>
        </w:tc>
        <w:tc>
          <w:tcPr>
            <w:tcW w:w="1245" w:type="dxa"/>
            <w:vMerge/>
            <w:vAlign w:val="center"/>
          </w:tcPr>
          <w:p w:rsidR="00AD172A" w:rsidRDefault="00AD172A" w:rsidP="004424D6">
            <w:pPr>
              <w:jc w:val="center"/>
              <w:rPr>
                <w:color w:val="000000"/>
              </w:rPr>
            </w:pPr>
          </w:p>
        </w:tc>
        <w:tc>
          <w:tcPr>
            <w:tcW w:w="1350" w:type="dxa"/>
            <w:vMerge/>
            <w:noWrap/>
            <w:vAlign w:val="center"/>
          </w:tcPr>
          <w:p w:rsidR="00AD172A" w:rsidRDefault="00AD172A" w:rsidP="004424D6">
            <w:pPr>
              <w:jc w:val="center"/>
              <w:rPr>
                <w:color w:val="000000"/>
              </w:rPr>
            </w:pPr>
          </w:p>
        </w:tc>
        <w:tc>
          <w:tcPr>
            <w:tcW w:w="1464" w:type="dxa"/>
            <w:noWrap/>
            <w:vAlign w:val="center"/>
          </w:tcPr>
          <w:p w:rsidR="00AD172A" w:rsidRDefault="00AD172A" w:rsidP="004424D6">
            <w:pPr>
              <w:jc w:val="center"/>
              <w:rPr>
                <w:color w:val="000000"/>
              </w:rPr>
            </w:pPr>
            <w:r>
              <w:rPr>
                <w:color w:val="000000"/>
              </w:rPr>
              <w:t>2350</w:t>
            </w:r>
          </w:p>
        </w:tc>
        <w:tc>
          <w:tcPr>
            <w:tcW w:w="1363" w:type="dxa"/>
            <w:noWrap/>
            <w:vAlign w:val="center"/>
          </w:tcPr>
          <w:p w:rsidR="00AD172A" w:rsidRPr="00AD172A" w:rsidRDefault="00AD172A">
            <w:pPr>
              <w:jc w:val="center"/>
              <w:rPr>
                <w:color w:val="000000"/>
              </w:rPr>
            </w:pPr>
            <w:r w:rsidRPr="00AD172A">
              <w:rPr>
                <w:color w:val="000000"/>
              </w:rPr>
              <w:t>17.01</w:t>
            </w:r>
          </w:p>
        </w:tc>
        <w:tc>
          <w:tcPr>
            <w:tcW w:w="1536" w:type="dxa"/>
            <w:noWrap/>
            <w:vAlign w:val="center"/>
          </w:tcPr>
          <w:p w:rsidR="00AD172A" w:rsidRPr="00AD172A" w:rsidRDefault="00AD172A">
            <w:pPr>
              <w:jc w:val="center"/>
              <w:rPr>
                <w:color w:val="000000"/>
              </w:rPr>
            </w:pPr>
            <w:r w:rsidRPr="00AD172A">
              <w:rPr>
                <w:color w:val="000000"/>
              </w:rPr>
              <w:t>0.16</w:t>
            </w:r>
          </w:p>
        </w:tc>
      </w:tr>
      <w:tr w:rsidR="00AD172A" w:rsidTr="005E610D">
        <w:trPr>
          <w:cantSplit/>
          <w:trHeight w:val="382"/>
          <w:jc w:val="center"/>
        </w:trPr>
        <w:tc>
          <w:tcPr>
            <w:tcW w:w="1030" w:type="dxa"/>
            <w:vMerge/>
            <w:noWrap/>
            <w:vAlign w:val="center"/>
          </w:tcPr>
          <w:p w:rsidR="00AD172A" w:rsidRDefault="00AD172A" w:rsidP="004424D6">
            <w:pPr>
              <w:jc w:val="center"/>
              <w:rPr>
                <w:color w:val="000000"/>
              </w:rPr>
            </w:pPr>
          </w:p>
        </w:tc>
        <w:tc>
          <w:tcPr>
            <w:tcW w:w="1245" w:type="dxa"/>
            <w:vMerge/>
            <w:vAlign w:val="center"/>
          </w:tcPr>
          <w:p w:rsidR="00AD172A" w:rsidRDefault="00AD172A" w:rsidP="004424D6">
            <w:pPr>
              <w:jc w:val="center"/>
              <w:rPr>
                <w:color w:val="000000"/>
              </w:rPr>
            </w:pPr>
          </w:p>
        </w:tc>
        <w:tc>
          <w:tcPr>
            <w:tcW w:w="1350" w:type="dxa"/>
            <w:vMerge w:val="restart"/>
            <w:noWrap/>
            <w:vAlign w:val="center"/>
          </w:tcPr>
          <w:p w:rsidR="00AD172A" w:rsidRDefault="00AD172A" w:rsidP="004424D6">
            <w:pPr>
              <w:jc w:val="center"/>
              <w:rPr>
                <w:color w:val="000000"/>
              </w:rPr>
            </w:pPr>
            <w:r>
              <w:rPr>
                <w:color w:val="000000"/>
              </w:rPr>
              <w:t>9</w:t>
            </w:r>
          </w:p>
        </w:tc>
        <w:tc>
          <w:tcPr>
            <w:tcW w:w="1464" w:type="dxa"/>
            <w:noWrap/>
            <w:vAlign w:val="center"/>
          </w:tcPr>
          <w:p w:rsidR="00AD172A" w:rsidRDefault="00AD172A" w:rsidP="006D4CCF">
            <w:pPr>
              <w:jc w:val="center"/>
              <w:rPr>
                <w:color w:val="000000"/>
              </w:rPr>
            </w:pPr>
            <w:r>
              <w:rPr>
                <w:color w:val="000000"/>
              </w:rPr>
              <w:t>1025</w:t>
            </w:r>
          </w:p>
        </w:tc>
        <w:tc>
          <w:tcPr>
            <w:tcW w:w="1363" w:type="dxa"/>
            <w:noWrap/>
            <w:vAlign w:val="center"/>
          </w:tcPr>
          <w:p w:rsidR="00AD172A" w:rsidRPr="00AD172A" w:rsidRDefault="00AD172A">
            <w:pPr>
              <w:jc w:val="center"/>
              <w:rPr>
                <w:color w:val="000000"/>
              </w:rPr>
            </w:pPr>
            <w:r w:rsidRPr="00AD172A">
              <w:rPr>
                <w:color w:val="000000"/>
              </w:rPr>
              <w:t>12.60</w:t>
            </w:r>
          </w:p>
        </w:tc>
        <w:tc>
          <w:tcPr>
            <w:tcW w:w="1536" w:type="dxa"/>
            <w:noWrap/>
            <w:vAlign w:val="center"/>
          </w:tcPr>
          <w:p w:rsidR="00AD172A" w:rsidRPr="00AD172A" w:rsidRDefault="00AD172A">
            <w:pPr>
              <w:jc w:val="center"/>
              <w:rPr>
                <w:color w:val="000000"/>
              </w:rPr>
            </w:pPr>
            <w:r w:rsidRPr="00AD172A">
              <w:rPr>
                <w:color w:val="000000"/>
              </w:rPr>
              <w:t>0.04</w:t>
            </w:r>
          </w:p>
        </w:tc>
      </w:tr>
      <w:tr w:rsidR="00AD172A" w:rsidTr="005E610D">
        <w:trPr>
          <w:cantSplit/>
          <w:trHeight w:val="382"/>
          <w:jc w:val="center"/>
        </w:trPr>
        <w:tc>
          <w:tcPr>
            <w:tcW w:w="1030" w:type="dxa"/>
            <w:vMerge/>
            <w:noWrap/>
            <w:vAlign w:val="center"/>
          </w:tcPr>
          <w:p w:rsidR="00AD172A" w:rsidRDefault="00AD172A" w:rsidP="004424D6">
            <w:pPr>
              <w:jc w:val="center"/>
              <w:rPr>
                <w:color w:val="000000"/>
              </w:rPr>
            </w:pPr>
          </w:p>
        </w:tc>
        <w:tc>
          <w:tcPr>
            <w:tcW w:w="1245" w:type="dxa"/>
            <w:vMerge/>
            <w:vAlign w:val="center"/>
          </w:tcPr>
          <w:p w:rsidR="00AD172A" w:rsidRDefault="00AD172A" w:rsidP="004424D6">
            <w:pPr>
              <w:jc w:val="center"/>
              <w:rPr>
                <w:color w:val="000000"/>
              </w:rPr>
            </w:pPr>
          </w:p>
        </w:tc>
        <w:tc>
          <w:tcPr>
            <w:tcW w:w="1350" w:type="dxa"/>
            <w:vMerge/>
            <w:noWrap/>
            <w:vAlign w:val="center"/>
          </w:tcPr>
          <w:p w:rsidR="00AD172A" w:rsidRDefault="00AD172A" w:rsidP="004424D6">
            <w:pPr>
              <w:jc w:val="center"/>
              <w:rPr>
                <w:color w:val="000000"/>
              </w:rPr>
            </w:pPr>
          </w:p>
        </w:tc>
        <w:tc>
          <w:tcPr>
            <w:tcW w:w="1464" w:type="dxa"/>
            <w:noWrap/>
            <w:vAlign w:val="center"/>
          </w:tcPr>
          <w:p w:rsidR="00AD172A" w:rsidRDefault="00AD172A" w:rsidP="006D4CCF">
            <w:pPr>
              <w:jc w:val="center"/>
              <w:rPr>
                <w:color w:val="000000"/>
              </w:rPr>
            </w:pPr>
            <w:r>
              <w:rPr>
                <w:color w:val="000000"/>
              </w:rPr>
              <w:t>1750</w:t>
            </w:r>
          </w:p>
        </w:tc>
        <w:tc>
          <w:tcPr>
            <w:tcW w:w="1363" w:type="dxa"/>
            <w:noWrap/>
            <w:vAlign w:val="center"/>
          </w:tcPr>
          <w:p w:rsidR="00AD172A" w:rsidRPr="00AD172A" w:rsidRDefault="00AD172A">
            <w:pPr>
              <w:jc w:val="center"/>
              <w:rPr>
                <w:color w:val="000000"/>
              </w:rPr>
            </w:pPr>
            <w:r w:rsidRPr="00AD172A">
              <w:rPr>
                <w:color w:val="000000"/>
              </w:rPr>
              <w:t>17.25</w:t>
            </w:r>
          </w:p>
        </w:tc>
        <w:tc>
          <w:tcPr>
            <w:tcW w:w="1536" w:type="dxa"/>
            <w:noWrap/>
            <w:vAlign w:val="center"/>
          </w:tcPr>
          <w:p w:rsidR="00AD172A" w:rsidRPr="00AD172A" w:rsidRDefault="00AD172A">
            <w:pPr>
              <w:jc w:val="center"/>
              <w:rPr>
                <w:color w:val="000000"/>
              </w:rPr>
            </w:pPr>
            <w:r w:rsidRPr="00AD172A">
              <w:rPr>
                <w:color w:val="000000"/>
              </w:rPr>
              <w:t>0.13</w:t>
            </w:r>
          </w:p>
        </w:tc>
      </w:tr>
      <w:tr w:rsidR="00AD172A" w:rsidTr="005E610D">
        <w:trPr>
          <w:cantSplit/>
          <w:trHeight w:val="382"/>
          <w:jc w:val="center"/>
        </w:trPr>
        <w:tc>
          <w:tcPr>
            <w:tcW w:w="1030" w:type="dxa"/>
            <w:vMerge/>
            <w:noWrap/>
            <w:vAlign w:val="center"/>
          </w:tcPr>
          <w:p w:rsidR="00AD172A" w:rsidRDefault="00AD172A" w:rsidP="004424D6">
            <w:pPr>
              <w:jc w:val="center"/>
              <w:rPr>
                <w:color w:val="000000"/>
              </w:rPr>
            </w:pPr>
          </w:p>
        </w:tc>
        <w:tc>
          <w:tcPr>
            <w:tcW w:w="1245" w:type="dxa"/>
            <w:vMerge/>
            <w:vAlign w:val="center"/>
          </w:tcPr>
          <w:p w:rsidR="00AD172A" w:rsidRDefault="00AD172A" w:rsidP="004424D6">
            <w:pPr>
              <w:rPr>
                <w:color w:val="000000"/>
              </w:rPr>
            </w:pPr>
          </w:p>
        </w:tc>
        <w:tc>
          <w:tcPr>
            <w:tcW w:w="1350" w:type="dxa"/>
            <w:vMerge/>
            <w:vAlign w:val="center"/>
          </w:tcPr>
          <w:p w:rsidR="00AD172A" w:rsidRDefault="00AD172A" w:rsidP="004424D6">
            <w:pPr>
              <w:rPr>
                <w:color w:val="000000"/>
              </w:rPr>
            </w:pPr>
          </w:p>
        </w:tc>
        <w:tc>
          <w:tcPr>
            <w:tcW w:w="1464" w:type="dxa"/>
            <w:noWrap/>
            <w:vAlign w:val="center"/>
          </w:tcPr>
          <w:p w:rsidR="00AD172A" w:rsidRDefault="00AD172A" w:rsidP="006D4CCF">
            <w:pPr>
              <w:jc w:val="center"/>
              <w:rPr>
                <w:color w:val="000000"/>
              </w:rPr>
            </w:pPr>
            <w:r>
              <w:rPr>
                <w:color w:val="000000"/>
              </w:rPr>
              <w:t>2350</w:t>
            </w:r>
          </w:p>
        </w:tc>
        <w:tc>
          <w:tcPr>
            <w:tcW w:w="1363" w:type="dxa"/>
            <w:noWrap/>
            <w:vAlign w:val="center"/>
          </w:tcPr>
          <w:p w:rsidR="00AD172A" w:rsidRPr="00AD172A" w:rsidRDefault="00AD172A">
            <w:pPr>
              <w:jc w:val="center"/>
              <w:rPr>
                <w:color w:val="000000"/>
              </w:rPr>
            </w:pPr>
            <w:r w:rsidRPr="00AD172A">
              <w:rPr>
                <w:color w:val="000000"/>
              </w:rPr>
              <w:t>18.55</w:t>
            </w:r>
          </w:p>
        </w:tc>
        <w:tc>
          <w:tcPr>
            <w:tcW w:w="1536" w:type="dxa"/>
            <w:noWrap/>
            <w:vAlign w:val="center"/>
          </w:tcPr>
          <w:p w:rsidR="00AD172A" w:rsidRPr="00AD172A" w:rsidRDefault="00AD172A">
            <w:pPr>
              <w:jc w:val="center"/>
              <w:rPr>
                <w:color w:val="000000"/>
              </w:rPr>
            </w:pPr>
            <w:r w:rsidRPr="00AD172A">
              <w:rPr>
                <w:color w:val="000000"/>
              </w:rPr>
              <w:t>0.16</w:t>
            </w:r>
          </w:p>
        </w:tc>
      </w:tr>
      <w:tr w:rsidR="00AD172A" w:rsidTr="005E610D">
        <w:trPr>
          <w:cantSplit/>
          <w:trHeight w:val="382"/>
          <w:jc w:val="center"/>
        </w:trPr>
        <w:tc>
          <w:tcPr>
            <w:tcW w:w="1030" w:type="dxa"/>
            <w:vMerge/>
            <w:noWrap/>
            <w:vAlign w:val="center"/>
          </w:tcPr>
          <w:p w:rsidR="00AD172A" w:rsidRDefault="00AD172A" w:rsidP="004424D6">
            <w:pPr>
              <w:jc w:val="center"/>
              <w:rPr>
                <w:color w:val="000000"/>
              </w:rPr>
            </w:pPr>
          </w:p>
        </w:tc>
        <w:tc>
          <w:tcPr>
            <w:tcW w:w="1245" w:type="dxa"/>
            <w:vMerge w:val="restart"/>
            <w:noWrap/>
            <w:vAlign w:val="center"/>
          </w:tcPr>
          <w:p w:rsidR="00AD172A" w:rsidRDefault="00AD172A" w:rsidP="004424D6">
            <w:pPr>
              <w:jc w:val="center"/>
              <w:rPr>
                <w:color w:val="000000"/>
              </w:rPr>
            </w:pPr>
            <w:r>
              <w:rPr>
                <w:color w:val="000000"/>
              </w:rPr>
              <w:t>340</w:t>
            </w:r>
          </w:p>
        </w:tc>
        <w:tc>
          <w:tcPr>
            <w:tcW w:w="1350" w:type="dxa"/>
            <w:vMerge w:val="restart"/>
            <w:noWrap/>
            <w:vAlign w:val="center"/>
          </w:tcPr>
          <w:p w:rsidR="00AD172A" w:rsidRDefault="00AD172A" w:rsidP="004424D6">
            <w:pPr>
              <w:jc w:val="center"/>
              <w:rPr>
                <w:color w:val="000000"/>
              </w:rPr>
            </w:pPr>
            <w:r>
              <w:rPr>
                <w:color w:val="000000"/>
              </w:rPr>
              <w:t>12</w:t>
            </w:r>
          </w:p>
        </w:tc>
        <w:tc>
          <w:tcPr>
            <w:tcW w:w="1464" w:type="dxa"/>
            <w:noWrap/>
            <w:vAlign w:val="center"/>
          </w:tcPr>
          <w:p w:rsidR="00AD172A" w:rsidRDefault="00AD172A" w:rsidP="004424D6">
            <w:pPr>
              <w:jc w:val="center"/>
              <w:rPr>
                <w:color w:val="000000"/>
              </w:rPr>
            </w:pPr>
            <w:r>
              <w:rPr>
                <w:color w:val="000000"/>
              </w:rPr>
              <w:t>612</w:t>
            </w:r>
          </w:p>
        </w:tc>
        <w:tc>
          <w:tcPr>
            <w:tcW w:w="1363" w:type="dxa"/>
            <w:noWrap/>
            <w:vAlign w:val="center"/>
          </w:tcPr>
          <w:p w:rsidR="00AD172A" w:rsidRDefault="00AD172A" w:rsidP="004424D6">
            <w:pPr>
              <w:jc w:val="center"/>
              <w:rPr>
                <w:color w:val="000000"/>
              </w:rPr>
            </w:pPr>
            <w:r>
              <w:rPr>
                <w:color w:val="000000"/>
              </w:rPr>
              <w:t>17.22</w:t>
            </w:r>
          </w:p>
        </w:tc>
        <w:tc>
          <w:tcPr>
            <w:tcW w:w="1536" w:type="dxa"/>
            <w:noWrap/>
            <w:vAlign w:val="center"/>
          </w:tcPr>
          <w:p w:rsidR="00AD172A" w:rsidRDefault="00AD172A" w:rsidP="004424D6">
            <w:pPr>
              <w:jc w:val="center"/>
              <w:rPr>
                <w:color w:val="000000"/>
              </w:rPr>
            </w:pPr>
            <w:r>
              <w:rPr>
                <w:color w:val="000000"/>
              </w:rPr>
              <w:t>0.0074</w:t>
            </w:r>
          </w:p>
        </w:tc>
      </w:tr>
      <w:tr w:rsidR="00AD172A" w:rsidTr="005E610D">
        <w:trPr>
          <w:cantSplit/>
          <w:trHeight w:val="382"/>
          <w:jc w:val="center"/>
        </w:trPr>
        <w:tc>
          <w:tcPr>
            <w:tcW w:w="1030" w:type="dxa"/>
            <w:vMerge/>
            <w:noWrap/>
            <w:vAlign w:val="center"/>
          </w:tcPr>
          <w:p w:rsidR="00AD172A" w:rsidRDefault="00AD172A" w:rsidP="004424D6">
            <w:pPr>
              <w:jc w:val="center"/>
              <w:rPr>
                <w:color w:val="000000"/>
              </w:rPr>
            </w:pPr>
          </w:p>
        </w:tc>
        <w:tc>
          <w:tcPr>
            <w:tcW w:w="1245" w:type="dxa"/>
            <w:vMerge/>
            <w:vAlign w:val="center"/>
          </w:tcPr>
          <w:p w:rsidR="00AD172A" w:rsidRDefault="00AD172A" w:rsidP="004424D6">
            <w:pPr>
              <w:rPr>
                <w:color w:val="000000"/>
              </w:rPr>
            </w:pPr>
          </w:p>
        </w:tc>
        <w:tc>
          <w:tcPr>
            <w:tcW w:w="1350" w:type="dxa"/>
            <w:vMerge/>
            <w:vAlign w:val="center"/>
          </w:tcPr>
          <w:p w:rsidR="00AD172A" w:rsidRDefault="00AD172A" w:rsidP="004424D6">
            <w:pPr>
              <w:rPr>
                <w:color w:val="000000"/>
              </w:rPr>
            </w:pPr>
          </w:p>
        </w:tc>
        <w:tc>
          <w:tcPr>
            <w:tcW w:w="1464" w:type="dxa"/>
            <w:noWrap/>
            <w:vAlign w:val="center"/>
          </w:tcPr>
          <w:p w:rsidR="00AD172A" w:rsidRDefault="00AD172A" w:rsidP="004424D6">
            <w:pPr>
              <w:jc w:val="center"/>
              <w:rPr>
                <w:color w:val="000000"/>
              </w:rPr>
            </w:pPr>
            <w:r>
              <w:rPr>
                <w:color w:val="000000"/>
              </w:rPr>
              <w:t>1024</w:t>
            </w:r>
          </w:p>
        </w:tc>
        <w:tc>
          <w:tcPr>
            <w:tcW w:w="1363" w:type="dxa"/>
            <w:noWrap/>
            <w:vAlign w:val="center"/>
          </w:tcPr>
          <w:p w:rsidR="00AD172A" w:rsidRDefault="00AD172A" w:rsidP="004424D6">
            <w:pPr>
              <w:jc w:val="center"/>
              <w:rPr>
                <w:color w:val="000000"/>
              </w:rPr>
            </w:pPr>
            <w:r>
              <w:rPr>
                <w:color w:val="000000"/>
              </w:rPr>
              <w:t>14.43</w:t>
            </w:r>
          </w:p>
        </w:tc>
        <w:tc>
          <w:tcPr>
            <w:tcW w:w="1536" w:type="dxa"/>
            <w:noWrap/>
            <w:vAlign w:val="center"/>
          </w:tcPr>
          <w:p w:rsidR="00AD172A" w:rsidRDefault="00AD172A" w:rsidP="004424D6">
            <w:pPr>
              <w:jc w:val="center"/>
              <w:rPr>
                <w:color w:val="000000"/>
              </w:rPr>
            </w:pPr>
            <w:r>
              <w:rPr>
                <w:color w:val="000000"/>
              </w:rPr>
              <w:t>0.0190</w:t>
            </w:r>
          </w:p>
        </w:tc>
      </w:tr>
      <w:tr w:rsidR="00AD172A" w:rsidTr="005E610D">
        <w:trPr>
          <w:cantSplit/>
          <w:trHeight w:val="382"/>
          <w:jc w:val="center"/>
        </w:trPr>
        <w:tc>
          <w:tcPr>
            <w:tcW w:w="1030" w:type="dxa"/>
            <w:vMerge/>
            <w:noWrap/>
            <w:vAlign w:val="center"/>
          </w:tcPr>
          <w:p w:rsidR="00AD172A" w:rsidRDefault="00AD172A" w:rsidP="004424D6">
            <w:pPr>
              <w:jc w:val="center"/>
              <w:rPr>
                <w:color w:val="000000"/>
              </w:rPr>
            </w:pPr>
          </w:p>
        </w:tc>
        <w:tc>
          <w:tcPr>
            <w:tcW w:w="1245" w:type="dxa"/>
            <w:vMerge/>
            <w:vAlign w:val="center"/>
          </w:tcPr>
          <w:p w:rsidR="00AD172A" w:rsidRDefault="00AD172A" w:rsidP="004424D6">
            <w:pPr>
              <w:rPr>
                <w:color w:val="000000"/>
              </w:rPr>
            </w:pPr>
          </w:p>
        </w:tc>
        <w:tc>
          <w:tcPr>
            <w:tcW w:w="1350" w:type="dxa"/>
            <w:vMerge/>
            <w:vAlign w:val="center"/>
          </w:tcPr>
          <w:p w:rsidR="00AD172A" w:rsidRDefault="00AD172A" w:rsidP="004424D6">
            <w:pPr>
              <w:rPr>
                <w:color w:val="000000"/>
              </w:rPr>
            </w:pPr>
          </w:p>
        </w:tc>
        <w:tc>
          <w:tcPr>
            <w:tcW w:w="1464" w:type="dxa"/>
            <w:noWrap/>
            <w:vAlign w:val="center"/>
          </w:tcPr>
          <w:p w:rsidR="00AD172A" w:rsidRDefault="00AD172A" w:rsidP="004424D6">
            <w:pPr>
              <w:jc w:val="center"/>
              <w:rPr>
                <w:color w:val="000000"/>
              </w:rPr>
            </w:pPr>
            <w:r>
              <w:rPr>
                <w:color w:val="000000"/>
              </w:rPr>
              <w:t>1745</w:t>
            </w:r>
          </w:p>
        </w:tc>
        <w:tc>
          <w:tcPr>
            <w:tcW w:w="1363" w:type="dxa"/>
            <w:noWrap/>
            <w:vAlign w:val="center"/>
          </w:tcPr>
          <w:p w:rsidR="00AD172A" w:rsidRDefault="00AD172A" w:rsidP="004424D6">
            <w:pPr>
              <w:jc w:val="center"/>
              <w:rPr>
                <w:color w:val="000000"/>
              </w:rPr>
            </w:pPr>
            <w:r>
              <w:rPr>
                <w:color w:val="000000"/>
              </w:rPr>
              <w:t>15.14</w:t>
            </w:r>
          </w:p>
        </w:tc>
        <w:tc>
          <w:tcPr>
            <w:tcW w:w="1536" w:type="dxa"/>
            <w:noWrap/>
            <w:vAlign w:val="center"/>
          </w:tcPr>
          <w:p w:rsidR="00AD172A" w:rsidRDefault="00AD172A" w:rsidP="004424D6">
            <w:pPr>
              <w:jc w:val="center"/>
              <w:rPr>
                <w:color w:val="000000"/>
              </w:rPr>
            </w:pPr>
            <w:r>
              <w:rPr>
                <w:color w:val="000000"/>
              </w:rPr>
              <w:t>0.1984</w:t>
            </w:r>
          </w:p>
        </w:tc>
      </w:tr>
      <w:tr w:rsidR="00AD172A" w:rsidTr="005E610D">
        <w:trPr>
          <w:cantSplit/>
          <w:trHeight w:val="382"/>
          <w:jc w:val="center"/>
        </w:trPr>
        <w:tc>
          <w:tcPr>
            <w:tcW w:w="1030" w:type="dxa"/>
            <w:vMerge/>
            <w:noWrap/>
            <w:vAlign w:val="center"/>
          </w:tcPr>
          <w:p w:rsidR="00AD172A" w:rsidRDefault="00AD172A" w:rsidP="004424D6">
            <w:pPr>
              <w:jc w:val="center"/>
              <w:rPr>
                <w:color w:val="000000"/>
              </w:rPr>
            </w:pPr>
          </w:p>
        </w:tc>
        <w:tc>
          <w:tcPr>
            <w:tcW w:w="1245" w:type="dxa"/>
            <w:vMerge/>
            <w:vAlign w:val="center"/>
          </w:tcPr>
          <w:p w:rsidR="00AD172A" w:rsidRDefault="00AD172A" w:rsidP="004424D6">
            <w:pPr>
              <w:rPr>
                <w:color w:val="000000"/>
              </w:rPr>
            </w:pPr>
          </w:p>
        </w:tc>
        <w:tc>
          <w:tcPr>
            <w:tcW w:w="1350" w:type="dxa"/>
            <w:vMerge/>
            <w:vAlign w:val="center"/>
          </w:tcPr>
          <w:p w:rsidR="00AD172A" w:rsidRDefault="00AD172A" w:rsidP="004424D6">
            <w:pPr>
              <w:rPr>
                <w:color w:val="000000"/>
              </w:rPr>
            </w:pPr>
          </w:p>
        </w:tc>
        <w:tc>
          <w:tcPr>
            <w:tcW w:w="1464" w:type="dxa"/>
            <w:noWrap/>
            <w:vAlign w:val="center"/>
          </w:tcPr>
          <w:p w:rsidR="00AD172A" w:rsidRDefault="00AD172A" w:rsidP="004424D6">
            <w:pPr>
              <w:jc w:val="center"/>
              <w:rPr>
                <w:color w:val="000000"/>
              </w:rPr>
            </w:pPr>
            <w:r>
              <w:rPr>
                <w:color w:val="000000"/>
              </w:rPr>
              <w:t>2118</w:t>
            </w:r>
          </w:p>
        </w:tc>
        <w:tc>
          <w:tcPr>
            <w:tcW w:w="1363" w:type="dxa"/>
            <w:noWrap/>
            <w:vAlign w:val="center"/>
          </w:tcPr>
          <w:p w:rsidR="00AD172A" w:rsidRDefault="00AD172A" w:rsidP="004424D6">
            <w:pPr>
              <w:jc w:val="center"/>
              <w:rPr>
                <w:color w:val="000000"/>
              </w:rPr>
            </w:pPr>
            <w:r>
              <w:rPr>
                <w:color w:val="000000"/>
              </w:rPr>
              <w:t>17.38</w:t>
            </w:r>
          </w:p>
        </w:tc>
        <w:tc>
          <w:tcPr>
            <w:tcW w:w="1536" w:type="dxa"/>
            <w:noWrap/>
            <w:vAlign w:val="center"/>
          </w:tcPr>
          <w:p w:rsidR="00AD172A" w:rsidRDefault="00AD172A" w:rsidP="004424D6">
            <w:pPr>
              <w:jc w:val="center"/>
              <w:rPr>
                <w:color w:val="000000"/>
              </w:rPr>
            </w:pPr>
            <w:r>
              <w:rPr>
                <w:color w:val="000000"/>
              </w:rPr>
              <w:t>0.2046</w:t>
            </w:r>
          </w:p>
        </w:tc>
      </w:tr>
      <w:tr w:rsidR="00AD172A" w:rsidTr="005E610D">
        <w:trPr>
          <w:cantSplit/>
          <w:trHeight w:val="382"/>
          <w:jc w:val="center"/>
        </w:trPr>
        <w:tc>
          <w:tcPr>
            <w:tcW w:w="1030" w:type="dxa"/>
            <w:vMerge/>
            <w:noWrap/>
            <w:vAlign w:val="center"/>
          </w:tcPr>
          <w:p w:rsidR="00AD172A" w:rsidRDefault="00AD172A" w:rsidP="004424D6">
            <w:pPr>
              <w:jc w:val="center"/>
              <w:rPr>
                <w:color w:val="000000"/>
              </w:rPr>
            </w:pPr>
          </w:p>
        </w:tc>
        <w:tc>
          <w:tcPr>
            <w:tcW w:w="1245" w:type="dxa"/>
            <w:vMerge/>
            <w:vAlign w:val="center"/>
          </w:tcPr>
          <w:p w:rsidR="00AD172A" w:rsidRDefault="00AD172A" w:rsidP="004424D6">
            <w:pPr>
              <w:rPr>
                <w:color w:val="000000"/>
              </w:rPr>
            </w:pPr>
          </w:p>
        </w:tc>
        <w:tc>
          <w:tcPr>
            <w:tcW w:w="1350" w:type="dxa"/>
            <w:vMerge w:val="restart"/>
            <w:noWrap/>
            <w:vAlign w:val="center"/>
          </w:tcPr>
          <w:p w:rsidR="00AD172A" w:rsidRDefault="00AD172A" w:rsidP="004424D6">
            <w:pPr>
              <w:jc w:val="center"/>
              <w:rPr>
                <w:color w:val="000000"/>
              </w:rPr>
            </w:pPr>
            <w:r>
              <w:rPr>
                <w:color w:val="000000"/>
              </w:rPr>
              <w:t>9</w:t>
            </w:r>
          </w:p>
        </w:tc>
        <w:tc>
          <w:tcPr>
            <w:tcW w:w="1464" w:type="dxa"/>
            <w:noWrap/>
            <w:vAlign w:val="center"/>
          </w:tcPr>
          <w:p w:rsidR="00AD172A" w:rsidRDefault="00AD172A" w:rsidP="004424D6">
            <w:pPr>
              <w:jc w:val="center"/>
              <w:rPr>
                <w:color w:val="000000"/>
              </w:rPr>
            </w:pPr>
            <w:r>
              <w:rPr>
                <w:color w:val="000000"/>
              </w:rPr>
              <w:t>612</w:t>
            </w:r>
          </w:p>
        </w:tc>
        <w:tc>
          <w:tcPr>
            <w:tcW w:w="1363" w:type="dxa"/>
            <w:noWrap/>
            <w:vAlign w:val="center"/>
          </w:tcPr>
          <w:p w:rsidR="00AD172A" w:rsidRDefault="00AD172A" w:rsidP="004424D6">
            <w:pPr>
              <w:jc w:val="center"/>
              <w:rPr>
                <w:color w:val="000000"/>
              </w:rPr>
            </w:pPr>
            <w:r>
              <w:rPr>
                <w:color w:val="000000"/>
              </w:rPr>
              <w:t>14.42</w:t>
            </w:r>
          </w:p>
        </w:tc>
        <w:tc>
          <w:tcPr>
            <w:tcW w:w="1536" w:type="dxa"/>
            <w:noWrap/>
            <w:vAlign w:val="center"/>
          </w:tcPr>
          <w:p w:rsidR="00AD172A" w:rsidRDefault="00AD172A" w:rsidP="004424D6">
            <w:pPr>
              <w:jc w:val="center"/>
              <w:rPr>
                <w:color w:val="000000"/>
              </w:rPr>
            </w:pPr>
            <w:r>
              <w:rPr>
                <w:color w:val="000000"/>
              </w:rPr>
              <w:t>0.0099</w:t>
            </w:r>
          </w:p>
        </w:tc>
      </w:tr>
      <w:tr w:rsidR="00AD172A" w:rsidTr="005E610D">
        <w:trPr>
          <w:cantSplit/>
          <w:trHeight w:val="382"/>
          <w:jc w:val="center"/>
        </w:trPr>
        <w:tc>
          <w:tcPr>
            <w:tcW w:w="1030" w:type="dxa"/>
            <w:vMerge/>
            <w:noWrap/>
            <w:vAlign w:val="center"/>
          </w:tcPr>
          <w:p w:rsidR="00AD172A" w:rsidRDefault="00AD172A" w:rsidP="004424D6">
            <w:pPr>
              <w:jc w:val="center"/>
              <w:rPr>
                <w:color w:val="000000"/>
              </w:rPr>
            </w:pPr>
          </w:p>
        </w:tc>
        <w:tc>
          <w:tcPr>
            <w:tcW w:w="1245" w:type="dxa"/>
            <w:vMerge/>
            <w:vAlign w:val="center"/>
          </w:tcPr>
          <w:p w:rsidR="00AD172A" w:rsidRDefault="00AD172A" w:rsidP="004424D6">
            <w:pPr>
              <w:rPr>
                <w:color w:val="000000"/>
              </w:rPr>
            </w:pPr>
          </w:p>
        </w:tc>
        <w:tc>
          <w:tcPr>
            <w:tcW w:w="1350" w:type="dxa"/>
            <w:vMerge/>
            <w:vAlign w:val="center"/>
          </w:tcPr>
          <w:p w:rsidR="00AD172A" w:rsidRDefault="00AD172A" w:rsidP="004424D6">
            <w:pPr>
              <w:rPr>
                <w:color w:val="000000"/>
              </w:rPr>
            </w:pPr>
          </w:p>
        </w:tc>
        <w:tc>
          <w:tcPr>
            <w:tcW w:w="1464" w:type="dxa"/>
            <w:noWrap/>
            <w:vAlign w:val="center"/>
          </w:tcPr>
          <w:p w:rsidR="00AD172A" w:rsidRDefault="00AD172A" w:rsidP="004424D6">
            <w:pPr>
              <w:jc w:val="center"/>
              <w:rPr>
                <w:color w:val="000000"/>
              </w:rPr>
            </w:pPr>
            <w:r>
              <w:rPr>
                <w:color w:val="000000"/>
              </w:rPr>
              <w:t>1023</w:t>
            </w:r>
          </w:p>
        </w:tc>
        <w:tc>
          <w:tcPr>
            <w:tcW w:w="1363" w:type="dxa"/>
            <w:noWrap/>
            <w:vAlign w:val="center"/>
          </w:tcPr>
          <w:p w:rsidR="00AD172A" w:rsidRDefault="00AD172A" w:rsidP="004424D6">
            <w:pPr>
              <w:jc w:val="center"/>
              <w:rPr>
                <w:color w:val="000000"/>
              </w:rPr>
            </w:pPr>
            <w:r>
              <w:rPr>
                <w:color w:val="000000"/>
              </w:rPr>
              <w:t>14.81</w:t>
            </w:r>
          </w:p>
        </w:tc>
        <w:tc>
          <w:tcPr>
            <w:tcW w:w="1536" w:type="dxa"/>
            <w:noWrap/>
            <w:vAlign w:val="center"/>
          </w:tcPr>
          <w:p w:rsidR="00AD172A" w:rsidRDefault="00AD172A" w:rsidP="004424D6">
            <w:pPr>
              <w:jc w:val="center"/>
              <w:rPr>
                <w:color w:val="000000"/>
              </w:rPr>
            </w:pPr>
            <w:r>
              <w:rPr>
                <w:color w:val="000000"/>
              </w:rPr>
              <w:t>0.0180</w:t>
            </w:r>
          </w:p>
        </w:tc>
      </w:tr>
      <w:tr w:rsidR="00AD172A" w:rsidTr="005E610D">
        <w:trPr>
          <w:cantSplit/>
          <w:trHeight w:val="382"/>
          <w:jc w:val="center"/>
        </w:trPr>
        <w:tc>
          <w:tcPr>
            <w:tcW w:w="1030" w:type="dxa"/>
            <w:vMerge/>
            <w:noWrap/>
            <w:vAlign w:val="center"/>
          </w:tcPr>
          <w:p w:rsidR="00AD172A" w:rsidRDefault="00AD172A" w:rsidP="004424D6">
            <w:pPr>
              <w:jc w:val="center"/>
              <w:rPr>
                <w:color w:val="000000"/>
              </w:rPr>
            </w:pPr>
          </w:p>
        </w:tc>
        <w:tc>
          <w:tcPr>
            <w:tcW w:w="1245" w:type="dxa"/>
            <w:vMerge/>
            <w:vAlign w:val="center"/>
          </w:tcPr>
          <w:p w:rsidR="00AD172A" w:rsidRDefault="00AD172A" w:rsidP="004424D6">
            <w:pPr>
              <w:rPr>
                <w:color w:val="000000"/>
              </w:rPr>
            </w:pPr>
          </w:p>
        </w:tc>
        <w:tc>
          <w:tcPr>
            <w:tcW w:w="1350" w:type="dxa"/>
            <w:vMerge/>
            <w:vAlign w:val="center"/>
          </w:tcPr>
          <w:p w:rsidR="00AD172A" w:rsidRDefault="00AD172A" w:rsidP="004424D6">
            <w:pPr>
              <w:rPr>
                <w:color w:val="000000"/>
              </w:rPr>
            </w:pPr>
          </w:p>
        </w:tc>
        <w:tc>
          <w:tcPr>
            <w:tcW w:w="1464" w:type="dxa"/>
            <w:noWrap/>
            <w:vAlign w:val="center"/>
          </w:tcPr>
          <w:p w:rsidR="00AD172A" w:rsidRDefault="00AD172A" w:rsidP="004424D6">
            <w:pPr>
              <w:jc w:val="center"/>
              <w:rPr>
                <w:color w:val="000000"/>
              </w:rPr>
            </w:pPr>
            <w:r>
              <w:rPr>
                <w:color w:val="000000"/>
              </w:rPr>
              <w:t>1748</w:t>
            </w:r>
          </w:p>
        </w:tc>
        <w:tc>
          <w:tcPr>
            <w:tcW w:w="1363" w:type="dxa"/>
            <w:noWrap/>
            <w:vAlign w:val="center"/>
          </w:tcPr>
          <w:p w:rsidR="00AD172A" w:rsidRDefault="00AD172A" w:rsidP="004424D6">
            <w:pPr>
              <w:jc w:val="center"/>
              <w:rPr>
                <w:color w:val="000000"/>
              </w:rPr>
            </w:pPr>
            <w:r>
              <w:rPr>
                <w:color w:val="000000"/>
              </w:rPr>
              <w:t>16.49</w:t>
            </w:r>
          </w:p>
        </w:tc>
        <w:tc>
          <w:tcPr>
            <w:tcW w:w="1536" w:type="dxa"/>
            <w:noWrap/>
            <w:vAlign w:val="center"/>
          </w:tcPr>
          <w:p w:rsidR="00AD172A" w:rsidRDefault="00AD172A" w:rsidP="004424D6">
            <w:pPr>
              <w:jc w:val="center"/>
              <w:rPr>
                <w:color w:val="000000"/>
              </w:rPr>
            </w:pPr>
            <w:r>
              <w:rPr>
                <w:color w:val="000000"/>
              </w:rPr>
              <w:t>0.1860</w:t>
            </w:r>
          </w:p>
        </w:tc>
      </w:tr>
      <w:tr w:rsidR="00AD172A" w:rsidTr="005E610D">
        <w:trPr>
          <w:cantSplit/>
          <w:trHeight w:val="382"/>
          <w:jc w:val="center"/>
        </w:trPr>
        <w:tc>
          <w:tcPr>
            <w:tcW w:w="1030" w:type="dxa"/>
            <w:vMerge/>
            <w:noWrap/>
            <w:vAlign w:val="center"/>
          </w:tcPr>
          <w:p w:rsidR="00AD172A" w:rsidRDefault="00AD172A" w:rsidP="004424D6">
            <w:pPr>
              <w:jc w:val="center"/>
              <w:rPr>
                <w:color w:val="000000"/>
              </w:rPr>
            </w:pPr>
          </w:p>
        </w:tc>
        <w:tc>
          <w:tcPr>
            <w:tcW w:w="1245" w:type="dxa"/>
            <w:vMerge/>
            <w:vAlign w:val="center"/>
          </w:tcPr>
          <w:p w:rsidR="00AD172A" w:rsidRDefault="00AD172A" w:rsidP="004424D6">
            <w:pPr>
              <w:rPr>
                <w:color w:val="000000"/>
              </w:rPr>
            </w:pPr>
          </w:p>
        </w:tc>
        <w:tc>
          <w:tcPr>
            <w:tcW w:w="1350" w:type="dxa"/>
            <w:vMerge/>
            <w:vAlign w:val="center"/>
          </w:tcPr>
          <w:p w:rsidR="00AD172A" w:rsidRDefault="00AD172A" w:rsidP="004424D6">
            <w:pPr>
              <w:rPr>
                <w:color w:val="000000"/>
              </w:rPr>
            </w:pPr>
          </w:p>
        </w:tc>
        <w:tc>
          <w:tcPr>
            <w:tcW w:w="1464" w:type="dxa"/>
            <w:noWrap/>
            <w:vAlign w:val="center"/>
          </w:tcPr>
          <w:p w:rsidR="00AD172A" w:rsidRDefault="00AD172A" w:rsidP="004424D6">
            <w:pPr>
              <w:jc w:val="center"/>
              <w:rPr>
                <w:color w:val="000000"/>
              </w:rPr>
            </w:pPr>
            <w:r>
              <w:rPr>
                <w:color w:val="000000"/>
              </w:rPr>
              <w:t>2120</w:t>
            </w:r>
          </w:p>
        </w:tc>
        <w:tc>
          <w:tcPr>
            <w:tcW w:w="1363" w:type="dxa"/>
            <w:noWrap/>
            <w:vAlign w:val="center"/>
          </w:tcPr>
          <w:p w:rsidR="00AD172A" w:rsidRDefault="00AD172A" w:rsidP="004424D6">
            <w:pPr>
              <w:jc w:val="center"/>
              <w:rPr>
                <w:color w:val="000000"/>
              </w:rPr>
            </w:pPr>
            <w:r>
              <w:rPr>
                <w:color w:val="000000"/>
              </w:rPr>
              <w:t>18.32</w:t>
            </w:r>
          </w:p>
        </w:tc>
        <w:tc>
          <w:tcPr>
            <w:tcW w:w="1536" w:type="dxa"/>
            <w:noWrap/>
            <w:vAlign w:val="center"/>
          </w:tcPr>
          <w:p w:rsidR="00AD172A" w:rsidRDefault="00AD172A" w:rsidP="004424D6">
            <w:pPr>
              <w:jc w:val="center"/>
              <w:rPr>
                <w:color w:val="000000"/>
              </w:rPr>
            </w:pPr>
            <w:r>
              <w:rPr>
                <w:color w:val="000000"/>
              </w:rPr>
              <w:t>0.1855</w:t>
            </w:r>
          </w:p>
        </w:tc>
      </w:tr>
      <w:tr w:rsidR="005E610D" w:rsidTr="005E610D">
        <w:trPr>
          <w:cantSplit/>
          <w:trHeight w:val="382"/>
          <w:jc w:val="center"/>
        </w:trPr>
        <w:tc>
          <w:tcPr>
            <w:tcW w:w="1030" w:type="dxa"/>
            <w:vMerge w:val="restart"/>
            <w:noWrap/>
            <w:vAlign w:val="center"/>
          </w:tcPr>
          <w:p w:rsidR="005E610D" w:rsidRDefault="005E610D" w:rsidP="004424D6">
            <w:pPr>
              <w:jc w:val="center"/>
              <w:rPr>
                <w:color w:val="000000"/>
              </w:rPr>
            </w:pPr>
            <w:r>
              <w:rPr>
                <w:color w:val="000000"/>
              </w:rPr>
              <w:t>2P</w:t>
            </w:r>
          </w:p>
        </w:tc>
        <w:tc>
          <w:tcPr>
            <w:tcW w:w="1245" w:type="dxa"/>
            <w:vMerge w:val="restart"/>
            <w:noWrap/>
            <w:vAlign w:val="center"/>
          </w:tcPr>
          <w:p w:rsidR="005E610D" w:rsidRDefault="005E610D" w:rsidP="00755BBC">
            <w:pPr>
              <w:jc w:val="center"/>
              <w:rPr>
                <w:color w:val="000000"/>
              </w:rPr>
            </w:pPr>
            <w:r>
              <w:rPr>
                <w:color w:val="000000"/>
              </w:rPr>
              <w:t>3</w:t>
            </w:r>
            <w:r w:rsidR="00755BBC">
              <w:rPr>
                <w:color w:val="000000"/>
              </w:rPr>
              <w:t>40</w:t>
            </w:r>
          </w:p>
        </w:tc>
        <w:tc>
          <w:tcPr>
            <w:tcW w:w="1350" w:type="dxa"/>
            <w:vMerge w:val="restart"/>
            <w:noWrap/>
            <w:vAlign w:val="center"/>
          </w:tcPr>
          <w:p w:rsidR="005E610D" w:rsidRDefault="003A519C" w:rsidP="004424D6">
            <w:pPr>
              <w:jc w:val="center"/>
              <w:rPr>
                <w:color w:val="000000"/>
              </w:rPr>
            </w:pPr>
            <w:r>
              <w:rPr>
                <w:color w:val="000000"/>
              </w:rPr>
              <w:t>12</w:t>
            </w:r>
          </w:p>
        </w:tc>
        <w:tc>
          <w:tcPr>
            <w:tcW w:w="1464" w:type="dxa"/>
            <w:noWrap/>
            <w:vAlign w:val="center"/>
          </w:tcPr>
          <w:p w:rsidR="005E610D" w:rsidRDefault="005E610D" w:rsidP="004424D6">
            <w:pPr>
              <w:jc w:val="center"/>
              <w:rPr>
                <w:color w:val="000000"/>
              </w:rPr>
            </w:pPr>
            <w:r>
              <w:rPr>
                <w:color w:val="000000"/>
              </w:rPr>
              <w:t>1028</w:t>
            </w:r>
          </w:p>
        </w:tc>
        <w:tc>
          <w:tcPr>
            <w:tcW w:w="1363" w:type="dxa"/>
            <w:noWrap/>
            <w:vAlign w:val="center"/>
          </w:tcPr>
          <w:p w:rsidR="005E610D" w:rsidRDefault="005E610D" w:rsidP="004424D6">
            <w:pPr>
              <w:jc w:val="center"/>
              <w:rPr>
                <w:color w:val="000000"/>
              </w:rPr>
            </w:pPr>
            <w:r>
              <w:rPr>
                <w:color w:val="000000"/>
              </w:rPr>
              <w:t>15.34</w:t>
            </w:r>
          </w:p>
        </w:tc>
        <w:tc>
          <w:tcPr>
            <w:tcW w:w="1536" w:type="dxa"/>
            <w:noWrap/>
            <w:vAlign w:val="center"/>
          </w:tcPr>
          <w:p w:rsidR="005E610D" w:rsidRDefault="005E610D" w:rsidP="004424D6">
            <w:pPr>
              <w:jc w:val="center"/>
              <w:rPr>
                <w:color w:val="000000"/>
              </w:rPr>
            </w:pPr>
            <w:r>
              <w:rPr>
                <w:color w:val="000000"/>
              </w:rPr>
              <w:t>0.0226</w:t>
            </w:r>
          </w:p>
        </w:tc>
      </w:tr>
      <w:tr w:rsidR="005E610D" w:rsidTr="005E610D">
        <w:trPr>
          <w:cantSplit/>
          <w:trHeight w:val="382"/>
          <w:jc w:val="center"/>
        </w:trPr>
        <w:tc>
          <w:tcPr>
            <w:tcW w:w="1030" w:type="dxa"/>
            <w:vMerge/>
            <w:noWrap/>
            <w:vAlign w:val="center"/>
          </w:tcPr>
          <w:p w:rsidR="005E610D" w:rsidRDefault="005E610D" w:rsidP="004424D6">
            <w:pPr>
              <w:jc w:val="center"/>
              <w:rPr>
                <w:color w:val="000000"/>
              </w:rPr>
            </w:pPr>
          </w:p>
        </w:tc>
        <w:tc>
          <w:tcPr>
            <w:tcW w:w="1245" w:type="dxa"/>
            <w:vMerge/>
            <w:vAlign w:val="center"/>
          </w:tcPr>
          <w:p w:rsidR="005E610D" w:rsidRDefault="005E610D" w:rsidP="004424D6">
            <w:pPr>
              <w:rPr>
                <w:color w:val="000000"/>
              </w:rPr>
            </w:pPr>
          </w:p>
        </w:tc>
        <w:tc>
          <w:tcPr>
            <w:tcW w:w="1350" w:type="dxa"/>
            <w:vMerge/>
            <w:vAlign w:val="center"/>
          </w:tcPr>
          <w:p w:rsidR="005E610D" w:rsidRDefault="005E610D" w:rsidP="004424D6">
            <w:pPr>
              <w:rPr>
                <w:color w:val="000000"/>
              </w:rPr>
            </w:pPr>
          </w:p>
        </w:tc>
        <w:tc>
          <w:tcPr>
            <w:tcW w:w="1464" w:type="dxa"/>
            <w:noWrap/>
            <w:vAlign w:val="center"/>
          </w:tcPr>
          <w:p w:rsidR="005E610D" w:rsidRDefault="005E610D" w:rsidP="004424D6">
            <w:pPr>
              <w:jc w:val="center"/>
              <w:rPr>
                <w:color w:val="000000"/>
              </w:rPr>
            </w:pPr>
            <w:r>
              <w:rPr>
                <w:color w:val="000000"/>
              </w:rPr>
              <w:t>1745</w:t>
            </w:r>
          </w:p>
        </w:tc>
        <w:tc>
          <w:tcPr>
            <w:tcW w:w="1363" w:type="dxa"/>
            <w:noWrap/>
            <w:vAlign w:val="center"/>
          </w:tcPr>
          <w:p w:rsidR="005E610D" w:rsidRDefault="005E610D" w:rsidP="004424D6">
            <w:pPr>
              <w:jc w:val="center"/>
              <w:rPr>
                <w:color w:val="000000"/>
              </w:rPr>
            </w:pPr>
            <w:r>
              <w:rPr>
                <w:color w:val="000000"/>
              </w:rPr>
              <w:t>13.40</w:t>
            </w:r>
          </w:p>
        </w:tc>
        <w:tc>
          <w:tcPr>
            <w:tcW w:w="1536" w:type="dxa"/>
            <w:noWrap/>
            <w:vAlign w:val="center"/>
          </w:tcPr>
          <w:p w:rsidR="005E610D" w:rsidRDefault="005E610D" w:rsidP="004424D6">
            <w:pPr>
              <w:jc w:val="center"/>
              <w:rPr>
                <w:color w:val="000000"/>
              </w:rPr>
            </w:pPr>
            <w:r>
              <w:rPr>
                <w:color w:val="000000"/>
              </w:rPr>
              <w:t>0.1787</w:t>
            </w:r>
          </w:p>
        </w:tc>
      </w:tr>
      <w:tr w:rsidR="005E610D" w:rsidTr="005E610D">
        <w:trPr>
          <w:cantSplit/>
          <w:trHeight w:val="382"/>
          <w:jc w:val="center"/>
        </w:trPr>
        <w:tc>
          <w:tcPr>
            <w:tcW w:w="1030" w:type="dxa"/>
            <w:vMerge/>
            <w:noWrap/>
            <w:vAlign w:val="center"/>
          </w:tcPr>
          <w:p w:rsidR="005E610D" w:rsidRDefault="005E610D" w:rsidP="004424D6">
            <w:pPr>
              <w:jc w:val="center"/>
              <w:rPr>
                <w:color w:val="000000"/>
              </w:rPr>
            </w:pPr>
          </w:p>
        </w:tc>
        <w:tc>
          <w:tcPr>
            <w:tcW w:w="1245" w:type="dxa"/>
            <w:vMerge/>
            <w:vAlign w:val="center"/>
          </w:tcPr>
          <w:p w:rsidR="005E610D" w:rsidRDefault="005E610D" w:rsidP="004424D6">
            <w:pPr>
              <w:rPr>
                <w:color w:val="000000"/>
              </w:rPr>
            </w:pPr>
          </w:p>
        </w:tc>
        <w:tc>
          <w:tcPr>
            <w:tcW w:w="1350" w:type="dxa"/>
            <w:vMerge/>
            <w:vAlign w:val="center"/>
          </w:tcPr>
          <w:p w:rsidR="005E610D" w:rsidRDefault="005E610D" w:rsidP="004424D6">
            <w:pPr>
              <w:rPr>
                <w:color w:val="000000"/>
              </w:rPr>
            </w:pPr>
          </w:p>
        </w:tc>
        <w:tc>
          <w:tcPr>
            <w:tcW w:w="1464" w:type="dxa"/>
            <w:noWrap/>
            <w:vAlign w:val="center"/>
          </w:tcPr>
          <w:p w:rsidR="005E610D" w:rsidRDefault="005E610D" w:rsidP="004424D6">
            <w:pPr>
              <w:jc w:val="center"/>
              <w:rPr>
                <w:color w:val="000000"/>
              </w:rPr>
            </w:pPr>
            <w:r>
              <w:rPr>
                <w:color w:val="000000"/>
              </w:rPr>
              <w:t>2363</w:t>
            </w:r>
          </w:p>
        </w:tc>
        <w:tc>
          <w:tcPr>
            <w:tcW w:w="1363" w:type="dxa"/>
            <w:noWrap/>
            <w:vAlign w:val="center"/>
          </w:tcPr>
          <w:p w:rsidR="005E610D" w:rsidRDefault="005E610D" w:rsidP="004424D6">
            <w:pPr>
              <w:jc w:val="center"/>
              <w:rPr>
                <w:color w:val="000000"/>
              </w:rPr>
            </w:pPr>
            <w:r>
              <w:rPr>
                <w:color w:val="000000"/>
              </w:rPr>
              <w:t>13.43</w:t>
            </w:r>
          </w:p>
        </w:tc>
        <w:tc>
          <w:tcPr>
            <w:tcW w:w="1536" w:type="dxa"/>
            <w:noWrap/>
            <w:vAlign w:val="center"/>
          </w:tcPr>
          <w:p w:rsidR="005E610D" w:rsidRDefault="005E610D" w:rsidP="004424D6">
            <w:pPr>
              <w:jc w:val="center"/>
              <w:rPr>
                <w:color w:val="000000"/>
              </w:rPr>
            </w:pPr>
            <w:r>
              <w:rPr>
                <w:color w:val="000000"/>
              </w:rPr>
              <w:t>0.1825</w:t>
            </w:r>
          </w:p>
        </w:tc>
      </w:tr>
      <w:tr w:rsidR="005E610D" w:rsidTr="005E610D">
        <w:trPr>
          <w:cantSplit/>
          <w:trHeight w:val="382"/>
          <w:jc w:val="center"/>
        </w:trPr>
        <w:tc>
          <w:tcPr>
            <w:tcW w:w="1030" w:type="dxa"/>
            <w:vMerge/>
            <w:noWrap/>
            <w:vAlign w:val="center"/>
          </w:tcPr>
          <w:p w:rsidR="005E610D" w:rsidRDefault="005E610D" w:rsidP="004424D6">
            <w:pPr>
              <w:jc w:val="center"/>
              <w:rPr>
                <w:color w:val="000000"/>
              </w:rPr>
            </w:pPr>
          </w:p>
        </w:tc>
        <w:tc>
          <w:tcPr>
            <w:tcW w:w="1245" w:type="dxa"/>
            <w:vMerge w:val="restart"/>
            <w:noWrap/>
            <w:vAlign w:val="center"/>
          </w:tcPr>
          <w:p w:rsidR="005E610D" w:rsidRDefault="005E610D" w:rsidP="00755BBC">
            <w:pPr>
              <w:jc w:val="center"/>
              <w:rPr>
                <w:color w:val="000000"/>
              </w:rPr>
            </w:pPr>
            <w:r>
              <w:rPr>
                <w:color w:val="000000"/>
              </w:rPr>
              <w:t>3</w:t>
            </w:r>
            <w:r w:rsidR="00755BBC">
              <w:rPr>
                <w:color w:val="000000"/>
              </w:rPr>
              <w:t>15</w:t>
            </w:r>
          </w:p>
        </w:tc>
        <w:tc>
          <w:tcPr>
            <w:tcW w:w="1350" w:type="dxa"/>
            <w:vMerge w:val="restart"/>
            <w:noWrap/>
            <w:vAlign w:val="center"/>
          </w:tcPr>
          <w:p w:rsidR="005E610D" w:rsidRDefault="003A519C" w:rsidP="004424D6">
            <w:pPr>
              <w:jc w:val="center"/>
              <w:rPr>
                <w:color w:val="000000"/>
              </w:rPr>
            </w:pPr>
            <w:r>
              <w:rPr>
                <w:color w:val="000000"/>
              </w:rPr>
              <w:t>9</w:t>
            </w:r>
          </w:p>
        </w:tc>
        <w:tc>
          <w:tcPr>
            <w:tcW w:w="1464" w:type="dxa"/>
            <w:noWrap/>
            <w:vAlign w:val="center"/>
          </w:tcPr>
          <w:p w:rsidR="005E610D" w:rsidRDefault="005E610D" w:rsidP="004424D6">
            <w:pPr>
              <w:jc w:val="center"/>
              <w:rPr>
                <w:color w:val="000000"/>
              </w:rPr>
            </w:pPr>
            <w:r>
              <w:rPr>
                <w:color w:val="000000"/>
              </w:rPr>
              <w:t>1025</w:t>
            </w:r>
          </w:p>
        </w:tc>
        <w:tc>
          <w:tcPr>
            <w:tcW w:w="1363" w:type="dxa"/>
            <w:noWrap/>
            <w:vAlign w:val="center"/>
          </w:tcPr>
          <w:p w:rsidR="005E610D" w:rsidRDefault="005E610D" w:rsidP="004424D6">
            <w:pPr>
              <w:jc w:val="center"/>
              <w:rPr>
                <w:color w:val="000000"/>
              </w:rPr>
            </w:pPr>
            <w:r>
              <w:rPr>
                <w:color w:val="000000"/>
              </w:rPr>
              <w:t>14.35</w:t>
            </w:r>
          </w:p>
        </w:tc>
        <w:tc>
          <w:tcPr>
            <w:tcW w:w="1536" w:type="dxa"/>
            <w:noWrap/>
            <w:vAlign w:val="center"/>
          </w:tcPr>
          <w:p w:rsidR="005E610D" w:rsidRDefault="005E610D" w:rsidP="004424D6">
            <w:pPr>
              <w:jc w:val="center"/>
              <w:rPr>
                <w:color w:val="000000"/>
              </w:rPr>
            </w:pPr>
            <w:r>
              <w:rPr>
                <w:color w:val="000000"/>
              </w:rPr>
              <w:t>0.0225</w:t>
            </w:r>
          </w:p>
        </w:tc>
      </w:tr>
      <w:tr w:rsidR="005E610D" w:rsidTr="005E610D">
        <w:trPr>
          <w:cantSplit/>
          <w:trHeight w:val="382"/>
          <w:jc w:val="center"/>
        </w:trPr>
        <w:tc>
          <w:tcPr>
            <w:tcW w:w="1030" w:type="dxa"/>
            <w:vMerge/>
            <w:noWrap/>
            <w:vAlign w:val="center"/>
          </w:tcPr>
          <w:p w:rsidR="005E610D" w:rsidRDefault="005E610D" w:rsidP="004424D6">
            <w:pPr>
              <w:jc w:val="center"/>
              <w:rPr>
                <w:color w:val="000000"/>
              </w:rPr>
            </w:pPr>
          </w:p>
        </w:tc>
        <w:tc>
          <w:tcPr>
            <w:tcW w:w="1245" w:type="dxa"/>
            <w:vMerge/>
            <w:vAlign w:val="center"/>
          </w:tcPr>
          <w:p w:rsidR="005E610D" w:rsidRDefault="005E610D" w:rsidP="004424D6">
            <w:pPr>
              <w:rPr>
                <w:color w:val="000000"/>
              </w:rPr>
            </w:pPr>
          </w:p>
        </w:tc>
        <w:tc>
          <w:tcPr>
            <w:tcW w:w="1350" w:type="dxa"/>
            <w:vMerge/>
            <w:vAlign w:val="center"/>
          </w:tcPr>
          <w:p w:rsidR="005E610D" w:rsidRDefault="005E610D" w:rsidP="004424D6">
            <w:pPr>
              <w:rPr>
                <w:color w:val="000000"/>
              </w:rPr>
            </w:pPr>
          </w:p>
        </w:tc>
        <w:tc>
          <w:tcPr>
            <w:tcW w:w="1464" w:type="dxa"/>
            <w:noWrap/>
            <w:vAlign w:val="center"/>
          </w:tcPr>
          <w:p w:rsidR="005E610D" w:rsidRDefault="005E610D" w:rsidP="004424D6">
            <w:pPr>
              <w:jc w:val="center"/>
              <w:rPr>
                <w:color w:val="000000"/>
              </w:rPr>
            </w:pPr>
            <w:r>
              <w:rPr>
                <w:color w:val="000000"/>
              </w:rPr>
              <w:t>1746</w:t>
            </w:r>
          </w:p>
        </w:tc>
        <w:tc>
          <w:tcPr>
            <w:tcW w:w="1363" w:type="dxa"/>
            <w:noWrap/>
            <w:vAlign w:val="center"/>
          </w:tcPr>
          <w:p w:rsidR="005E610D" w:rsidRDefault="005E610D" w:rsidP="004424D6">
            <w:pPr>
              <w:jc w:val="center"/>
              <w:rPr>
                <w:color w:val="000000"/>
              </w:rPr>
            </w:pPr>
            <w:r>
              <w:rPr>
                <w:color w:val="000000"/>
              </w:rPr>
              <w:t>14.68</w:t>
            </w:r>
          </w:p>
        </w:tc>
        <w:tc>
          <w:tcPr>
            <w:tcW w:w="1536" w:type="dxa"/>
            <w:noWrap/>
            <w:vAlign w:val="center"/>
          </w:tcPr>
          <w:p w:rsidR="005E610D" w:rsidRDefault="005E610D" w:rsidP="004424D6">
            <w:pPr>
              <w:jc w:val="center"/>
              <w:rPr>
                <w:color w:val="000000"/>
              </w:rPr>
            </w:pPr>
            <w:r>
              <w:rPr>
                <w:color w:val="000000"/>
              </w:rPr>
              <w:t>0.1584</w:t>
            </w:r>
          </w:p>
        </w:tc>
      </w:tr>
      <w:tr w:rsidR="005E610D" w:rsidTr="005E610D">
        <w:trPr>
          <w:cantSplit/>
          <w:trHeight w:val="382"/>
          <w:jc w:val="center"/>
        </w:trPr>
        <w:tc>
          <w:tcPr>
            <w:tcW w:w="1030" w:type="dxa"/>
            <w:vMerge/>
            <w:noWrap/>
            <w:vAlign w:val="center"/>
          </w:tcPr>
          <w:p w:rsidR="005E610D" w:rsidRDefault="005E610D" w:rsidP="004424D6">
            <w:pPr>
              <w:jc w:val="center"/>
              <w:rPr>
                <w:color w:val="000000"/>
              </w:rPr>
            </w:pPr>
          </w:p>
        </w:tc>
        <w:tc>
          <w:tcPr>
            <w:tcW w:w="1245" w:type="dxa"/>
            <w:vMerge/>
            <w:vAlign w:val="center"/>
          </w:tcPr>
          <w:p w:rsidR="005E610D" w:rsidRDefault="005E610D" w:rsidP="004424D6">
            <w:pPr>
              <w:rPr>
                <w:color w:val="000000"/>
              </w:rPr>
            </w:pPr>
          </w:p>
        </w:tc>
        <w:tc>
          <w:tcPr>
            <w:tcW w:w="1350" w:type="dxa"/>
            <w:vMerge/>
            <w:vAlign w:val="center"/>
          </w:tcPr>
          <w:p w:rsidR="005E610D" w:rsidRDefault="005E610D" w:rsidP="004424D6">
            <w:pPr>
              <w:rPr>
                <w:color w:val="000000"/>
              </w:rPr>
            </w:pPr>
          </w:p>
        </w:tc>
        <w:tc>
          <w:tcPr>
            <w:tcW w:w="1464" w:type="dxa"/>
            <w:noWrap/>
            <w:vAlign w:val="center"/>
          </w:tcPr>
          <w:p w:rsidR="005E610D" w:rsidRDefault="005E610D" w:rsidP="004424D6">
            <w:pPr>
              <w:jc w:val="center"/>
              <w:rPr>
                <w:color w:val="000000"/>
              </w:rPr>
            </w:pPr>
            <w:r>
              <w:rPr>
                <w:color w:val="000000"/>
              </w:rPr>
              <w:t>2361</w:t>
            </w:r>
          </w:p>
        </w:tc>
        <w:tc>
          <w:tcPr>
            <w:tcW w:w="1363" w:type="dxa"/>
            <w:noWrap/>
            <w:vAlign w:val="center"/>
          </w:tcPr>
          <w:p w:rsidR="005E610D" w:rsidRDefault="005E610D" w:rsidP="004424D6">
            <w:pPr>
              <w:jc w:val="center"/>
              <w:rPr>
                <w:color w:val="000000"/>
              </w:rPr>
            </w:pPr>
            <w:r>
              <w:rPr>
                <w:color w:val="000000"/>
              </w:rPr>
              <w:t>15.35</w:t>
            </w:r>
          </w:p>
        </w:tc>
        <w:tc>
          <w:tcPr>
            <w:tcW w:w="1536" w:type="dxa"/>
            <w:noWrap/>
            <w:vAlign w:val="center"/>
          </w:tcPr>
          <w:p w:rsidR="005E610D" w:rsidRDefault="005E610D" w:rsidP="004424D6">
            <w:pPr>
              <w:jc w:val="center"/>
              <w:rPr>
                <w:color w:val="000000"/>
              </w:rPr>
            </w:pPr>
            <w:r>
              <w:rPr>
                <w:color w:val="000000"/>
              </w:rPr>
              <w:t>0.1646</w:t>
            </w:r>
          </w:p>
        </w:tc>
      </w:tr>
      <w:tr w:rsidR="005E610D" w:rsidTr="005E610D">
        <w:trPr>
          <w:cantSplit/>
          <w:trHeight w:val="382"/>
          <w:jc w:val="center"/>
        </w:trPr>
        <w:tc>
          <w:tcPr>
            <w:tcW w:w="1030" w:type="dxa"/>
            <w:vMerge/>
            <w:noWrap/>
            <w:vAlign w:val="center"/>
          </w:tcPr>
          <w:p w:rsidR="005E610D" w:rsidRDefault="005E610D" w:rsidP="004424D6">
            <w:pPr>
              <w:jc w:val="center"/>
              <w:rPr>
                <w:color w:val="000000"/>
              </w:rPr>
            </w:pPr>
          </w:p>
        </w:tc>
        <w:tc>
          <w:tcPr>
            <w:tcW w:w="1245" w:type="dxa"/>
            <w:vMerge w:val="restart"/>
            <w:noWrap/>
            <w:vAlign w:val="center"/>
          </w:tcPr>
          <w:p w:rsidR="005E610D" w:rsidRDefault="005E610D" w:rsidP="00755BBC">
            <w:pPr>
              <w:jc w:val="center"/>
              <w:rPr>
                <w:color w:val="000000"/>
              </w:rPr>
            </w:pPr>
            <w:r>
              <w:rPr>
                <w:color w:val="000000"/>
              </w:rPr>
              <w:t>3</w:t>
            </w:r>
            <w:r w:rsidR="00755BBC">
              <w:rPr>
                <w:color w:val="000000"/>
              </w:rPr>
              <w:t>40</w:t>
            </w:r>
          </w:p>
        </w:tc>
        <w:tc>
          <w:tcPr>
            <w:tcW w:w="1350" w:type="dxa"/>
            <w:vMerge w:val="restart"/>
            <w:noWrap/>
            <w:vAlign w:val="center"/>
          </w:tcPr>
          <w:p w:rsidR="005E610D" w:rsidRDefault="003A519C" w:rsidP="004424D6">
            <w:pPr>
              <w:jc w:val="center"/>
              <w:rPr>
                <w:color w:val="000000"/>
              </w:rPr>
            </w:pPr>
            <w:r>
              <w:rPr>
                <w:color w:val="000000"/>
              </w:rPr>
              <w:t>9</w:t>
            </w:r>
          </w:p>
        </w:tc>
        <w:tc>
          <w:tcPr>
            <w:tcW w:w="1464" w:type="dxa"/>
            <w:noWrap/>
            <w:vAlign w:val="center"/>
          </w:tcPr>
          <w:p w:rsidR="005E610D" w:rsidRDefault="005E610D" w:rsidP="004424D6">
            <w:pPr>
              <w:jc w:val="center"/>
              <w:rPr>
                <w:color w:val="000000"/>
              </w:rPr>
            </w:pPr>
            <w:r>
              <w:rPr>
                <w:color w:val="000000"/>
              </w:rPr>
              <w:t>1026</w:t>
            </w:r>
          </w:p>
        </w:tc>
        <w:tc>
          <w:tcPr>
            <w:tcW w:w="1363" w:type="dxa"/>
            <w:noWrap/>
            <w:vAlign w:val="center"/>
          </w:tcPr>
          <w:p w:rsidR="005E610D" w:rsidRDefault="005E610D" w:rsidP="004424D6">
            <w:pPr>
              <w:jc w:val="center"/>
              <w:rPr>
                <w:color w:val="000000"/>
              </w:rPr>
            </w:pPr>
            <w:r>
              <w:rPr>
                <w:color w:val="000000"/>
              </w:rPr>
              <w:t>15.08</w:t>
            </w:r>
          </w:p>
        </w:tc>
        <w:tc>
          <w:tcPr>
            <w:tcW w:w="1536" w:type="dxa"/>
            <w:noWrap/>
            <w:vAlign w:val="center"/>
          </w:tcPr>
          <w:p w:rsidR="005E610D" w:rsidRDefault="005E610D" w:rsidP="004424D6">
            <w:pPr>
              <w:jc w:val="center"/>
              <w:rPr>
                <w:color w:val="000000"/>
              </w:rPr>
            </w:pPr>
            <w:r>
              <w:rPr>
                <w:color w:val="000000"/>
              </w:rPr>
              <w:t>0.0197</w:t>
            </w:r>
          </w:p>
        </w:tc>
      </w:tr>
      <w:tr w:rsidR="005E610D" w:rsidTr="005E610D">
        <w:trPr>
          <w:cantSplit/>
          <w:trHeight w:val="382"/>
          <w:jc w:val="center"/>
        </w:trPr>
        <w:tc>
          <w:tcPr>
            <w:tcW w:w="1030" w:type="dxa"/>
            <w:vMerge/>
            <w:noWrap/>
            <w:vAlign w:val="center"/>
          </w:tcPr>
          <w:p w:rsidR="005E610D" w:rsidRDefault="005E610D" w:rsidP="004424D6">
            <w:pPr>
              <w:jc w:val="center"/>
              <w:rPr>
                <w:color w:val="000000"/>
              </w:rPr>
            </w:pPr>
          </w:p>
        </w:tc>
        <w:tc>
          <w:tcPr>
            <w:tcW w:w="1245" w:type="dxa"/>
            <w:vMerge/>
            <w:vAlign w:val="center"/>
          </w:tcPr>
          <w:p w:rsidR="005E610D" w:rsidRDefault="005E610D" w:rsidP="004424D6">
            <w:pPr>
              <w:rPr>
                <w:color w:val="000000"/>
              </w:rPr>
            </w:pPr>
          </w:p>
        </w:tc>
        <w:tc>
          <w:tcPr>
            <w:tcW w:w="1350" w:type="dxa"/>
            <w:vMerge/>
            <w:vAlign w:val="center"/>
          </w:tcPr>
          <w:p w:rsidR="005E610D" w:rsidRDefault="005E610D" w:rsidP="004424D6">
            <w:pPr>
              <w:rPr>
                <w:color w:val="000000"/>
              </w:rPr>
            </w:pPr>
          </w:p>
        </w:tc>
        <w:tc>
          <w:tcPr>
            <w:tcW w:w="1464" w:type="dxa"/>
            <w:noWrap/>
            <w:vAlign w:val="center"/>
          </w:tcPr>
          <w:p w:rsidR="005E610D" w:rsidRDefault="005E610D" w:rsidP="004424D6">
            <w:pPr>
              <w:jc w:val="center"/>
              <w:rPr>
                <w:color w:val="000000"/>
              </w:rPr>
            </w:pPr>
            <w:r>
              <w:rPr>
                <w:color w:val="000000"/>
              </w:rPr>
              <w:t>1745</w:t>
            </w:r>
          </w:p>
        </w:tc>
        <w:tc>
          <w:tcPr>
            <w:tcW w:w="1363" w:type="dxa"/>
            <w:noWrap/>
            <w:vAlign w:val="center"/>
          </w:tcPr>
          <w:p w:rsidR="005E610D" w:rsidRDefault="005E610D" w:rsidP="004424D6">
            <w:pPr>
              <w:jc w:val="center"/>
              <w:rPr>
                <w:color w:val="000000"/>
              </w:rPr>
            </w:pPr>
            <w:r>
              <w:rPr>
                <w:color w:val="000000"/>
              </w:rPr>
              <w:t>16.52</w:t>
            </w:r>
          </w:p>
        </w:tc>
        <w:tc>
          <w:tcPr>
            <w:tcW w:w="1536" w:type="dxa"/>
            <w:noWrap/>
            <w:vAlign w:val="center"/>
          </w:tcPr>
          <w:p w:rsidR="005E610D" w:rsidRDefault="005E610D" w:rsidP="004424D6">
            <w:pPr>
              <w:jc w:val="center"/>
              <w:rPr>
                <w:color w:val="000000"/>
              </w:rPr>
            </w:pPr>
            <w:r>
              <w:rPr>
                <w:color w:val="000000"/>
              </w:rPr>
              <w:t>0.1982</w:t>
            </w:r>
          </w:p>
        </w:tc>
      </w:tr>
      <w:tr w:rsidR="005E610D" w:rsidTr="005E610D">
        <w:trPr>
          <w:cantSplit/>
          <w:trHeight w:val="382"/>
          <w:jc w:val="center"/>
        </w:trPr>
        <w:tc>
          <w:tcPr>
            <w:tcW w:w="1030" w:type="dxa"/>
            <w:vMerge/>
            <w:noWrap/>
            <w:vAlign w:val="center"/>
          </w:tcPr>
          <w:p w:rsidR="005E610D" w:rsidRDefault="005E610D" w:rsidP="004424D6">
            <w:pPr>
              <w:jc w:val="center"/>
              <w:rPr>
                <w:color w:val="000000"/>
              </w:rPr>
            </w:pPr>
          </w:p>
        </w:tc>
        <w:tc>
          <w:tcPr>
            <w:tcW w:w="1245" w:type="dxa"/>
            <w:vMerge/>
            <w:vAlign w:val="center"/>
          </w:tcPr>
          <w:p w:rsidR="005E610D" w:rsidRDefault="005E610D" w:rsidP="004424D6">
            <w:pPr>
              <w:rPr>
                <w:color w:val="000000"/>
              </w:rPr>
            </w:pPr>
          </w:p>
        </w:tc>
        <w:tc>
          <w:tcPr>
            <w:tcW w:w="1350" w:type="dxa"/>
            <w:vMerge/>
            <w:vAlign w:val="center"/>
          </w:tcPr>
          <w:p w:rsidR="005E610D" w:rsidRDefault="005E610D" w:rsidP="004424D6">
            <w:pPr>
              <w:rPr>
                <w:color w:val="000000"/>
              </w:rPr>
            </w:pPr>
          </w:p>
        </w:tc>
        <w:tc>
          <w:tcPr>
            <w:tcW w:w="1464" w:type="dxa"/>
            <w:noWrap/>
            <w:vAlign w:val="center"/>
          </w:tcPr>
          <w:p w:rsidR="005E610D" w:rsidRDefault="005E610D" w:rsidP="004424D6">
            <w:pPr>
              <w:jc w:val="center"/>
              <w:rPr>
                <w:color w:val="000000"/>
              </w:rPr>
            </w:pPr>
            <w:r>
              <w:rPr>
                <w:color w:val="000000"/>
              </w:rPr>
              <w:t>2362</w:t>
            </w:r>
          </w:p>
        </w:tc>
        <w:tc>
          <w:tcPr>
            <w:tcW w:w="1363" w:type="dxa"/>
            <w:noWrap/>
            <w:vAlign w:val="center"/>
          </w:tcPr>
          <w:p w:rsidR="005E610D" w:rsidRDefault="005E610D" w:rsidP="004424D6">
            <w:pPr>
              <w:jc w:val="center"/>
              <w:rPr>
                <w:color w:val="000000"/>
              </w:rPr>
            </w:pPr>
            <w:r>
              <w:rPr>
                <w:color w:val="000000"/>
              </w:rPr>
              <w:t>16.21</w:t>
            </w:r>
          </w:p>
        </w:tc>
        <w:tc>
          <w:tcPr>
            <w:tcW w:w="1536" w:type="dxa"/>
            <w:noWrap/>
            <w:vAlign w:val="center"/>
          </w:tcPr>
          <w:p w:rsidR="005E610D" w:rsidRDefault="005E610D" w:rsidP="004424D6">
            <w:pPr>
              <w:jc w:val="center"/>
              <w:rPr>
                <w:color w:val="000000"/>
              </w:rPr>
            </w:pPr>
            <w:r>
              <w:rPr>
                <w:color w:val="000000"/>
              </w:rPr>
              <w:t>0.2253</w:t>
            </w:r>
          </w:p>
        </w:tc>
      </w:tr>
    </w:tbl>
    <w:p w:rsidR="005E610D" w:rsidRPr="005E610D" w:rsidRDefault="005E610D" w:rsidP="005E610D">
      <w:pPr>
        <w:spacing w:after="120"/>
        <w:jc w:val="center"/>
      </w:pPr>
      <w:r>
        <w:br w:type="page"/>
      </w:r>
      <w:r w:rsidRPr="005E610D">
        <w:lastRenderedPageBreak/>
        <w:t>Appendix 4</w:t>
      </w:r>
      <w:r>
        <w:t>,</w:t>
      </w:r>
      <w:r w:rsidRPr="005E610D">
        <w:t xml:space="preserve"> continued</w:t>
      </w:r>
    </w:p>
    <w:tbl>
      <w:tblPr>
        <w:tblW w:w="7952" w:type="dxa"/>
        <w:jc w:val="center"/>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30"/>
        <w:gridCol w:w="1268"/>
        <w:gridCol w:w="1350"/>
        <w:gridCol w:w="1491"/>
        <w:gridCol w:w="1363"/>
        <w:gridCol w:w="1536"/>
      </w:tblGrid>
      <w:tr w:rsidR="005E610D" w:rsidTr="005E610D">
        <w:trPr>
          <w:cantSplit/>
          <w:trHeight w:val="391"/>
          <w:jc w:val="center"/>
        </w:trPr>
        <w:tc>
          <w:tcPr>
            <w:tcW w:w="1026" w:type="dxa"/>
            <w:vMerge w:val="restart"/>
            <w:noWrap/>
            <w:vAlign w:val="center"/>
          </w:tcPr>
          <w:p w:rsidR="005E610D" w:rsidRDefault="005E610D" w:rsidP="004424D6">
            <w:pPr>
              <w:jc w:val="center"/>
              <w:rPr>
                <w:color w:val="000000"/>
              </w:rPr>
            </w:pPr>
            <w:r>
              <w:rPr>
                <w:color w:val="000000"/>
              </w:rPr>
              <w:t>Polymer</w:t>
            </w:r>
          </w:p>
        </w:tc>
        <w:tc>
          <w:tcPr>
            <w:tcW w:w="1268" w:type="dxa"/>
            <w:vMerge w:val="restart"/>
            <w:vAlign w:val="center"/>
          </w:tcPr>
          <w:p w:rsidR="005E610D" w:rsidRDefault="005E610D" w:rsidP="004424D6">
            <w:pPr>
              <w:jc w:val="center"/>
              <w:rPr>
                <w:color w:val="000000"/>
              </w:rPr>
            </w:pPr>
            <w:r>
              <w:rPr>
                <w:color w:val="000000"/>
              </w:rPr>
              <w:t>Extrusion Temp (°C)</w:t>
            </w:r>
          </w:p>
        </w:tc>
        <w:tc>
          <w:tcPr>
            <w:tcW w:w="1332" w:type="dxa"/>
            <w:noWrap/>
            <w:vAlign w:val="center"/>
          </w:tcPr>
          <w:p w:rsidR="005E610D" w:rsidRDefault="005E610D" w:rsidP="004424D6">
            <w:pPr>
              <w:rPr>
                <w:color w:val="000000"/>
              </w:rPr>
            </w:pPr>
            <w:r>
              <w:rPr>
                <w:color w:val="000000"/>
              </w:rPr>
              <w:t>Throughput</w:t>
            </w:r>
          </w:p>
        </w:tc>
        <w:tc>
          <w:tcPr>
            <w:tcW w:w="1491" w:type="dxa"/>
            <w:vMerge w:val="restart"/>
            <w:vAlign w:val="center"/>
          </w:tcPr>
          <w:p w:rsidR="005E610D" w:rsidRDefault="005E610D" w:rsidP="004424D6">
            <w:pPr>
              <w:jc w:val="center"/>
              <w:rPr>
                <w:color w:val="000000"/>
              </w:rPr>
            </w:pPr>
            <w:r>
              <w:rPr>
                <w:color w:val="000000"/>
              </w:rPr>
              <w:t>Winding speed (mpm)</w:t>
            </w:r>
          </w:p>
        </w:tc>
        <w:tc>
          <w:tcPr>
            <w:tcW w:w="1333" w:type="dxa"/>
            <w:vMerge w:val="restart"/>
            <w:noWrap/>
            <w:vAlign w:val="center"/>
          </w:tcPr>
          <w:p w:rsidR="005E610D" w:rsidRDefault="005E610D" w:rsidP="004424D6">
            <w:pPr>
              <w:jc w:val="center"/>
              <w:rPr>
                <w:color w:val="000000"/>
              </w:rPr>
            </w:pPr>
            <w:r>
              <w:rPr>
                <w:color w:val="000000"/>
              </w:rPr>
              <w:t xml:space="preserve">% DSC crystallinity </w:t>
            </w:r>
          </w:p>
        </w:tc>
        <w:tc>
          <w:tcPr>
            <w:tcW w:w="1502" w:type="dxa"/>
            <w:vMerge w:val="restart"/>
            <w:vAlign w:val="center"/>
          </w:tcPr>
          <w:p w:rsidR="005E610D" w:rsidRDefault="005E610D" w:rsidP="004424D6">
            <w:pPr>
              <w:jc w:val="center"/>
              <w:rPr>
                <w:color w:val="000000"/>
              </w:rPr>
            </w:pPr>
            <w:r>
              <w:rPr>
                <w:color w:val="000000"/>
              </w:rPr>
              <w:t>Birefringence</w:t>
            </w:r>
          </w:p>
        </w:tc>
      </w:tr>
      <w:tr w:rsidR="005E610D" w:rsidTr="005E610D">
        <w:trPr>
          <w:cantSplit/>
          <w:trHeight w:val="391"/>
          <w:jc w:val="center"/>
        </w:trPr>
        <w:tc>
          <w:tcPr>
            <w:tcW w:w="1026" w:type="dxa"/>
            <w:vMerge/>
            <w:vAlign w:val="center"/>
          </w:tcPr>
          <w:p w:rsidR="005E610D" w:rsidRDefault="005E610D" w:rsidP="004424D6">
            <w:pPr>
              <w:rPr>
                <w:color w:val="000000"/>
              </w:rPr>
            </w:pPr>
          </w:p>
        </w:tc>
        <w:tc>
          <w:tcPr>
            <w:tcW w:w="1268" w:type="dxa"/>
            <w:vMerge/>
            <w:vAlign w:val="center"/>
          </w:tcPr>
          <w:p w:rsidR="005E610D" w:rsidRDefault="005E610D" w:rsidP="004424D6">
            <w:pPr>
              <w:rPr>
                <w:color w:val="000000"/>
              </w:rPr>
            </w:pPr>
          </w:p>
        </w:tc>
        <w:tc>
          <w:tcPr>
            <w:tcW w:w="1332" w:type="dxa"/>
            <w:noWrap/>
            <w:vAlign w:val="center"/>
          </w:tcPr>
          <w:p w:rsidR="005E610D" w:rsidRDefault="005E610D" w:rsidP="004424D6">
            <w:pPr>
              <w:rPr>
                <w:color w:val="000000"/>
              </w:rPr>
            </w:pPr>
            <w:r>
              <w:rPr>
                <w:color w:val="000000"/>
              </w:rPr>
              <w:t>g/12 holes /min</w:t>
            </w:r>
          </w:p>
        </w:tc>
        <w:tc>
          <w:tcPr>
            <w:tcW w:w="1491" w:type="dxa"/>
            <w:vMerge/>
            <w:vAlign w:val="center"/>
          </w:tcPr>
          <w:p w:rsidR="005E610D" w:rsidRDefault="005E610D" w:rsidP="004424D6">
            <w:pPr>
              <w:rPr>
                <w:color w:val="000000"/>
              </w:rPr>
            </w:pPr>
          </w:p>
        </w:tc>
        <w:tc>
          <w:tcPr>
            <w:tcW w:w="1333" w:type="dxa"/>
            <w:vMerge/>
            <w:noWrap/>
            <w:vAlign w:val="center"/>
          </w:tcPr>
          <w:p w:rsidR="005E610D" w:rsidRDefault="005E610D" w:rsidP="004424D6">
            <w:pPr>
              <w:rPr>
                <w:color w:val="000000"/>
              </w:rPr>
            </w:pPr>
          </w:p>
        </w:tc>
        <w:tc>
          <w:tcPr>
            <w:tcW w:w="1502" w:type="dxa"/>
            <w:vMerge/>
            <w:noWrap/>
            <w:vAlign w:val="center"/>
          </w:tcPr>
          <w:p w:rsidR="005E610D" w:rsidRDefault="005E610D" w:rsidP="004424D6">
            <w:pPr>
              <w:rPr>
                <w:color w:val="000000"/>
              </w:rPr>
            </w:pPr>
          </w:p>
        </w:tc>
      </w:tr>
      <w:tr w:rsidR="005E610D" w:rsidTr="005E610D">
        <w:trPr>
          <w:cantSplit/>
          <w:trHeight w:val="391"/>
          <w:jc w:val="center"/>
        </w:trPr>
        <w:tc>
          <w:tcPr>
            <w:tcW w:w="1026" w:type="dxa"/>
            <w:vMerge w:val="restart"/>
            <w:noWrap/>
            <w:vAlign w:val="center"/>
          </w:tcPr>
          <w:p w:rsidR="005E610D" w:rsidRDefault="005E610D" w:rsidP="004424D6">
            <w:pPr>
              <w:jc w:val="center"/>
              <w:rPr>
                <w:color w:val="000000"/>
              </w:rPr>
            </w:pPr>
            <w:r>
              <w:rPr>
                <w:color w:val="000000"/>
              </w:rPr>
              <w:t>4P</w:t>
            </w:r>
          </w:p>
        </w:tc>
        <w:tc>
          <w:tcPr>
            <w:tcW w:w="1268" w:type="dxa"/>
            <w:vMerge w:val="restart"/>
            <w:noWrap/>
            <w:vAlign w:val="center"/>
          </w:tcPr>
          <w:p w:rsidR="005E610D" w:rsidRDefault="005E610D" w:rsidP="00755BBC">
            <w:pPr>
              <w:jc w:val="center"/>
              <w:rPr>
                <w:color w:val="000000"/>
              </w:rPr>
            </w:pPr>
            <w:r>
              <w:rPr>
                <w:color w:val="000000"/>
              </w:rPr>
              <w:t>3</w:t>
            </w:r>
            <w:r w:rsidR="00755BBC">
              <w:rPr>
                <w:color w:val="000000"/>
              </w:rPr>
              <w:t>15</w:t>
            </w:r>
          </w:p>
        </w:tc>
        <w:tc>
          <w:tcPr>
            <w:tcW w:w="1332" w:type="dxa"/>
            <w:vMerge w:val="restart"/>
            <w:noWrap/>
            <w:vAlign w:val="center"/>
          </w:tcPr>
          <w:p w:rsidR="005E610D" w:rsidRDefault="003A519C" w:rsidP="004424D6">
            <w:pPr>
              <w:jc w:val="center"/>
              <w:rPr>
                <w:color w:val="000000"/>
              </w:rPr>
            </w:pPr>
            <w:r>
              <w:rPr>
                <w:color w:val="000000"/>
              </w:rPr>
              <w:t>12</w:t>
            </w:r>
          </w:p>
        </w:tc>
        <w:tc>
          <w:tcPr>
            <w:tcW w:w="1491" w:type="dxa"/>
            <w:noWrap/>
            <w:vAlign w:val="center"/>
          </w:tcPr>
          <w:p w:rsidR="005E610D" w:rsidRDefault="005E610D" w:rsidP="004424D6">
            <w:pPr>
              <w:jc w:val="center"/>
              <w:rPr>
                <w:color w:val="000000"/>
              </w:rPr>
            </w:pPr>
            <w:r>
              <w:rPr>
                <w:color w:val="000000"/>
              </w:rPr>
              <w:t>1025</w:t>
            </w:r>
          </w:p>
        </w:tc>
        <w:tc>
          <w:tcPr>
            <w:tcW w:w="1333" w:type="dxa"/>
            <w:noWrap/>
            <w:vAlign w:val="center"/>
          </w:tcPr>
          <w:p w:rsidR="005E610D" w:rsidRDefault="005E610D" w:rsidP="004424D6">
            <w:pPr>
              <w:jc w:val="center"/>
              <w:rPr>
                <w:color w:val="000000"/>
              </w:rPr>
            </w:pPr>
            <w:r>
              <w:rPr>
                <w:color w:val="000000"/>
              </w:rPr>
              <w:t>14.45</w:t>
            </w:r>
          </w:p>
        </w:tc>
        <w:tc>
          <w:tcPr>
            <w:tcW w:w="1502" w:type="dxa"/>
            <w:noWrap/>
            <w:vAlign w:val="center"/>
          </w:tcPr>
          <w:p w:rsidR="005E610D" w:rsidRDefault="005E610D" w:rsidP="004424D6">
            <w:pPr>
              <w:jc w:val="center"/>
              <w:rPr>
                <w:color w:val="000000"/>
              </w:rPr>
            </w:pPr>
            <w:r>
              <w:rPr>
                <w:color w:val="000000"/>
              </w:rPr>
              <w:t>0.0479</w:t>
            </w:r>
          </w:p>
        </w:tc>
      </w:tr>
      <w:tr w:rsidR="005E610D" w:rsidTr="005E610D">
        <w:trPr>
          <w:cantSplit/>
          <w:trHeight w:val="391"/>
          <w:jc w:val="center"/>
        </w:trPr>
        <w:tc>
          <w:tcPr>
            <w:tcW w:w="1026" w:type="dxa"/>
            <w:vMerge/>
            <w:noWrap/>
            <w:vAlign w:val="center"/>
          </w:tcPr>
          <w:p w:rsidR="005E610D" w:rsidRDefault="005E610D" w:rsidP="004424D6">
            <w:pPr>
              <w:jc w:val="center"/>
              <w:rPr>
                <w:color w:val="000000"/>
              </w:rPr>
            </w:pPr>
          </w:p>
        </w:tc>
        <w:tc>
          <w:tcPr>
            <w:tcW w:w="1268" w:type="dxa"/>
            <w:vMerge/>
            <w:vAlign w:val="center"/>
          </w:tcPr>
          <w:p w:rsidR="005E610D" w:rsidRDefault="005E610D" w:rsidP="004424D6">
            <w:pPr>
              <w:rPr>
                <w:color w:val="000000"/>
              </w:rPr>
            </w:pPr>
          </w:p>
        </w:tc>
        <w:tc>
          <w:tcPr>
            <w:tcW w:w="1332" w:type="dxa"/>
            <w:vMerge/>
            <w:vAlign w:val="center"/>
          </w:tcPr>
          <w:p w:rsidR="005E610D" w:rsidRDefault="005E610D" w:rsidP="004424D6">
            <w:pPr>
              <w:rPr>
                <w:color w:val="000000"/>
              </w:rPr>
            </w:pPr>
          </w:p>
        </w:tc>
        <w:tc>
          <w:tcPr>
            <w:tcW w:w="1491" w:type="dxa"/>
            <w:noWrap/>
            <w:vAlign w:val="center"/>
          </w:tcPr>
          <w:p w:rsidR="005E610D" w:rsidRDefault="005E610D" w:rsidP="004424D6">
            <w:pPr>
              <w:jc w:val="center"/>
              <w:rPr>
                <w:color w:val="000000"/>
              </w:rPr>
            </w:pPr>
            <w:r>
              <w:rPr>
                <w:color w:val="000000"/>
              </w:rPr>
              <w:t>1749</w:t>
            </w:r>
          </w:p>
        </w:tc>
        <w:tc>
          <w:tcPr>
            <w:tcW w:w="1333" w:type="dxa"/>
            <w:noWrap/>
            <w:vAlign w:val="center"/>
          </w:tcPr>
          <w:p w:rsidR="005E610D" w:rsidRDefault="005E610D" w:rsidP="004424D6">
            <w:pPr>
              <w:jc w:val="center"/>
              <w:rPr>
                <w:color w:val="000000"/>
              </w:rPr>
            </w:pPr>
            <w:r>
              <w:rPr>
                <w:color w:val="000000"/>
              </w:rPr>
              <w:t>15.80</w:t>
            </w:r>
          </w:p>
        </w:tc>
        <w:tc>
          <w:tcPr>
            <w:tcW w:w="1502" w:type="dxa"/>
            <w:noWrap/>
            <w:vAlign w:val="center"/>
          </w:tcPr>
          <w:p w:rsidR="005E610D" w:rsidRDefault="005E610D" w:rsidP="004424D6">
            <w:pPr>
              <w:jc w:val="center"/>
              <w:rPr>
                <w:color w:val="000000"/>
              </w:rPr>
            </w:pPr>
            <w:r>
              <w:rPr>
                <w:color w:val="000000"/>
              </w:rPr>
              <w:t>0.1421</w:t>
            </w:r>
          </w:p>
        </w:tc>
      </w:tr>
      <w:tr w:rsidR="005E610D" w:rsidTr="005E610D">
        <w:trPr>
          <w:cantSplit/>
          <w:trHeight w:val="391"/>
          <w:jc w:val="center"/>
        </w:trPr>
        <w:tc>
          <w:tcPr>
            <w:tcW w:w="1026" w:type="dxa"/>
            <w:vMerge/>
            <w:noWrap/>
            <w:vAlign w:val="center"/>
          </w:tcPr>
          <w:p w:rsidR="005E610D" w:rsidRDefault="005E610D" w:rsidP="004424D6">
            <w:pPr>
              <w:jc w:val="center"/>
              <w:rPr>
                <w:color w:val="000000"/>
              </w:rPr>
            </w:pPr>
          </w:p>
        </w:tc>
        <w:tc>
          <w:tcPr>
            <w:tcW w:w="1268" w:type="dxa"/>
            <w:vMerge/>
            <w:vAlign w:val="center"/>
          </w:tcPr>
          <w:p w:rsidR="005E610D" w:rsidRDefault="005E610D" w:rsidP="004424D6">
            <w:pPr>
              <w:rPr>
                <w:color w:val="000000"/>
              </w:rPr>
            </w:pPr>
          </w:p>
        </w:tc>
        <w:tc>
          <w:tcPr>
            <w:tcW w:w="1332" w:type="dxa"/>
            <w:vMerge/>
            <w:vAlign w:val="center"/>
          </w:tcPr>
          <w:p w:rsidR="005E610D" w:rsidRDefault="005E610D" w:rsidP="004424D6">
            <w:pPr>
              <w:rPr>
                <w:color w:val="000000"/>
              </w:rPr>
            </w:pPr>
          </w:p>
        </w:tc>
        <w:tc>
          <w:tcPr>
            <w:tcW w:w="1491" w:type="dxa"/>
            <w:noWrap/>
            <w:vAlign w:val="center"/>
          </w:tcPr>
          <w:p w:rsidR="005E610D" w:rsidRDefault="005E610D" w:rsidP="004424D6">
            <w:pPr>
              <w:jc w:val="center"/>
              <w:rPr>
                <w:color w:val="000000"/>
              </w:rPr>
            </w:pPr>
            <w:r>
              <w:rPr>
                <w:color w:val="000000"/>
              </w:rPr>
              <w:t>2362</w:t>
            </w:r>
          </w:p>
        </w:tc>
        <w:tc>
          <w:tcPr>
            <w:tcW w:w="1333" w:type="dxa"/>
            <w:noWrap/>
            <w:vAlign w:val="center"/>
          </w:tcPr>
          <w:p w:rsidR="005E610D" w:rsidRDefault="005E610D" w:rsidP="004424D6">
            <w:pPr>
              <w:jc w:val="center"/>
              <w:rPr>
                <w:color w:val="000000"/>
              </w:rPr>
            </w:pPr>
            <w:r>
              <w:rPr>
                <w:color w:val="000000"/>
              </w:rPr>
              <w:t>14.91</w:t>
            </w:r>
          </w:p>
        </w:tc>
        <w:tc>
          <w:tcPr>
            <w:tcW w:w="1502" w:type="dxa"/>
            <w:noWrap/>
            <w:vAlign w:val="center"/>
          </w:tcPr>
          <w:p w:rsidR="005E610D" w:rsidRDefault="005E610D" w:rsidP="004424D6">
            <w:pPr>
              <w:jc w:val="center"/>
              <w:rPr>
                <w:color w:val="000000"/>
              </w:rPr>
            </w:pPr>
            <w:r>
              <w:rPr>
                <w:color w:val="000000"/>
              </w:rPr>
              <w:t>0.1678</w:t>
            </w:r>
          </w:p>
        </w:tc>
      </w:tr>
      <w:tr w:rsidR="005E610D" w:rsidTr="005E610D">
        <w:trPr>
          <w:cantSplit/>
          <w:trHeight w:val="391"/>
          <w:jc w:val="center"/>
        </w:trPr>
        <w:tc>
          <w:tcPr>
            <w:tcW w:w="1026" w:type="dxa"/>
            <w:vMerge/>
            <w:noWrap/>
            <w:vAlign w:val="center"/>
          </w:tcPr>
          <w:p w:rsidR="005E610D" w:rsidRDefault="005E610D" w:rsidP="004424D6">
            <w:pPr>
              <w:jc w:val="center"/>
              <w:rPr>
                <w:color w:val="000000"/>
              </w:rPr>
            </w:pPr>
          </w:p>
        </w:tc>
        <w:tc>
          <w:tcPr>
            <w:tcW w:w="1268" w:type="dxa"/>
            <w:vMerge/>
            <w:vAlign w:val="center"/>
          </w:tcPr>
          <w:p w:rsidR="005E610D" w:rsidRDefault="005E610D" w:rsidP="004424D6">
            <w:pPr>
              <w:rPr>
                <w:color w:val="000000"/>
              </w:rPr>
            </w:pPr>
          </w:p>
        </w:tc>
        <w:tc>
          <w:tcPr>
            <w:tcW w:w="1332" w:type="dxa"/>
            <w:vMerge w:val="restart"/>
            <w:noWrap/>
            <w:vAlign w:val="center"/>
          </w:tcPr>
          <w:p w:rsidR="005E610D" w:rsidRDefault="003A519C" w:rsidP="004424D6">
            <w:pPr>
              <w:jc w:val="center"/>
              <w:rPr>
                <w:color w:val="000000"/>
              </w:rPr>
            </w:pPr>
            <w:r>
              <w:rPr>
                <w:color w:val="000000"/>
              </w:rPr>
              <w:t>9</w:t>
            </w:r>
          </w:p>
        </w:tc>
        <w:tc>
          <w:tcPr>
            <w:tcW w:w="1491" w:type="dxa"/>
            <w:noWrap/>
            <w:vAlign w:val="center"/>
          </w:tcPr>
          <w:p w:rsidR="005E610D" w:rsidRDefault="005E610D" w:rsidP="004424D6">
            <w:pPr>
              <w:jc w:val="center"/>
              <w:rPr>
                <w:color w:val="000000"/>
              </w:rPr>
            </w:pPr>
            <w:r>
              <w:rPr>
                <w:color w:val="000000"/>
              </w:rPr>
              <w:t>1027</w:t>
            </w:r>
          </w:p>
        </w:tc>
        <w:tc>
          <w:tcPr>
            <w:tcW w:w="1333" w:type="dxa"/>
            <w:noWrap/>
            <w:vAlign w:val="center"/>
          </w:tcPr>
          <w:p w:rsidR="005E610D" w:rsidRDefault="005E610D" w:rsidP="004424D6">
            <w:pPr>
              <w:jc w:val="center"/>
              <w:rPr>
                <w:color w:val="000000"/>
              </w:rPr>
            </w:pPr>
            <w:r>
              <w:rPr>
                <w:color w:val="000000"/>
              </w:rPr>
              <w:t>12.30</w:t>
            </w:r>
          </w:p>
        </w:tc>
        <w:tc>
          <w:tcPr>
            <w:tcW w:w="1502" w:type="dxa"/>
            <w:noWrap/>
            <w:vAlign w:val="center"/>
          </w:tcPr>
          <w:p w:rsidR="005E610D" w:rsidRDefault="005E610D" w:rsidP="004424D6">
            <w:pPr>
              <w:jc w:val="center"/>
              <w:rPr>
                <w:color w:val="000000"/>
              </w:rPr>
            </w:pPr>
            <w:r>
              <w:rPr>
                <w:color w:val="000000"/>
              </w:rPr>
              <w:t>0.0522</w:t>
            </w:r>
          </w:p>
        </w:tc>
      </w:tr>
      <w:tr w:rsidR="005E610D" w:rsidTr="005E610D">
        <w:trPr>
          <w:cantSplit/>
          <w:trHeight w:val="391"/>
          <w:jc w:val="center"/>
        </w:trPr>
        <w:tc>
          <w:tcPr>
            <w:tcW w:w="1026" w:type="dxa"/>
            <w:vMerge/>
            <w:noWrap/>
            <w:vAlign w:val="center"/>
          </w:tcPr>
          <w:p w:rsidR="005E610D" w:rsidRDefault="005E610D" w:rsidP="004424D6">
            <w:pPr>
              <w:jc w:val="center"/>
              <w:rPr>
                <w:color w:val="000000"/>
              </w:rPr>
            </w:pPr>
          </w:p>
        </w:tc>
        <w:tc>
          <w:tcPr>
            <w:tcW w:w="1268" w:type="dxa"/>
            <w:vMerge/>
            <w:vAlign w:val="center"/>
          </w:tcPr>
          <w:p w:rsidR="005E610D" w:rsidRDefault="005E610D" w:rsidP="004424D6">
            <w:pPr>
              <w:rPr>
                <w:color w:val="000000"/>
              </w:rPr>
            </w:pPr>
          </w:p>
        </w:tc>
        <w:tc>
          <w:tcPr>
            <w:tcW w:w="1332" w:type="dxa"/>
            <w:vMerge/>
            <w:vAlign w:val="center"/>
          </w:tcPr>
          <w:p w:rsidR="005E610D" w:rsidRDefault="005E610D" w:rsidP="004424D6">
            <w:pPr>
              <w:rPr>
                <w:color w:val="000000"/>
              </w:rPr>
            </w:pPr>
          </w:p>
        </w:tc>
        <w:tc>
          <w:tcPr>
            <w:tcW w:w="1491" w:type="dxa"/>
            <w:noWrap/>
            <w:vAlign w:val="center"/>
          </w:tcPr>
          <w:p w:rsidR="005E610D" w:rsidRDefault="005E610D" w:rsidP="004424D6">
            <w:pPr>
              <w:jc w:val="center"/>
              <w:rPr>
                <w:color w:val="000000"/>
              </w:rPr>
            </w:pPr>
            <w:r>
              <w:rPr>
                <w:color w:val="000000"/>
              </w:rPr>
              <w:t>1749</w:t>
            </w:r>
          </w:p>
        </w:tc>
        <w:tc>
          <w:tcPr>
            <w:tcW w:w="1333" w:type="dxa"/>
            <w:noWrap/>
            <w:vAlign w:val="center"/>
          </w:tcPr>
          <w:p w:rsidR="005E610D" w:rsidRDefault="005E610D" w:rsidP="004424D6">
            <w:pPr>
              <w:jc w:val="center"/>
              <w:rPr>
                <w:color w:val="000000"/>
              </w:rPr>
            </w:pPr>
            <w:r>
              <w:rPr>
                <w:color w:val="000000"/>
              </w:rPr>
              <w:t>18.53</w:t>
            </w:r>
          </w:p>
        </w:tc>
        <w:tc>
          <w:tcPr>
            <w:tcW w:w="1502" w:type="dxa"/>
            <w:noWrap/>
            <w:vAlign w:val="center"/>
          </w:tcPr>
          <w:p w:rsidR="005E610D" w:rsidRDefault="005E610D" w:rsidP="004424D6">
            <w:pPr>
              <w:jc w:val="center"/>
              <w:rPr>
                <w:color w:val="000000"/>
              </w:rPr>
            </w:pPr>
            <w:r>
              <w:rPr>
                <w:color w:val="000000"/>
              </w:rPr>
              <w:t>0.1574</w:t>
            </w:r>
          </w:p>
        </w:tc>
      </w:tr>
      <w:tr w:rsidR="005E610D" w:rsidTr="005E610D">
        <w:trPr>
          <w:cantSplit/>
          <w:trHeight w:val="391"/>
          <w:jc w:val="center"/>
        </w:trPr>
        <w:tc>
          <w:tcPr>
            <w:tcW w:w="1026" w:type="dxa"/>
            <w:vMerge/>
            <w:noWrap/>
            <w:vAlign w:val="center"/>
          </w:tcPr>
          <w:p w:rsidR="005E610D" w:rsidRDefault="005E610D" w:rsidP="004424D6">
            <w:pPr>
              <w:jc w:val="center"/>
              <w:rPr>
                <w:color w:val="000000"/>
              </w:rPr>
            </w:pPr>
          </w:p>
        </w:tc>
        <w:tc>
          <w:tcPr>
            <w:tcW w:w="1268" w:type="dxa"/>
            <w:vMerge/>
            <w:vAlign w:val="center"/>
          </w:tcPr>
          <w:p w:rsidR="005E610D" w:rsidRDefault="005E610D" w:rsidP="004424D6">
            <w:pPr>
              <w:rPr>
                <w:color w:val="000000"/>
              </w:rPr>
            </w:pPr>
          </w:p>
        </w:tc>
        <w:tc>
          <w:tcPr>
            <w:tcW w:w="1332" w:type="dxa"/>
            <w:vMerge/>
            <w:vAlign w:val="center"/>
          </w:tcPr>
          <w:p w:rsidR="005E610D" w:rsidRDefault="005E610D" w:rsidP="004424D6">
            <w:pPr>
              <w:rPr>
                <w:color w:val="000000"/>
              </w:rPr>
            </w:pPr>
          </w:p>
        </w:tc>
        <w:tc>
          <w:tcPr>
            <w:tcW w:w="1491" w:type="dxa"/>
            <w:noWrap/>
            <w:vAlign w:val="center"/>
          </w:tcPr>
          <w:p w:rsidR="005E610D" w:rsidRDefault="005E610D" w:rsidP="004424D6">
            <w:pPr>
              <w:jc w:val="center"/>
              <w:rPr>
                <w:color w:val="000000"/>
              </w:rPr>
            </w:pPr>
            <w:r>
              <w:rPr>
                <w:color w:val="000000"/>
              </w:rPr>
              <w:t>2361</w:t>
            </w:r>
          </w:p>
        </w:tc>
        <w:tc>
          <w:tcPr>
            <w:tcW w:w="1333" w:type="dxa"/>
            <w:noWrap/>
            <w:vAlign w:val="center"/>
          </w:tcPr>
          <w:p w:rsidR="005E610D" w:rsidRDefault="005E610D" w:rsidP="004424D6">
            <w:pPr>
              <w:jc w:val="center"/>
              <w:rPr>
                <w:color w:val="000000"/>
              </w:rPr>
            </w:pPr>
            <w:r>
              <w:rPr>
                <w:color w:val="000000"/>
              </w:rPr>
              <w:t>21.89</w:t>
            </w:r>
          </w:p>
        </w:tc>
        <w:tc>
          <w:tcPr>
            <w:tcW w:w="1502" w:type="dxa"/>
            <w:noWrap/>
            <w:vAlign w:val="center"/>
          </w:tcPr>
          <w:p w:rsidR="005E610D" w:rsidRDefault="005E610D" w:rsidP="004424D6">
            <w:pPr>
              <w:jc w:val="center"/>
              <w:rPr>
                <w:color w:val="000000"/>
              </w:rPr>
            </w:pPr>
            <w:r>
              <w:rPr>
                <w:color w:val="000000"/>
              </w:rPr>
              <w:t>0.2127</w:t>
            </w:r>
          </w:p>
        </w:tc>
      </w:tr>
      <w:tr w:rsidR="005E610D" w:rsidTr="005E610D">
        <w:trPr>
          <w:cantSplit/>
          <w:trHeight w:val="391"/>
          <w:jc w:val="center"/>
        </w:trPr>
        <w:tc>
          <w:tcPr>
            <w:tcW w:w="1026" w:type="dxa"/>
            <w:vMerge/>
            <w:noWrap/>
            <w:vAlign w:val="center"/>
          </w:tcPr>
          <w:p w:rsidR="005E610D" w:rsidRDefault="005E610D" w:rsidP="004424D6">
            <w:pPr>
              <w:jc w:val="center"/>
              <w:rPr>
                <w:color w:val="000000"/>
              </w:rPr>
            </w:pPr>
          </w:p>
        </w:tc>
        <w:tc>
          <w:tcPr>
            <w:tcW w:w="1268" w:type="dxa"/>
            <w:vMerge w:val="restart"/>
            <w:noWrap/>
            <w:vAlign w:val="center"/>
          </w:tcPr>
          <w:p w:rsidR="005E610D" w:rsidRDefault="005E610D" w:rsidP="00755BBC">
            <w:pPr>
              <w:jc w:val="center"/>
              <w:rPr>
                <w:color w:val="000000"/>
              </w:rPr>
            </w:pPr>
            <w:r>
              <w:rPr>
                <w:color w:val="000000"/>
              </w:rPr>
              <w:t>3</w:t>
            </w:r>
            <w:r w:rsidR="00755BBC">
              <w:rPr>
                <w:color w:val="000000"/>
              </w:rPr>
              <w:t>40</w:t>
            </w:r>
          </w:p>
        </w:tc>
        <w:tc>
          <w:tcPr>
            <w:tcW w:w="1332" w:type="dxa"/>
            <w:vMerge w:val="restart"/>
            <w:noWrap/>
            <w:vAlign w:val="center"/>
          </w:tcPr>
          <w:p w:rsidR="005E610D" w:rsidRDefault="003A519C" w:rsidP="004424D6">
            <w:pPr>
              <w:jc w:val="center"/>
              <w:rPr>
                <w:color w:val="000000"/>
              </w:rPr>
            </w:pPr>
            <w:r>
              <w:rPr>
                <w:color w:val="000000"/>
              </w:rPr>
              <w:t>9</w:t>
            </w:r>
          </w:p>
        </w:tc>
        <w:tc>
          <w:tcPr>
            <w:tcW w:w="1491" w:type="dxa"/>
            <w:noWrap/>
            <w:vAlign w:val="center"/>
          </w:tcPr>
          <w:p w:rsidR="005E610D" w:rsidRDefault="005E610D" w:rsidP="004424D6">
            <w:pPr>
              <w:jc w:val="center"/>
              <w:rPr>
                <w:color w:val="000000"/>
              </w:rPr>
            </w:pPr>
            <w:r>
              <w:rPr>
                <w:color w:val="000000"/>
              </w:rPr>
              <w:t>1550</w:t>
            </w:r>
          </w:p>
        </w:tc>
        <w:tc>
          <w:tcPr>
            <w:tcW w:w="1333" w:type="dxa"/>
            <w:noWrap/>
            <w:vAlign w:val="center"/>
          </w:tcPr>
          <w:p w:rsidR="005E610D" w:rsidRDefault="005E610D" w:rsidP="004424D6">
            <w:pPr>
              <w:jc w:val="center"/>
              <w:rPr>
                <w:color w:val="000000"/>
              </w:rPr>
            </w:pPr>
            <w:r>
              <w:rPr>
                <w:color w:val="000000"/>
              </w:rPr>
              <w:t>14.32</w:t>
            </w:r>
          </w:p>
        </w:tc>
        <w:tc>
          <w:tcPr>
            <w:tcW w:w="1502" w:type="dxa"/>
            <w:noWrap/>
            <w:vAlign w:val="center"/>
          </w:tcPr>
          <w:p w:rsidR="005E610D" w:rsidRDefault="005E610D" w:rsidP="004424D6">
            <w:pPr>
              <w:jc w:val="center"/>
              <w:rPr>
                <w:color w:val="000000"/>
              </w:rPr>
            </w:pPr>
            <w:r>
              <w:rPr>
                <w:color w:val="000000"/>
              </w:rPr>
              <w:t>0.1766</w:t>
            </w:r>
          </w:p>
        </w:tc>
      </w:tr>
      <w:tr w:rsidR="005E610D" w:rsidTr="005E610D">
        <w:trPr>
          <w:cantSplit/>
          <w:trHeight w:val="391"/>
          <w:jc w:val="center"/>
        </w:trPr>
        <w:tc>
          <w:tcPr>
            <w:tcW w:w="1026" w:type="dxa"/>
            <w:vMerge/>
            <w:noWrap/>
            <w:vAlign w:val="center"/>
          </w:tcPr>
          <w:p w:rsidR="005E610D" w:rsidRDefault="005E610D" w:rsidP="004424D6">
            <w:pPr>
              <w:jc w:val="center"/>
              <w:rPr>
                <w:color w:val="000000"/>
              </w:rPr>
            </w:pPr>
          </w:p>
        </w:tc>
        <w:tc>
          <w:tcPr>
            <w:tcW w:w="1268" w:type="dxa"/>
            <w:vMerge/>
            <w:vAlign w:val="center"/>
          </w:tcPr>
          <w:p w:rsidR="005E610D" w:rsidRDefault="005E610D" w:rsidP="004424D6">
            <w:pPr>
              <w:rPr>
                <w:color w:val="000000"/>
              </w:rPr>
            </w:pPr>
          </w:p>
        </w:tc>
        <w:tc>
          <w:tcPr>
            <w:tcW w:w="1332" w:type="dxa"/>
            <w:vMerge/>
            <w:vAlign w:val="center"/>
          </w:tcPr>
          <w:p w:rsidR="005E610D" w:rsidRDefault="005E610D" w:rsidP="004424D6">
            <w:pPr>
              <w:rPr>
                <w:color w:val="000000"/>
              </w:rPr>
            </w:pPr>
          </w:p>
        </w:tc>
        <w:tc>
          <w:tcPr>
            <w:tcW w:w="1491" w:type="dxa"/>
            <w:noWrap/>
            <w:vAlign w:val="center"/>
          </w:tcPr>
          <w:p w:rsidR="005E610D" w:rsidRDefault="005E610D" w:rsidP="004424D6">
            <w:pPr>
              <w:jc w:val="center"/>
              <w:rPr>
                <w:color w:val="000000"/>
              </w:rPr>
            </w:pPr>
            <w:r>
              <w:rPr>
                <w:color w:val="000000"/>
              </w:rPr>
              <w:t>1700</w:t>
            </w:r>
          </w:p>
        </w:tc>
        <w:tc>
          <w:tcPr>
            <w:tcW w:w="1333" w:type="dxa"/>
            <w:noWrap/>
            <w:vAlign w:val="center"/>
          </w:tcPr>
          <w:p w:rsidR="005E610D" w:rsidRDefault="005E610D" w:rsidP="004424D6">
            <w:pPr>
              <w:jc w:val="center"/>
              <w:rPr>
                <w:color w:val="000000"/>
              </w:rPr>
            </w:pPr>
            <w:r>
              <w:rPr>
                <w:color w:val="000000"/>
              </w:rPr>
              <w:t>19.88</w:t>
            </w:r>
          </w:p>
        </w:tc>
        <w:tc>
          <w:tcPr>
            <w:tcW w:w="1502" w:type="dxa"/>
            <w:noWrap/>
            <w:vAlign w:val="center"/>
          </w:tcPr>
          <w:p w:rsidR="005E610D" w:rsidRDefault="005E610D" w:rsidP="004424D6">
            <w:pPr>
              <w:jc w:val="center"/>
              <w:rPr>
                <w:color w:val="000000"/>
              </w:rPr>
            </w:pPr>
            <w:r>
              <w:rPr>
                <w:color w:val="000000"/>
              </w:rPr>
              <w:t>0.1895</w:t>
            </w:r>
          </w:p>
        </w:tc>
      </w:tr>
      <w:tr w:rsidR="005E610D" w:rsidTr="005E610D">
        <w:trPr>
          <w:cantSplit/>
          <w:trHeight w:val="391"/>
          <w:jc w:val="center"/>
        </w:trPr>
        <w:tc>
          <w:tcPr>
            <w:tcW w:w="1026" w:type="dxa"/>
            <w:vMerge/>
            <w:noWrap/>
            <w:vAlign w:val="center"/>
          </w:tcPr>
          <w:p w:rsidR="005E610D" w:rsidRDefault="005E610D" w:rsidP="004424D6">
            <w:pPr>
              <w:jc w:val="center"/>
              <w:rPr>
                <w:color w:val="000000"/>
              </w:rPr>
            </w:pPr>
          </w:p>
        </w:tc>
        <w:tc>
          <w:tcPr>
            <w:tcW w:w="1268" w:type="dxa"/>
            <w:vMerge/>
            <w:vAlign w:val="center"/>
          </w:tcPr>
          <w:p w:rsidR="005E610D" w:rsidRDefault="005E610D" w:rsidP="004424D6">
            <w:pPr>
              <w:rPr>
                <w:color w:val="000000"/>
              </w:rPr>
            </w:pPr>
          </w:p>
        </w:tc>
        <w:tc>
          <w:tcPr>
            <w:tcW w:w="1332" w:type="dxa"/>
            <w:vMerge/>
            <w:vAlign w:val="center"/>
          </w:tcPr>
          <w:p w:rsidR="005E610D" w:rsidRDefault="005E610D" w:rsidP="004424D6">
            <w:pPr>
              <w:rPr>
                <w:color w:val="000000"/>
              </w:rPr>
            </w:pPr>
          </w:p>
        </w:tc>
        <w:tc>
          <w:tcPr>
            <w:tcW w:w="1491" w:type="dxa"/>
            <w:noWrap/>
            <w:vAlign w:val="center"/>
          </w:tcPr>
          <w:p w:rsidR="005E610D" w:rsidRDefault="005E610D" w:rsidP="004424D6">
            <w:pPr>
              <w:jc w:val="center"/>
              <w:rPr>
                <w:color w:val="000000"/>
              </w:rPr>
            </w:pPr>
            <w:r>
              <w:rPr>
                <w:color w:val="000000"/>
              </w:rPr>
              <w:t>2360</w:t>
            </w:r>
          </w:p>
        </w:tc>
        <w:tc>
          <w:tcPr>
            <w:tcW w:w="1333" w:type="dxa"/>
            <w:noWrap/>
            <w:vAlign w:val="center"/>
          </w:tcPr>
          <w:p w:rsidR="005E610D" w:rsidRDefault="005E610D" w:rsidP="004424D6">
            <w:pPr>
              <w:jc w:val="center"/>
              <w:rPr>
                <w:color w:val="000000"/>
              </w:rPr>
            </w:pPr>
            <w:r>
              <w:rPr>
                <w:color w:val="000000"/>
              </w:rPr>
              <w:t>20.81</w:t>
            </w:r>
          </w:p>
        </w:tc>
        <w:tc>
          <w:tcPr>
            <w:tcW w:w="1502" w:type="dxa"/>
            <w:noWrap/>
            <w:vAlign w:val="center"/>
          </w:tcPr>
          <w:p w:rsidR="005E610D" w:rsidRDefault="005E610D" w:rsidP="004424D6">
            <w:pPr>
              <w:jc w:val="center"/>
              <w:rPr>
                <w:color w:val="000000"/>
              </w:rPr>
            </w:pPr>
            <w:r>
              <w:rPr>
                <w:color w:val="000000"/>
              </w:rPr>
              <w:t>0.2215</w:t>
            </w:r>
          </w:p>
        </w:tc>
      </w:tr>
      <w:tr w:rsidR="005E610D" w:rsidTr="005E610D">
        <w:trPr>
          <w:cantSplit/>
          <w:trHeight w:val="391"/>
          <w:jc w:val="center"/>
        </w:trPr>
        <w:tc>
          <w:tcPr>
            <w:tcW w:w="1026" w:type="dxa"/>
            <w:vMerge w:val="restart"/>
            <w:noWrap/>
            <w:vAlign w:val="center"/>
          </w:tcPr>
          <w:p w:rsidR="005E610D" w:rsidRDefault="005E610D" w:rsidP="004424D6">
            <w:pPr>
              <w:jc w:val="center"/>
              <w:rPr>
                <w:color w:val="000000"/>
              </w:rPr>
            </w:pPr>
            <w:r>
              <w:rPr>
                <w:color w:val="000000"/>
              </w:rPr>
              <w:t>3P</w:t>
            </w:r>
          </w:p>
        </w:tc>
        <w:tc>
          <w:tcPr>
            <w:tcW w:w="1268" w:type="dxa"/>
            <w:vMerge w:val="restart"/>
            <w:vAlign w:val="center"/>
          </w:tcPr>
          <w:p w:rsidR="005E610D" w:rsidRDefault="005E610D" w:rsidP="003A519C">
            <w:pPr>
              <w:jc w:val="center"/>
              <w:rPr>
                <w:color w:val="000000"/>
              </w:rPr>
            </w:pPr>
            <w:r>
              <w:rPr>
                <w:color w:val="000000"/>
              </w:rPr>
              <w:t>3</w:t>
            </w:r>
            <w:r w:rsidR="003A519C">
              <w:rPr>
                <w:color w:val="000000"/>
              </w:rPr>
              <w:t>55</w:t>
            </w:r>
          </w:p>
        </w:tc>
        <w:tc>
          <w:tcPr>
            <w:tcW w:w="1332" w:type="dxa"/>
            <w:vMerge w:val="restart"/>
            <w:noWrap/>
            <w:vAlign w:val="center"/>
          </w:tcPr>
          <w:p w:rsidR="005E610D" w:rsidRDefault="003A519C" w:rsidP="004424D6">
            <w:pPr>
              <w:jc w:val="center"/>
              <w:rPr>
                <w:color w:val="000000"/>
              </w:rPr>
            </w:pPr>
            <w:r>
              <w:rPr>
                <w:color w:val="000000"/>
              </w:rPr>
              <w:t>9</w:t>
            </w:r>
          </w:p>
        </w:tc>
        <w:tc>
          <w:tcPr>
            <w:tcW w:w="1491" w:type="dxa"/>
            <w:noWrap/>
            <w:vAlign w:val="center"/>
          </w:tcPr>
          <w:p w:rsidR="005E610D" w:rsidRDefault="005E610D" w:rsidP="004424D6">
            <w:pPr>
              <w:jc w:val="center"/>
              <w:rPr>
                <w:color w:val="000000"/>
              </w:rPr>
            </w:pPr>
            <w:r>
              <w:rPr>
                <w:color w:val="000000"/>
              </w:rPr>
              <w:t>1024</w:t>
            </w:r>
          </w:p>
        </w:tc>
        <w:tc>
          <w:tcPr>
            <w:tcW w:w="1333" w:type="dxa"/>
            <w:noWrap/>
            <w:vAlign w:val="center"/>
          </w:tcPr>
          <w:p w:rsidR="005E610D" w:rsidRDefault="005E610D" w:rsidP="004424D6">
            <w:pPr>
              <w:jc w:val="center"/>
              <w:rPr>
                <w:color w:val="000000"/>
              </w:rPr>
            </w:pPr>
            <w:r>
              <w:rPr>
                <w:color w:val="000000"/>
              </w:rPr>
              <w:t>9.37</w:t>
            </w:r>
          </w:p>
        </w:tc>
        <w:tc>
          <w:tcPr>
            <w:tcW w:w="1502" w:type="dxa"/>
            <w:noWrap/>
            <w:vAlign w:val="center"/>
          </w:tcPr>
          <w:p w:rsidR="005E610D" w:rsidRDefault="005E610D" w:rsidP="004424D6">
            <w:pPr>
              <w:jc w:val="center"/>
            </w:pPr>
            <w:r>
              <w:t>0.0550</w:t>
            </w:r>
          </w:p>
        </w:tc>
      </w:tr>
      <w:tr w:rsidR="005E610D" w:rsidTr="005E610D">
        <w:trPr>
          <w:cantSplit/>
          <w:trHeight w:val="391"/>
          <w:jc w:val="center"/>
        </w:trPr>
        <w:tc>
          <w:tcPr>
            <w:tcW w:w="1026" w:type="dxa"/>
            <w:vMerge/>
            <w:noWrap/>
            <w:vAlign w:val="center"/>
          </w:tcPr>
          <w:p w:rsidR="005E610D" w:rsidRDefault="005E610D" w:rsidP="004424D6">
            <w:pPr>
              <w:jc w:val="center"/>
              <w:rPr>
                <w:color w:val="000000"/>
              </w:rPr>
            </w:pPr>
          </w:p>
        </w:tc>
        <w:tc>
          <w:tcPr>
            <w:tcW w:w="1268" w:type="dxa"/>
            <w:vMerge/>
            <w:vAlign w:val="center"/>
          </w:tcPr>
          <w:p w:rsidR="005E610D" w:rsidRDefault="005E610D" w:rsidP="004424D6">
            <w:pPr>
              <w:rPr>
                <w:color w:val="000000"/>
              </w:rPr>
            </w:pPr>
          </w:p>
        </w:tc>
        <w:tc>
          <w:tcPr>
            <w:tcW w:w="1332" w:type="dxa"/>
            <w:vMerge/>
            <w:vAlign w:val="center"/>
          </w:tcPr>
          <w:p w:rsidR="005E610D" w:rsidRDefault="005E610D" w:rsidP="004424D6">
            <w:pPr>
              <w:rPr>
                <w:color w:val="000000"/>
              </w:rPr>
            </w:pPr>
          </w:p>
        </w:tc>
        <w:tc>
          <w:tcPr>
            <w:tcW w:w="1491" w:type="dxa"/>
            <w:noWrap/>
            <w:vAlign w:val="center"/>
          </w:tcPr>
          <w:p w:rsidR="005E610D" w:rsidRDefault="005E610D" w:rsidP="004424D6">
            <w:pPr>
              <w:jc w:val="center"/>
              <w:rPr>
                <w:color w:val="000000"/>
              </w:rPr>
            </w:pPr>
            <w:r>
              <w:rPr>
                <w:color w:val="000000"/>
              </w:rPr>
              <w:t>1745</w:t>
            </w:r>
          </w:p>
        </w:tc>
        <w:tc>
          <w:tcPr>
            <w:tcW w:w="1333" w:type="dxa"/>
            <w:noWrap/>
            <w:vAlign w:val="center"/>
          </w:tcPr>
          <w:p w:rsidR="005E610D" w:rsidRDefault="005E610D" w:rsidP="004424D6">
            <w:pPr>
              <w:jc w:val="center"/>
              <w:rPr>
                <w:color w:val="000000"/>
              </w:rPr>
            </w:pPr>
            <w:r>
              <w:rPr>
                <w:color w:val="000000"/>
              </w:rPr>
              <w:t>13.56</w:t>
            </w:r>
          </w:p>
        </w:tc>
        <w:tc>
          <w:tcPr>
            <w:tcW w:w="1502" w:type="dxa"/>
            <w:noWrap/>
            <w:vAlign w:val="center"/>
          </w:tcPr>
          <w:p w:rsidR="005E610D" w:rsidRDefault="005E610D" w:rsidP="004424D6">
            <w:pPr>
              <w:jc w:val="center"/>
            </w:pPr>
            <w:r>
              <w:t>0.1785</w:t>
            </w:r>
          </w:p>
        </w:tc>
      </w:tr>
      <w:tr w:rsidR="005E610D" w:rsidTr="005E610D">
        <w:trPr>
          <w:cantSplit/>
          <w:trHeight w:val="391"/>
          <w:jc w:val="center"/>
        </w:trPr>
        <w:tc>
          <w:tcPr>
            <w:tcW w:w="1026" w:type="dxa"/>
            <w:vMerge/>
            <w:noWrap/>
            <w:vAlign w:val="center"/>
          </w:tcPr>
          <w:p w:rsidR="005E610D" w:rsidRDefault="005E610D" w:rsidP="004424D6">
            <w:pPr>
              <w:jc w:val="center"/>
              <w:rPr>
                <w:color w:val="000000"/>
              </w:rPr>
            </w:pPr>
          </w:p>
        </w:tc>
        <w:tc>
          <w:tcPr>
            <w:tcW w:w="1268" w:type="dxa"/>
            <w:vMerge/>
            <w:vAlign w:val="center"/>
          </w:tcPr>
          <w:p w:rsidR="005E610D" w:rsidRDefault="005E610D" w:rsidP="004424D6">
            <w:pPr>
              <w:rPr>
                <w:color w:val="000000"/>
              </w:rPr>
            </w:pPr>
          </w:p>
        </w:tc>
        <w:tc>
          <w:tcPr>
            <w:tcW w:w="1332" w:type="dxa"/>
            <w:vMerge/>
            <w:vAlign w:val="center"/>
          </w:tcPr>
          <w:p w:rsidR="005E610D" w:rsidRDefault="005E610D" w:rsidP="004424D6">
            <w:pPr>
              <w:rPr>
                <w:color w:val="000000"/>
              </w:rPr>
            </w:pPr>
          </w:p>
        </w:tc>
        <w:tc>
          <w:tcPr>
            <w:tcW w:w="1491" w:type="dxa"/>
            <w:noWrap/>
            <w:vAlign w:val="center"/>
          </w:tcPr>
          <w:p w:rsidR="005E610D" w:rsidRDefault="005E610D" w:rsidP="004424D6">
            <w:pPr>
              <w:jc w:val="center"/>
              <w:rPr>
                <w:color w:val="000000"/>
              </w:rPr>
            </w:pPr>
            <w:r>
              <w:rPr>
                <w:color w:val="000000"/>
              </w:rPr>
              <w:t>2361</w:t>
            </w:r>
          </w:p>
        </w:tc>
        <w:tc>
          <w:tcPr>
            <w:tcW w:w="1333" w:type="dxa"/>
            <w:noWrap/>
            <w:vAlign w:val="center"/>
          </w:tcPr>
          <w:p w:rsidR="005E610D" w:rsidRDefault="005E610D" w:rsidP="004424D6">
            <w:pPr>
              <w:jc w:val="center"/>
              <w:rPr>
                <w:color w:val="000000"/>
              </w:rPr>
            </w:pPr>
            <w:r>
              <w:rPr>
                <w:color w:val="000000"/>
              </w:rPr>
              <w:t>13.02</w:t>
            </w:r>
          </w:p>
        </w:tc>
        <w:tc>
          <w:tcPr>
            <w:tcW w:w="1502" w:type="dxa"/>
            <w:noWrap/>
            <w:vAlign w:val="center"/>
          </w:tcPr>
          <w:p w:rsidR="005E610D" w:rsidRDefault="005E610D" w:rsidP="004424D6">
            <w:pPr>
              <w:jc w:val="center"/>
            </w:pPr>
            <w:r>
              <w:t>0.1859</w:t>
            </w:r>
          </w:p>
        </w:tc>
      </w:tr>
      <w:tr w:rsidR="005E610D" w:rsidTr="005E610D">
        <w:trPr>
          <w:cantSplit/>
          <w:trHeight w:val="391"/>
          <w:jc w:val="center"/>
        </w:trPr>
        <w:tc>
          <w:tcPr>
            <w:tcW w:w="1026" w:type="dxa"/>
            <w:vMerge/>
            <w:noWrap/>
            <w:vAlign w:val="center"/>
          </w:tcPr>
          <w:p w:rsidR="005E610D" w:rsidRDefault="005E610D" w:rsidP="004424D6">
            <w:pPr>
              <w:jc w:val="center"/>
              <w:rPr>
                <w:color w:val="000000"/>
              </w:rPr>
            </w:pPr>
          </w:p>
        </w:tc>
        <w:tc>
          <w:tcPr>
            <w:tcW w:w="1268" w:type="dxa"/>
            <w:vMerge/>
            <w:vAlign w:val="center"/>
          </w:tcPr>
          <w:p w:rsidR="005E610D" w:rsidRDefault="005E610D" w:rsidP="004424D6">
            <w:pPr>
              <w:rPr>
                <w:color w:val="000000"/>
              </w:rPr>
            </w:pPr>
          </w:p>
        </w:tc>
        <w:tc>
          <w:tcPr>
            <w:tcW w:w="1332" w:type="dxa"/>
            <w:vMerge w:val="restart"/>
            <w:noWrap/>
            <w:vAlign w:val="center"/>
          </w:tcPr>
          <w:p w:rsidR="005E610D" w:rsidRDefault="003A519C" w:rsidP="004424D6">
            <w:pPr>
              <w:jc w:val="center"/>
              <w:rPr>
                <w:color w:val="000000"/>
              </w:rPr>
            </w:pPr>
            <w:r>
              <w:rPr>
                <w:color w:val="000000"/>
              </w:rPr>
              <w:t>12</w:t>
            </w:r>
          </w:p>
        </w:tc>
        <w:tc>
          <w:tcPr>
            <w:tcW w:w="1491" w:type="dxa"/>
            <w:noWrap/>
            <w:vAlign w:val="center"/>
          </w:tcPr>
          <w:p w:rsidR="005E610D" w:rsidRDefault="005E610D" w:rsidP="004424D6">
            <w:pPr>
              <w:jc w:val="center"/>
              <w:rPr>
                <w:color w:val="000000"/>
              </w:rPr>
            </w:pPr>
            <w:r>
              <w:rPr>
                <w:color w:val="000000"/>
              </w:rPr>
              <w:t>1024</w:t>
            </w:r>
          </w:p>
        </w:tc>
        <w:tc>
          <w:tcPr>
            <w:tcW w:w="1333" w:type="dxa"/>
            <w:noWrap/>
            <w:vAlign w:val="center"/>
          </w:tcPr>
          <w:p w:rsidR="005E610D" w:rsidRDefault="005E610D" w:rsidP="004424D6">
            <w:pPr>
              <w:jc w:val="center"/>
              <w:rPr>
                <w:color w:val="000000"/>
              </w:rPr>
            </w:pPr>
            <w:r>
              <w:rPr>
                <w:color w:val="000000"/>
              </w:rPr>
              <w:t>7.91</w:t>
            </w:r>
          </w:p>
        </w:tc>
        <w:tc>
          <w:tcPr>
            <w:tcW w:w="1502" w:type="dxa"/>
            <w:noWrap/>
            <w:vAlign w:val="center"/>
          </w:tcPr>
          <w:p w:rsidR="005E610D" w:rsidRDefault="005E610D" w:rsidP="004424D6">
            <w:pPr>
              <w:jc w:val="center"/>
              <w:rPr>
                <w:color w:val="000000"/>
              </w:rPr>
            </w:pPr>
            <w:r>
              <w:rPr>
                <w:color w:val="000000"/>
              </w:rPr>
              <w:t> </w:t>
            </w:r>
          </w:p>
        </w:tc>
      </w:tr>
      <w:tr w:rsidR="005E610D" w:rsidTr="005E610D">
        <w:trPr>
          <w:cantSplit/>
          <w:trHeight w:val="391"/>
          <w:jc w:val="center"/>
        </w:trPr>
        <w:tc>
          <w:tcPr>
            <w:tcW w:w="1026" w:type="dxa"/>
            <w:vMerge/>
            <w:noWrap/>
            <w:vAlign w:val="center"/>
          </w:tcPr>
          <w:p w:rsidR="005E610D" w:rsidRDefault="005E610D" w:rsidP="004424D6">
            <w:pPr>
              <w:jc w:val="center"/>
              <w:rPr>
                <w:color w:val="000000"/>
              </w:rPr>
            </w:pPr>
          </w:p>
        </w:tc>
        <w:tc>
          <w:tcPr>
            <w:tcW w:w="1268" w:type="dxa"/>
            <w:vMerge/>
            <w:vAlign w:val="center"/>
          </w:tcPr>
          <w:p w:rsidR="005E610D" w:rsidRDefault="005E610D" w:rsidP="004424D6">
            <w:pPr>
              <w:rPr>
                <w:color w:val="000000"/>
              </w:rPr>
            </w:pPr>
          </w:p>
        </w:tc>
        <w:tc>
          <w:tcPr>
            <w:tcW w:w="1332" w:type="dxa"/>
            <w:vMerge/>
            <w:vAlign w:val="center"/>
          </w:tcPr>
          <w:p w:rsidR="005E610D" w:rsidRDefault="005E610D" w:rsidP="004424D6">
            <w:pPr>
              <w:rPr>
                <w:color w:val="000000"/>
              </w:rPr>
            </w:pPr>
          </w:p>
        </w:tc>
        <w:tc>
          <w:tcPr>
            <w:tcW w:w="1491" w:type="dxa"/>
            <w:noWrap/>
            <w:vAlign w:val="center"/>
          </w:tcPr>
          <w:p w:rsidR="005E610D" w:rsidRDefault="005E610D" w:rsidP="004424D6">
            <w:pPr>
              <w:jc w:val="center"/>
              <w:rPr>
                <w:color w:val="000000"/>
              </w:rPr>
            </w:pPr>
            <w:r>
              <w:rPr>
                <w:color w:val="000000"/>
              </w:rPr>
              <w:t>1745</w:t>
            </w:r>
          </w:p>
        </w:tc>
        <w:tc>
          <w:tcPr>
            <w:tcW w:w="1333" w:type="dxa"/>
            <w:noWrap/>
            <w:vAlign w:val="center"/>
          </w:tcPr>
          <w:p w:rsidR="005E610D" w:rsidRDefault="005E610D" w:rsidP="004424D6">
            <w:pPr>
              <w:jc w:val="center"/>
              <w:rPr>
                <w:color w:val="000000"/>
              </w:rPr>
            </w:pPr>
            <w:r>
              <w:rPr>
                <w:color w:val="000000"/>
              </w:rPr>
              <w:t>13.50</w:t>
            </w:r>
          </w:p>
        </w:tc>
        <w:tc>
          <w:tcPr>
            <w:tcW w:w="1502" w:type="dxa"/>
            <w:noWrap/>
            <w:vAlign w:val="center"/>
          </w:tcPr>
          <w:p w:rsidR="005E610D" w:rsidRDefault="005E610D" w:rsidP="004424D6">
            <w:pPr>
              <w:jc w:val="center"/>
            </w:pPr>
            <w:r>
              <w:t>0.0649</w:t>
            </w:r>
          </w:p>
        </w:tc>
      </w:tr>
      <w:tr w:rsidR="005E610D" w:rsidTr="005E610D">
        <w:trPr>
          <w:cantSplit/>
          <w:trHeight w:val="391"/>
          <w:jc w:val="center"/>
        </w:trPr>
        <w:tc>
          <w:tcPr>
            <w:tcW w:w="1026" w:type="dxa"/>
            <w:vMerge/>
            <w:noWrap/>
            <w:vAlign w:val="center"/>
          </w:tcPr>
          <w:p w:rsidR="005E610D" w:rsidRDefault="005E610D" w:rsidP="004424D6">
            <w:pPr>
              <w:jc w:val="center"/>
              <w:rPr>
                <w:color w:val="000000"/>
              </w:rPr>
            </w:pPr>
          </w:p>
        </w:tc>
        <w:tc>
          <w:tcPr>
            <w:tcW w:w="1268" w:type="dxa"/>
            <w:vMerge/>
            <w:vAlign w:val="center"/>
          </w:tcPr>
          <w:p w:rsidR="005E610D" w:rsidRDefault="005E610D" w:rsidP="004424D6">
            <w:pPr>
              <w:rPr>
                <w:color w:val="000000"/>
              </w:rPr>
            </w:pPr>
          </w:p>
        </w:tc>
        <w:tc>
          <w:tcPr>
            <w:tcW w:w="1332" w:type="dxa"/>
            <w:vMerge/>
            <w:vAlign w:val="center"/>
          </w:tcPr>
          <w:p w:rsidR="005E610D" w:rsidRDefault="005E610D" w:rsidP="004424D6">
            <w:pPr>
              <w:rPr>
                <w:color w:val="000000"/>
              </w:rPr>
            </w:pPr>
          </w:p>
        </w:tc>
        <w:tc>
          <w:tcPr>
            <w:tcW w:w="1491" w:type="dxa"/>
            <w:noWrap/>
            <w:vAlign w:val="center"/>
          </w:tcPr>
          <w:p w:rsidR="005E610D" w:rsidRDefault="005E610D" w:rsidP="004424D6">
            <w:pPr>
              <w:jc w:val="center"/>
              <w:rPr>
                <w:color w:val="000000"/>
              </w:rPr>
            </w:pPr>
            <w:r>
              <w:rPr>
                <w:color w:val="000000"/>
              </w:rPr>
              <w:t>2365</w:t>
            </w:r>
          </w:p>
        </w:tc>
        <w:tc>
          <w:tcPr>
            <w:tcW w:w="1333" w:type="dxa"/>
            <w:noWrap/>
            <w:vAlign w:val="center"/>
          </w:tcPr>
          <w:p w:rsidR="005E610D" w:rsidRDefault="005E610D" w:rsidP="004424D6">
            <w:pPr>
              <w:jc w:val="center"/>
              <w:rPr>
                <w:color w:val="000000"/>
              </w:rPr>
            </w:pPr>
            <w:r>
              <w:rPr>
                <w:color w:val="000000"/>
              </w:rPr>
              <w:t>14.03</w:t>
            </w:r>
          </w:p>
        </w:tc>
        <w:tc>
          <w:tcPr>
            <w:tcW w:w="1502" w:type="dxa"/>
            <w:noWrap/>
            <w:vAlign w:val="center"/>
          </w:tcPr>
          <w:p w:rsidR="005E610D" w:rsidRDefault="005E610D" w:rsidP="004424D6">
            <w:pPr>
              <w:jc w:val="center"/>
            </w:pPr>
            <w:r>
              <w:t>0.1590</w:t>
            </w:r>
          </w:p>
        </w:tc>
      </w:tr>
    </w:tbl>
    <w:p w:rsidR="005E610D" w:rsidRPr="00DC4AC3" w:rsidRDefault="005E610D" w:rsidP="005E610D">
      <w:pPr>
        <w:tabs>
          <w:tab w:val="left" w:pos="5955"/>
        </w:tabs>
      </w:pPr>
    </w:p>
    <w:p w:rsidR="005E610D" w:rsidRDefault="005E610D" w:rsidP="00CC5A19">
      <w:pPr>
        <w:pStyle w:val="Heading1"/>
        <w:numPr>
          <w:ilvl w:val="0"/>
          <w:numId w:val="0"/>
        </w:numPr>
        <w:jc w:val="both"/>
        <w:sectPr w:rsidR="005E610D" w:rsidSect="00CC5A19">
          <w:footnotePr>
            <w:numFmt w:val="chicago"/>
          </w:footnotePr>
          <w:endnotePr>
            <w:numFmt w:val="decimal"/>
          </w:endnotePr>
          <w:type w:val="continuous"/>
          <w:pgSz w:w="12240" w:h="15840"/>
          <w:pgMar w:top="1440" w:right="1440" w:bottom="1440" w:left="2160" w:header="720" w:footer="1440" w:gutter="0"/>
          <w:cols w:space="720"/>
          <w:docGrid w:linePitch="360"/>
        </w:sectPr>
      </w:pPr>
    </w:p>
    <w:p w:rsidR="005E610D" w:rsidRDefault="005E610D" w:rsidP="005E610D">
      <w:pPr>
        <w:pStyle w:val="Caption"/>
        <w:keepNext/>
        <w:spacing w:before="0" w:after="120"/>
      </w:pPr>
      <w:r>
        <w:lastRenderedPageBreak/>
        <w:t>Appendix 5 Morphological properties of as-spun and drawn fibers</w:t>
      </w:r>
    </w:p>
    <w:tbl>
      <w:tblPr>
        <w:tblW w:w="13000" w:type="dxa"/>
        <w:jc w:val="center"/>
        <w:tblInd w:w="-202" w:type="dxa"/>
        <w:tblLayout w:type="fixed"/>
        <w:tblLook w:val="04A0"/>
      </w:tblPr>
      <w:tblGrid>
        <w:gridCol w:w="290"/>
        <w:gridCol w:w="990"/>
        <w:gridCol w:w="290"/>
        <w:gridCol w:w="880"/>
        <w:gridCol w:w="290"/>
        <w:gridCol w:w="610"/>
        <w:gridCol w:w="290"/>
        <w:gridCol w:w="880"/>
        <w:gridCol w:w="290"/>
        <w:gridCol w:w="1330"/>
        <w:gridCol w:w="290"/>
        <w:gridCol w:w="1420"/>
        <w:gridCol w:w="290"/>
        <w:gridCol w:w="1600"/>
        <w:gridCol w:w="290"/>
        <w:gridCol w:w="790"/>
        <w:gridCol w:w="290"/>
        <w:gridCol w:w="700"/>
        <w:gridCol w:w="290"/>
        <w:gridCol w:w="610"/>
        <w:gridCol w:w="290"/>
      </w:tblGrid>
      <w:tr w:rsidR="005E610D" w:rsidRPr="00086B4D" w:rsidTr="00A43487">
        <w:trPr>
          <w:gridAfter w:val="1"/>
          <w:wAfter w:w="290" w:type="dxa"/>
          <w:trHeight w:val="675"/>
          <w:jc w:val="center"/>
        </w:trPr>
        <w:tc>
          <w:tcPr>
            <w:tcW w:w="1280" w:type="dxa"/>
            <w:gridSpan w:val="2"/>
            <w:vMerge w:val="restart"/>
            <w:tcBorders>
              <w:top w:val="single" w:sz="8" w:space="0" w:color="auto"/>
              <w:left w:val="single" w:sz="4" w:space="0" w:color="auto"/>
              <w:right w:val="single" w:sz="4" w:space="0" w:color="auto"/>
            </w:tcBorders>
            <w:shd w:val="clear" w:color="auto" w:fill="auto"/>
            <w:vAlign w:val="center"/>
            <w:hideMark/>
          </w:tcPr>
          <w:p w:rsidR="005E610D" w:rsidRPr="00086B4D" w:rsidRDefault="005E610D" w:rsidP="004424D6">
            <w:pPr>
              <w:spacing w:line="240" w:lineRule="auto"/>
              <w:jc w:val="center"/>
              <w:rPr>
                <w:color w:val="000000"/>
                <w:lang w:eastAsia="zh-CN"/>
              </w:rPr>
            </w:pPr>
            <w:r w:rsidRPr="00086B4D">
              <w:rPr>
                <w:color w:val="000000"/>
                <w:lang w:eastAsia="zh-CN"/>
              </w:rPr>
              <w:t>Polymer</w:t>
            </w:r>
            <w:r>
              <w:rPr>
                <w:color w:val="000000"/>
                <w:lang w:eastAsia="zh-CN"/>
              </w:rPr>
              <w:t>/ ET (</w:t>
            </w:r>
            <w:r w:rsidR="00755BBC" w:rsidRPr="00755BBC">
              <w:rPr>
                <w:color w:val="000000"/>
                <w:lang w:eastAsia="zh-CN"/>
              </w:rPr>
              <w:t>°</w:t>
            </w:r>
            <w:r>
              <w:rPr>
                <w:color w:val="000000"/>
                <w:lang w:eastAsia="zh-CN"/>
              </w:rPr>
              <w:t>C)</w:t>
            </w:r>
          </w:p>
          <w:p w:rsidR="005E610D" w:rsidRPr="00086B4D" w:rsidRDefault="005E610D" w:rsidP="004424D6">
            <w:pPr>
              <w:spacing w:line="240" w:lineRule="auto"/>
              <w:jc w:val="center"/>
              <w:rPr>
                <w:color w:val="000000"/>
                <w:lang w:eastAsia="zh-CN"/>
              </w:rPr>
            </w:pPr>
          </w:p>
        </w:tc>
        <w:tc>
          <w:tcPr>
            <w:tcW w:w="1170" w:type="dxa"/>
            <w:gridSpan w:val="2"/>
            <w:vMerge w:val="restart"/>
            <w:tcBorders>
              <w:top w:val="single" w:sz="8" w:space="0" w:color="auto"/>
              <w:left w:val="nil"/>
              <w:right w:val="single" w:sz="8" w:space="0" w:color="auto"/>
            </w:tcBorders>
            <w:shd w:val="clear" w:color="auto" w:fill="auto"/>
            <w:vAlign w:val="center"/>
            <w:hideMark/>
          </w:tcPr>
          <w:p w:rsidR="005E610D" w:rsidRPr="00086B4D" w:rsidRDefault="005E610D" w:rsidP="004424D6">
            <w:pPr>
              <w:spacing w:line="240" w:lineRule="auto"/>
              <w:jc w:val="center"/>
              <w:rPr>
                <w:color w:val="000000"/>
                <w:lang w:eastAsia="zh-CN"/>
              </w:rPr>
            </w:pPr>
            <w:r>
              <w:rPr>
                <w:color w:val="000000"/>
                <w:lang w:eastAsia="zh-CN"/>
              </w:rPr>
              <w:t>Sample details</w:t>
            </w:r>
          </w:p>
        </w:tc>
        <w:tc>
          <w:tcPr>
            <w:tcW w:w="2070" w:type="dxa"/>
            <w:gridSpan w:val="4"/>
            <w:tcBorders>
              <w:top w:val="single" w:sz="8" w:space="0" w:color="auto"/>
              <w:left w:val="nil"/>
              <w:bottom w:val="single" w:sz="4" w:space="0" w:color="auto"/>
              <w:right w:val="single" w:sz="8" w:space="0" w:color="auto"/>
            </w:tcBorders>
            <w:shd w:val="clear" w:color="auto" w:fill="auto"/>
            <w:vAlign w:val="center"/>
            <w:hideMark/>
          </w:tcPr>
          <w:p w:rsidR="005E610D" w:rsidRPr="00086B4D" w:rsidRDefault="005E610D" w:rsidP="004424D6">
            <w:pPr>
              <w:spacing w:line="240" w:lineRule="auto"/>
              <w:jc w:val="center"/>
              <w:rPr>
                <w:color w:val="000000"/>
                <w:lang w:eastAsia="zh-CN"/>
              </w:rPr>
            </w:pPr>
            <w:r>
              <w:rPr>
                <w:color w:val="000000"/>
                <w:lang w:eastAsia="zh-CN"/>
              </w:rPr>
              <w:t>Level of crystallinity</w:t>
            </w:r>
          </w:p>
        </w:tc>
        <w:tc>
          <w:tcPr>
            <w:tcW w:w="1620" w:type="dxa"/>
            <w:gridSpan w:val="2"/>
            <w:vMerge w:val="restart"/>
            <w:tcBorders>
              <w:top w:val="single" w:sz="8" w:space="0" w:color="auto"/>
              <w:left w:val="nil"/>
              <w:right w:val="single" w:sz="8" w:space="0" w:color="auto"/>
            </w:tcBorders>
            <w:shd w:val="clear" w:color="auto" w:fill="auto"/>
            <w:vAlign w:val="center"/>
            <w:hideMark/>
          </w:tcPr>
          <w:p w:rsidR="005E610D" w:rsidRPr="00086B4D" w:rsidRDefault="005E610D" w:rsidP="004424D6">
            <w:pPr>
              <w:spacing w:line="240" w:lineRule="auto"/>
              <w:jc w:val="center"/>
              <w:rPr>
                <w:color w:val="000000"/>
                <w:lang w:eastAsia="zh-CN"/>
              </w:rPr>
            </w:pPr>
            <w:r>
              <w:rPr>
                <w:color w:val="000000"/>
                <w:lang w:eastAsia="zh-CN"/>
              </w:rPr>
              <w:t>Birefringence</w:t>
            </w:r>
          </w:p>
        </w:tc>
        <w:tc>
          <w:tcPr>
            <w:tcW w:w="3600" w:type="dxa"/>
            <w:gridSpan w:val="4"/>
            <w:tcBorders>
              <w:top w:val="single" w:sz="8" w:space="0" w:color="auto"/>
              <w:left w:val="nil"/>
              <w:bottom w:val="single" w:sz="4" w:space="0" w:color="auto"/>
              <w:right w:val="single" w:sz="8" w:space="0" w:color="auto"/>
            </w:tcBorders>
            <w:shd w:val="clear" w:color="auto" w:fill="auto"/>
            <w:vAlign w:val="center"/>
          </w:tcPr>
          <w:p w:rsidR="005E610D" w:rsidRPr="00086B4D" w:rsidRDefault="005E610D" w:rsidP="004424D6">
            <w:pPr>
              <w:spacing w:line="240" w:lineRule="auto"/>
              <w:jc w:val="center"/>
              <w:rPr>
                <w:color w:val="000000"/>
                <w:lang w:eastAsia="zh-CN"/>
              </w:rPr>
            </w:pPr>
            <w:r>
              <w:rPr>
                <w:color w:val="000000"/>
                <w:lang w:eastAsia="zh-CN"/>
              </w:rPr>
              <w:t>Orientation factors</w:t>
            </w:r>
          </w:p>
        </w:tc>
        <w:tc>
          <w:tcPr>
            <w:tcW w:w="1080" w:type="dxa"/>
            <w:gridSpan w:val="2"/>
            <w:vMerge w:val="restart"/>
            <w:tcBorders>
              <w:top w:val="single" w:sz="8" w:space="0" w:color="auto"/>
              <w:left w:val="nil"/>
              <w:right w:val="single" w:sz="4" w:space="0" w:color="auto"/>
            </w:tcBorders>
            <w:shd w:val="clear" w:color="auto" w:fill="auto"/>
            <w:vAlign w:val="center"/>
            <w:hideMark/>
          </w:tcPr>
          <w:p w:rsidR="005E610D" w:rsidRPr="00086B4D" w:rsidRDefault="005E610D" w:rsidP="004424D6">
            <w:pPr>
              <w:spacing w:line="240" w:lineRule="auto"/>
              <w:jc w:val="center"/>
              <w:rPr>
                <w:color w:val="000000"/>
                <w:lang w:eastAsia="zh-CN"/>
              </w:rPr>
            </w:pPr>
            <w:r w:rsidRPr="00086B4D">
              <w:rPr>
                <w:color w:val="000000"/>
                <w:lang w:eastAsia="zh-CN"/>
              </w:rPr>
              <w:t>Long period (</w:t>
            </w:r>
            <w:r>
              <w:rPr>
                <w:color w:val="000000"/>
                <w:lang w:eastAsia="zh-CN"/>
              </w:rPr>
              <w:t>Å</w:t>
            </w:r>
            <w:r w:rsidRPr="00086B4D">
              <w:rPr>
                <w:color w:val="000000"/>
                <w:lang w:eastAsia="zh-CN"/>
              </w:rPr>
              <w:t>)</w:t>
            </w:r>
          </w:p>
          <w:p w:rsidR="005E610D" w:rsidRPr="00086B4D" w:rsidRDefault="005E610D" w:rsidP="004424D6">
            <w:pPr>
              <w:spacing w:line="240" w:lineRule="auto"/>
              <w:jc w:val="center"/>
              <w:rPr>
                <w:color w:val="000000"/>
                <w:lang w:eastAsia="zh-CN"/>
              </w:rPr>
            </w:pPr>
          </w:p>
        </w:tc>
        <w:tc>
          <w:tcPr>
            <w:tcW w:w="1890" w:type="dxa"/>
            <w:gridSpan w:val="4"/>
            <w:tcBorders>
              <w:top w:val="single" w:sz="4" w:space="0" w:color="auto"/>
              <w:left w:val="nil"/>
              <w:bottom w:val="single" w:sz="4" w:space="0" w:color="auto"/>
              <w:right w:val="single" w:sz="4" w:space="0" w:color="auto"/>
            </w:tcBorders>
            <w:shd w:val="clear" w:color="auto" w:fill="auto"/>
            <w:vAlign w:val="center"/>
            <w:hideMark/>
          </w:tcPr>
          <w:p w:rsidR="005E610D" w:rsidRPr="00086B4D" w:rsidRDefault="005E610D" w:rsidP="004424D6">
            <w:pPr>
              <w:spacing w:line="240" w:lineRule="auto"/>
              <w:jc w:val="center"/>
              <w:rPr>
                <w:color w:val="000000"/>
                <w:lang w:eastAsia="zh-CN"/>
              </w:rPr>
            </w:pPr>
            <w:r w:rsidRPr="00086B4D">
              <w:rPr>
                <w:color w:val="000000"/>
                <w:lang w:eastAsia="zh-CN"/>
              </w:rPr>
              <w:t>Crystal thickness</w:t>
            </w:r>
            <w:r>
              <w:rPr>
                <w:color w:val="000000"/>
                <w:lang w:eastAsia="zh-CN"/>
              </w:rPr>
              <w:t xml:space="preserve"> </w:t>
            </w:r>
            <w:r w:rsidRPr="00086B4D">
              <w:rPr>
                <w:color w:val="000000"/>
                <w:lang w:eastAsia="zh-CN"/>
              </w:rPr>
              <w:t>(</w:t>
            </w:r>
            <w:r>
              <w:rPr>
                <w:color w:val="000000"/>
                <w:lang w:eastAsia="zh-CN"/>
              </w:rPr>
              <w:t>Å</w:t>
            </w:r>
            <w:r w:rsidRPr="00086B4D">
              <w:rPr>
                <w:color w:val="000000"/>
                <w:lang w:eastAsia="zh-CN"/>
              </w:rPr>
              <w:t>)</w:t>
            </w:r>
          </w:p>
        </w:tc>
      </w:tr>
      <w:tr w:rsidR="005E610D" w:rsidRPr="00086B4D" w:rsidTr="00A43487">
        <w:trPr>
          <w:gridAfter w:val="1"/>
          <w:wAfter w:w="290" w:type="dxa"/>
          <w:trHeight w:val="675"/>
          <w:jc w:val="center"/>
        </w:trPr>
        <w:tc>
          <w:tcPr>
            <w:tcW w:w="1280" w:type="dxa"/>
            <w:gridSpan w:val="2"/>
            <w:vMerge/>
            <w:tcBorders>
              <w:left w:val="single" w:sz="4" w:space="0" w:color="auto"/>
              <w:bottom w:val="nil"/>
              <w:right w:val="single" w:sz="4" w:space="0" w:color="auto"/>
            </w:tcBorders>
            <w:shd w:val="clear" w:color="auto" w:fill="auto"/>
            <w:vAlign w:val="center"/>
            <w:hideMark/>
          </w:tcPr>
          <w:p w:rsidR="005E610D" w:rsidRPr="00086B4D" w:rsidRDefault="005E610D" w:rsidP="004424D6">
            <w:pPr>
              <w:spacing w:line="240" w:lineRule="auto"/>
              <w:jc w:val="center"/>
              <w:rPr>
                <w:color w:val="000000"/>
                <w:lang w:eastAsia="zh-CN"/>
              </w:rPr>
            </w:pPr>
          </w:p>
        </w:tc>
        <w:tc>
          <w:tcPr>
            <w:tcW w:w="1170" w:type="dxa"/>
            <w:gridSpan w:val="2"/>
            <w:vMerge/>
            <w:tcBorders>
              <w:left w:val="nil"/>
              <w:bottom w:val="nil"/>
              <w:right w:val="single" w:sz="8" w:space="0" w:color="auto"/>
            </w:tcBorders>
            <w:shd w:val="clear" w:color="auto" w:fill="auto"/>
            <w:vAlign w:val="center"/>
            <w:hideMark/>
          </w:tcPr>
          <w:p w:rsidR="005E610D" w:rsidRPr="00086B4D" w:rsidRDefault="005E610D" w:rsidP="004424D6">
            <w:pPr>
              <w:spacing w:line="240" w:lineRule="auto"/>
              <w:jc w:val="center"/>
              <w:rPr>
                <w:color w:val="000000"/>
                <w:lang w:eastAsia="zh-CN"/>
              </w:rPr>
            </w:pPr>
          </w:p>
        </w:tc>
        <w:tc>
          <w:tcPr>
            <w:tcW w:w="900" w:type="dxa"/>
            <w:gridSpan w:val="2"/>
            <w:tcBorders>
              <w:top w:val="nil"/>
              <w:left w:val="nil"/>
              <w:bottom w:val="nil"/>
              <w:right w:val="single" w:sz="4" w:space="0" w:color="auto"/>
            </w:tcBorders>
            <w:shd w:val="clear" w:color="auto" w:fill="auto"/>
            <w:vAlign w:val="center"/>
            <w:hideMark/>
          </w:tcPr>
          <w:p w:rsidR="005E610D" w:rsidRPr="00086B4D" w:rsidRDefault="005E610D" w:rsidP="004424D6">
            <w:pPr>
              <w:spacing w:line="240" w:lineRule="auto"/>
              <w:jc w:val="center"/>
              <w:rPr>
                <w:color w:val="000000"/>
                <w:lang w:eastAsia="zh-CN"/>
              </w:rPr>
            </w:pPr>
            <w:r>
              <w:rPr>
                <w:color w:val="000000"/>
                <w:lang w:eastAsia="zh-CN"/>
              </w:rPr>
              <w:t>DSC</w:t>
            </w:r>
          </w:p>
        </w:tc>
        <w:tc>
          <w:tcPr>
            <w:tcW w:w="1170" w:type="dxa"/>
            <w:gridSpan w:val="2"/>
            <w:tcBorders>
              <w:top w:val="nil"/>
              <w:left w:val="nil"/>
              <w:bottom w:val="nil"/>
              <w:right w:val="single" w:sz="8" w:space="0" w:color="auto"/>
            </w:tcBorders>
            <w:shd w:val="clear" w:color="auto" w:fill="auto"/>
            <w:vAlign w:val="center"/>
            <w:hideMark/>
          </w:tcPr>
          <w:p w:rsidR="005E610D" w:rsidRPr="00086B4D" w:rsidRDefault="005E610D" w:rsidP="004424D6">
            <w:pPr>
              <w:spacing w:line="240" w:lineRule="auto"/>
              <w:jc w:val="center"/>
              <w:rPr>
                <w:color w:val="000000"/>
                <w:lang w:eastAsia="zh-CN"/>
              </w:rPr>
            </w:pPr>
            <w:r>
              <w:rPr>
                <w:color w:val="000000"/>
                <w:lang w:eastAsia="zh-CN"/>
              </w:rPr>
              <w:t>WAXS</w:t>
            </w:r>
          </w:p>
        </w:tc>
        <w:tc>
          <w:tcPr>
            <w:tcW w:w="1620" w:type="dxa"/>
            <w:gridSpan w:val="2"/>
            <w:vMerge/>
            <w:tcBorders>
              <w:left w:val="nil"/>
              <w:bottom w:val="nil"/>
              <w:right w:val="single" w:sz="8" w:space="0" w:color="auto"/>
            </w:tcBorders>
            <w:shd w:val="clear" w:color="auto" w:fill="auto"/>
            <w:vAlign w:val="center"/>
            <w:hideMark/>
          </w:tcPr>
          <w:p w:rsidR="005E610D" w:rsidRPr="00086B4D" w:rsidRDefault="005E610D" w:rsidP="004424D6">
            <w:pPr>
              <w:spacing w:line="240" w:lineRule="auto"/>
              <w:jc w:val="center"/>
              <w:rPr>
                <w:color w:val="000000"/>
                <w:lang w:eastAsia="zh-CN"/>
              </w:rPr>
            </w:pPr>
          </w:p>
        </w:tc>
        <w:tc>
          <w:tcPr>
            <w:tcW w:w="1710" w:type="dxa"/>
            <w:gridSpan w:val="2"/>
            <w:tcBorders>
              <w:top w:val="nil"/>
              <w:left w:val="single" w:sz="8" w:space="0" w:color="auto"/>
              <w:bottom w:val="nil"/>
              <w:right w:val="single" w:sz="4" w:space="0" w:color="auto"/>
            </w:tcBorders>
            <w:shd w:val="clear" w:color="auto" w:fill="auto"/>
            <w:vAlign w:val="center"/>
            <w:hideMark/>
          </w:tcPr>
          <w:p w:rsidR="005E610D" w:rsidRPr="00086B4D" w:rsidRDefault="005E610D" w:rsidP="004424D6">
            <w:pPr>
              <w:spacing w:line="240" w:lineRule="auto"/>
              <w:jc w:val="center"/>
              <w:rPr>
                <w:color w:val="000000"/>
                <w:lang w:eastAsia="zh-CN"/>
              </w:rPr>
            </w:pPr>
            <w:r>
              <w:rPr>
                <w:color w:val="000000"/>
                <w:lang w:eastAsia="zh-CN"/>
              </w:rPr>
              <w:t>Crystalline (f</w:t>
            </w:r>
            <w:r w:rsidRPr="00086B4D">
              <w:rPr>
                <w:color w:val="000000"/>
                <w:vertAlign w:val="subscript"/>
                <w:lang w:eastAsia="zh-CN"/>
              </w:rPr>
              <w:t>c</w:t>
            </w:r>
            <w:r>
              <w:rPr>
                <w:color w:val="000000"/>
                <w:lang w:eastAsia="zh-CN"/>
              </w:rPr>
              <w:t>)</w:t>
            </w:r>
          </w:p>
        </w:tc>
        <w:tc>
          <w:tcPr>
            <w:tcW w:w="1890" w:type="dxa"/>
            <w:gridSpan w:val="2"/>
            <w:tcBorders>
              <w:top w:val="nil"/>
              <w:left w:val="nil"/>
              <w:bottom w:val="nil"/>
              <w:right w:val="single" w:sz="8" w:space="0" w:color="auto"/>
            </w:tcBorders>
            <w:shd w:val="clear" w:color="auto" w:fill="auto"/>
            <w:vAlign w:val="center"/>
            <w:hideMark/>
          </w:tcPr>
          <w:p w:rsidR="005E610D" w:rsidRPr="00086B4D" w:rsidRDefault="005E610D" w:rsidP="004424D6">
            <w:pPr>
              <w:spacing w:line="240" w:lineRule="auto"/>
              <w:jc w:val="center"/>
              <w:rPr>
                <w:color w:val="000000"/>
                <w:lang w:eastAsia="zh-CN"/>
              </w:rPr>
            </w:pPr>
            <w:r>
              <w:rPr>
                <w:color w:val="000000"/>
                <w:lang w:eastAsia="zh-CN"/>
              </w:rPr>
              <w:t>Amorphous</w:t>
            </w:r>
            <w:r w:rsidRPr="00086B4D">
              <w:rPr>
                <w:color w:val="000000"/>
                <w:lang w:eastAsia="zh-CN"/>
              </w:rPr>
              <w:t> </w:t>
            </w:r>
            <w:r>
              <w:rPr>
                <w:color w:val="000000"/>
                <w:lang w:eastAsia="zh-CN"/>
              </w:rPr>
              <w:t>(f</w:t>
            </w:r>
            <w:r w:rsidRPr="00086B4D">
              <w:rPr>
                <w:color w:val="000000"/>
                <w:vertAlign w:val="subscript"/>
                <w:lang w:eastAsia="zh-CN"/>
              </w:rPr>
              <w:t>am</w:t>
            </w:r>
            <w:r>
              <w:rPr>
                <w:color w:val="000000"/>
                <w:lang w:eastAsia="zh-CN"/>
              </w:rPr>
              <w:t>)</w:t>
            </w:r>
          </w:p>
        </w:tc>
        <w:tc>
          <w:tcPr>
            <w:tcW w:w="1080" w:type="dxa"/>
            <w:gridSpan w:val="2"/>
            <w:vMerge/>
            <w:tcBorders>
              <w:left w:val="nil"/>
              <w:bottom w:val="nil"/>
              <w:right w:val="single" w:sz="4" w:space="0" w:color="auto"/>
            </w:tcBorders>
            <w:shd w:val="clear" w:color="auto" w:fill="auto"/>
            <w:vAlign w:val="center"/>
            <w:hideMark/>
          </w:tcPr>
          <w:p w:rsidR="005E610D" w:rsidRPr="00086B4D" w:rsidRDefault="005E610D" w:rsidP="004424D6">
            <w:pPr>
              <w:spacing w:line="240" w:lineRule="auto"/>
              <w:jc w:val="center"/>
              <w:rPr>
                <w:color w:val="000000"/>
                <w:lang w:eastAsia="zh-CN"/>
              </w:rPr>
            </w:pPr>
          </w:p>
        </w:tc>
        <w:tc>
          <w:tcPr>
            <w:tcW w:w="990" w:type="dxa"/>
            <w:gridSpan w:val="2"/>
            <w:tcBorders>
              <w:top w:val="nil"/>
              <w:left w:val="nil"/>
              <w:bottom w:val="nil"/>
              <w:right w:val="single" w:sz="4" w:space="0" w:color="auto"/>
            </w:tcBorders>
            <w:shd w:val="clear" w:color="auto" w:fill="auto"/>
            <w:vAlign w:val="center"/>
            <w:hideMark/>
          </w:tcPr>
          <w:p w:rsidR="005E610D" w:rsidRPr="00086B4D" w:rsidRDefault="005E610D" w:rsidP="004424D6">
            <w:pPr>
              <w:spacing w:line="240" w:lineRule="auto"/>
              <w:jc w:val="center"/>
              <w:rPr>
                <w:color w:val="000000"/>
                <w:lang w:eastAsia="zh-CN"/>
              </w:rPr>
            </w:pPr>
            <w:r>
              <w:rPr>
                <w:color w:val="000000"/>
                <w:lang w:eastAsia="zh-CN"/>
              </w:rPr>
              <w:t>(</w:t>
            </w:r>
            <w:r w:rsidRPr="00086B4D">
              <w:rPr>
                <w:color w:val="000000"/>
                <w:lang w:eastAsia="zh-CN"/>
              </w:rPr>
              <w:t>110</w:t>
            </w:r>
            <w:r>
              <w:rPr>
                <w:color w:val="000000"/>
                <w:lang w:eastAsia="zh-CN"/>
              </w:rPr>
              <w:t>)</w:t>
            </w:r>
          </w:p>
        </w:tc>
        <w:tc>
          <w:tcPr>
            <w:tcW w:w="900" w:type="dxa"/>
            <w:gridSpan w:val="2"/>
            <w:tcBorders>
              <w:top w:val="nil"/>
              <w:left w:val="nil"/>
              <w:bottom w:val="nil"/>
              <w:right w:val="single" w:sz="8" w:space="0" w:color="auto"/>
            </w:tcBorders>
            <w:shd w:val="clear" w:color="auto" w:fill="auto"/>
            <w:vAlign w:val="center"/>
            <w:hideMark/>
          </w:tcPr>
          <w:p w:rsidR="005E610D" w:rsidRPr="00086B4D" w:rsidRDefault="005E610D" w:rsidP="004424D6">
            <w:pPr>
              <w:spacing w:line="240" w:lineRule="auto"/>
              <w:jc w:val="center"/>
              <w:rPr>
                <w:color w:val="000000"/>
                <w:lang w:eastAsia="zh-CN"/>
              </w:rPr>
            </w:pPr>
            <w:r>
              <w:rPr>
                <w:color w:val="000000"/>
                <w:lang w:eastAsia="zh-CN"/>
              </w:rPr>
              <w:t>(</w:t>
            </w:r>
            <w:r w:rsidRPr="00086B4D">
              <w:rPr>
                <w:color w:val="000000"/>
                <w:lang w:eastAsia="zh-CN"/>
              </w:rPr>
              <w:t>200</w:t>
            </w:r>
            <w:r>
              <w:rPr>
                <w:color w:val="000000"/>
                <w:lang w:eastAsia="zh-CN"/>
              </w:rPr>
              <w:t>)</w:t>
            </w:r>
          </w:p>
        </w:tc>
      </w:tr>
      <w:tr w:rsidR="005E610D" w:rsidRPr="00CA1358" w:rsidTr="00A43487">
        <w:tblPrEx>
          <w:jc w:val="left"/>
        </w:tblPrEx>
        <w:trPr>
          <w:gridBefore w:val="1"/>
          <w:wBefore w:w="290" w:type="dxa"/>
          <w:trHeight w:val="315"/>
        </w:trPr>
        <w:tc>
          <w:tcPr>
            <w:tcW w:w="128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610D" w:rsidRPr="00CA1358" w:rsidRDefault="005E610D" w:rsidP="004424D6">
            <w:pPr>
              <w:spacing w:line="240" w:lineRule="auto"/>
              <w:jc w:val="center"/>
              <w:rPr>
                <w:color w:val="000000"/>
                <w:lang w:eastAsia="zh-CN"/>
              </w:rPr>
            </w:pPr>
            <w:r w:rsidRPr="00CA1358">
              <w:rPr>
                <w:color w:val="000000"/>
                <w:lang w:eastAsia="zh-CN"/>
              </w:rPr>
              <w:t>1P</w:t>
            </w:r>
            <w:r>
              <w:rPr>
                <w:color w:val="000000"/>
                <w:lang w:eastAsia="zh-CN"/>
              </w:rPr>
              <w:t>/315</w:t>
            </w:r>
          </w:p>
        </w:tc>
        <w:tc>
          <w:tcPr>
            <w:tcW w:w="1170" w:type="dxa"/>
            <w:gridSpan w:val="2"/>
            <w:tcBorders>
              <w:top w:val="single" w:sz="8" w:space="0" w:color="auto"/>
              <w:left w:val="nil"/>
              <w:bottom w:val="single" w:sz="4" w:space="0" w:color="auto"/>
              <w:right w:val="single" w:sz="8" w:space="0" w:color="auto"/>
            </w:tcBorders>
            <w:shd w:val="clear" w:color="auto" w:fill="auto"/>
            <w:noWrap/>
            <w:vAlign w:val="bottom"/>
            <w:hideMark/>
          </w:tcPr>
          <w:p w:rsidR="005E610D" w:rsidRPr="00CA1358" w:rsidRDefault="005E610D" w:rsidP="004424D6">
            <w:pPr>
              <w:spacing w:line="240" w:lineRule="auto"/>
              <w:jc w:val="center"/>
              <w:rPr>
                <w:color w:val="000000"/>
                <w:lang w:eastAsia="zh-CN"/>
              </w:rPr>
            </w:pPr>
            <w:r w:rsidRPr="00CA1358">
              <w:rPr>
                <w:color w:val="000000"/>
                <w:lang w:eastAsia="zh-CN"/>
              </w:rPr>
              <w:t>AS</w:t>
            </w:r>
          </w:p>
        </w:tc>
        <w:tc>
          <w:tcPr>
            <w:tcW w:w="900" w:type="dxa"/>
            <w:gridSpan w:val="2"/>
            <w:tcBorders>
              <w:top w:val="single" w:sz="8" w:space="0" w:color="auto"/>
              <w:left w:val="nil"/>
              <w:bottom w:val="single" w:sz="4" w:space="0" w:color="auto"/>
              <w:right w:val="single" w:sz="4" w:space="0" w:color="auto"/>
            </w:tcBorders>
            <w:shd w:val="clear" w:color="auto" w:fill="auto"/>
            <w:noWrap/>
            <w:vAlign w:val="center"/>
            <w:hideMark/>
          </w:tcPr>
          <w:p w:rsidR="005E610D" w:rsidRPr="00CA1358" w:rsidRDefault="005E610D" w:rsidP="004424D6">
            <w:pPr>
              <w:spacing w:line="240" w:lineRule="auto"/>
              <w:jc w:val="center"/>
              <w:rPr>
                <w:color w:val="000000"/>
                <w:lang w:eastAsia="zh-CN"/>
              </w:rPr>
            </w:pPr>
            <w:r>
              <w:rPr>
                <w:color w:val="000000"/>
                <w:lang w:eastAsia="zh-CN"/>
              </w:rPr>
              <w:t>16</w:t>
            </w:r>
          </w:p>
        </w:tc>
        <w:tc>
          <w:tcPr>
            <w:tcW w:w="1170" w:type="dxa"/>
            <w:gridSpan w:val="2"/>
            <w:tcBorders>
              <w:top w:val="single" w:sz="8" w:space="0" w:color="auto"/>
              <w:left w:val="nil"/>
              <w:bottom w:val="single" w:sz="4" w:space="0" w:color="auto"/>
              <w:right w:val="single" w:sz="8" w:space="0" w:color="auto"/>
            </w:tcBorders>
            <w:shd w:val="clear" w:color="auto" w:fill="auto"/>
            <w:noWrap/>
            <w:vAlign w:val="center"/>
            <w:hideMark/>
          </w:tcPr>
          <w:p w:rsidR="005E610D" w:rsidRPr="00CA1358" w:rsidRDefault="005E610D" w:rsidP="004424D6">
            <w:pPr>
              <w:spacing w:line="240" w:lineRule="auto"/>
              <w:jc w:val="center"/>
              <w:rPr>
                <w:color w:val="000000"/>
                <w:lang w:eastAsia="zh-CN"/>
              </w:rPr>
            </w:pPr>
            <w:r>
              <w:rPr>
                <w:color w:val="000000"/>
                <w:lang w:eastAsia="zh-CN"/>
              </w:rPr>
              <w:t>11</w:t>
            </w:r>
          </w:p>
        </w:tc>
        <w:tc>
          <w:tcPr>
            <w:tcW w:w="1620" w:type="dxa"/>
            <w:gridSpan w:val="2"/>
            <w:tcBorders>
              <w:top w:val="single" w:sz="8" w:space="0" w:color="auto"/>
              <w:left w:val="nil"/>
              <w:bottom w:val="single" w:sz="4" w:space="0" w:color="auto"/>
              <w:right w:val="single" w:sz="4" w:space="0" w:color="auto"/>
            </w:tcBorders>
            <w:shd w:val="clear" w:color="auto" w:fill="auto"/>
            <w:noWrap/>
            <w:vAlign w:val="center"/>
            <w:hideMark/>
          </w:tcPr>
          <w:p w:rsidR="005E610D" w:rsidRPr="00CA1358" w:rsidRDefault="005E610D" w:rsidP="004424D6">
            <w:pPr>
              <w:spacing w:line="240" w:lineRule="auto"/>
              <w:jc w:val="center"/>
              <w:rPr>
                <w:color w:val="000000"/>
                <w:lang w:eastAsia="zh-CN"/>
              </w:rPr>
            </w:pPr>
            <w:r w:rsidRPr="00CA1358">
              <w:rPr>
                <w:color w:val="000000"/>
                <w:lang w:eastAsia="zh-CN"/>
              </w:rPr>
              <w:t>0.057</w:t>
            </w:r>
          </w:p>
        </w:tc>
        <w:tc>
          <w:tcPr>
            <w:tcW w:w="1710" w:type="dxa"/>
            <w:gridSpan w:val="2"/>
            <w:tcBorders>
              <w:top w:val="single" w:sz="8" w:space="0" w:color="auto"/>
              <w:left w:val="nil"/>
              <w:bottom w:val="single" w:sz="4" w:space="0" w:color="auto"/>
              <w:right w:val="single" w:sz="4" w:space="0" w:color="auto"/>
            </w:tcBorders>
            <w:shd w:val="clear" w:color="auto" w:fill="auto"/>
            <w:noWrap/>
            <w:vAlign w:val="bottom"/>
            <w:hideMark/>
          </w:tcPr>
          <w:p w:rsidR="005E610D" w:rsidRPr="00CA1358" w:rsidRDefault="005E610D" w:rsidP="004424D6">
            <w:pPr>
              <w:spacing w:line="240" w:lineRule="auto"/>
              <w:jc w:val="center"/>
              <w:rPr>
                <w:color w:val="000000"/>
                <w:lang w:eastAsia="zh-CN"/>
              </w:rPr>
            </w:pPr>
            <w:r w:rsidRPr="00CA1358">
              <w:rPr>
                <w:color w:val="000000"/>
                <w:lang w:eastAsia="zh-CN"/>
              </w:rPr>
              <w:t> </w:t>
            </w:r>
          </w:p>
        </w:tc>
        <w:tc>
          <w:tcPr>
            <w:tcW w:w="1890" w:type="dxa"/>
            <w:gridSpan w:val="2"/>
            <w:tcBorders>
              <w:top w:val="single" w:sz="8" w:space="0" w:color="auto"/>
              <w:left w:val="nil"/>
              <w:bottom w:val="single" w:sz="4" w:space="0" w:color="auto"/>
              <w:right w:val="single" w:sz="8" w:space="0" w:color="auto"/>
            </w:tcBorders>
            <w:shd w:val="clear" w:color="auto" w:fill="auto"/>
            <w:noWrap/>
            <w:vAlign w:val="bottom"/>
            <w:hideMark/>
          </w:tcPr>
          <w:p w:rsidR="005E610D" w:rsidRPr="00CA1358" w:rsidRDefault="005E610D" w:rsidP="004424D6">
            <w:pPr>
              <w:spacing w:line="240" w:lineRule="auto"/>
              <w:jc w:val="center"/>
              <w:rPr>
                <w:color w:val="000000"/>
                <w:lang w:eastAsia="zh-CN"/>
              </w:rPr>
            </w:pPr>
            <w:r w:rsidRPr="00CA1358">
              <w:rPr>
                <w:color w:val="000000"/>
                <w:lang w:eastAsia="zh-CN"/>
              </w:rPr>
              <w:t>---</w:t>
            </w:r>
          </w:p>
        </w:tc>
        <w:tc>
          <w:tcPr>
            <w:tcW w:w="1080" w:type="dxa"/>
            <w:gridSpan w:val="2"/>
            <w:tcBorders>
              <w:top w:val="single" w:sz="8" w:space="0" w:color="auto"/>
              <w:left w:val="nil"/>
              <w:bottom w:val="single" w:sz="4" w:space="0" w:color="auto"/>
              <w:right w:val="single" w:sz="4" w:space="0" w:color="auto"/>
            </w:tcBorders>
            <w:shd w:val="clear" w:color="auto" w:fill="auto"/>
            <w:noWrap/>
            <w:vAlign w:val="center"/>
            <w:hideMark/>
          </w:tcPr>
          <w:p w:rsidR="005E610D" w:rsidRPr="00CA1358" w:rsidRDefault="005E610D" w:rsidP="004424D6">
            <w:pPr>
              <w:spacing w:line="240" w:lineRule="auto"/>
              <w:jc w:val="center"/>
              <w:rPr>
                <w:color w:val="000000"/>
                <w:lang w:eastAsia="zh-CN"/>
              </w:rPr>
            </w:pPr>
            <w:r w:rsidRPr="00CA1358">
              <w:rPr>
                <w:color w:val="000000"/>
                <w:lang w:eastAsia="zh-CN"/>
              </w:rPr>
              <w:t> </w:t>
            </w:r>
          </w:p>
        </w:tc>
        <w:tc>
          <w:tcPr>
            <w:tcW w:w="990" w:type="dxa"/>
            <w:gridSpan w:val="2"/>
            <w:tcBorders>
              <w:top w:val="single" w:sz="8" w:space="0" w:color="auto"/>
              <w:left w:val="nil"/>
              <w:bottom w:val="single" w:sz="4" w:space="0" w:color="auto"/>
              <w:right w:val="single" w:sz="4" w:space="0" w:color="auto"/>
            </w:tcBorders>
            <w:shd w:val="clear" w:color="auto" w:fill="auto"/>
            <w:noWrap/>
            <w:vAlign w:val="center"/>
            <w:hideMark/>
          </w:tcPr>
          <w:p w:rsidR="005E610D" w:rsidRPr="00CA1358" w:rsidRDefault="005E610D" w:rsidP="004424D6">
            <w:pPr>
              <w:spacing w:line="240" w:lineRule="auto"/>
              <w:jc w:val="center"/>
              <w:rPr>
                <w:color w:val="000000"/>
                <w:lang w:eastAsia="zh-CN"/>
              </w:rPr>
            </w:pPr>
            <w:r w:rsidRPr="00CA1358">
              <w:rPr>
                <w:color w:val="000000"/>
                <w:lang w:eastAsia="zh-CN"/>
              </w:rPr>
              <w:t> </w:t>
            </w:r>
          </w:p>
        </w:tc>
        <w:tc>
          <w:tcPr>
            <w:tcW w:w="900" w:type="dxa"/>
            <w:gridSpan w:val="2"/>
            <w:tcBorders>
              <w:top w:val="single" w:sz="8" w:space="0" w:color="auto"/>
              <w:left w:val="nil"/>
              <w:bottom w:val="single" w:sz="4" w:space="0" w:color="auto"/>
              <w:right w:val="single" w:sz="8" w:space="0" w:color="auto"/>
            </w:tcBorders>
            <w:shd w:val="clear" w:color="auto" w:fill="auto"/>
            <w:noWrap/>
            <w:vAlign w:val="center"/>
            <w:hideMark/>
          </w:tcPr>
          <w:p w:rsidR="005E610D" w:rsidRPr="00CA1358" w:rsidRDefault="005E610D" w:rsidP="004424D6">
            <w:pPr>
              <w:spacing w:line="240" w:lineRule="auto"/>
              <w:jc w:val="center"/>
              <w:rPr>
                <w:color w:val="000000"/>
                <w:lang w:eastAsia="zh-CN"/>
              </w:rPr>
            </w:pPr>
            <w:r w:rsidRPr="00CA1358">
              <w:rPr>
                <w:color w:val="000000"/>
                <w:lang w:eastAsia="zh-CN"/>
              </w:rPr>
              <w:t> </w:t>
            </w:r>
          </w:p>
        </w:tc>
      </w:tr>
      <w:tr w:rsidR="005E610D" w:rsidRPr="00CA1358" w:rsidTr="00A43487">
        <w:tblPrEx>
          <w:jc w:val="left"/>
        </w:tblPrEx>
        <w:trPr>
          <w:gridBefore w:val="1"/>
          <w:wBefore w:w="290" w:type="dxa"/>
          <w:trHeight w:val="315"/>
        </w:trPr>
        <w:tc>
          <w:tcPr>
            <w:tcW w:w="1280"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E610D" w:rsidRPr="00CA1358" w:rsidRDefault="005E610D" w:rsidP="004424D6">
            <w:pPr>
              <w:spacing w:line="240" w:lineRule="auto"/>
              <w:jc w:val="left"/>
              <w:rPr>
                <w:color w:val="000000"/>
                <w:lang w:eastAsia="zh-CN"/>
              </w:rPr>
            </w:pPr>
          </w:p>
        </w:tc>
        <w:tc>
          <w:tcPr>
            <w:tcW w:w="1170" w:type="dxa"/>
            <w:gridSpan w:val="2"/>
            <w:tcBorders>
              <w:top w:val="nil"/>
              <w:left w:val="nil"/>
              <w:bottom w:val="single" w:sz="4" w:space="0" w:color="auto"/>
              <w:right w:val="single" w:sz="8" w:space="0" w:color="auto"/>
            </w:tcBorders>
            <w:shd w:val="clear" w:color="auto" w:fill="auto"/>
            <w:noWrap/>
            <w:vAlign w:val="bottom"/>
            <w:hideMark/>
          </w:tcPr>
          <w:p w:rsidR="005E610D" w:rsidRPr="00CA1358" w:rsidRDefault="005E610D" w:rsidP="004424D6">
            <w:pPr>
              <w:spacing w:line="240" w:lineRule="auto"/>
              <w:jc w:val="center"/>
              <w:rPr>
                <w:color w:val="000000"/>
                <w:lang w:eastAsia="zh-CN"/>
              </w:rPr>
            </w:pPr>
            <w:r w:rsidRPr="00CA1358">
              <w:rPr>
                <w:color w:val="000000"/>
                <w:lang w:eastAsia="zh-CN"/>
              </w:rPr>
              <w:t>D-90</w:t>
            </w:r>
          </w:p>
        </w:tc>
        <w:tc>
          <w:tcPr>
            <w:tcW w:w="900" w:type="dxa"/>
            <w:gridSpan w:val="2"/>
            <w:tcBorders>
              <w:top w:val="nil"/>
              <w:left w:val="nil"/>
              <w:bottom w:val="single" w:sz="4" w:space="0" w:color="auto"/>
              <w:right w:val="single" w:sz="4" w:space="0" w:color="auto"/>
            </w:tcBorders>
            <w:shd w:val="clear" w:color="auto" w:fill="auto"/>
            <w:noWrap/>
            <w:vAlign w:val="bottom"/>
            <w:hideMark/>
          </w:tcPr>
          <w:p w:rsidR="005E610D" w:rsidRDefault="005E610D" w:rsidP="004424D6">
            <w:pPr>
              <w:jc w:val="center"/>
              <w:rPr>
                <w:color w:val="000000"/>
              </w:rPr>
            </w:pPr>
            <w:r>
              <w:rPr>
                <w:color w:val="000000"/>
              </w:rPr>
              <w:t>30</w:t>
            </w:r>
          </w:p>
        </w:tc>
        <w:tc>
          <w:tcPr>
            <w:tcW w:w="1170" w:type="dxa"/>
            <w:gridSpan w:val="2"/>
            <w:tcBorders>
              <w:top w:val="nil"/>
              <w:left w:val="nil"/>
              <w:bottom w:val="single" w:sz="4" w:space="0" w:color="auto"/>
              <w:right w:val="single" w:sz="8" w:space="0" w:color="auto"/>
            </w:tcBorders>
            <w:shd w:val="clear" w:color="auto" w:fill="auto"/>
            <w:noWrap/>
            <w:vAlign w:val="bottom"/>
            <w:hideMark/>
          </w:tcPr>
          <w:p w:rsidR="005E610D" w:rsidRDefault="005E610D" w:rsidP="004424D6">
            <w:pPr>
              <w:jc w:val="center"/>
              <w:rPr>
                <w:color w:val="000000"/>
              </w:rPr>
            </w:pPr>
            <w:r>
              <w:rPr>
                <w:color w:val="000000"/>
              </w:rPr>
              <w:t>30</w:t>
            </w:r>
          </w:p>
        </w:tc>
        <w:tc>
          <w:tcPr>
            <w:tcW w:w="1620" w:type="dxa"/>
            <w:gridSpan w:val="2"/>
            <w:tcBorders>
              <w:top w:val="nil"/>
              <w:left w:val="nil"/>
              <w:bottom w:val="single" w:sz="4" w:space="0" w:color="auto"/>
              <w:right w:val="single" w:sz="4" w:space="0" w:color="auto"/>
            </w:tcBorders>
            <w:shd w:val="clear" w:color="auto" w:fill="auto"/>
            <w:vAlign w:val="center"/>
            <w:hideMark/>
          </w:tcPr>
          <w:p w:rsidR="005E610D" w:rsidRPr="00CA1358" w:rsidRDefault="005E610D" w:rsidP="004424D6">
            <w:pPr>
              <w:spacing w:line="240" w:lineRule="auto"/>
              <w:jc w:val="center"/>
              <w:rPr>
                <w:color w:val="000000"/>
                <w:lang w:eastAsia="zh-CN"/>
              </w:rPr>
            </w:pPr>
            <w:r w:rsidRPr="00CA1358">
              <w:rPr>
                <w:color w:val="000000"/>
                <w:lang w:eastAsia="zh-CN"/>
              </w:rPr>
              <w:t>0.226</w:t>
            </w:r>
          </w:p>
        </w:tc>
        <w:tc>
          <w:tcPr>
            <w:tcW w:w="1710" w:type="dxa"/>
            <w:gridSpan w:val="2"/>
            <w:tcBorders>
              <w:top w:val="nil"/>
              <w:left w:val="nil"/>
              <w:bottom w:val="single" w:sz="4" w:space="0" w:color="auto"/>
              <w:right w:val="single" w:sz="4" w:space="0" w:color="auto"/>
            </w:tcBorders>
            <w:shd w:val="clear" w:color="auto" w:fill="auto"/>
            <w:noWrap/>
            <w:vAlign w:val="bottom"/>
            <w:hideMark/>
          </w:tcPr>
          <w:p w:rsidR="005E610D" w:rsidRPr="00CA1358" w:rsidRDefault="005E610D" w:rsidP="004424D6">
            <w:pPr>
              <w:spacing w:line="240" w:lineRule="auto"/>
              <w:jc w:val="center"/>
              <w:rPr>
                <w:color w:val="000000"/>
                <w:lang w:eastAsia="zh-CN"/>
              </w:rPr>
            </w:pPr>
            <w:r w:rsidRPr="00CA1358">
              <w:rPr>
                <w:color w:val="000000"/>
                <w:lang w:eastAsia="zh-CN"/>
              </w:rPr>
              <w:t>0.845</w:t>
            </w:r>
          </w:p>
        </w:tc>
        <w:tc>
          <w:tcPr>
            <w:tcW w:w="1890" w:type="dxa"/>
            <w:gridSpan w:val="2"/>
            <w:tcBorders>
              <w:top w:val="nil"/>
              <w:left w:val="nil"/>
              <w:bottom w:val="single" w:sz="4" w:space="0" w:color="auto"/>
              <w:right w:val="single" w:sz="8" w:space="0" w:color="auto"/>
            </w:tcBorders>
            <w:shd w:val="clear" w:color="auto" w:fill="auto"/>
            <w:noWrap/>
            <w:vAlign w:val="bottom"/>
            <w:hideMark/>
          </w:tcPr>
          <w:p w:rsidR="005E610D" w:rsidRPr="00CA1358" w:rsidRDefault="005E610D" w:rsidP="004424D6">
            <w:pPr>
              <w:spacing w:line="240" w:lineRule="auto"/>
              <w:jc w:val="center"/>
              <w:rPr>
                <w:lang w:eastAsia="zh-CN"/>
              </w:rPr>
            </w:pPr>
            <w:r w:rsidRPr="00CA1358">
              <w:rPr>
                <w:lang w:eastAsia="zh-CN"/>
              </w:rPr>
              <w:t>0.617</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5E610D" w:rsidRDefault="005E610D" w:rsidP="004424D6">
            <w:pPr>
              <w:jc w:val="center"/>
              <w:rPr>
                <w:color w:val="000000"/>
              </w:rPr>
            </w:pPr>
            <w:r>
              <w:rPr>
                <w:color w:val="000000"/>
              </w:rPr>
              <w:t>95</w:t>
            </w:r>
          </w:p>
        </w:tc>
        <w:tc>
          <w:tcPr>
            <w:tcW w:w="990" w:type="dxa"/>
            <w:gridSpan w:val="2"/>
            <w:tcBorders>
              <w:top w:val="nil"/>
              <w:left w:val="nil"/>
              <w:bottom w:val="single" w:sz="4" w:space="0" w:color="auto"/>
              <w:right w:val="single" w:sz="4" w:space="0" w:color="auto"/>
            </w:tcBorders>
            <w:shd w:val="clear" w:color="auto" w:fill="auto"/>
            <w:noWrap/>
            <w:vAlign w:val="bottom"/>
            <w:hideMark/>
          </w:tcPr>
          <w:p w:rsidR="005E610D" w:rsidRDefault="005E610D" w:rsidP="004424D6">
            <w:pPr>
              <w:jc w:val="center"/>
              <w:rPr>
                <w:color w:val="000000"/>
              </w:rPr>
            </w:pPr>
            <w:r>
              <w:rPr>
                <w:color w:val="000000"/>
              </w:rPr>
              <w:t>66</w:t>
            </w:r>
          </w:p>
        </w:tc>
        <w:tc>
          <w:tcPr>
            <w:tcW w:w="900" w:type="dxa"/>
            <w:gridSpan w:val="2"/>
            <w:tcBorders>
              <w:top w:val="nil"/>
              <w:left w:val="nil"/>
              <w:bottom w:val="single" w:sz="4" w:space="0" w:color="auto"/>
              <w:right w:val="single" w:sz="8" w:space="0" w:color="auto"/>
            </w:tcBorders>
            <w:shd w:val="clear" w:color="auto" w:fill="auto"/>
            <w:noWrap/>
            <w:vAlign w:val="bottom"/>
            <w:hideMark/>
          </w:tcPr>
          <w:p w:rsidR="005E610D" w:rsidRDefault="005E610D" w:rsidP="004424D6">
            <w:pPr>
              <w:jc w:val="center"/>
              <w:rPr>
                <w:color w:val="000000"/>
              </w:rPr>
            </w:pPr>
            <w:r>
              <w:rPr>
                <w:color w:val="000000"/>
              </w:rPr>
              <w:t>61</w:t>
            </w:r>
          </w:p>
        </w:tc>
      </w:tr>
      <w:tr w:rsidR="005E610D" w:rsidRPr="00CA1358" w:rsidTr="00A43487">
        <w:tblPrEx>
          <w:jc w:val="left"/>
        </w:tblPrEx>
        <w:trPr>
          <w:gridBefore w:val="1"/>
          <w:wBefore w:w="290" w:type="dxa"/>
          <w:trHeight w:val="315"/>
        </w:trPr>
        <w:tc>
          <w:tcPr>
            <w:tcW w:w="1280"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E610D" w:rsidRPr="00CA1358" w:rsidRDefault="005E610D" w:rsidP="004424D6">
            <w:pPr>
              <w:spacing w:line="240" w:lineRule="auto"/>
              <w:jc w:val="left"/>
              <w:rPr>
                <w:color w:val="000000"/>
                <w:lang w:eastAsia="zh-CN"/>
              </w:rPr>
            </w:pPr>
          </w:p>
        </w:tc>
        <w:tc>
          <w:tcPr>
            <w:tcW w:w="1170" w:type="dxa"/>
            <w:gridSpan w:val="2"/>
            <w:tcBorders>
              <w:top w:val="nil"/>
              <w:left w:val="nil"/>
              <w:bottom w:val="single" w:sz="4" w:space="0" w:color="auto"/>
              <w:right w:val="single" w:sz="8" w:space="0" w:color="auto"/>
            </w:tcBorders>
            <w:shd w:val="clear" w:color="auto" w:fill="auto"/>
            <w:noWrap/>
            <w:vAlign w:val="bottom"/>
            <w:hideMark/>
          </w:tcPr>
          <w:p w:rsidR="005E610D" w:rsidRPr="00CA1358" w:rsidRDefault="005E610D" w:rsidP="004424D6">
            <w:pPr>
              <w:spacing w:line="240" w:lineRule="auto"/>
              <w:jc w:val="center"/>
              <w:rPr>
                <w:color w:val="000000"/>
                <w:lang w:eastAsia="zh-CN"/>
              </w:rPr>
            </w:pPr>
            <w:r w:rsidRPr="00CA1358">
              <w:rPr>
                <w:color w:val="000000"/>
                <w:lang w:eastAsia="zh-CN"/>
              </w:rPr>
              <w:t>D-100</w:t>
            </w:r>
          </w:p>
        </w:tc>
        <w:tc>
          <w:tcPr>
            <w:tcW w:w="900" w:type="dxa"/>
            <w:gridSpan w:val="2"/>
            <w:tcBorders>
              <w:top w:val="nil"/>
              <w:left w:val="nil"/>
              <w:bottom w:val="single" w:sz="4" w:space="0" w:color="auto"/>
              <w:right w:val="single" w:sz="4" w:space="0" w:color="auto"/>
            </w:tcBorders>
            <w:shd w:val="clear" w:color="auto" w:fill="auto"/>
            <w:noWrap/>
            <w:vAlign w:val="bottom"/>
            <w:hideMark/>
          </w:tcPr>
          <w:p w:rsidR="005E610D" w:rsidRDefault="005E610D" w:rsidP="004424D6">
            <w:pPr>
              <w:jc w:val="center"/>
              <w:rPr>
                <w:color w:val="000000"/>
              </w:rPr>
            </w:pPr>
            <w:r>
              <w:rPr>
                <w:color w:val="000000"/>
              </w:rPr>
              <w:t>34</w:t>
            </w:r>
          </w:p>
        </w:tc>
        <w:tc>
          <w:tcPr>
            <w:tcW w:w="1170" w:type="dxa"/>
            <w:gridSpan w:val="2"/>
            <w:tcBorders>
              <w:top w:val="nil"/>
              <w:left w:val="nil"/>
              <w:bottom w:val="single" w:sz="4" w:space="0" w:color="auto"/>
              <w:right w:val="single" w:sz="8" w:space="0" w:color="auto"/>
            </w:tcBorders>
            <w:shd w:val="clear" w:color="auto" w:fill="auto"/>
            <w:noWrap/>
            <w:vAlign w:val="bottom"/>
            <w:hideMark/>
          </w:tcPr>
          <w:p w:rsidR="005E610D" w:rsidRDefault="005E610D" w:rsidP="004424D6">
            <w:pPr>
              <w:jc w:val="center"/>
              <w:rPr>
                <w:color w:val="000000"/>
              </w:rPr>
            </w:pPr>
            <w:r>
              <w:rPr>
                <w:color w:val="000000"/>
              </w:rPr>
              <w:t>32</w:t>
            </w:r>
          </w:p>
        </w:tc>
        <w:tc>
          <w:tcPr>
            <w:tcW w:w="1620" w:type="dxa"/>
            <w:gridSpan w:val="2"/>
            <w:tcBorders>
              <w:top w:val="nil"/>
              <w:left w:val="nil"/>
              <w:bottom w:val="single" w:sz="4" w:space="0" w:color="auto"/>
              <w:right w:val="single" w:sz="4" w:space="0" w:color="auto"/>
            </w:tcBorders>
            <w:shd w:val="clear" w:color="auto" w:fill="auto"/>
            <w:vAlign w:val="center"/>
            <w:hideMark/>
          </w:tcPr>
          <w:p w:rsidR="005E610D" w:rsidRPr="00CA1358" w:rsidRDefault="005E610D" w:rsidP="004424D6">
            <w:pPr>
              <w:spacing w:line="240" w:lineRule="auto"/>
              <w:jc w:val="center"/>
              <w:rPr>
                <w:color w:val="000000"/>
                <w:lang w:eastAsia="zh-CN"/>
              </w:rPr>
            </w:pPr>
          </w:p>
        </w:tc>
        <w:tc>
          <w:tcPr>
            <w:tcW w:w="1710" w:type="dxa"/>
            <w:gridSpan w:val="2"/>
            <w:tcBorders>
              <w:top w:val="nil"/>
              <w:left w:val="nil"/>
              <w:bottom w:val="single" w:sz="4" w:space="0" w:color="auto"/>
              <w:right w:val="single" w:sz="4" w:space="0" w:color="auto"/>
            </w:tcBorders>
            <w:shd w:val="clear" w:color="auto" w:fill="auto"/>
            <w:noWrap/>
            <w:vAlign w:val="bottom"/>
            <w:hideMark/>
          </w:tcPr>
          <w:p w:rsidR="005E610D" w:rsidRPr="00CA1358" w:rsidRDefault="005E610D" w:rsidP="004424D6">
            <w:pPr>
              <w:spacing w:line="240" w:lineRule="auto"/>
              <w:jc w:val="center"/>
              <w:rPr>
                <w:color w:val="DD0806"/>
                <w:lang w:eastAsia="zh-CN"/>
              </w:rPr>
            </w:pPr>
          </w:p>
        </w:tc>
        <w:tc>
          <w:tcPr>
            <w:tcW w:w="1890" w:type="dxa"/>
            <w:gridSpan w:val="2"/>
            <w:tcBorders>
              <w:top w:val="nil"/>
              <w:left w:val="nil"/>
              <w:bottom w:val="single" w:sz="4" w:space="0" w:color="auto"/>
              <w:right w:val="single" w:sz="8" w:space="0" w:color="auto"/>
            </w:tcBorders>
            <w:shd w:val="clear" w:color="auto" w:fill="auto"/>
            <w:noWrap/>
            <w:vAlign w:val="bottom"/>
            <w:hideMark/>
          </w:tcPr>
          <w:p w:rsidR="005E610D" w:rsidRPr="00CA1358" w:rsidRDefault="005E610D" w:rsidP="004424D6">
            <w:pPr>
              <w:spacing w:line="240" w:lineRule="auto"/>
              <w:jc w:val="center"/>
              <w:rPr>
                <w:lang w:eastAsia="zh-CN"/>
              </w:rPr>
            </w:pP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5E610D" w:rsidRDefault="005E610D" w:rsidP="004424D6">
            <w:pPr>
              <w:rPr>
                <w:rFonts w:ascii="Calibri" w:hAnsi="Calibri"/>
                <w:color w:val="000000"/>
              </w:rPr>
            </w:pPr>
            <w:r>
              <w:rPr>
                <w:rFonts w:ascii="Calibri" w:hAnsi="Calibri"/>
                <w:color w:val="000000"/>
                <w:sz w:val="22"/>
                <w:szCs w:val="22"/>
              </w:rPr>
              <w:t> </w:t>
            </w:r>
          </w:p>
        </w:tc>
        <w:tc>
          <w:tcPr>
            <w:tcW w:w="990" w:type="dxa"/>
            <w:gridSpan w:val="2"/>
            <w:tcBorders>
              <w:top w:val="nil"/>
              <w:left w:val="nil"/>
              <w:bottom w:val="single" w:sz="4" w:space="0" w:color="auto"/>
              <w:right w:val="single" w:sz="4" w:space="0" w:color="auto"/>
            </w:tcBorders>
            <w:shd w:val="clear" w:color="auto" w:fill="auto"/>
            <w:noWrap/>
            <w:vAlign w:val="bottom"/>
            <w:hideMark/>
          </w:tcPr>
          <w:p w:rsidR="005E610D" w:rsidRDefault="005E610D" w:rsidP="004424D6">
            <w:pPr>
              <w:rPr>
                <w:rFonts w:ascii="Calibri" w:hAnsi="Calibri"/>
                <w:color w:val="000000"/>
              </w:rPr>
            </w:pPr>
            <w:r>
              <w:rPr>
                <w:rFonts w:ascii="Calibri" w:hAnsi="Calibri"/>
                <w:color w:val="000000"/>
                <w:sz w:val="22"/>
                <w:szCs w:val="22"/>
              </w:rPr>
              <w:t> </w:t>
            </w:r>
          </w:p>
        </w:tc>
        <w:tc>
          <w:tcPr>
            <w:tcW w:w="900" w:type="dxa"/>
            <w:gridSpan w:val="2"/>
            <w:tcBorders>
              <w:top w:val="nil"/>
              <w:left w:val="nil"/>
              <w:bottom w:val="single" w:sz="4" w:space="0" w:color="auto"/>
              <w:right w:val="single" w:sz="8" w:space="0" w:color="auto"/>
            </w:tcBorders>
            <w:shd w:val="clear" w:color="auto" w:fill="auto"/>
            <w:noWrap/>
            <w:vAlign w:val="bottom"/>
            <w:hideMark/>
          </w:tcPr>
          <w:p w:rsidR="005E610D" w:rsidRDefault="005E610D" w:rsidP="004424D6">
            <w:pPr>
              <w:rPr>
                <w:rFonts w:ascii="Calibri" w:hAnsi="Calibri"/>
                <w:color w:val="000000"/>
              </w:rPr>
            </w:pPr>
            <w:r>
              <w:rPr>
                <w:rFonts w:ascii="Calibri" w:hAnsi="Calibri"/>
                <w:color w:val="000000"/>
                <w:sz w:val="22"/>
                <w:szCs w:val="22"/>
              </w:rPr>
              <w:t> </w:t>
            </w:r>
          </w:p>
        </w:tc>
      </w:tr>
      <w:tr w:rsidR="005E610D" w:rsidRPr="00CA1358" w:rsidTr="00A43487">
        <w:tblPrEx>
          <w:jc w:val="left"/>
        </w:tblPrEx>
        <w:trPr>
          <w:gridBefore w:val="1"/>
          <w:wBefore w:w="290" w:type="dxa"/>
          <w:trHeight w:val="315"/>
        </w:trPr>
        <w:tc>
          <w:tcPr>
            <w:tcW w:w="1280"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E610D" w:rsidRPr="00CA1358" w:rsidRDefault="005E610D" w:rsidP="004424D6">
            <w:pPr>
              <w:spacing w:line="240" w:lineRule="auto"/>
              <w:jc w:val="left"/>
              <w:rPr>
                <w:color w:val="000000"/>
                <w:lang w:eastAsia="zh-CN"/>
              </w:rPr>
            </w:pPr>
          </w:p>
        </w:tc>
        <w:tc>
          <w:tcPr>
            <w:tcW w:w="1170" w:type="dxa"/>
            <w:gridSpan w:val="2"/>
            <w:tcBorders>
              <w:top w:val="nil"/>
              <w:left w:val="nil"/>
              <w:bottom w:val="single" w:sz="4" w:space="0" w:color="auto"/>
              <w:right w:val="single" w:sz="8" w:space="0" w:color="auto"/>
            </w:tcBorders>
            <w:shd w:val="clear" w:color="auto" w:fill="auto"/>
            <w:noWrap/>
            <w:vAlign w:val="bottom"/>
            <w:hideMark/>
          </w:tcPr>
          <w:p w:rsidR="005E610D" w:rsidRPr="00CA1358" w:rsidRDefault="005E610D" w:rsidP="004424D6">
            <w:pPr>
              <w:spacing w:line="240" w:lineRule="auto"/>
              <w:jc w:val="center"/>
              <w:rPr>
                <w:color w:val="000000"/>
                <w:lang w:eastAsia="zh-CN"/>
              </w:rPr>
            </w:pPr>
            <w:r w:rsidRPr="00CA1358">
              <w:rPr>
                <w:color w:val="000000"/>
                <w:lang w:eastAsia="zh-CN"/>
              </w:rPr>
              <w:t>D-110</w:t>
            </w:r>
          </w:p>
        </w:tc>
        <w:tc>
          <w:tcPr>
            <w:tcW w:w="900" w:type="dxa"/>
            <w:gridSpan w:val="2"/>
            <w:tcBorders>
              <w:top w:val="nil"/>
              <w:left w:val="nil"/>
              <w:bottom w:val="single" w:sz="4" w:space="0" w:color="auto"/>
              <w:right w:val="single" w:sz="4" w:space="0" w:color="auto"/>
            </w:tcBorders>
            <w:shd w:val="clear" w:color="auto" w:fill="auto"/>
            <w:noWrap/>
            <w:vAlign w:val="bottom"/>
            <w:hideMark/>
          </w:tcPr>
          <w:p w:rsidR="005E610D" w:rsidRDefault="005E610D" w:rsidP="004424D6">
            <w:pPr>
              <w:jc w:val="center"/>
              <w:rPr>
                <w:color w:val="000000"/>
              </w:rPr>
            </w:pPr>
            <w:r>
              <w:rPr>
                <w:color w:val="000000"/>
              </w:rPr>
              <w:t>31</w:t>
            </w:r>
          </w:p>
        </w:tc>
        <w:tc>
          <w:tcPr>
            <w:tcW w:w="1170" w:type="dxa"/>
            <w:gridSpan w:val="2"/>
            <w:tcBorders>
              <w:top w:val="nil"/>
              <w:left w:val="nil"/>
              <w:bottom w:val="single" w:sz="4" w:space="0" w:color="auto"/>
              <w:right w:val="single" w:sz="8" w:space="0" w:color="auto"/>
            </w:tcBorders>
            <w:shd w:val="clear" w:color="auto" w:fill="auto"/>
            <w:noWrap/>
            <w:vAlign w:val="bottom"/>
            <w:hideMark/>
          </w:tcPr>
          <w:p w:rsidR="005E610D" w:rsidRDefault="005E610D" w:rsidP="004424D6">
            <w:pPr>
              <w:jc w:val="center"/>
              <w:rPr>
                <w:color w:val="000000"/>
              </w:rPr>
            </w:pPr>
            <w:r>
              <w:rPr>
                <w:color w:val="000000"/>
              </w:rPr>
              <w:t>27</w:t>
            </w:r>
          </w:p>
        </w:tc>
        <w:tc>
          <w:tcPr>
            <w:tcW w:w="1620" w:type="dxa"/>
            <w:gridSpan w:val="2"/>
            <w:tcBorders>
              <w:top w:val="nil"/>
              <w:left w:val="nil"/>
              <w:bottom w:val="single" w:sz="4" w:space="0" w:color="auto"/>
              <w:right w:val="single" w:sz="4" w:space="0" w:color="auto"/>
            </w:tcBorders>
            <w:shd w:val="clear" w:color="auto" w:fill="auto"/>
            <w:vAlign w:val="center"/>
            <w:hideMark/>
          </w:tcPr>
          <w:p w:rsidR="005E610D" w:rsidRPr="00CA1358" w:rsidRDefault="005E610D" w:rsidP="004424D6">
            <w:pPr>
              <w:spacing w:line="240" w:lineRule="auto"/>
              <w:jc w:val="center"/>
              <w:rPr>
                <w:color w:val="000000"/>
                <w:lang w:eastAsia="zh-CN"/>
              </w:rPr>
            </w:pPr>
            <w:r w:rsidRPr="00CA1358">
              <w:rPr>
                <w:color w:val="000000"/>
                <w:lang w:eastAsia="zh-CN"/>
              </w:rPr>
              <w:t>0.207</w:t>
            </w:r>
          </w:p>
        </w:tc>
        <w:tc>
          <w:tcPr>
            <w:tcW w:w="1710" w:type="dxa"/>
            <w:gridSpan w:val="2"/>
            <w:tcBorders>
              <w:top w:val="nil"/>
              <w:left w:val="nil"/>
              <w:bottom w:val="single" w:sz="4" w:space="0" w:color="auto"/>
              <w:right w:val="single" w:sz="4" w:space="0" w:color="auto"/>
            </w:tcBorders>
            <w:shd w:val="clear" w:color="auto" w:fill="auto"/>
            <w:noWrap/>
            <w:vAlign w:val="bottom"/>
            <w:hideMark/>
          </w:tcPr>
          <w:p w:rsidR="005E610D" w:rsidRPr="00CA1358" w:rsidRDefault="005E610D" w:rsidP="004424D6">
            <w:pPr>
              <w:spacing w:line="240" w:lineRule="auto"/>
              <w:jc w:val="center"/>
              <w:rPr>
                <w:color w:val="000000"/>
                <w:lang w:eastAsia="zh-CN"/>
              </w:rPr>
            </w:pPr>
            <w:r w:rsidRPr="00CA1358">
              <w:rPr>
                <w:color w:val="000000"/>
                <w:lang w:eastAsia="zh-CN"/>
              </w:rPr>
              <w:t>0.747</w:t>
            </w:r>
          </w:p>
        </w:tc>
        <w:tc>
          <w:tcPr>
            <w:tcW w:w="1890" w:type="dxa"/>
            <w:gridSpan w:val="2"/>
            <w:tcBorders>
              <w:top w:val="nil"/>
              <w:left w:val="nil"/>
              <w:bottom w:val="single" w:sz="4" w:space="0" w:color="auto"/>
              <w:right w:val="single" w:sz="8" w:space="0" w:color="auto"/>
            </w:tcBorders>
            <w:shd w:val="clear" w:color="auto" w:fill="auto"/>
            <w:noWrap/>
            <w:vAlign w:val="bottom"/>
            <w:hideMark/>
          </w:tcPr>
          <w:p w:rsidR="005E610D" w:rsidRPr="00CA1358" w:rsidRDefault="005E610D" w:rsidP="004424D6">
            <w:pPr>
              <w:spacing w:line="240" w:lineRule="auto"/>
              <w:jc w:val="center"/>
              <w:rPr>
                <w:lang w:eastAsia="zh-CN"/>
              </w:rPr>
            </w:pPr>
            <w:r w:rsidRPr="00CA1358">
              <w:rPr>
                <w:lang w:eastAsia="zh-CN"/>
              </w:rPr>
              <w:t>0.589</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5E610D" w:rsidRDefault="005E610D" w:rsidP="004424D6">
            <w:pPr>
              <w:jc w:val="center"/>
              <w:rPr>
                <w:color w:val="000000"/>
              </w:rPr>
            </w:pPr>
            <w:r>
              <w:rPr>
                <w:color w:val="000000"/>
              </w:rPr>
              <w:t>122</w:t>
            </w:r>
          </w:p>
        </w:tc>
        <w:tc>
          <w:tcPr>
            <w:tcW w:w="990" w:type="dxa"/>
            <w:gridSpan w:val="2"/>
            <w:tcBorders>
              <w:top w:val="nil"/>
              <w:left w:val="nil"/>
              <w:bottom w:val="single" w:sz="4" w:space="0" w:color="auto"/>
              <w:right w:val="single" w:sz="4" w:space="0" w:color="auto"/>
            </w:tcBorders>
            <w:shd w:val="clear" w:color="auto" w:fill="auto"/>
            <w:noWrap/>
            <w:vAlign w:val="bottom"/>
            <w:hideMark/>
          </w:tcPr>
          <w:p w:rsidR="005E610D" w:rsidRDefault="005E610D" w:rsidP="004424D6">
            <w:pPr>
              <w:jc w:val="center"/>
              <w:rPr>
                <w:color w:val="000000"/>
              </w:rPr>
            </w:pPr>
            <w:r>
              <w:rPr>
                <w:color w:val="000000"/>
              </w:rPr>
              <w:t>99</w:t>
            </w:r>
          </w:p>
        </w:tc>
        <w:tc>
          <w:tcPr>
            <w:tcW w:w="900" w:type="dxa"/>
            <w:gridSpan w:val="2"/>
            <w:tcBorders>
              <w:top w:val="nil"/>
              <w:left w:val="nil"/>
              <w:bottom w:val="single" w:sz="4" w:space="0" w:color="auto"/>
              <w:right w:val="single" w:sz="8" w:space="0" w:color="auto"/>
            </w:tcBorders>
            <w:shd w:val="clear" w:color="auto" w:fill="auto"/>
            <w:noWrap/>
            <w:vAlign w:val="bottom"/>
            <w:hideMark/>
          </w:tcPr>
          <w:p w:rsidR="005E610D" w:rsidRDefault="005E610D" w:rsidP="004424D6">
            <w:pPr>
              <w:jc w:val="center"/>
              <w:rPr>
                <w:color w:val="000000"/>
              </w:rPr>
            </w:pPr>
            <w:r>
              <w:rPr>
                <w:color w:val="000000"/>
              </w:rPr>
              <w:t>82</w:t>
            </w:r>
          </w:p>
        </w:tc>
      </w:tr>
      <w:tr w:rsidR="005E610D" w:rsidRPr="00CA1358" w:rsidTr="00A43487">
        <w:tblPrEx>
          <w:jc w:val="left"/>
        </w:tblPrEx>
        <w:trPr>
          <w:gridBefore w:val="1"/>
          <w:wBefore w:w="290" w:type="dxa"/>
          <w:trHeight w:val="315"/>
        </w:trPr>
        <w:tc>
          <w:tcPr>
            <w:tcW w:w="128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E610D" w:rsidRPr="00CA1358" w:rsidRDefault="005E610D" w:rsidP="004424D6">
            <w:pPr>
              <w:spacing w:line="240" w:lineRule="auto"/>
              <w:jc w:val="center"/>
              <w:rPr>
                <w:color w:val="000000"/>
                <w:lang w:eastAsia="zh-CN"/>
              </w:rPr>
            </w:pPr>
            <w:r w:rsidRPr="00CA1358">
              <w:rPr>
                <w:color w:val="000000"/>
                <w:lang w:eastAsia="zh-CN"/>
              </w:rPr>
              <w:t>2P</w:t>
            </w:r>
            <w:r>
              <w:rPr>
                <w:color w:val="000000"/>
                <w:lang w:eastAsia="zh-CN"/>
              </w:rPr>
              <w:t>/315</w:t>
            </w:r>
          </w:p>
        </w:tc>
        <w:tc>
          <w:tcPr>
            <w:tcW w:w="1170" w:type="dxa"/>
            <w:gridSpan w:val="2"/>
            <w:tcBorders>
              <w:top w:val="nil"/>
              <w:left w:val="nil"/>
              <w:bottom w:val="single" w:sz="4" w:space="0" w:color="auto"/>
              <w:right w:val="single" w:sz="8" w:space="0" w:color="auto"/>
            </w:tcBorders>
            <w:shd w:val="clear" w:color="auto" w:fill="auto"/>
            <w:noWrap/>
            <w:vAlign w:val="bottom"/>
            <w:hideMark/>
          </w:tcPr>
          <w:p w:rsidR="005E610D" w:rsidRPr="00CA1358" w:rsidRDefault="005E610D" w:rsidP="004424D6">
            <w:pPr>
              <w:spacing w:line="240" w:lineRule="auto"/>
              <w:jc w:val="center"/>
              <w:rPr>
                <w:color w:val="000000"/>
                <w:lang w:eastAsia="zh-CN"/>
              </w:rPr>
            </w:pPr>
            <w:r w:rsidRPr="00CA1358">
              <w:rPr>
                <w:color w:val="000000"/>
                <w:lang w:eastAsia="zh-CN"/>
              </w:rPr>
              <w:t>AS</w:t>
            </w:r>
          </w:p>
        </w:tc>
        <w:tc>
          <w:tcPr>
            <w:tcW w:w="900" w:type="dxa"/>
            <w:gridSpan w:val="2"/>
            <w:tcBorders>
              <w:top w:val="nil"/>
              <w:left w:val="nil"/>
              <w:bottom w:val="single" w:sz="4" w:space="0" w:color="auto"/>
              <w:right w:val="single" w:sz="4" w:space="0" w:color="auto"/>
            </w:tcBorders>
            <w:shd w:val="clear" w:color="auto" w:fill="auto"/>
            <w:noWrap/>
            <w:vAlign w:val="bottom"/>
            <w:hideMark/>
          </w:tcPr>
          <w:p w:rsidR="005E610D" w:rsidRDefault="005E610D" w:rsidP="004424D6">
            <w:pPr>
              <w:jc w:val="center"/>
              <w:rPr>
                <w:color w:val="000000"/>
              </w:rPr>
            </w:pPr>
            <w:r>
              <w:rPr>
                <w:color w:val="000000"/>
              </w:rPr>
              <w:t>14</w:t>
            </w:r>
          </w:p>
        </w:tc>
        <w:tc>
          <w:tcPr>
            <w:tcW w:w="1170" w:type="dxa"/>
            <w:gridSpan w:val="2"/>
            <w:tcBorders>
              <w:top w:val="nil"/>
              <w:left w:val="nil"/>
              <w:bottom w:val="single" w:sz="4" w:space="0" w:color="auto"/>
              <w:right w:val="single" w:sz="8" w:space="0" w:color="auto"/>
            </w:tcBorders>
            <w:shd w:val="clear" w:color="auto" w:fill="auto"/>
            <w:noWrap/>
            <w:vAlign w:val="bottom"/>
            <w:hideMark/>
          </w:tcPr>
          <w:p w:rsidR="005E610D" w:rsidRDefault="005E610D" w:rsidP="004424D6">
            <w:pPr>
              <w:jc w:val="center"/>
              <w:rPr>
                <w:color w:val="000000"/>
              </w:rPr>
            </w:pPr>
            <w:r>
              <w:rPr>
                <w:color w:val="000000"/>
              </w:rPr>
              <w:t>12</w:t>
            </w:r>
          </w:p>
        </w:tc>
        <w:tc>
          <w:tcPr>
            <w:tcW w:w="1620" w:type="dxa"/>
            <w:gridSpan w:val="2"/>
            <w:tcBorders>
              <w:top w:val="nil"/>
              <w:left w:val="nil"/>
              <w:bottom w:val="single" w:sz="4" w:space="0" w:color="auto"/>
              <w:right w:val="single" w:sz="4" w:space="0" w:color="auto"/>
            </w:tcBorders>
            <w:shd w:val="clear" w:color="auto" w:fill="auto"/>
            <w:noWrap/>
            <w:vAlign w:val="center"/>
            <w:hideMark/>
          </w:tcPr>
          <w:p w:rsidR="005E610D" w:rsidRPr="00CA1358" w:rsidRDefault="005E610D" w:rsidP="004424D6">
            <w:pPr>
              <w:spacing w:line="240" w:lineRule="auto"/>
              <w:jc w:val="center"/>
              <w:rPr>
                <w:color w:val="000000"/>
                <w:lang w:eastAsia="zh-CN"/>
              </w:rPr>
            </w:pPr>
            <w:r w:rsidRPr="00CA1358">
              <w:rPr>
                <w:color w:val="000000"/>
                <w:lang w:eastAsia="zh-CN"/>
              </w:rPr>
              <w:t>0.129</w:t>
            </w:r>
          </w:p>
        </w:tc>
        <w:tc>
          <w:tcPr>
            <w:tcW w:w="1710" w:type="dxa"/>
            <w:gridSpan w:val="2"/>
            <w:tcBorders>
              <w:top w:val="nil"/>
              <w:left w:val="nil"/>
              <w:bottom w:val="single" w:sz="4" w:space="0" w:color="auto"/>
              <w:right w:val="single" w:sz="4" w:space="0" w:color="auto"/>
            </w:tcBorders>
            <w:shd w:val="clear" w:color="auto" w:fill="auto"/>
            <w:noWrap/>
            <w:vAlign w:val="bottom"/>
            <w:hideMark/>
          </w:tcPr>
          <w:p w:rsidR="005E610D" w:rsidRPr="00CA1358" w:rsidRDefault="005E610D" w:rsidP="004424D6">
            <w:pPr>
              <w:spacing w:line="240" w:lineRule="auto"/>
              <w:jc w:val="center"/>
              <w:rPr>
                <w:color w:val="000000"/>
                <w:lang w:eastAsia="zh-CN"/>
              </w:rPr>
            </w:pPr>
            <w:r w:rsidRPr="00CA1358">
              <w:rPr>
                <w:color w:val="000000"/>
                <w:lang w:eastAsia="zh-CN"/>
              </w:rPr>
              <w:t> </w:t>
            </w:r>
          </w:p>
        </w:tc>
        <w:tc>
          <w:tcPr>
            <w:tcW w:w="1890" w:type="dxa"/>
            <w:gridSpan w:val="2"/>
            <w:tcBorders>
              <w:top w:val="nil"/>
              <w:left w:val="nil"/>
              <w:bottom w:val="single" w:sz="4" w:space="0" w:color="auto"/>
              <w:right w:val="single" w:sz="8" w:space="0" w:color="auto"/>
            </w:tcBorders>
            <w:shd w:val="clear" w:color="auto" w:fill="auto"/>
            <w:noWrap/>
            <w:vAlign w:val="bottom"/>
            <w:hideMark/>
          </w:tcPr>
          <w:p w:rsidR="005E610D" w:rsidRPr="00CA1358" w:rsidRDefault="005E610D" w:rsidP="004424D6">
            <w:pPr>
              <w:spacing w:line="240" w:lineRule="auto"/>
              <w:jc w:val="center"/>
              <w:rPr>
                <w:lang w:eastAsia="zh-CN"/>
              </w:rPr>
            </w:pPr>
            <w:r w:rsidRPr="00CA1358">
              <w:rPr>
                <w:lang w:eastAsia="zh-CN"/>
              </w:rPr>
              <w:t>---</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5E610D" w:rsidRDefault="005E610D" w:rsidP="004424D6">
            <w:pPr>
              <w:jc w:val="center"/>
              <w:rPr>
                <w:color w:val="000000"/>
              </w:rPr>
            </w:pPr>
            <w:r>
              <w:rPr>
                <w:color w:val="000000"/>
              </w:rPr>
              <w:t> </w:t>
            </w:r>
          </w:p>
        </w:tc>
        <w:tc>
          <w:tcPr>
            <w:tcW w:w="990" w:type="dxa"/>
            <w:gridSpan w:val="2"/>
            <w:tcBorders>
              <w:top w:val="nil"/>
              <w:left w:val="nil"/>
              <w:bottom w:val="single" w:sz="4" w:space="0" w:color="auto"/>
              <w:right w:val="single" w:sz="4" w:space="0" w:color="auto"/>
            </w:tcBorders>
            <w:shd w:val="clear" w:color="auto" w:fill="auto"/>
            <w:noWrap/>
            <w:vAlign w:val="bottom"/>
            <w:hideMark/>
          </w:tcPr>
          <w:p w:rsidR="005E610D" w:rsidRDefault="005E610D" w:rsidP="004424D6">
            <w:pPr>
              <w:jc w:val="center"/>
              <w:rPr>
                <w:color w:val="000000"/>
              </w:rPr>
            </w:pPr>
            <w:r>
              <w:rPr>
                <w:color w:val="000000"/>
              </w:rPr>
              <w:t> </w:t>
            </w:r>
          </w:p>
        </w:tc>
        <w:tc>
          <w:tcPr>
            <w:tcW w:w="900" w:type="dxa"/>
            <w:gridSpan w:val="2"/>
            <w:tcBorders>
              <w:top w:val="nil"/>
              <w:left w:val="nil"/>
              <w:bottom w:val="single" w:sz="4" w:space="0" w:color="auto"/>
              <w:right w:val="single" w:sz="8" w:space="0" w:color="auto"/>
            </w:tcBorders>
            <w:shd w:val="clear" w:color="auto" w:fill="auto"/>
            <w:noWrap/>
            <w:vAlign w:val="bottom"/>
            <w:hideMark/>
          </w:tcPr>
          <w:p w:rsidR="005E610D" w:rsidRDefault="005E610D" w:rsidP="004424D6">
            <w:pPr>
              <w:jc w:val="center"/>
              <w:rPr>
                <w:color w:val="000000"/>
              </w:rPr>
            </w:pPr>
            <w:r>
              <w:rPr>
                <w:color w:val="000000"/>
              </w:rPr>
              <w:t> </w:t>
            </w:r>
          </w:p>
        </w:tc>
      </w:tr>
      <w:tr w:rsidR="005E610D" w:rsidRPr="00CA1358" w:rsidTr="00A43487">
        <w:tblPrEx>
          <w:jc w:val="left"/>
        </w:tblPrEx>
        <w:trPr>
          <w:gridBefore w:val="1"/>
          <w:wBefore w:w="290" w:type="dxa"/>
          <w:trHeight w:val="315"/>
        </w:trPr>
        <w:tc>
          <w:tcPr>
            <w:tcW w:w="1280" w:type="dxa"/>
            <w:gridSpan w:val="2"/>
            <w:vMerge/>
            <w:tcBorders>
              <w:top w:val="single" w:sz="4" w:space="0" w:color="auto"/>
              <w:left w:val="single" w:sz="4" w:space="0" w:color="auto"/>
              <w:bottom w:val="single" w:sz="4" w:space="0" w:color="auto"/>
              <w:right w:val="single" w:sz="4" w:space="0" w:color="auto"/>
            </w:tcBorders>
            <w:vAlign w:val="center"/>
            <w:hideMark/>
          </w:tcPr>
          <w:p w:rsidR="005E610D" w:rsidRPr="00CA1358" w:rsidRDefault="005E610D" w:rsidP="004424D6">
            <w:pPr>
              <w:spacing w:line="240" w:lineRule="auto"/>
              <w:jc w:val="left"/>
              <w:rPr>
                <w:color w:val="000000"/>
                <w:lang w:eastAsia="zh-CN"/>
              </w:rPr>
            </w:pPr>
          </w:p>
        </w:tc>
        <w:tc>
          <w:tcPr>
            <w:tcW w:w="1170" w:type="dxa"/>
            <w:gridSpan w:val="2"/>
            <w:tcBorders>
              <w:top w:val="nil"/>
              <w:left w:val="nil"/>
              <w:bottom w:val="single" w:sz="4" w:space="0" w:color="auto"/>
              <w:right w:val="single" w:sz="8" w:space="0" w:color="auto"/>
            </w:tcBorders>
            <w:shd w:val="clear" w:color="auto" w:fill="auto"/>
            <w:noWrap/>
            <w:vAlign w:val="bottom"/>
            <w:hideMark/>
          </w:tcPr>
          <w:p w:rsidR="005E610D" w:rsidRPr="00CA1358" w:rsidRDefault="005E610D" w:rsidP="004424D6">
            <w:pPr>
              <w:spacing w:line="240" w:lineRule="auto"/>
              <w:jc w:val="center"/>
              <w:rPr>
                <w:color w:val="000000"/>
                <w:lang w:eastAsia="zh-CN"/>
              </w:rPr>
            </w:pPr>
            <w:r w:rsidRPr="00CA1358">
              <w:rPr>
                <w:color w:val="000000"/>
                <w:lang w:eastAsia="zh-CN"/>
              </w:rPr>
              <w:t>D-90</w:t>
            </w:r>
          </w:p>
        </w:tc>
        <w:tc>
          <w:tcPr>
            <w:tcW w:w="900" w:type="dxa"/>
            <w:gridSpan w:val="2"/>
            <w:tcBorders>
              <w:top w:val="nil"/>
              <w:left w:val="nil"/>
              <w:bottom w:val="single" w:sz="4" w:space="0" w:color="auto"/>
              <w:right w:val="single" w:sz="4" w:space="0" w:color="auto"/>
            </w:tcBorders>
            <w:shd w:val="clear" w:color="auto" w:fill="auto"/>
            <w:noWrap/>
            <w:vAlign w:val="bottom"/>
            <w:hideMark/>
          </w:tcPr>
          <w:p w:rsidR="005E610D" w:rsidRDefault="005E610D" w:rsidP="004424D6">
            <w:pPr>
              <w:jc w:val="center"/>
              <w:rPr>
                <w:color w:val="000000"/>
              </w:rPr>
            </w:pPr>
            <w:r>
              <w:rPr>
                <w:color w:val="000000"/>
              </w:rPr>
              <w:t>34</w:t>
            </w:r>
          </w:p>
        </w:tc>
        <w:tc>
          <w:tcPr>
            <w:tcW w:w="1170" w:type="dxa"/>
            <w:gridSpan w:val="2"/>
            <w:tcBorders>
              <w:top w:val="nil"/>
              <w:left w:val="nil"/>
              <w:bottom w:val="single" w:sz="4" w:space="0" w:color="auto"/>
              <w:right w:val="single" w:sz="8" w:space="0" w:color="auto"/>
            </w:tcBorders>
            <w:shd w:val="clear" w:color="auto" w:fill="auto"/>
            <w:noWrap/>
            <w:vAlign w:val="bottom"/>
            <w:hideMark/>
          </w:tcPr>
          <w:p w:rsidR="005E610D" w:rsidRDefault="005E610D" w:rsidP="004424D6">
            <w:pPr>
              <w:jc w:val="center"/>
              <w:rPr>
                <w:color w:val="000000"/>
              </w:rPr>
            </w:pPr>
            <w:r>
              <w:rPr>
                <w:color w:val="000000"/>
              </w:rPr>
              <w:t>35</w:t>
            </w:r>
          </w:p>
        </w:tc>
        <w:tc>
          <w:tcPr>
            <w:tcW w:w="1620" w:type="dxa"/>
            <w:gridSpan w:val="2"/>
            <w:tcBorders>
              <w:top w:val="nil"/>
              <w:left w:val="nil"/>
              <w:bottom w:val="single" w:sz="4" w:space="0" w:color="auto"/>
              <w:right w:val="single" w:sz="4" w:space="0" w:color="auto"/>
            </w:tcBorders>
            <w:shd w:val="clear" w:color="auto" w:fill="auto"/>
            <w:vAlign w:val="center"/>
            <w:hideMark/>
          </w:tcPr>
          <w:p w:rsidR="005E610D" w:rsidRPr="00CA1358" w:rsidRDefault="005E610D" w:rsidP="004424D6">
            <w:pPr>
              <w:spacing w:line="240" w:lineRule="auto"/>
              <w:jc w:val="center"/>
              <w:rPr>
                <w:color w:val="000000"/>
                <w:lang w:eastAsia="zh-CN"/>
              </w:rPr>
            </w:pPr>
            <w:r w:rsidRPr="00CA1358">
              <w:rPr>
                <w:color w:val="000000"/>
                <w:lang w:eastAsia="zh-CN"/>
              </w:rPr>
              <w:t>0.253</w:t>
            </w:r>
          </w:p>
        </w:tc>
        <w:tc>
          <w:tcPr>
            <w:tcW w:w="1710" w:type="dxa"/>
            <w:gridSpan w:val="2"/>
            <w:tcBorders>
              <w:top w:val="nil"/>
              <w:left w:val="nil"/>
              <w:bottom w:val="single" w:sz="4" w:space="0" w:color="auto"/>
              <w:right w:val="single" w:sz="4" w:space="0" w:color="auto"/>
            </w:tcBorders>
            <w:shd w:val="clear" w:color="auto" w:fill="auto"/>
            <w:noWrap/>
            <w:vAlign w:val="bottom"/>
            <w:hideMark/>
          </w:tcPr>
          <w:p w:rsidR="005E610D" w:rsidRPr="00CA1358" w:rsidRDefault="005E610D" w:rsidP="004424D6">
            <w:pPr>
              <w:spacing w:line="240" w:lineRule="auto"/>
              <w:jc w:val="center"/>
              <w:rPr>
                <w:color w:val="000000"/>
                <w:lang w:eastAsia="zh-CN"/>
              </w:rPr>
            </w:pPr>
            <w:r w:rsidRPr="00CA1358">
              <w:rPr>
                <w:color w:val="000000"/>
                <w:lang w:eastAsia="zh-CN"/>
              </w:rPr>
              <w:t>0.851</w:t>
            </w:r>
          </w:p>
        </w:tc>
        <w:tc>
          <w:tcPr>
            <w:tcW w:w="1890" w:type="dxa"/>
            <w:gridSpan w:val="2"/>
            <w:tcBorders>
              <w:top w:val="nil"/>
              <w:left w:val="nil"/>
              <w:bottom w:val="single" w:sz="4" w:space="0" w:color="auto"/>
              <w:right w:val="single" w:sz="8" w:space="0" w:color="auto"/>
            </w:tcBorders>
            <w:shd w:val="clear" w:color="auto" w:fill="auto"/>
            <w:noWrap/>
            <w:vAlign w:val="bottom"/>
            <w:hideMark/>
          </w:tcPr>
          <w:p w:rsidR="005E610D" w:rsidRPr="00CA1358" w:rsidRDefault="005E610D" w:rsidP="004424D6">
            <w:pPr>
              <w:spacing w:line="240" w:lineRule="auto"/>
              <w:jc w:val="center"/>
              <w:rPr>
                <w:lang w:eastAsia="zh-CN"/>
              </w:rPr>
            </w:pPr>
            <w:r w:rsidRPr="00CA1358">
              <w:rPr>
                <w:lang w:eastAsia="zh-CN"/>
              </w:rPr>
              <w:t>0.722</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5E610D" w:rsidRDefault="005E610D" w:rsidP="004424D6">
            <w:pPr>
              <w:jc w:val="center"/>
              <w:rPr>
                <w:color w:val="000000"/>
              </w:rPr>
            </w:pPr>
            <w:r>
              <w:rPr>
                <w:color w:val="000000"/>
              </w:rPr>
              <w:t>99</w:t>
            </w:r>
          </w:p>
        </w:tc>
        <w:tc>
          <w:tcPr>
            <w:tcW w:w="990" w:type="dxa"/>
            <w:gridSpan w:val="2"/>
            <w:tcBorders>
              <w:top w:val="nil"/>
              <w:left w:val="nil"/>
              <w:bottom w:val="single" w:sz="4" w:space="0" w:color="auto"/>
              <w:right w:val="single" w:sz="4" w:space="0" w:color="auto"/>
            </w:tcBorders>
            <w:shd w:val="clear" w:color="auto" w:fill="auto"/>
            <w:noWrap/>
            <w:vAlign w:val="bottom"/>
            <w:hideMark/>
          </w:tcPr>
          <w:p w:rsidR="005E610D" w:rsidRDefault="005E610D" w:rsidP="004424D6">
            <w:pPr>
              <w:jc w:val="center"/>
              <w:rPr>
                <w:color w:val="000000"/>
              </w:rPr>
            </w:pPr>
            <w:r>
              <w:rPr>
                <w:color w:val="000000"/>
              </w:rPr>
              <w:t> </w:t>
            </w:r>
          </w:p>
        </w:tc>
        <w:tc>
          <w:tcPr>
            <w:tcW w:w="900" w:type="dxa"/>
            <w:gridSpan w:val="2"/>
            <w:tcBorders>
              <w:top w:val="nil"/>
              <w:left w:val="nil"/>
              <w:bottom w:val="single" w:sz="4" w:space="0" w:color="auto"/>
              <w:right w:val="single" w:sz="8" w:space="0" w:color="auto"/>
            </w:tcBorders>
            <w:shd w:val="clear" w:color="auto" w:fill="auto"/>
            <w:noWrap/>
            <w:vAlign w:val="bottom"/>
            <w:hideMark/>
          </w:tcPr>
          <w:p w:rsidR="005E610D" w:rsidRDefault="005E610D" w:rsidP="004424D6">
            <w:pPr>
              <w:jc w:val="center"/>
              <w:rPr>
                <w:color w:val="000000"/>
              </w:rPr>
            </w:pPr>
            <w:r>
              <w:rPr>
                <w:color w:val="000000"/>
              </w:rPr>
              <w:t> </w:t>
            </w:r>
          </w:p>
        </w:tc>
      </w:tr>
      <w:tr w:rsidR="005E610D" w:rsidRPr="00CA1358" w:rsidTr="00A43487">
        <w:tblPrEx>
          <w:jc w:val="left"/>
        </w:tblPrEx>
        <w:trPr>
          <w:gridBefore w:val="1"/>
          <w:wBefore w:w="290" w:type="dxa"/>
          <w:trHeight w:val="330"/>
        </w:trPr>
        <w:tc>
          <w:tcPr>
            <w:tcW w:w="1280" w:type="dxa"/>
            <w:gridSpan w:val="2"/>
            <w:vMerge/>
            <w:tcBorders>
              <w:top w:val="single" w:sz="4" w:space="0" w:color="auto"/>
              <w:left w:val="single" w:sz="4" w:space="0" w:color="auto"/>
              <w:bottom w:val="single" w:sz="4" w:space="0" w:color="auto"/>
              <w:right w:val="single" w:sz="4" w:space="0" w:color="auto"/>
            </w:tcBorders>
            <w:vAlign w:val="center"/>
            <w:hideMark/>
          </w:tcPr>
          <w:p w:rsidR="005E610D" w:rsidRPr="00CA1358" w:rsidRDefault="005E610D" w:rsidP="004424D6">
            <w:pPr>
              <w:spacing w:line="240" w:lineRule="auto"/>
              <w:jc w:val="left"/>
              <w:rPr>
                <w:color w:val="000000"/>
                <w:lang w:eastAsia="zh-CN"/>
              </w:rPr>
            </w:pPr>
          </w:p>
        </w:tc>
        <w:tc>
          <w:tcPr>
            <w:tcW w:w="1170" w:type="dxa"/>
            <w:gridSpan w:val="2"/>
            <w:tcBorders>
              <w:top w:val="nil"/>
              <w:left w:val="nil"/>
              <w:bottom w:val="single" w:sz="8" w:space="0" w:color="auto"/>
              <w:right w:val="single" w:sz="8" w:space="0" w:color="auto"/>
            </w:tcBorders>
            <w:shd w:val="clear" w:color="auto" w:fill="auto"/>
            <w:noWrap/>
            <w:vAlign w:val="bottom"/>
            <w:hideMark/>
          </w:tcPr>
          <w:p w:rsidR="005E610D" w:rsidRPr="00CA1358" w:rsidRDefault="005E610D" w:rsidP="004424D6">
            <w:pPr>
              <w:spacing w:line="240" w:lineRule="auto"/>
              <w:jc w:val="center"/>
              <w:rPr>
                <w:color w:val="000000"/>
                <w:lang w:eastAsia="zh-CN"/>
              </w:rPr>
            </w:pPr>
            <w:r w:rsidRPr="00CA1358">
              <w:rPr>
                <w:color w:val="000000"/>
                <w:lang w:eastAsia="zh-CN"/>
              </w:rPr>
              <w:t>D-95</w:t>
            </w:r>
          </w:p>
        </w:tc>
        <w:tc>
          <w:tcPr>
            <w:tcW w:w="900" w:type="dxa"/>
            <w:gridSpan w:val="2"/>
            <w:tcBorders>
              <w:top w:val="nil"/>
              <w:left w:val="nil"/>
              <w:bottom w:val="single" w:sz="8" w:space="0" w:color="auto"/>
              <w:right w:val="single" w:sz="4" w:space="0" w:color="auto"/>
            </w:tcBorders>
            <w:shd w:val="clear" w:color="auto" w:fill="auto"/>
            <w:noWrap/>
            <w:vAlign w:val="bottom"/>
            <w:hideMark/>
          </w:tcPr>
          <w:p w:rsidR="005E610D" w:rsidRDefault="005E610D" w:rsidP="004424D6">
            <w:pPr>
              <w:jc w:val="center"/>
              <w:rPr>
                <w:color w:val="000000"/>
              </w:rPr>
            </w:pPr>
            <w:r>
              <w:rPr>
                <w:color w:val="000000"/>
              </w:rPr>
              <w:t>34</w:t>
            </w:r>
          </w:p>
        </w:tc>
        <w:tc>
          <w:tcPr>
            <w:tcW w:w="1170" w:type="dxa"/>
            <w:gridSpan w:val="2"/>
            <w:tcBorders>
              <w:top w:val="nil"/>
              <w:left w:val="nil"/>
              <w:bottom w:val="single" w:sz="8" w:space="0" w:color="auto"/>
              <w:right w:val="single" w:sz="8" w:space="0" w:color="auto"/>
            </w:tcBorders>
            <w:shd w:val="clear" w:color="auto" w:fill="auto"/>
            <w:noWrap/>
            <w:vAlign w:val="bottom"/>
            <w:hideMark/>
          </w:tcPr>
          <w:p w:rsidR="005E610D" w:rsidRDefault="005E610D" w:rsidP="004424D6">
            <w:pPr>
              <w:jc w:val="center"/>
              <w:rPr>
                <w:color w:val="000000"/>
              </w:rPr>
            </w:pPr>
            <w:r>
              <w:rPr>
                <w:color w:val="000000"/>
              </w:rPr>
              <w:t>32</w:t>
            </w:r>
          </w:p>
        </w:tc>
        <w:tc>
          <w:tcPr>
            <w:tcW w:w="1620" w:type="dxa"/>
            <w:gridSpan w:val="2"/>
            <w:tcBorders>
              <w:top w:val="nil"/>
              <w:left w:val="nil"/>
              <w:bottom w:val="single" w:sz="8" w:space="0" w:color="auto"/>
              <w:right w:val="single" w:sz="4" w:space="0" w:color="auto"/>
            </w:tcBorders>
            <w:shd w:val="clear" w:color="auto" w:fill="auto"/>
            <w:vAlign w:val="center"/>
            <w:hideMark/>
          </w:tcPr>
          <w:p w:rsidR="005E610D" w:rsidRPr="00CA1358" w:rsidRDefault="005E610D" w:rsidP="004424D6">
            <w:pPr>
              <w:spacing w:line="240" w:lineRule="auto"/>
              <w:jc w:val="center"/>
              <w:rPr>
                <w:color w:val="000000"/>
                <w:lang w:eastAsia="zh-CN"/>
              </w:rPr>
            </w:pPr>
            <w:r w:rsidRPr="00CA1358">
              <w:rPr>
                <w:color w:val="000000"/>
                <w:lang w:eastAsia="zh-CN"/>
              </w:rPr>
              <w:t>0.267</w:t>
            </w:r>
          </w:p>
        </w:tc>
        <w:tc>
          <w:tcPr>
            <w:tcW w:w="1710" w:type="dxa"/>
            <w:gridSpan w:val="2"/>
            <w:tcBorders>
              <w:top w:val="nil"/>
              <w:left w:val="nil"/>
              <w:bottom w:val="single" w:sz="8" w:space="0" w:color="auto"/>
              <w:right w:val="single" w:sz="4" w:space="0" w:color="auto"/>
            </w:tcBorders>
            <w:shd w:val="clear" w:color="auto" w:fill="auto"/>
            <w:noWrap/>
            <w:vAlign w:val="bottom"/>
            <w:hideMark/>
          </w:tcPr>
          <w:p w:rsidR="005E610D" w:rsidRPr="00CA1358" w:rsidRDefault="005E610D" w:rsidP="004424D6">
            <w:pPr>
              <w:spacing w:line="240" w:lineRule="auto"/>
              <w:jc w:val="center"/>
              <w:rPr>
                <w:color w:val="000000"/>
                <w:lang w:eastAsia="zh-CN"/>
              </w:rPr>
            </w:pPr>
            <w:r w:rsidRPr="00CA1358">
              <w:rPr>
                <w:color w:val="000000"/>
                <w:lang w:eastAsia="zh-CN"/>
              </w:rPr>
              <w:t>0.907</w:t>
            </w:r>
          </w:p>
        </w:tc>
        <w:tc>
          <w:tcPr>
            <w:tcW w:w="1890" w:type="dxa"/>
            <w:gridSpan w:val="2"/>
            <w:tcBorders>
              <w:top w:val="nil"/>
              <w:left w:val="nil"/>
              <w:bottom w:val="single" w:sz="8" w:space="0" w:color="auto"/>
              <w:right w:val="single" w:sz="8" w:space="0" w:color="auto"/>
            </w:tcBorders>
            <w:shd w:val="clear" w:color="auto" w:fill="auto"/>
            <w:noWrap/>
            <w:vAlign w:val="bottom"/>
            <w:hideMark/>
          </w:tcPr>
          <w:p w:rsidR="005E610D" w:rsidRPr="00CA1358" w:rsidRDefault="005E610D" w:rsidP="004424D6">
            <w:pPr>
              <w:spacing w:line="240" w:lineRule="auto"/>
              <w:jc w:val="center"/>
              <w:rPr>
                <w:lang w:eastAsia="zh-CN"/>
              </w:rPr>
            </w:pPr>
            <w:r w:rsidRPr="00CA1358">
              <w:rPr>
                <w:lang w:eastAsia="zh-CN"/>
              </w:rPr>
              <w:t>0.764</w:t>
            </w:r>
          </w:p>
        </w:tc>
        <w:tc>
          <w:tcPr>
            <w:tcW w:w="1080" w:type="dxa"/>
            <w:gridSpan w:val="2"/>
            <w:tcBorders>
              <w:top w:val="nil"/>
              <w:left w:val="nil"/>
              <w:bottom w:val="single" w:sz="8" w:space="0" w:color="auto"/>
              <w:right w:val="single" w:sz="4" w:space="0" w:color="auto"/>
            </w:tcBorders>
            <w:shd w:val="clear" w:color="auto" w:fill="auto"/>
            <w:noWrap/>
            <w:vAlign w:val="bottom"/>
            <w:hideMark/>
          </w:tcPr>
          <w:p w:rsidR="005E610D" w:rsidRDefault="005E610D" w:rsidP="004424D6">
            <w:pPr>
              <w:jc w:val="center"/>
              <w:rPr>
                <w:color w:val="000000"/>
              </w:rPr>
            </w:pPr>
            <w:r>
              <w:rPr>
                <w:color w:val="000000"/>
              </w:rPr>
              <w:t> </w:t>
            </w:r>
          </w:p>
        </w:tc>
        <w:tc>
          <w:tcPr>
            <w:tcW w:w="990" w:type="dxa"/>
            <w:gridSpan w:val="2"/>
            <w:tcBorders>
              <w:top w:val="nil"/>
              <w:left w:val="nil"/>
              <w:bottom w:val="single" w:sz="8" w:space="0" w:color="auto"/>
              <w:right w:val="single" w:sz="4" w:space="0" w:color="auto"/>
            </w:tcBorders>
            <w:shd w:val="clear" w:color="auto" w:fill="auto"/>
            <w:noWrap/>
            <w:vAlign w:val="bottom"/>
            <w:hideMark/>
          </w:tcPr>
          <w:p w:rsidR="005E610D" w:rsidRDefault="005E610D" w:rsidP="004424D6">
            <w:pPr>
              <w:jc w:val="center"/>
              <w:rPr>
                <w:color w:val="000000"/>
              </w:rPr>
            </w:pPr>
            <w:r>
              <w:rPr>
                <w:color w:val="000000"/>
              </w:rPr>
              <w:t> </w:t>
            </w:r>
          </w:p>
        </w:tc>
        <w:tc>
          <w:tcPr>
            <w:tcW w:w="900" w:type="dxa"/>
            <w:gridSpan w:val="2"/>
            <w:tcBorders>
              <w:top w:val="nil"/>
              <w:left w:val="nil"/>
              <w:bottom w:val="single" w:sz="8" w:space="0" w:color="auto"/>
              <w:right w:val="single" w:sz="8" w:space="0" w:color="auto"/>
            </w:tcBorders>
            <w:shd w:val="clear" w:color="auto" w:fill="auto"/>
            <w:noWrap/>
            <w:vAlign w:val="bottom"/>
            <w:hideMark/>
          </w:tcPr>
          <w:p w:rsidR="005E610D" w:rsidRDefault="005E610D" w:rsidP="004424D6">
            <w:pPr>
              <w:jc w:val="center"/>
              <w:rPr>
                <w:color w:val="000000"/>
              </w:rPr>
            </w:pPr>
            <w:r>
              <w:rPr>
                <w:color w:val="000000"/>
              </w:rPr>
              <w:t> </w:t>
            </w:r>
          </w:p>
        </w:tc>
      </w:tr>
      <w:tr w:rsidR="00755BBC" w:rsidRPr="00CA1358" w:rsidTr="004424D6">
        <w:tblPrEx>
          <w:jc w:val="left"/>
        </w:tblPrEx>
        <w:trPr>
          <w:gridBefore w:val="1"/>
          <w:wBefore w:w="290" w:type="dxa"/>
          <w:trHeight w:val="315"/>
        </w:trPr>
        <w:tc>
          <w:tcPr>
            <w:tcW w:w="1280" w:type="dxa"/>
            <w:gridSpan w:val="2"/>
            <w:vMerge w:val="restart"/>
            <w:tcBorders>
              <w:top w:val="single" w:sz="4" w:space="0" w:color="auto"/>
              <w:left w:val="single" w:sz="4" w:space="0" w:color="auto"/>
              <w:right w:val="single" w:sz="4" w:space="0" w:color="auto"/>
            </w:tcBorders>
            <w:shd w:val="clear" w:color="auto" w:fill="auto"/>
            <w:noWrap/>
            <w:vAlign w:val="center"/>
            <w:hideMark/>
          </w:tcPr>
          <w:p w:rsidR="00755BBC" w:rsidRPr="00CA1358" w:rsidRDefault="00755BBC" w:rsidP="004424D6">
            <w:pPr>
              <w:spacing w:line="240" w:lineRule="auto"/>
              <w:jc w:val="center"/>
              <w:rPr>
                <w:color w:val="000000"/>
                <w:lang w:eastAsia="zh-CN"/>
              </w:rPr>
            </w:pPr>
            <w:r w:rsidRPr="00CA1358">
              <w:rPr>
                <w:color w:val="000000"/>
                <w:lang w:eastAsia="zh-CN"/>
              </w:rPr>
              <w:t>3P</w:t>
            </w:r>
            <w:r>
              <w:rPr>
                <w:color w:val="000000"/>
                <w:lang w:eastAsia="zh-CN"/>
              </w:rPr>
              <w:t>/315</w:t>
            </w:r>
          </w:p>
        </w:tc>
        <w:tc>
          <w:tcPr>
            <w:tcW w:w="1170" w:type="dxa"/>
            <w:gridSpan w:val="2"/>
            <w:tcBorders>
              <w:top w:val="nil"/>
              <w:left w:val="nil"/>
              <w:bottom w:val="single" w:sz="4" w:space="0" w:color="auto"/>
              <w:right w:val="single" w:sz="8" w:space="0" w:color="auto"/>
            </w:tcBorders>
            <w:shd w:val="clear" w:color="auto" w:fill="auto"/>
            <w:noWrap/>
            <w:vAlign w:val="bottom"/>
            <w:hideMark/>
          </w:tcPr>
          <w:p w:rsidR="00755BBC" w:rsidRPr="00CA1358" w:rsidRDefault="00755BBC" w:rsidP="004424D6">
            <w:pPr>
              <w:spacing w:line="240" w:lineRule="auto"/>
              <w:jc w:val="center"/>
              <w:rPr>
                <w:color w:val="000000"/>
                <w:lang w:eastAsia="zh-CN"/>
              </w:rPr>
            </w:pPr>
            <w:r w:rsidRPr="00CA1358">
              <w:rPr>
                <w:color w:val="000000"/>
                <w:lang w:eastAsia="zh-CN"/>
              </w:rPr>
              <w:t>AS</w:t>
            </w:r>
          </w:p>
        </w:tc>
        <w:tc>
          <w:tcPr>
            <w:tcW w:w="900" w:type="dxa"/>
            <w:gridSpan w:val="2"/>
            <w:tcBorders>
              <w:top w:val="nil"/>
              <w:left w:val="nil"/>
              <w:bottom w:val="single" w:sz="4" w:space="0" w:color="auto"/>
              <w:right w:val="single" w:sz="4" w:space="0" w:color="auto"/>
            </w:tcBorders>
            <w:shd w:val="clear" w:color="auto" w:fill="auto"/>
            <w:noWrap/>
            <w:vAlign w:val="bottom"/>
            <w:hideMark/>
          </w:tcPr>
          <w:p w:rsidR="00755BBC" w:rsidRDefault="00755BBC" w:rsidP="004424D6">
            <w:pPr>
              <w:jc w:val="center"/>
              <w:rPr>
                <w:color w:val="000000"/>
              </w:rPr>
            </w:pPr>
            <w:r>
              <w:rPr>
                <w:color w:val="000000"/>
              </w:rPr>
              <w:t>11</w:t>
            </w:r>
          </w:p>
        </w:tc>
        <w:tc>
          <w:tcPr>
            <w:tcW w:w="1170" w:type="dxa"/>
            <w:gridSpan w:val="2"/>
            <w:tcBorders>
              <w:top w:val="nil"/>
              <w:left w:val="nil"/>
              <w:bottom w:val="single" w:sz="4" w:space="0" w:color="auto"/>
              <w:right w:val="single" w:sz="8" w:space="0" w:color="auto"/>
            </w:tcBorders>
            <w:shd w:val="clear" w:color="auto" w:fill="auto"/>
            <w:noWrap/>
            <w:vAlign w:val="bottom"/>
            <w:hideMark/>
          </w:tcPr>
          <w:p w:rsidR="00755BBC" w:rsidRDefault="00755BBC" w:rsidP="004424D6">
            <w:pPr>
              <w:jc w:val="center"/>
              <w:rPr>
                <w:color w:val="000000"/>
              </w:rPr>
            </w:pPr>
            <w:r>
              <w:rPr>
                <w:color w:val="000000"/>
              </w:rPr>
              <w:t>10</w:t>
            </w:r>
          </w:p>
        </w:tc>
        <w:tc>
          <w:tcPr>
            <w:tcW w:w="1620" w:type="dxa"/>
            <w:gridSpan w:val="2"/>
            <w:tcBorders>
              <w:top w:val="nil"/>
              <w:left w:val="nil"/>
              <w:bottom w:val="single" w:sz="4" w:space="0" w:color="auto"/>
              <w:right w:val="single" w:sz="4" w:space="0" w:color="auto"/>
            </w:tcBorders>
            <w:shd w:val="clear" w:color="auto" w:fill="auto"/>
            <w:noWrap/>
            <w:vAlign w:val="center"/>
            <w:hideMark/>
          </w:tcPr>
          <w:p w:rsidR="00755BBC" w:rsidRPr="00CA1358" w:rsidRDefault="00755BBC" w:rsidP="004424D6">
            <w:pPr>
              <w:spacing w:line="240" w:lineRule="auto"/>
              <w:jc w:val="center"/>
              <w:rPr>
                <w:color w:val="000000"/>
                <w:lang w:eastAsia="zh-CN"/>
              </w:rPr>
            </w:pPr>
            <w:r w:rsidRPr="00CA1358">
              <w:rPr>
                <w:color w:val="000000"/>
                <w:lang w:eastAsia="zh-CN"/>
              </w:rPr>
              <w:t>0.128</w:t>
            </w:r>
          </w:p>
        </w:tc>
        <w:tc>
          <w:tcPr>
            <w:tcW w:w="1710" w:type="dxa"/>
            <w:gridSpan w:val="2"/>
            <w:tcBorders>
              <w:top w:val="nil"/>
              <w:left w:val="nil"/>
              <w:bottom w:val="single" w:sz="4" w:space="0" w:color="auto"/>
              <w:right w:val="single" w:sz="4" w:space="0" w:color="auto"/>
            </w:tcBorders>
            <w:shd w:val="clear" w:color="auto" w:fill="auto"/>
            <w:noWrap/>
            <w:vAlign w:val="bottom"/>
            <w:hideMark/>
          </w:tcPr>
          <w:p w:rsidR="00755BBC" w:rsidRPr="00CA1358" w:rsidRDefault="00755BBC" w:rsidP="004424D6">
            <w:pPr>
              <w:spacing w:line="240" w:lineRule="auto"/>
              <w:jc w:val="center"/>
              <w:rPr>
                <w:color w:val="000000"/>
                <w:lang w:eastAsia="zh-CN"/>
              </w:rPr>
            </w:pPr>
            <w:r w:rsidRPr="00CA1358">
              <w:rPr>
                <w:color w:val="000000"/>
                <w:lang w:eastAsia="zh-CN"/>
              </w:rPr>
              <w:t> </w:t>
            </w:r>
          </w:p>
        </w:tc>
        <w:tc>
          <w:tcPr>
            <w:tcW w:w="1890" w:type="dxa"/>
            <w:gridSpan w:val="2"/>
            <w:tcBorders>
              <w:top w:val="nil"/>
              <w:left w:val="nil"/>
              <w:bottom w:val="single" w:sz="4" w:space="0" w:color="auto"/>
              <w:right w:val="single" w:sz="8" w:space="0" w:color="auto"/>
            </w:tcBorders>
            <w:shd w:val="clear" w:color="auto" w:fill="auto"/>
            <w:noWrap/>
            <w:vAlign w:val="bottom"/>
            <w:hideMark/>
          </w:tcPr>
          <w:p w:rsidR="00755BBC" w:rsidRPr="00CA1358" w:rsidRDefault="00755BBC" w:rsidP="004424D6">
            <w:pPr>
              <w:spacing w:line="240" w:lineRule="auto"/>
              <w:jc w:val="center"/>
              <w:rPr>
                <w:lang w:eastAsia="zh-CN"/>
              </w:rPr>
            </w:pPr>
            <w:r w:rsidRPr="00CA1358">
              <w:rPr>
                <w:lang w:eastAsia="zh-CN"/>
              </w:rPr>
              <w:t>---</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755BBC" w:rsidRDefault="00755BBC" w:rsidP="004424D6">
            <w:pPr>
              <w:jc w:val="center"/>
              <w:rPr>
                <w:color w:val="000000"/>
              </w:rPr>
            </w:pPr>
            <w:r>
              <w:rPr>
                <w:color w:val="000000"/>
              </w:rPr>
              <w:t>ND</w:t>
            </w:r>
          </w:p>
        </w:tc>
        <w:tc>
          <w:tcPr>
            <w:tcW w:w="990" w:type="dxa"/>
            <w:gridSpan w:val="2"/>
            <w:tcBorders>
              <w:top w:val="nil"/>
              <w:left w:val="nil"/>
              <w:bottom w:val="single" w:sz="4" w:space="0" w:color="auto"/>
              <w:right w:val="single" w:sz="4" w:space="0" w:color="auto"/>
            </w:tcBorders>
            <w:shd w:val="clear" w:color="auto" w:fill="auto"/>
            <w:noWrap/>
            <w:vAlign w:val="bottom"/>
            <w:hideMark/>
          </w:tcPr>
          <w:p w:rsidR="00755BBC" w:rsidRDefault="00755BBC" w:rsidP="004424D6">
            <w:pPr>
              <w:jc w:val="center"/>
              <w:rPr>
                <w:color w:val="000000"/>
              </w:rPr>
            </w:pPr>
            <w:r>
              <w:rPr>
                <w:color w:val="000000"/>
              </w:rPr>
              <w:t>28</w:t>
            </w:r>
          </w:p>
        </w:tc>
        <w:tc>
          <w:tcPr>
            <w:tcW w:w="900" w:type="dxa"/>
            <w:gridSpan w:val="2"/>
            <w:tcBorders>
              <w:top w:val="nil"/>
              <w:left w:val="nil"/>
              <w:bottom w:val="single" w:sz="4" w:space="0" w:color="auto"/>
              <w:right w:val="single" w:sz="8" w:space="0" w:color="auto"/>
            </w:tcBorders>
            <w:shd w:val="clear" w:color="auto" w:fill="auto"/>
            <w:noWrap/>
            <w:vAlign w:val="bottom"/>
            <w:hideMark/>
          </w:tcPr>
          <w:p w:rsidR="00755BBC" w:rsidRDefault="00755BBC" w:rsidP="004424D6">
            <w:pPr>
              <w:jc w:val="center"/>
              <w:rPr>
                <w:color w:val="000000"/>
              </w:rPr>
            </w:pPr>
            <w:r>
              <w:rPr>
                <w:color w:val="000000"/>
              </w:rPr>
              <w:t> </w:t>
            </w:r>
          </w:p>
        </w:tc>
      </w:tr>
      <w:tr w:rsidR="00755BBC" w:rsidRPr="00CA1358" w:rsidTr="004424D6">
        <w:tblPrEx>
          <w:jc w:val="left"/>
        </w:tblPrEx>
        <w:trPr>
          <w:gridBefore w:val="1"/>
          <w:wBefore w:w="290" w:type="dxa"/>
          <w:trHeight w:val="315"/>
        </w:trPr>
        <w:tc>
          <w:tcPr>
            <w:tcW w:w="1280" w:type="dxa"/>
            <w:gridSpan w:val="2"/>
            <w:vMerge/>
            <w:tcBorders>
              <w:left w:val="single" w:sz="4" w:space="0" w:color="auto"/>
              <w:right w:val="single" w:sz="4" w:space="0" w:color="auto"/>
            </w:tcBorders>
            <w:vAlign w:val="center"/>
            <w:hideMark/>
          </w:tcPr>
          <w:p w:rsidR="00755BBC" w:rsidRPr="00CA1358" w:rsidRDefault="00755BBC" w:rsidP="004424D6">
            <w:pPr>
              <w:spacing w:line="240" w:lineRule="auto"/>
              <w:jc w:val="left"/>
              <w:rPr>
                <w:color w:val="000000"/>
                <w:lang w:eastAsia="zh-CN"/>
              </w:rPr>
            </w:pPr>
          </w:p>
        </w:tc>
        <w:tc>
          <w:tcPr>
            <w:tcW w:w="1170" w:type="dxa"/>
            <w:gridSpan w:val="2"/>
            <w:tcBorders>
              <w:top w:val="nil"/>
              <w:left w:val="nil"/>
              <w:bottom w:val="single" w:sz="4" w:space="0" w:color="auto"/>
              <w:right w:val="single" w:sz="8" w:space="0" w:color="auto"/>
            </w:tcBorders>
            <w:shd w:val="clear" w:color="auto" w:fill="auto"/>
            <w:noWrap/>
            <w:vAlign w:val="bottom"/>
            <w:hideMark/>
          </w:tcPr>
          <w:p w:rsidR="00755BBC" w:rsidRPr="00CA1358" w:rsidRDefault="00755BBC" w:rsidP="004424D6">
            <w:pPr>
              <w:spacing w:line="240" w:lineRule="auto"/>
              <w:jc w:val="center"/>
              <w:rPr>
                <w:color w:val="000000"/>
                <w:lang w:eastAsia="zh-CN"/>
              </w:rPr>
            </w:pPr>
            <w:r w:rsidRPr="00CA1358">
              <w:rPr>
                <w:color w:val="000000"/>
                <w:lang w:eastAsia="zh-CN"/>
              </w:rPr>
              <w:t>D-90</w:t>
            </w:r>
          </w:p>
        </w:tc>
        <w:tc>
          <w:tcPr>
            <w:tcW w:w="900" w:type="dxa"/>
            <w:gridSpan w:val="2"/>
            <w:tcBorders>
              <w:top w:val="nil"/>
              <w:left w:val="nil"/>
              <w:bottom w:val="single" w:sz="4" w:space="0" w:color="auto"/>
              <w:right w:val="single" w:sz="4" w:space="0" w:color="auto"/>
            </w:tcBorders>
            <w:shd w:val="clear" w:color="auto" w:fill="auto"/>
            <w:noWrap/>
            <w:vAlign w:val="bottom"/>
            <w:hideMark/>
          </w:tcPr>
          <w:p w:rsidR="00755BBC" w:rsidRDefault="00755BBC" w:rsidP="004424D6">
            <w:pPr>
              <w:jc w:val="center"/>
              <w:rPr>
                <w:color w:val="000000"/>
              </w:rPr>
            </w:pPr>
            <w:r>
              <w:rPr>
                <w:color w:val="000000"/>
              </w:rPr>
              <w:t>34</w:t>
            </w:r>
          </w:p>
        </w:tc>
        <w:tc>
          <w:tcPr>
            <w:tcW w:w="1170" w:type="dxa"/>
            <w:gridSpan w:val="2"/>
            <w:tcBorders>
              <w:top w:val="nil"/>
              <w:left w:val="nil"/>
              <w:bottom w:val="single" w:sz="4" w:space="0" w:color="auto"/>
              <w:right w:val="single" w:sz="8" w:space="0" w:color="auto"/>
            </w:tcBorders>
            <w:shd w:val="clear" w:color="auto" w:fill="auto"/>
            <w:noWrap/>
            <w:vAlign w:val="bottom"/>
            <w:hideMark/>
          </w:tcPr>
          <w:p w:rsidR="00755BBC" w:rsidRDefault="00755BBC" w:rsidP="004424D6">
            <w:pPr>
              <w:jc w:val="center"/>
              <w:rPr>
                <w:color w:val="000000"/>
              </w:rPr>
            </w:pPr>
            <w:r>
              <w:rPr>
                <w:color w:val="000000"/>
              </w:rPr>
              <w:t>33</w:t>
            </w:r>
          </w:p>
        </w:tc>
        <w:tc>
          <w:tcPr>
            <w:tcW w:w="1620" w:type="dxa"/>
            <w:gridSpan w:val="2"/>
            <w:tcBorders>
              <w:top w:val="nil"/>
              <w:left w:val="nil"/>
              <w:bottom w:val="single" w:sz="4" w:space="0" w:color="auto"/>
              <w:right w:val="single" w:sz="4" w:space="0" w:color="auto"/>
            </w:tcBorders>
            <w:shd w:val="clear" w:color="auto" w:fill="auto"/>
            <w:noWrap/>
            <w:vAlign w:val="center"/>
            <w:hideMark/>
          </w:tcPr>
          <w:p w:rsidR="00755BBC" w:rsidRPr="00CA1358" w:rsidRDefault="00755BBC" w:rsidP="004424D6">
            <w:pPr>
              <w:spacing w:line="240" w:lineRule="auto"/>
              <w:jc w:val="center"/>
              <w:rPr>
                <w:color w:val="000000"/>
                <w:lang w:eastAsia="zh-CN"/>
              </w:rPr>
            </w:pPr>
            <w:r w:rsidRPr="00CA1358">
              <w:rPr>
                <w:color w:val="000000"/>
                <w:lang w:eastAsia="zh-CN"/>
              </w:rPr>
              <w:t>0.268</w:t>
            </w:r>
          </w:p>
        </w:tc>
        <w:tc>
          <w:tcPr>
            <w:tcW w:w="1710" w:type="dxa"/>
            <w:gridSpan w:val="2"/>
            <w:tcBorders>
              <w:top w:val="nil"/>
              <w:left w:val="nil"/>
              <w:bottom w:val="single" w:sz="4" w:space="0" w:color="auto"/>
              <w:right w:val="single" w:sz="4" w:space="0" w:color="auto"/>
            </w:tcBorders>
            <w:shd w:val="clear" w:color="auto" w:fill="auto"/>
            <w:noWrap/>
            <w:vAlign w:val="bottom"/>
            <w:hideMark/>
          </w:tcPr>
          <w:p w:rsidR="00755BBC" w:rsidRPr="00CA1358" w:rsidRDefault="00755BBC" w:rsidP="004424D6">
            <w:pPr>
              <w:spacing w:line="240" w:lineRule="auto"/>
              <w:jc w:val="center"/>
              <w:rPr>
                <w:color w:val="000000"/>
                <w:lang w:eastAsia="zh-CN"/>
              </w:rPr>
            </w:pPr>
            <w:r w:rsidRPr="00CA1358">
              <w:rPr>
                <w:color w:val="000000"/>
                <w:lang w:eastAsia="zh-CN"/>
              </w:rPr>
              <w:t>0.758</w:t>
            </w:r>
          </w:p>
        </w:tc>
        <w:tc>
          <w:tcPr>
            <w:tcW w:w="1890" w:type="dxa"/>
            <w:gridSpan w:val="2"/>
            <w:tcBorders>
              <w:top w:val="nil"/>
              <w:left w:val="nil"/>
              <w:bottom w:val="single" w:sz="4" w:space="0" w:color="auto"/>
              <w:right w:val="single" w:sz="8" w:space="0" w:color="auto"/>
            </w:tcBorders>
            <w:shd w:val="clear" w:color="auto" w:fill="auto"/>
            <w:noWrap/>
            <w:vAlign w:val="bottom"/>
            <w:hideMark/>
          </w:tcPr>
          <w:p w:rsidR="00755BBC" w:rsidRPr="00CA1358" w:rsidRDefault="00755BBC" w:rsidP="004424D6">
            <w:pPr>
              <w:spacing w:line="240" w:lineRule="auto"/>
              <w:jc w:val="center"/>
              <w:rPr>
                <w:lang w:eastAsia="zh-CN"/>
              </w:rPr>
            </w:pPr>
            <w:r w:rsidRPr="00CA1358">
              <w:rPr>
                <w:lang w:eastAsia="zh-CN"/>
              </w:rPr>
              <w:t>0.847</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755BBC" w:rsidRDefault="00755BBC" w:rsidP="004424D6">
            <w:pPr>
              <w:jc w:val="center"/>
              <w:rPr>
                <w:color w:val="000000"/>
              </w:rPr>
            </w:pPr>
            <w:r>
              <w:rPr>
                <w:color w:val="000000"/>
              </w:rPr>
              <w:t>132</w:t>
            </w:r>
          </w:p>
        </w:tc>
        <w:tc>
          <w:tcPr>
            <w:tcW w:w="990" w:type="dxa"/>
            <w:gridSpan w:val="2"/>
            <w:tcBorders>
              <w:top w:val="nil"/>
              <w:left w:val="nil"/>
              <w:bottom w:val="single" w:sz="4" w:space="0" w:color="auto"/>
              <w:right w:val="single" w:sz="4" w:space="0" w:color="auto"/>
            </w:tcBorders>
            <w:shd w:val="clear" w:color="auto" w:fill="auto"/>
            <w:noWrap/>
            <w:vAlign w:val="bottom"/>
            <w:hideMark/>
          </w:tcPr>
          <w:p w:rsidR="00755BBC" w:rsidRDefault="00755BBC" w:rsidP="004424D6">
            <w:pPr>
              <w:jc w:val="center"/>
              <w:rPr>
                <w:color w:val="000000"/>
              </w:rPr>
            </w:pPr>
            <w:r>
              <w:rPr>
                <w:color w:val="000000"/>
              </w:rPr>
              <w:t>90</w:t>
            </w:r>
          </w:p>
        </w:tc>
        <w:tc>
          <w:tcPr>
            <w:tcW w:w="900" w:type="dxa"/>
            <w:gridSpan w:val="2"/>
            <w:tcBorders>
              <w:top w:val="nil"/>
              <w:left w:val="nil"/>
              <w:bottom w:val="single" w:sz="4" w:space="0" w:color="auto"/>
              <w:right w:val="single" w:sz="8" w:space="0" w:color="auto"/>
            </w:tcBorders>
            <w:shd w:val="clear" w:color="auto" w:fill="auto"/>
            <w:noWrap/>
            <w:vAlign w:val="bottom"/>
            <w:hideMark/>
          </w:tcPr>
          <w:p w:rsidR="00755BBC" w:rsidRDefault="00755BBC" w:rsidP="004424D6">
            <w:pPr>
              <w:jc w:val="center"/>
              <w:rPr>
                <w:color w:val="000000"/>
              </w:rPr>
            </w:pPr>
            <w:r>
              <w:rPr>
                <w:color w:val="000000"/>
              </w:rPr>
              <w:t>66</w:t>
            </w:r>
          </w:p>
        </w:tc>
      </w:tr>
      <w:tr w:rsidR="00755BBC" w:rsidRPr="00CA1358" w:rsidTr="004424D6">
        <w:tblPrEx>
          <w:jc w:val="left"/>
        </w:tblPrEx>
        <w:trPr>
          <w:gridBefore w:val="1"/>
          <w:wBefore w:w="290" w:type="dxa"/>
          <w:trHeight w:val="315"/>
        </w:trPr>
        <w:tc>
          <w:tcPr>
            <w:tcW w:w="1280" w:type="dxa"/>
            <w:gridSpan w:val="2"/>
            <w:vMerge/>
            <w:tcBorders>
              <w:left w:val="single" w:sz="4" w:space="0" w:color="auto"/>
              <w:right w:val="single" w:sz="4" w:space="0" w:color="auto"/>
            </w:tcBorders>
            <w:vAlign w:val="center"/>
            <w:hideMark/>
          </w:tcPr>
          <w:p w:rsidR="00755BBC" w:rsidRPr="00CA1358" w:rsidRDefault="00755BBC" w:rsidP="004424D6">
            <w:pPr>
              <w:spacing w:line="240" w:lineRule="auto"/>
              <w:jc w:val="left"/>
              <w:rPr>
                <w:color w:val="000000"/>
                <w:lang w:eastAsia="zh-CN"/>
              </w:rPr>
            </w:pPr>
          </w:p>
        </w:tc>
        <w:tc>
          <w:tcPr>
            <w:tcW w:w="1170" w:type="dxa"/>
            <w:gridSpan w:val="2"/>
            <w:tcBorders>
              <w:top w:val="nil"/>
              <w:left w:val="nil"/>
              <w:bottom w:val="single" w:sz="4" w:space="0" w:color="auto"/>
              <w:right w:val="single" w:sz="8" w:space="0" w:color="auto"/>
            </w:tcBorders>
            <w:shd w:val="clear" w:color="auto" w:fill="auto"/>
            <w:noWrap/>
            <w:vAlign w:val="bottom"/>
            <w:hideMark/>
          </w:tcPr>
          <w:p w:rsidR="00755BBC" w:rsidRPr="00CA1358" w:rsidRDefault="00755BBC" w:rsidP="004424D6">
            <w:pPr>
              <w:spacing w:line="240" w:lineRule="auto"/>
              <w:jc w:val="center"/>
              <w:rPr>
                <w:color w:val="000000"/>
                <w:lang w:eastAsia="zh-CN"/>
              </w:rPr>
            </w:pPr>
            <w:r w:rsidRPr="00CA1358">
              <w:rPr>
                <w:color w:val="000000"/>
                <w:lang w:eastAsia="zh-CN"/>
              </w:rPr>
              <w:t>D-95</w:t>
            </w:r>
          </w:p>
        </w:tc>
        <w:tc>
          <w:tcPr>
            <w:tcW w:w="900" w:type="dxa"/>
            <w:gridSpan w:val="2"/>
            <w:tcBorders>
              <w:top w:val="nil"/>
              <w:left w:val="nil"/>
              <w:bottom w:val="single" w:sz="4" w:space="0" w:color="auto"/>
              <w:right w:val="single" w:sz="4" w:space="0" w:color="auto"/>
            </w:tcBorders>
            <w:shd w:val="clear" w:color="auto" w:fill="auto"/>
            <w:noWrap/>
            <w:vAlign w:val="bottom"/>
            <w:hideMark/>
          </w:tcPr>
          <w:p w:rsidR="00755BBC" w:rsidRDefault="00755BBC" w:rsidP="004424D6">
            <w:pPr>
              <w:jc w:val="center"/>
              <w:rPr>
                <w:color w:val="000000"/>
              </w:rPr>
            </w:pPr>
            <w:r>
              <w:rPr>
                <w:color w:val="000000"/>
              </w:rPr>
              <w:t>34</w:t>
            </w:r>
          </w:p>
        </w:tc>
        <w:tc>
          <w:tcPr>
            <w:tcW w:w="1170" w:type="dxa"/>
            <w:gridSpan w:val="2"/>
            <w:tcBorders>
              <w:top w:val="nil"/>
              <w:left w:val="nil"/>
              <w:bottom w:val="single" w:sz="4" w:space="0" w:color="auto"/>
              <w:right w:val="single" w:sz="8" w:space="0" w:color="auto"/>
            </w:tcBorders>
            <w:shd w:val="clear" w:color="auto" w:fill="auto"/>
            <w:noWrap/>
            <w:vAlign w:val="bottom"/>
            <w:hideMark/>
          </w:tcPr>
          <w:p w:rsidR="00755BBC" w:rsidRDefault="00755BBC" w:rsidP="004424D6">
            <w:pPr>
              <w:jc w:val="center"/>
              <w:rPr>
                <w:color w:val="000000"/>
              </w:rPr>
            </w:pPr>
            <w:r>
              <w:rPr>
                <w:color w:val="000000"/>
              </w:rPr>
              <w:t>33</w:t>
            </w:r>
          </w:p>
        </w:tc>
        <w:tc>
          <w:tcPr>
            <w:tcW w:w="1620" w:type="dxa"/>
            <w:gridSpan w:val="2"/>
            <w:tcBorders>
              <w:top w:val="nil"/>
              <w:left w:val="nil"/>
              <w:bottom w:val="single" w:sz="4" w:space="0" w:color="auto"/>
              <w:right w:val="single" w:sz="4" w:space="0" w:color="auto"/>
            </w:tcBorders>
            <w:shd w:val="clear" w:color="auto" w:fill="auto"/>
            <w:noWrap/>
            <w:vAlign w:val="center"/>
            <w:hideMark/>
          </w:tcPr>
          <w:p w:rsidR="00755BBC" w:rsidRPr="00CA1358" w:rsidRDefault="00755BBC" w:rsidP="004424D6">
            <w:pPr>
              <w:spacing w:line="240" w:lineRule="auto"/>
              <w:jc w:val="center"/>
              <w:rPr>
                <w:color w:val="000000"/>
                <w:lang w:eastAsia="zh-CN"/>
              </w:rPr>
            </w:pPr>
            <w:r w:rsidRPr="00CA1358">
              <w:rPr>
                <w:color w:val="000000"/>
                <w:lang w:eastAsia="zh-CN"/>
              </w:rPr>
              <w:t>0.272</w:t>
            </w:r>
          </w:p>
        </w:tc>
        <w:tc>
          <w:tcPr>
            <w:tcW w:w="1710" w:type="dxa"/>
            <w:gridSpan w:val="2"/>
            <w:tcBorders>
              <w:top w:val="nil"/>
              <w:left w:val="nil"/>
              <w:bottom w:val="single" w:sz="4" w:space="0" w:color="auto"/>
              <w:right w:val="single" w:sz="4" w:space="0" w:color="auto"/>
            </w:tcBorders>
            <w:shd w:val="clear" w:color="auto" w:fill="auto"/>
            <w:noWrap/>
            <w:vAlign w:val="bottom"/>
            <w:hideMark/>
          </w:tcPr>
          <w:p w:rsidR="00755BBC" w:rsidRPr="00CA1358" w:rsidRDefault="00755BBC" w:rsidP="004424D6">
            <w:pPr>
              <w:spacing w:line="240" w:lineRule="auto"/>
              <w:jc w:val="center"/>
              <w:rPr>
                <w:color w:val="000000"/>
                <w:lang w:eastAsia="zh-CN"/>
              </w:rPr>
            </w:pPr>
            <w:r w:rsidRPr="00CA1358">
              <w:rPr>
                <w:color w:val="000000"/>
                <w:lang w:eastAsia="zh-CN"/>
              </w:rPr>
              <w:t>0.926</w:t>
            </w:r>
          </w:p>
        </w:tc>
        <w:tc>
          <w:tcPr>
            <w:tcW w:w="1890" w:type="dxa"/>
            <w:gridSpan w:val="2"/>
            <w:tcBorders>
              <w:top w:val="nil"/>
              <w:left w:val="nil"/>
              <w:bottom w:val="single" w:sz="4" w:space="0" w:color="auto"/>
              <w:right w:val="single" w:sz="8" w:space="0" w:color="auto"/>
            </w:tcBorders>
            <w:shd w:val="clear" w:color="auto" w:fill="auto"/>
            <w:noWrap/>
            <w:vAlign w:val="bottom"/>
            <w:hideMark/>
          </w:tcPr>
          <w:p w:rsidR="00755BBC" w:rsidRPr="00CA1358" w:rsidRDefault="00755BBC" w:rsidP="004424D6">
            <w:pPr>
              <w:spacing w:line="240" w:lineRule="auto"/>
              <w:jc w:val="center"/>
              <w:rPr>
                <w:lang w:eastAsia="zh-CN"/>
              </w:rPr>
            </w:pPr>
            <w:r w:rsidRPr="00CA1358">
              <w:rPr>
                <w:lang w:eastAsia="zh-CN"/>
              </w:rPr>
              <w:t>0.774</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755BBC" w:rsidRDefault="00755BBC" w:rsidP="004424D6">
            <w:pPr>
              <w:jc w:val="center"/>
              <w:rPr>
                <w:color w:val="000000"/>
              </w:rPr>
            </w:pPr>
            <w:r>
              <w:rPr>
                <w:color w:val="000000"/>
              </w:rPr>
              <w:t>83</w:t>
            </w:r>
          </w:p>
        </w:tc>
        <w:tc>
          <w:tcPr>
            <w:tcW w:w="990" w:type="dxa"/>
            <w:gridSpan w:val="2"/>
            <w:tcBorders>
              <w:top w:val="nil"/>
              <w:left w:val="nil"/>
              <w:bottom w:val="single" w:sz="4" w:space="0" w:color="auto"/>
              <w:right w:val="single" w:sz="4" w:space="0" w:color="auto"/>
            </w:tcBorders>
            <w:shd w:val="clear" w:color="auto" w:fill="auto"/>
            <w:noWrap/>
            <w:vAlign w:val="bottom"/>
            <w:hideMark/>
          </w:tcPr>
          <w:p w:rsidR="00755BBC" w:rsidRDefault="00755BBC" w:rsidP="004424D6">
            <w:pPr>
              <w:jc w:val="center"/>
              <w:rPr>
                <w:color w:val="000000"/>
              </w:rPr>
            </w:pPr>
            <w:r>
              <w:rPr>
                <w:color w:val="000000"/>
              </w:rPr>
              <w:t>69</w:t>
            </w:r>
          </w:p>
        </w:tc>
        <w:tc>
          <w:tcPr>
            <w:tcW w:w="900" w:type="dxa"/>
            <w:gridSpan w:val="2"/>
            <w:tcBorders>
              <w:top w:val="nil"/>
              <w:left w:val="nil"/>
              <w:bottom w:val="single" w:sz="4" w:space="0" w:color="auto"/>
              <w:right w:val="single" w:sz="8" w:space="0" w:color="auto"/>
            </w:tcBorders>
            <w:shd w:val="clear" w:color="auto" w:fill="auto"/>
            <w:noWrap/>
            <w:vAlign w:val="bottom"/>
            <w:hideMark/>
          </w:tcPr>
          <w:p w:rsidR="00755BBC" w:rsidRDefault="00755BBC" w:rsidP="004424D6">
            <w:pPr>
              <w:jc w:val="center"/>
              <w:rPr>
                <w:color w:val="000000"/>
              </w:rPr>
            </w:pPr>
            <w:r>
              <w:rPr>
                <w:color w:val="000000"/>
              </w:rPr>
              <w:t>51</w:t>
            </w:r>
          </w:p>
        </w:tc>
      </w:tr>
      <w:tr w:rsidR="00755BBC" w:rsidRPr="00CA1358" w:rsidTr="004424D6">
        <w:tblPrEx>
          <w:jc w:val="left"/>
        </w:tblPrEx>
        <w:trPr>
          <w:gridBefore w:val="1"/>
          <w:wBefore w:w="290" w:type="dxa"/>
          <w:trHeight w:val="315"/>
        </w:trPr>
        <w:tc>
          <w:tcPr>
            <w:tcW w:w="1280" w:type="dxa"/>
            <w:gridSpan w:val="2"/>
            <w:vMerge/>
            <w:tcBorders>
              <w:left w:val="single" w:sz="4" w:space="0" w:color="auto"/>
              <w:right w:val="single" w:sz="4" w:space="0" w:color="auto"/>
            </w:tcBorders>
            <w:vAlign w:val="center"/>
            <w:hideMark/>
          </w:tcPr>
          <w:p w:rsidR="00755BBC" w:rsidRPr="00CA1358" w:rsidRDefault="00755BBC" w:rsidP="004424D6">
            <w:pPr>
              <w:spacing w:line="240" w:lineRule="auto"/>
              <w:jc w:val="left"/>
              <w:rPr>
                <w:color w:val="000000"/>
                <w:lang w:eastAsia="zh-CN"/>
              </w:rPr>
            </w:pPr>
          </w:p>
        </w:tc>
        <w:tc>
          <w:tcPr>
            <w:tcW w:w="1170" w:type="dxa"/>
            <w:gridSpan w:val="2"/>
            <w:tcBorders>
              <w:top w:val="nil"/>
              <w:left w:val="nil"/>
              <w:bottom w:val="single" w:sz="8" w:space="0" w:color="auto"/>
              <w:right w:val="single" w:sz="8" w:space="0" w:color="auto"/>
            </w:tcBorders>
            <w:shd w:val="clear" w:color="auto" w:fill="auto"/>
            <w:noWrap/>
            <w:vAlign w:val="bottom"/>
            <w:hideMark/>
          </w:tcPr>
          <w:p w:rsidR="00755BBC" w:rsidRPr="00CA1358" w:rsidRDefault="00755BBC" w:rsidP="004424D6">
            <w:pPr>
              <w:spacing w:line="240" w:lineRule="auto"/>
              <w:jc w:val="center"/>
              <w:rPr>
                <w:color w:val="000000"/>
                <w:lang w:eastAsia="zh-CN"/>
              </w:rPr>
            </w:pPr>
            <w:r w:rsidRPr="00CA1358">
              <w:rPr>
                <w:color w:val="000000"/>
                <w:lang w:eastAsia="zh-CN"/>
              </w:rPr>
              <w:t>D-105</w:t>
            </w:r>
          </w:p>
        </w:tc>
        <w:tc>
          <w:tcPr>
            <w:tcW w:w="900" w:type="dxa"/>
            <w:gridSpan w:val="2"/>
            <w:tcBorders>
              <w:top w:val="nil"/>
              <w:left w:val="nil"/>
              <w:bottom w:val="single" w:sz="8" w:space="0" w:color="auto"/>
              <w:right w:val="single" w:sz="4" w:space="0" w:color="auto"/>
            </w:tcBorders>
            <w:shd w:val="clear" w:color="auto" w:fill="auto"/>
            <w:noWrap/>
            <w:vAlign w:val="bottom"/>
            <w:hideMark/>
          </w:tcPr>
          <w:p w:rsidR="00755BBC" w:rsidRDefault="00755BBC" w:rsidP="004424D6">
            <w:pPr>
              <w:jc w:val="center"/>
              <w:rPr>
                <w:color w:val="000000"/>
              </w:rPr>
            </w:pPr>
            <w:r>
              <w:rPr>
                <w:color w:val="000000"/>
              </w:rPr>
              <w:t> </w:t>
            </w:r>
          </w:p>
        </w:tc>
        <w:tc>
          <w:tcPr>
            <w:tcW w:w="1170" w:type="dxa"/>
            <w:gridSpan w:val="2"/>
            <w:tcBorders>
              <w:top w:val="nil"/>
              <w:left w:val="nil"/>
              <w:bottom w:val="single" w:sz="8" w:space="0" w:color="auto"/>
              <w:right w:val="single" w:sz="8" w:space="0" w:color="auto"/>
            </w:tcBorders>
            <w:shd w:val="clear" w:color="auto" w:fill="auto"/>
            <w:noWrap/>
            <w:vAlign w:val="bottom"/>
            <w:hideMark/>
          </w:tcPr>
          <w:p w:rsidR="00755BBC" w:rsidRDefault="00755BBC" w:rsidP="004424D6">
            <w:pPr>
              <w:jc w:val="center"/>
              <w:rPr>
                <w:color w:val="000000"/>
              </w:rPr>
            </w:pPr>
            <w:r>
              <w:rPr>
                <w:color w:val="000000"/>
              </w:rPr>
              <w:t>31</w:t>
            </w:r>
          </w:p>
        </w:tc>
        <w:tc>
          <w:tcPr>
            <w:tcW w:w="1620" w:type="dxa"/>
            <w:gridSpan w:val="2"/>
            <w:tcBorders>
              <w:top w:val="nil"/>
              <w:left w:val="nil"/>
              <w:bottom w:val="single" w:sz="8" w:space="0" w:color="auto"/>
              <w:right w:val="single" w:sz="4" w:space="0" w:color="auto"/>
            </w:tcBorders>
            <w:shd w:val="clear" w:color="auto" w:fill="auto"/>
            <w:noWrap/>
            <w:vAlign w:val="center"/>
            <w:hideMark/>
          </w:tcPr>
          <w:p w:rsidR="00755BBC" w:rsidRPr="00CA1358" w:rsidRDefault="00755BBC" w:rsidP="004424D6">
            <w:pPr>
              <w:spacing w:line="240" w:lineRule="auto"/>
              <w:jc w:val="center"/>
              <w:rPr>
                <w:color w:val="000000"/>
                <w:lang w:eastAsia="zh-CN"/>
              </w:rPr>
            </w:pPr>
            <w:r w:rsidRPr="00CA1358">
              <w:rPr>
                <w:color w:val="000000"/>
                <w:lang w:eastAsia="zh-CN"/>
              </w:rPr>
              <w:t> </w:t>
            </w:r>
          </w:p>
        </w:tc>
        <w:tc>
          <w:tcPr>
            <w:tcW w:w="1710" w:type="dxa"/>
            <w:gridSpan w:val="2"/>
            <w:tcBorders>
              <w:top w:val="nil"/>
              <w:left w:val="nil"/>
              <w:bottom w:val="single" w:sz="8" w:space="0" w:color="auto"/>
              <w:right w:val="single" w:sz="4" w:space="0" w:color="auto"/>
            </w:tcBorders>
            <w:shd w:val="clear" w:color="auto" w:fill="auto"/>
            <w:noWrap/>
            <w:vAlign w:val="bottom"/>
            <w:hideMark/>
          </w:tcPr>
          <w:p w:rsidR="00755BBC" w:rsidRPr="00CA1358" w:rsidRDefault="00755BBC" w:rsidP="004424D6">
            <w:pPr>
              <w:spacing w:line="240" w:lineRule="auto"/>
              <w:jc w:val="center"/>
              <w:rPr>
                <w:color w:val="000000"/>
                <w:lang w:eastAsia="zh-CN"/>
              </w:rPr>
            </w:pPr>
            <w:r w:rsidRPr="00CA1358">
              <w:rPr>
                <w:color w:val="000000"/>
                <w:lang w:eastAsia="zh-CN"/>
              </w:rPr>
              <w:t>0.858</w:t>
            </w:r>
          </w:p>
        </w:tc>
        <w:tc>
          <w:tcPr>
            <w:tcW w:w="1890" w:type="dxa"/>
            <w:gridSpan w:val="2"/>
            <w:tcBorders>
              <w:top w:val="nil"/>
              <w:left w:val="nil"/>
              <w:bottom w:val="single" w:sz="8" w:space="0" w:color="auto"/>
              <w:right w:val="single" w:sz="8" w:space="0" w:color="auto"/>
            </w:tcBorders>
            <w:shd w:val="clear" w:color="auto" w:fill="auto"/>
            <w:noWrap/>
            <w:vAlign w:val="bottom"/>
            <w:hideMark/>
          </w:tcPr>
          <w:p w:rsidR="00755BBC" w:rsidRPr="00CA1358" w:rsidRDefault="00755BBC" w:rsidP="004424D6">
            <w:pPr>
              <w:spacing w:line="240" w:lineRule="auto"/>
              <w:jc w:val="center"/>
              <w:rPr>
                <w:lang w:eastAsia="zh-CN"/>
              </w:rPr>
            </w:pPr>
            <w:r w:rsidRPr="00CA1358">
              <w:rPr>
                <w:lang w:eastAsia="zh-CN"/>
              </w:rPr>
              <w:t> </w:t>
            </w:r>
          </w:p>
        </w:tc>
        <w:tc>
          <w:tcPr>
            <w:tcW w:w="1080" w:type="dxa"/>
            <w:gridSpan w:val="2"/>
            <w:tcBorders>
              <w:top w:val="nil"/>
              <w:left w:val="nil"/>
              <w:bottom w:val="single" w:sz="8" w:space="0" w:color="auto"/>
              <w:right w:val="single" w:sz="4" w:space="0" w:color="auto"/>
            </w:tcBorders>
            <w:shd w:val="clear" w:color="auto" w:fill="auto"/>
            <w:noWrap/>
            <w:vAlign w:val="bottom"/>
            <w:hideMark/>
          </w:tcPr>
          <w:p w:rsidR="00755BBC" w:rsidRDefault="00755BBC" w:rsidP="004424D6">
            <w:pPr>
              <w:jc w:val="center"/>
              <w:rPr>
                <w:color w:val="000000"/>
              </w:rPr>
            </w:pPr>
            <w:r>
              <w:rPr>
                <w:color w:val="000000"/>
              </w:rPr>
              <w:t>83</w:t>
            </w:r>
          </w:p>
        </w:tc>
        <w:tc>
          <w:tcPr>
            <w:tcW w:w="990" w:type="dxa"/>
            <w:gridSpan w:val="2"/>
            <w:tcBorders>
              <w:top w:val="nil"/>
              <w:left w:val="nil"/>
              <w:bottom w:val="single" w:sz="8" w:space="0" w:color="auto"/>
              <w:right w:val="single" w:sz="4" w:space="0" w:color="auto"/>
            </w:tcBorders>
            <w:shd w:val="clear" w:color="auto" w:fill="auto"/>
            <w:noWrap/>
            <w:vAlign w:val="bottom"/>
            <w:hideMark/>
          </w:tcPr>
          <w:p w:rsidR="00755BBC" w:rsidRDefault="00755BBC" w:rsidP="004424D6">
            <w:pPr>
              <w:jc w:val="center"/>
              <w:rPr>
                <w:color w:val="000000"/>
              </w:rPr>
            </w:pPr>
            <w:r>
              <w:rPr>
                <w:color w:val="000000"/>
              </w:rPr>
              <w:t>49</w:t>
            </w:r>
          </w:p>
        </w:tc>
        <w:tc>
          <w:tcPr>
            <w:tcW w:w="900" w:type="dxa"/>
            <w:gridSpan w:val="2"/>
            <w:tcBorders>
              <w:top w:val="nil"/>
              <w:left w:val="nil"/>
              <w:bottom w:val="single" w:sz="8" w:space="0" w:color="auto"/>
              <w:right w:val="single" w:sz="8" w:space="0" w:color="auto"/>
            </w:tcBorders>
            <w:shd w:val="clear" w:color="auto" w:fill="auto"/>
            <w:noWrap/>
            <w:vAlign w:val="bottom"/>
            <w:hideMark/>
          </w:tcPr>
          <w:p w:rsidR="00755BBC" w:rsidRDefault="00755BBC" w:rsidP="004424D6">
            <w:pPr>
              <w:jc w:val="center"/>
              <w:rPr>
                <w:color w:val="000000"/>
              </w:rPr>
            </w:pPr>
            <w:r>
              <w:rPr>
                <w:color w:val="000000"/>
              </w:rPr>
              <w:t>43</w:t>
            </w:r>
          </w:p>
        </w:tc>
      </w:tr>
      <w:tr w:rsidR="00755BBC" w:rsidRPr="00CA1358" w:rsidTr="004424D6">
        <w:tblPrEx>
          <w:jc w:val="left"/>
        </w:tblPrEx>
        <w:trPr>
          <w:gridBefore w:val="1"/>
          <w:wBefore w:w="290" w:type="dxa"/>
          <w:trHeight w:val="315"/>
        </w:trPr>
        <w:tc>
          <w:tcPr>
            <w:tcW w:w="1280" w:type="dxa"/>
            <w:gridSpan w:val="2"/>
            <w:vMerge/>
            <w:tcBorders>
              <w:left w:val="single" w:sz="4" w:space="0" w:color="auto"/>
              <w:right w:val="single" w:sz="4" w:space="0" w:color="auto"/>
            </w:tcBorders>
            <w:vAlign w:val="center"/>
          </w:tcPr>
          <w:p w:rsidR="00755BBC" w:rsidRPr="00CA1358" w:rsidRDefault="00755BBC" w:rsidP="004424D6">
            <w:pPr>
              <w:spacing w:line="240" w:lineRule="auto"/>
              <w:jc w:val="left"/>
              <w:rPr>
                <w:color w:val="000000"/>
                <w:lang w:eastAsia="zh-CN"/>
              </w:rPr>
            </w:pPr>
          </w:p>
        </w:tc>
        <w:tc>
          <w:tcPr>
            <w:tcW w:w="1170" w:type="dxa"/>
            <w:gridSpan w:val="2"/>
            <w:tcBorders>
              <w:top w:val="single" w:sz="8" w:space="0" w:color="auto"/>
              <w:left w:val="single" w:sz="4" w:space="0" w:color="auto"/>
              <w:bottom w:val="single" w:sz="8" w:space="0" w:color="auto"/>
              <w:right w:val="single" w:sz="8" w:space="0" w:color="auto"/>
            </w:tcBorders>
            <w:shd w:val="clear" w:color="auto" w:fill="auto"/>
            <w:noWrap/>
            <w:vAlign w:val="bottom"/>
          </w:tcPr>
          <w:p w:rsidR="00755BBC" w:rsidRPr="00CA1358" w:rsidRDefault="00755BBC" w:rsidP="004424D6">
            <w:pPr>
              <w:spacing w:line="240" w:lineRule="auto"/>
              <w:jc w:val="center"/>
              <w:rPr>
                <w:color w:val="000000"/>
                <w:lang w:eastAsia="zh-CN"/>
              </w:rPr>
            </w:pPr>
            <w:r w:rsidRPr="00CA1358">
              <w:rPr>
                <w:color w:val="000000"/>
                <w:lang w:eastAsia="zh-CN"/>
              </w:rPr>
              <w:t>D-115</w:t>
            </w:r>
          </w:p>
        </w:tc>
        <w:tc>
          <w:tcPr>
            <w:tcW w:w="900" w:type="dxa"/>
            <w:gridSpan w:val="2"/>
            <w:tcBorders>
              <w:top w:val="single" w:sz="8" w:space="0" w:color="auto"/>
              <w:left w:val="single" w:sz="8" w:space="0" w:color="auto"/>
              <w:bottom w:val="single" w:sz="8" w:space="0" w:color="auto"/>
              <w:right w:val="single" w:sz="8" w:space="0" w:color="auto"/>
            </w:tcBorders>
            <w:shd w:val="clear" w:color="auto" w:fill="auto"/>
            <w:noWrap/>
            <w:vAlign w:val="bottom"/>
          </w:tcPr>
          <w:p w:rsidR="00755BBC" w:rsidRDefault="00755BBC" w:rsidP="004424D6">
            <w:pPr>
              <w:jc w:val="center"/>
              <w:rPr>
                <w:color w:val="000000"/>
              </w:rPr>
            </w:pPr>
            <w:r>
              <w:rPr>
                <w:color w:val="000000"/>
              </w:rPr>
              <w:t>26</w:t>
            </w:r>
          </w:p>
        </w:tc>
        <w:tc>
          <w:tcPr>
            <w:tcW w:w="1170" w:type="dxa"/>
            <w:gridSpan w:val="2"/>
            <w:tcBorders>
              <w:top w:val="single" w:sz="8" w:space="0" w:color="auto"/>
              <w:left w:val="single" w:sz="8" w:space="0" w:color="auto"/>
              <w:bottom w:val="single" w:sz="8" w:space="0" w:color="auto"/>
              <w:right w:val="single" w:sz="8" w:space="0" w:color="auto"/>
            </w:tcBorders>
            <w:shd w:val="clear" w:color="auto" w:fill="auto"/>
            <w:noWrap/>
            <w:vAlign w:val="bottom"/>
          </w:tcPr>
          <w:p w:rsidR="00755BBC" w:rsidRDefault="00755BBC" w:rsidP="004424D6">
            <w:pPr>
              <w:jc w:val="center"/>
              <w:rPr>
                <w:color w:val="000000"/>
              </w:rPr>
            </w:pPr>
            <w:r>
              <w:rPr>
                <w:color w:val="000000"/>
              </w:rPr>
              <w:t>28</w:t>
            </w:r>
          </w:p>
        </w:tc>
        <w:tc>
          <w:tcPr>
            <w:tcW w:w="1620" w:type="dxa"/>
            <w:gridSpan w:val="2"/>
            <w:tcBorders>
              <w:top w:val="single" w:sz="8" w:space="0" w:color="auto"/>
              <w:left w:val="single" w:sz="8" w:space="0" w:color="auto"/>
              <w:bottom w:val="single" w:sz="8" w:space="0" w:color="auto"/>
              <w:right w:val="single" w:sz="8" w:space="0" w:color="auto"/>
            </w:tcBorders>
            <w:shd w:val="clear" w:color="auto" w:fill="auto"/>
            <w:noWrap/>
            <w:vAlign w:val="center"/>
          </w:tcPr>
          <w:p w:rsidR="00755BBC" w:rsidRPr="00CA1358" w:rsidRDefault="00755BBC" w:rsidP="004424D6">
            <w:pPr>
              <w:spacing w:line="240" w:lineRule="auto"/>
              <w:jc w:val="center"/>
              <w:rPr>
                <w:color w:val="000000"/>
                <w:lang w:eastAsia="zh-CN"/>
              </w:rPr>
            </w:pPr>
            <w:r w:rsidRPr="00CA1358">
              <w:rPr>
                <w:color w:val="000000"/>
                <w:lang w:eastAsia="zh-CN"/>
              </w:rPr>
              <w:t>0.155</w:t>
            </w:r>
          </w:p>
        </w:tc>
        <w:tc>
          <w:tcPr>
            <w:tcW w:w="1710" w:type="dxa"/>
            <w:gridSpan w:val="2"/>
            <w:tcBorders>
              <w:top w:val="single" w:sz="8" w:space="0" w:color="auto"/>
              <w:left w:val="single" w:sz="8" w:space="0" w:color="auto"/>
              <w:bottom w:val="single" w:sz="8" w:space="0" w:color="auto"/>
              <w:right w:val="single" w:sz="8" w:space="0" w:color="auto"/>
            </w:tcBorders>
            <w:shd w:val="clear" w:color="auto" w:fill="auto"/>
            <w:noWrap/>
            <w:vAlign w:val="bottom"/>
          </w:tcPr>
          <w:p w:rsidR="00755BBC" w:rsidRPr="00CA1358" w:rsidRDefault="00755BBC" w:rsidP="004424D6">
            <w:pPr>
              <w:spacing w:line="240" w:lineRule="auto"/>
              <w:jc w:val="center"/>
              <w:rPr>
                <w:color w:val="000000"/>
                <w:lang w:eastAsia="zh-CN"/>
              </w:rPr>
            </w:pPr>
            <w:r w:rsidRPr="00CA1358">
              <w:rPr>
                <w:color w:val="000000"/>
                <w:lang w:eastAsia="zh-CN"/>
              </w:rPr>
              <w:t>0.675</w:t>
            </w:r>
          </w:p>
        </w:tc>
        <w:tc>
          <w:tcPr>
            <w:tcW w:w="1890" w:type="dxa"/>
            <w:gridSpan w:val="2"/>
            <w:tcBorders>
              <w:top w:val="single" w:sz="8" w:space="0" w:color="auto"/>
              <w:left w:val="single" w:sz="8" w:space="0" w:color="auto"/>
              <w:bottom w:val="single" w:sz="8" w:space="0" w:color="auto"/>
              <w:right w:val="single" w:sz="8" w:space="0" w:color="auto"/>
            </w:tcBorders>
            <w:shd w:val="clear" w:color="auto" w:fill="auto"/>
            <w:noWrap/>
            <w:vAlign w:val="bottom"/>
          </w:tcPr>
          <w:p w:rsidR="00755BBC" w:rsidRPr="00CA1358" w:rsidRDefault="00755BBC" w:rsidP="004424D6">
            <w:pPr>
              <w:spacing w:line="240" w:lineRule="auto"/>
              <w:jc w:val="center"/>
              <w:rPr>
                <w:lang w:eastAsia="zh-CN"/>
              </w:rPr>
            </w:pPr>
            <w:r w:rsidRPr="00CA1358">
              <w:rPr>
                <w:lang w:eastAsia="zh-CN"/>
              </w:rPr>
              <w:t>0.388</w:t>
            </w:r>
          </w:p>
        </w:tc>
        <w:tc>
          <w:tcPr>
            <w:tcW w:w="1080" w:type="dxa"/>
            <w:gridSpan w:val="2"/>
            <w:tcBorders>
              <w:top w:val="single" w:sz="8" w:space="0" w:color="auto"/>
              <w:left w:val="single" w:sz="8" w:space="0" w:color="auto"/>
              <w:bottom w:val="single" w:sz="8" w:space="0" w:color="auto"/>
              <w:right w:val="single" w:sz="8" w:space="0" w:color="auto"/>
            </w:tcBorders>
            <w:shd w:val="clear" w:color="auto" w:fill="auto"/>
            <w:noWrap/>
            <w:vAlign w:val="bottom"/>
          </w:tcPr>
          <w:p w:rsidR="00755BBC" w:rsidRDefault="00755BBC" w:rsidP="004424D6">
            <w:pPr>
              <w:jc w:val="center"/>
              <w:rPr>
                <w:color w:val="000000"/>
              </w:rPr>
            </w:pPr>
            <w:r>
              <w:rPr>
                <w:color w:val="000000"/>
              </w:rPr>
              <w:t>122</w:t>
            </w:r>
          </w:p>
        </w:tc>
        <w:tc>
          <w:tcPr>
            <w:tcW w:w="990" w:type="dxa"/>
            <w:gridSpan w:val="2"/>
            <w:tcBorders>
              <w:top w:val="single" w:sz="8" w:space="0" w:color="auto"/>
              <w:left w:val="single" w:sz="8" w:space="0" w:color="auto"/>
              <w:bottom w:val="single" w:sz="8" w:space="0" w:color="auto"/>
              <w:right w:val="single" w:sz="8" w:space="0" w:color="auto"/>
            </w:tcBorders>
            <w:shd w:val="clear" w:color="auto" w:fill="auto"/>
            <w:noWrap/>
            <w:vAlign w:val="bottom"/>
          </w:tcPr>
          <w:p w:rsidR="00755BBC" w:rsidRDefault="00755BBC" w:rsidP="004424D6">
            <w:pPr>
              <w:jc w:val="center"/>
              <w:rPr>
                <w:color w:val="000000"/>
              </w:rPr>
            </w:pPr>
            <w:r>
              <w:rPr>
                <w:color w:val="000000"/>
              </w:rPr>
              <w:t>92</w:t>
            </w:r>
          </w:p>
        </w:tc>
        <w:tc>
          <w:tcPr>
            <w:tcW w:w="900" w:type="dxa"/>
            <w:gridSpan w:val="2"/>
            <w:tcBorders>
              <w:top w:val="single" w:sz="8" w:space="0" w:color="auto"/>
              <w:left w:val="single" w:sz="8" w:space="0" w:color="auto"/>
              <w:bottom w:val="single" w:sz="8" w:space="0" w:color="auto"/>
              <w:right w:val="single" w:sz="8" w:space="0" w:color="auto"/>
            </w:tcBorders>
            <w:shd w:val="clear" w:color="auto" w:fill="auto"/>
            <w:noWrap/>
            <w:vAlign w:val="bottom"/>
          </w:tcPr>
          <w:p w:rsidR="00755BBC" w:rsidRDefault="00755BBC" w:rsidP="004424D6">
            <w:pPr>
              <w:jc w:val="center"/>
              <w:rPr>
                <w:color w:val="000000"/>
              </w:rPr>
            </w:pPr>
            <w:r>
              <w:rPr>
                <w:color w:val="000000"/>
              </w:rPr>
              <w:t>81</w:t>
            </w:r>
          </w:p>
        </w:tc>
      </w:tr>
      <w:tr w:rsidR="00755BBC" w:rsidRPr="00CA1358" w:rsidTr="004424D6">
        <w:tblPrEx>
          <w:jc w:val="left"/>
        </w:tblPrEx>
        <w:trPr>
          <w:gridBefore w:val="1"/>
          <w:wBefore w:w="290" w:type="dxa"/>
          <w:trHeight w:val="315"/>
        </w:trPr>
        <w:tc>
          <w:tcPr>
            <w:tcW w:w="1280" w:type="dxa"/>
            <w:gridSpan w:val="2"/>
            <w:vMerge/>
            <w:tcBorders>
              <w:left w:val="single" w:sz="4" w:space="0" w:color="auto"/>
              <w:bottom w:val="single" w:sz="8" w:space="0" w:color="auto"/>
              <w:right w:val="single" w:sz="4" w:space="0" w:color="auto"/>
            </w:tcBorders>
            <w:vAlign w:val="center"/>
          </w:tcPr>
          <w:p w:rsidR="00755BBC" w:rsidRPr="00CA1358" w:rsidRDefault="00755BBC" w:rsidP="004424D6">
            <w:pPr>
              <w:spacing w:line="240" w:lineRule="auto"/>
              <w:jc w:val="left"/>
              <w:rPr>
                <w:color w:val="000000"/>
                <w:lang w:eastAsia="zh-CN"/>
              </w:rPr>
            </w:pPr>
          </w:p>
        </w:tc>
        <w:tc>
          <w:tcPr>
            <w:tcW w:w="1170" w:type="dxa"/>
            <w:gridSpan w:val="2"/>
            <w:tcBorders>
              <w:top w:val="single" w:sz="8" w:space="0" w:color="auto"/>
              <w:left w:val="single" w:sz="4" w:space="0" w:color="auto"/>
              <w:bottom w:val="single" w:sz="8" w:space="0" w:color="auto"/>
              <w:right w:val="single" w:sz="8" w:space="0" w:color="auto"/>
            </w:tcBorders>
            <w:shd w:val="clear" w:color="auto" w:fill="auto"/>
            <w:noWrap/>
            <w:vAlign w:val="bottom"/>
          </w:tcPr>
          <w:p w:rsidR="00755BBC" w:rsidRPr="00CA1358" w:rsidRDefault="00755BBC" w:rsidP="004424D6">
            <w:pPr>
              <w:spacing w:line="240" w:lineRule="auto"/>
              <w:jc w:val="center"/>
              <w:rPr>
                <w:color w:val="000000"/>
                <w:lang w:eastAsia="zh-CN"/>
              </w:rPr>
            </w:pPr>
            <w:r w:rsidRPr="00CA1358">
              <w:rPr>
                <w:color w:val="000000"/>
                <w:lang w:eastAsia="zh-CN"/>
              </w:rPr>
              <w:t>EA</w:t>
            </w:r>
          </w:p>
        </w:tc>
        <w:tc>
          <w:tcPr>
            <w:tcW w:w="900" w:type="dxa"/>
            <w:gridSpan w:val="2"/>
            <w:tcBorders>
              <w:top w:val="single" w:sz="8" w:space="0" w:color="auto"/>
              <w:left w:val="single" w:sz="8" w:space="0" w:color="auto"/>
              <w:bottom w:val="single" w:sz="8" w:space="0" w:color="auto"/>
              <w:right w:val="single" w:sz="8" w:space="0" w:color="auto"/>
            </w:tcBorders>
            <w:shd w:val="clear" w:color="auto" w:fill="auto"/>
            <w:noWrap/>
            <w:vAlign w:val="bottom"/>
          </w:tcPr>
          <w:p w:rsidR="00755BBC" w:rsidRDefault="00755BBC" w:rsidP="004424D6">
            <w:pPr>
              <w:jc w:val="center"/>
              <w:rPr>
                <w:color w:val="000000"/>
              </w:rPr>
            </w:pPr>
            <w:r>
              <w:rPr>
                <w:color w:val="000000"/>
              </w:rPr>
              <w:t>34</w:t>
            </w:r>
          </w:p>
        </w:tc>
        <w:tc>
          <w:tcPr>
            <w:tcW w:w="1170" w:type="dxa"/>
            <w:gridSpan w:val="2"/>
            <w:tcBorders>
              <w:top w:val="single" w:sz="8" w:space="0" w:color="auto"/>
              <w:left w:val="single" w:sz="8" w:space="0" w:color="auto"/>
              <w:bottom w:val="single" w:sz="8" w:space="0" w:color="auto"/>
              <w:right w:val="single" w:sz="8" w:space="0" w:color="auto"/>
            </w:tcBorders>
            <w:shd w:val="clear" w:color="auto" w:fill="auto"/>
            <w:noWrap/>
            <w:vAlign w:val="bottom"/>
          </w:tcPr>
          <w:p w:rsidR="00755BBC" w:rsidRDefault="00755BBC" w:rsidP="004424D6">
            <w:pPr>
              <w:jc w:val="center"/>
              <w:rPr>
                <w:color w:val="000000"/>
              </w:rPr>
            </w:pPr>
            <w:r>
              <w:rPr>
                <w:color w:val="000000"/>
              </w:rPr>
              <w:t>35</w:t>
            </w:r>
          </w:p>
        </w:tc>
        <w:tc>
          <w:tcPr>
            <w:tcW w:w="1620" w:type="dxa"/>
            <w:gridSpan w:val="2"/>
            <w:tcBorders>
              <w:top w:val="single" w:sz="8" w:space="0" w:color="auto"/>
              <w:left w:val="single" w:sz="8" w:space="0" w:color="auto"/>
              <w:bottom w:val="single" w:sz="8" w:space="0" w:color="auto"/>
              <w:right w:val="single" w:sz="8" w:space="0" w:color="auto"/>
            </w:tcBorders>
            <w:shd w:val="clear" w:color="auto" w:fill="auto"/>
            <w:noWrap/>
            <w:vAlign w:val="center"/>
          </w:tcPr>
          <w:p w:rsidR="00755BBC" w:rsidRPr="00CA1358" w:rsidRDefault="00755BBC" w:rsidP="004424D6">
            <w:pPr>
              <w:spacing w:line="240" w:lineRule="auto"/>
              <w:jc w:val="center"/>
              <w:rPr>
                <w:color w:val="000000"/>
                <w:lang w:eastAsia="zh-CN"/>
              </w:rPr>
            </w:pPr>
            <w:r w:rsidRPr="00CA1358">
              <w:rPr>
                <w:color w:val="000000"/>
                <w:lang w:eastAsia="zh-CN"/>
              </w:rPr>
              <w:t>0.306</w:t>
            </w:r>
          </w:p>
        </w:tc>
        <w:tc>
          <w:tcPr>
            <w:tcW w:w="1710" w:type="dxa"/>
            <w:gridSpan w:val="2"/>
            <w:tcBorders>
              <w:top w:val="single" w:sz="8" w:space="0" w:color="auto"/>
              <w:left w:val="single" w:sz="8" w:space="0" w:color="auto"/>
              <w:bottom w:val="single" w:sz="8" w:space="0" w:color="auto"/>
              <w:right w:val="single" w:sz="8" w:space="0" w:color="auto"/>
            </w:tcBorders>
            <w:shd w:val="clear" w:color="auto" w:fill="auto"/>
            <w:noWrap/>
            <w:vAlign w:val="bottom"/>
          </w:tcPr>
          <w:p w:rsidR="00755BBC" w:rsidRPr="00CA1358" w:rsidRDefault="00755BBC" w:rsidP="004424D6">
            <w:pPr>
              <w:spacing w:line="240" w:lineRule="auto"/>
              <w:jc w:val="center"/>
              <w:rPr>
                <w:color w:val="000000"/>
                <w:lang w:eastAsia="zh-CN"/>
              </w:rPr>
            </w:pPr>
            <w:r w:rsidRPr="00CA1358">
              <w:rPr>
                <w:color w:val="000000"/>
                <w:lang w:eastAsia="zh-CN"/>
              </w:rPr>
              <w:t>0.984</w:t>
            </w:r>
          </w:p>
        </w:tc>
        <w:tc>
          <w:tcPr>
            <w:tcW w:w="1890" w:type="dxa"/>
            <w:gridSpan w:val="2"/>
            <w:tcBorders>
              <w:top w:val="single" w:sz="8" w:space="0" w:color="auto"/>
              <w:left w:val="single" w:sz="8" w:space="0" w:color="auto"/>
              <w:bottom w:val="single" w:sz="8" w:space="0" w:color="auto"/>
              <w:right w:val="single" w:sz="8" w:space="0" w:color="auto"/>
            </w:tcBorders>
            <w:shd w:val="clear" w:color="auto" w:fill="auto"/>
            <w:noWrap/>
            <w:vAlign w:val="bottom"/>
          </w:tcPr>
          <w:p w:rsidR="00755BBC" w:rsidRPr="00CA1358" w:rsidRDefault="00755BBC" w:rsidP="004424D6">
            <w:pPr>
              <w:spacing w:line="240" w:lineRule="auto"/>
              <w:jc w:val="center"/>
              <w:rPr>
                <w:lang w:eastAsia="zh-CN"/>
              </w:rPr>
            </w:pPr>
            <w:r w:rsidRPr="00CA1358">
              <w:rPr>
                <w:lang w:eastAsia="zh-CN"/>
              </w:rPr>
              <w:t>0.899</w:t>
            </w:r>
          </w:p>
        </w:tc>
        <w:tc>
          <w:tcPr>
            <w:tcW w:w="1080" w:type="dxa"/>
            <w:gridSpan w:val="2"/>
            <w:tcBorders>
              <w:top w:val="single" w:sz="8" w:space="0" w:color="auto"/>
              <w:left w:val="single" w:sz="8" w:space="0" w:color="auto"/>
              <w:bottom w:val="single" w:sz="8" w:space="0" w:color="auto"/>
              <w:right w:val="single" w:sz="8" w:space="0" w:color="auto"/>
            </w:tcBorders>
            <w:shd w:val="clear" w:color="auto" w:fill="auto"/>
            <w:noWrap/>
            <w:vAlign w:val="bottom"/>
          </w:tcPr>
          <w:p w:rsidR="00755BBC" w:rsidRDefault="00755BBC" w:rsidP="004424D6">
            <w:pPr>
              <w:jc w:val="center"/>
              <w:rPr>
                <w:color w:val="000000"/>
              </w:rPr>
            </w:pPr>
            <w:r>
              <w:rPr>
                <w:color w:val="000000"/>
              </w:rPr>
              <w:t>111</w:t>
            </w:r>
          </w:p>
        </w:tc>
        <w:tc>
          <w:tcPr>
            <w:tcW w:w="990" w:type="dxa"/>
            <w:gridSpan w:val="2"/>
            <w:tcBorders>
              <w:top w:val="single" w:sz="8" w:space="0" w:color="auto"/>
              <w:left w:val="single" w:sz="8" w:space="0" w:color="auto"/>
              <w:bottom w:val="single" w:sz="8" w:space="0" w:color="auto"/>
              <w:right w:val="single" w:sz="8" w:space="0" w:color="auto"/>
            </w:tcBorders>
            <w:shd w:val="clear" w:color="auto" w:fill="auto"/>
            <w:noWrap/>
            <w:vAlign w:val="bottom"/>
          </w:tcPr>
          <w:p w:rsidR="00755BBC" w:rsidRDefault="00755BBC" w:rsidP="004424D6">
            <w:pPr>
              <w:jc w:val="center"/>
              <w:rPr>
                <w:color w:val="000000"/>
              </w:rPr>
            </w:pPr>
            <w:r>
              <w:rPr>
                <w:color w:val="000000"/>
              </w:rPr>
              <w:t>111</w:t>
            </w:r>
          </w:p>
        </w:tc>
        <w:tc>
          <w:tcPr>
            <w:tcW w:w="900" w:type="dxa"/>
            <w:gridSpan w:val="2"/>
            <w:tcBorders>
              <w:top w:val="single" w:sz="8" w:space="0" w:color="auto"/>
              <w:left w:val="single" w:sz="8" w:space="0" w:color="auto"/>
              <w:bottom w:val="single" w:sz="8" w:space="0" w:color="auto"/>
              <w:right w:val="single" w:sz="8" w:space="0" w:color="auto"/>
            </w:tcBorders>
            <w:shd w:val="clear" w:color="auto" w:fill="auto"/>
            <w:noWrap/>
            <w:vAlign w:val="bottom"/>
          </w:tcPr>
          <w:p w:rsidR="00755BBC" w:rsidRDefault="00755BBC" w:rsidP="004424D6">
            <w:pPr>
              <w:jc w:val="center"/>
              <w:rPr>
                <w:color w:val="000000"/>
              </w:rPr>
            </w:pPr>
            <w:r>
              <w:rPr>
                <w:color w:val="000000"/>
              </w:rPr>
              <w:t>67</w:t>
            </w:r>
          </w:p>
        </w:tc>
      </w:tr>
    </w:tbl>
    <w:p w:rsidR="00A43487" w:rsidRDefault="00A43487">
      <w:r>
        <w:br w:type="page"/>
      </w:r>
    </w:p>
    <w:p w:rsidR="00A43487" w:rsidRDefault="00A43487" w:rsidP="00A43487">
      <w:pPr>
        <w:pStyle w:val="Caption"/>
        <w:keepNext/>
        <w:spacing w:before="0" w:after="120"/>
      </w:pPr>
      <w:r>
        <w:lastRenderedPageBreak/>
        <w:t>Appendix 5, continued</w:t>
      </w:r>
    </w:p>
    <w:tbl>
      <w:tblPr>
        <w:tblW w:w="12710" w:type="dxa"/>
        <w:tblInd w:w="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tblPr>
      <w:tblGrid>
        <w:gridCol w:w="1280"/>
        <w:gridCol w:w="1170"/>
        <w:gridCol w:w="900"/>
        <w:gridCol w:w="1170"/>
        <w:gridCol w:w="1620"/>
        <w:gridCol w:w="1710"/>
        <w:gridCol w:w="1890"/>
        <w:gridCol w:w="1080"/>
        <w:gridCol w:w="990"/>
        <w:gridCol w:w="900"/>
      </w:tblGrid>
      <w:tr w:rsidR="00A43487" w:rsidRPr="00CA1358" w:rsidTr="00A43487">
        <w:trPr>
          <w:trHeight w:val="970"/>
        </w:trPr>
        <w:tc>
          <w:tcPr>
            <w:tcW w:w="1280" w:type="dxa"/>
            <w:vMerge w:val="restart"/>
            <w:shd w:val="clear" w:color="auto" w:fill="auto"/>
            <w:vAlign w:val="center"/>
            <w:hideMark/>
          </w:tcPr>
          <w:p w:rsidR="00A43487" w:rsidRPr="00086B4D" w:rsidRDefault="00A43487" w:rsidP="004424D6">
            <w:pPr>
              <w:adjustRightInd w:val="0"/>
              <w:snapToGrid w:val="0"/>
              <w:jc w:val="center"/>
              <w:rPr>
                <w:color w:val="000000"/>
                <w:lang w:eastAsia="zh-CN"/>
              </w:rPr>
            </w:pPr>
            <w:r>
              <w:br w:type="page"/>
            </w:r>
            <w:r w:rsidRPr="00086B4D">
              <w:rPr>
                <w:color w:val="000000"/>
                <w:lang w:eastAsia="zh-CN"/>
              </w:rPr>
              <w:t>Polymer</w:t>
            </w:r>
            <w:r>
              <w:rPr>
                <w:color w:val="000000"/>
                <w:lang w:eastAsia="zh-CN"/>
              </w:rPr>
              <w:t>/ ET (</w:t>
            </w:r>
            <w:r w:rsidR="00755BBC" w:rsidRPr="00755BBC">
              <w:rPr>
                <w:color w:val="000000"/>
                <w:lang w:eastAsia="zh-CN"/>
              </w:rPr>
              <w:t>°</w:t>
            </w:r>
            <w:r>
              <w:rPr>
                <w:color w:val="000000"/>
                <w:lang w:eastAsia="zh-CN"/>
              </w:rPr>
              <w:t>C)</w:t>
            </w:r>
          </w:p>
          <w:p w:rsidR="00A43487" w:rsidRPr="00086B4D" w:rsidRDefault="00A43487" w:rsidP="004424D6">
            <w:pPr>
              <w:adjustRightInd w:val="0"/>
              <w:snapToGrid w:val="0"/>
              <w:jc w:val="center"/>
              <w:rPr>
                <w:color w:val="000000"/>
                <w:lang w:eastAsia="zh-CN"/>
              </w:rPr>
            </w:pPr>
          </w:p>
        </w:tc>
        <w:tc>
          <w:tcPr>
            <w:tcW w:w="1170" w:type="dxa"/>
            <w:vMerge w:val="restart"/>
            <w:shd w:val="clear" w:color="auto" w:fill="auto"/>
            <w:noWrap/>
            <w:vAlign w:val="center"/>
            <w:hideMark/>
          </w:tcPr>
          <w:p w:rsidR="00A43487" w:rsidRPr="00086B4D" w:rsidRDefault="00A43487" w:rsidP="004424D6">
            <w:pPr>
              <w:adjustRightInd w:val="0"/>
              <w:snapToGrid w:val="0"/>
              <w:jc w:val="center"/>
              <w:rPr>
                <w:color w:val="000000"/>
                <w:lang w:eastAsia="zh-CN"/>
              </w:rPr>
            </w:pPr>
            <w:r>
              <w:rPr>
                <w:color w:val="000000"/>
                <w:lang w:eastAsia="zh-CN"/>
              </w:rPr>
              <w:t>Sample details</w:t>
            </w:r>
          </w:p>
        </w:tc>
        <w:tc>
          <w:tcPr>
            <w:tcW w:w="2070" w:type="dxa"/>
            <w:gridSpan w:val="2"/>
            <w:shd w:val="clear" w:color="auto" w:fill="auto"/>
            <w:noWrap/>
            <w:vAlign w:val="center"/>
            <w:hideMark/>
          </w:tcPr>
          <w:p w:rsidR="00A43487" w:rsidRPr="00086B4D" w:rsidRDefault="00A43487" w:rsidP="004424D6">
            <w:pPr>
              <w:adjustRightInd w:val="0"/>
              <w:snapToGrid w:val="0"/>
              <w:jc w:val="center"/>
              <w:rPr>
                <w:color w:val="000000"/>
                <w:lang w:eastAsia="zh-CN"/>
              </w:rPr>
            </w:pPr>
            <w:r>
              <w:rPr>
                <w:color w:val="000000"/>
                <w:lang w:eastAsia="zh-CN"/>
              </w:rPr>
              <w:t>Level of crystallinity</w:t>
            </w:r>
          </w:p>
        </w:tc>
        <w:tc>
          <w:tcPr>
            <w:tcW w:w="1620" w:type="dxa"/>
            <w:shd w:val="clear" w:color="auto" w:fill="auto"/>
            <w:noWrap/>
            <w:vAlign w:val="center"/>
            <w:hideMark/>
          </w:tcPr>
          <w:p w:rsidR="00A43487" w:rsidRPr="00086B4D" w:rsidRDefault="00A43487" w:rsidP="004424D6">
            <w:pPr>
              <w:adjustRightInd w:val="0"/>
              <w:snapToGrid w:val="0"/>
              <w:jc w:val="center"/>
              <w:rPr>
                <w:color w:val="000000"/>
                <w:lang w:eastAsia="zh-CN"/>
              </w:rPr>
            </w:pPr>
            <w:r>
              <w:rPr>
                <w:color w:val="000000"/>
                <w:lang w:eastAsia="zh-CN"/>
              </w:rPr>
              <w:t>Birefringence</w:t>
            </w:r>
          </w:p>
        </w:tc>
        <w:tc>
          <w:tcPr>
            <w:tcW w:w="3600" w:type="dxa"/>
            <w:gridSpan w:val="2"/>
            <w:shd w:val="clear" w:color="auto" w:fill="auto"/>
            <w:noWrap/>
            <w:vAlign w:val="center"/>
            <w:hideMark/>
          </w:tcPr>
          <w:p w:rsidR="00A43487" w:rsidRPr="00086B4D" w:rsidRDefault="00A43487" w:rsidP="004424D6">
            <w:pPr>
              <w:adjustRightInd w:val="0"/>
              <w:snapToGrid w:val="0"/>
              <w:jc w:val="center"/>
              <w:rPr>
                <w:color w:val="000000"/>
                <w:lang w:eastAsia="zh-CN"/>
              </w:rPr>
            </w:pPr>
            <w:r>
              <w:rPr>
                <w:color w:val="000000"/>
                <w:lang w:eastAsia="zh-CN"/>
              </w:rPr>
              <w:t>Orientation factors</w:t>
            </w:r>
          </w:p>
        </w:tc>
        <w:tc>
          <w:tcPr>
            <w:tcW w:w="1080" w:type="dxa"/>
            <w:vMerge w:val="restart"/>
            <w:shd w:val="clear" w:color="auto" w:fill="auto"/>
            <w:noWrap/>
            <w:vAlign w:val="bottom"/>
            <w:hideMark/>
          </w:tcPr>
          <w:p w:rsidR="00A43487" w:rsidRDefault="00A43487" w:rsidP="00A43487">
            <w:pPr>
              <w:adjustRightInd w:val="0"/>
              <w:snapToGrid w:val="0"/>
              <w:jc w:val="center"/>
              <w:rPr>
                <w:color w:val="000000"/>
                <w:lang w:eastAsia="zh-CN"/>
              </w:rPr>
            </w:pPr>
            <w:r w:rsidRPr="00086B4D">
              <w:rPr>
                <w:color w:val="000000"/>
                <w:lang w:eastAsia="zh-CN"/>
              </w:rPr>
              <w:t>Long period (</w:t>
            </w:r>
            <w:r>
              <w:rPr>
                <w:color w:val="000000"/>
                <w:lang w:eastAsia="zh-CN"/>
              </w:rPr>
              <w:t>Å</w:t>
            </w:r>
            <w:r w:rsidRPr="00086B4D">
              <w:rPr>
                <w:color w:val="000000"/>
                <w:lang w:eastAsia="zh-CN"/>
              </w:rPr>
              <w:t>)</w:t>
            </w:r>
          </w:p>
        </w:tc>
        <w:tc>
          <w:tcPr>
            <w:tcW w:w="1890" w:type="dxa"/>
            <w:gridSpan w:val="2"/>
            <w:shd w:val="clear" w:color="auto" w:fill="auto"/>
            <w:noWrap/>
            <w:vAlign w:val="bottom"/>
            <w:hideMark/>
          </w:tcPr>
          <w:p w:rsidR="00A43487" w:rsidRDefault="00A43487" w:rsidP="00A43487">
            <w:pPr>
              <w:rPr>
                <w:color w:val="000000"/>
              </w:rPr>
            </w:pPr>
            <w:r w:rsidRPr="00086B4D">
              <w:rPr>
                <w:color w:val="000000"/>
                <w:lang w:eastAsia="zh-CN"/>
              </w:rPr>
              <w:t>Crystal thickness</w:t>
            </w:r>
            <w:r>
              <w:rPr>
                <w:color w:val="000000"/>
                <w:lang w:eastAsia="zh-CN"/>
              </w:rPr>
              <w:t xml:space="preserve"> </w:t>
            </w:r>
            <w:r w:rsidRPr="00086B4D">
              <w:rPr>
                <w:color w:val="000000"/>
                <w:lang w:eastAsia="zh-CN"/>
              </w:rPr>
              <w:t>(</w:t>
            </w:r>
            <w:r>
              <w:rPr>
                <w:color w:val="000000"/>
                <w:lang w:eastAsia="zh-CN"/>
              </w:rPr>
              <w:t>Å</w:t>
            </w:r>
            <w:r w:rsidRPr="00086B4D">
              <w:rPr>
                <w:color w:val="000000"/>
                <w:lang w:eastAsia="zh-CN"/>
              </w:rPr>
              <w:t>)</w:t>
            </w:r>
          </w:p>
        </w:tc>
      </w:tr>
      <w:tr w:rsidR="00A43487" w:rsidRPr="00CA1358" w:rsidTr="00A43487">
        <w:trPr>
          <w:trHeight w:val="315"/>
        </w:trPr>
        <w:tc>
          <w:tcPr>
            <w:tcW w:w="1280" w:type="dxa"/>
            <w:vMerge/>
            <w:shd w:val="clear" w:color="auto" w:fill="auto"/>
            <w:vAlign w:val="center"/>
            <w:hideMark/>
          </w:tcPr>
          <w:p w:rsidR="00A43487" w:rsidRPr="00086B4D" w:rsidRDefault="00A43487" w:rsidP="004424D6">
            <w:pPr>
              <w:adjustRightInd w:val="0"/>
              <w:snapToGrid w:val="0"/>
              <w:jc w:val="center"/>
              <w:rPr>
                <w:color w:val="000000"/>
                <w:lang w:eastAsia="zh-CN"/>
              </w:rPr>
            </w:pPr>
          </w:p>
        </w:tc>
        <w:tc>
          <w:tcPr>
            <w:tcW w:w="1170" w:type="dxa"/>
            <w:vMerge/>
            <w:shd w:val="clear" w:color="auto" w:fill="auto"/>
            <w:noWrap/>
            <w:vAlign w:val="center"/>
            <w:hideMark/>
          </w:tcPr>
          <w:p w:rsidR="00A43487" w:rsidRPr="00086B4D" w:rsidRDefault="00A43487" w:rsidP="004424D6">
            <w:pPr>
              <w:adjustRightInd w:val="0"/>
              <w:snapToGrid w:val="0"/>
              <w:jc w:val="center"/>
              <w:rPr>
                <w:color w:val="000000"/>
                <w:lang w:eastAsia="zh-CN"/>
              </w:rPr>
            </w:pPr>
          </w:p>
        </w:tc>
        <w:tc>
          <w:tcPr>
            <w:tcW w:w="900" w:type="dxa"/>
            <w:shd w:val="clear" w:color="auto" w:fill="auto"/>
            <w:noWrap/>
            <w:vAlign w:val="center"/>
            <w:hideMark/>
          </w:tcPr>
          <w:p w:rsidR="00A43487" w:rsidRPr="00086B4D" w:rsidRDefault="00A43487" w:rsidP="004424D6">
            <w:pPr>
              <w:adjustRightInd w:val="0"/>
              <w:snapToGrid w:val="0"/>
              <w:jc w:val="center"/>
              <w:rPr>
                <w:color w:val="000000"/>
                <w:lang w:eastAsia="zh-CN"/>
              </w:rPr>
            </w:pPr>
            <w:r>
              <w:rPr>
                <w:color w:val="000000"/>
                <w:lang w:eastAsia="zh-CN"/>
              </w:rPr>
              <w:t>DSC</w:t>
            </w:r>
          </w:p>
        </w:tc>
        <w:tc>
          <w:tcPr>
            <w:tcW w:w="1170" w:type="dxa"/>
            <w:shd w:val="clear" w:color="auto" w:fill="auto"/>
            <w:noWrap/>
            <w:vAlign w:val="center"/>
            <w:hideMark/>
          </w:tcPr>
          <w:p w:rsidR="00A43487" w:rsidRPr="00086B4D" w:rsidRDefault="00A43487" w:rsidP="004424D6">
            <w:pPr>
              <w:adjustRightInd w:val="0"/>
              <w:snapToGrid w:val="0"/>
              <w:jc w:val="center"/>
              <w:rPr>
                <w:color w:val="000000"/>
                <w:lang w:eastAsia="zh-CN"/>
              </w:rPr>
            </w:pPr>
            <w:r>
              <w:rPr>
                <w:color w:val="000000"/>
                <w:lang w:eastAsia="zh-CN"/>
              </w:rPr>
              <w:t>WAXS</w:t>
            </w:r>
          </w:p>
        </w:tc>
        <w:tc>
          <w:tcPr>
            <w:tcW w:w="1620" w:type="dxa"/>
            <w:shd w:val="clear" w:color="auto" w:fill="auto"/>
            <w:noWrap/>
            <w:vAlign w:val="center"/>
            <w:hideMark/>
          </w:tcPr>
          <w:p w:rsidR="00A43487" w:rsidRPr="00086B4D" w:rsidRDefault="00A43487" w:rsidP="004424D6">
            <w:pPr>
              <w:adjustRightInd w:val="0"/>
              <w:snapToGrid w:val="0"/>
              <w:jc w:val="center"/>
              <w:rPr>
                <w:color w:val="000000"/>
                <w:lang w:eastAsia="zh-CN"/>
              </w:rPr>
            </w:pPr>
          </w:p>
        </w:tc>
        <w:tc>
          <w:tcPr>
            <w:tcW w:w="1710" w:type="dxa"/>
            <w:shd w:val="clear" w:color="auto" w:fill="auto"/>
            <w:noWrap/>
            <w:vAlign w:val="center"/>
            <w:hideMark/>
          </w:tcPr>
          <w:p w:rsidR="00A43487" w:rsidRPr="00086B4D" w:rsidRDefault="00A43487" w:rsidP="004424D6">
            <w:pPr>
              <w:adjustRightInd w:val="0"/>
              <w:snapToGrid w:val="0"/>
              <w:jc w:val="center"/>
              <w:rPr>
                <w:color w:val="000000"/>
                <w:lang w:eastAsia="zh-CN"/>
              </w:rPr>
            </w:pPr>
            <w:r>
              <w:rPr>
                <w:color w:val="000000"/>
                <w:lang w:eastAsia="zh-CN"/>
              </w:rPr>
              <w:t>Crystalline (f</w:t>
            </w:r>
            <w:r w:rsidRPr="00086B4D">
              <w:rPr>
                <w:color w:val="000000"/>
                <w:vertAlign w:val="subscript"/>
                <w:lang w:eastAsia="zh-CN"/>
              </w:rPr>
              <w:t>c</w:t>
            </w:r>
            <w:r>
              <w:rPr>
                <w:color w:val="000000"/>
                <w:lang w:eastAsia="zh-CN"/>
              </w:rPr>
              <w:t>)</w:t>
            </w:r>
          </w:p>
        </w:tc>
        <w:tc>
          <w:tcPr>
            <w:tcW w:w="1890" w:type="dxa"/>
            <w:shd w:val="clear" w:color="auto" w:fill="auto"/>
            <w:noWrap/>
            <w:vAlign w:val="center"/>
            <w:hideMark/>
          </w:tcPr>
          <w:p w:rsidR="00A43487" w:rsidRPr="00086B4D" w:rsidRDefault="00A43487" w:rsidP="004424D6">
            <w:pPr>
              <w:adjustRightInd w:val="0"/>
              <w:snapToGrid w:val="0"/>
              <w:jc w:val="center"/>
              <w:rPr>
                <w:color w:val="000000"/>
                <w:lang w:eastAsia="zh-CN"/>
              </w:rPr>
            </w:pPr>
            <w:r>
              <w:rPr>
                <w:color w:val="000000"/>
                <w:lang w:eastAsia="zh-CN"/>
              </w:rPr>
              <w:t>Amorphous</w:t>
            </w:r>
            <w:r w:rsidRPr="00086B4D">
              <w:rPr>
                <w:color w:val="000000"/>
                <w:lang w:eastAsia="zh-CN"/>
              </w:rPr>
              <w:t> </w:t>
            </w:r>
            <w:r>
              <w:rPr>
                <w:color w:val="000000"/>
                <w:lang w:eastAsia="zh-CN"/>
              </w:rPr>
              <w:t>(f</w:t>
            </w:r>
            <w:r w:rsidRPr="00086B4D">
              <w:rPr>
                <w:color w:val="000000"/>
                <w:vertAlign w:val="subscript"/>
                <w:lang w:eastAsia="zh-CN"/>
              </w:rPr>
              <w:t>am</w:t>
            </w:r>
            <w:r>
              <w:rPr>
                <w:color w:val="000000"/>
                <w:lang w:eastAsia="zh-CN"/>
              </w:rPr>
              <w:t>)</w:t>
            </w:r>
          </w:p>
        </w:tc>
        <w:tc>
          <w:tcPr>
            <w:tcW w:w="1080" w:type="dxa"/>
            <w:vMerge/>
            <w:shd w:val="clear" w:color="auto" w:fill="auto"/>
            <w:noWrap/>
            <w:vAlign w:val="center"/>
            <w:hideMark/>
          </w:tcPr>
          <w:p w:rsidR="00A43487" w:rsidRPr="00086B4D" w:rsidRDefault="00A43487" w:rsidP="004424D6">
            <w:pPr>
              <w:adjustRightInd w:val="0"/>
              <w:snapToGrid w:val="0"/>
              <w:jc w:val="center"/>
              <w:rPr>
                <w:color w:val="000000"/>
                <w:lang w:eastAsia="zh-CN"/>
              </w:rPr>
            </w:pPr>
          </w:p>
        </w:tc>
        <w:tc>
          <w:tcPr>
            <w:tcW w:w="990" w:type="dxa"/>
            <w:shd w:val="clear" w:color="auto" w:fill="auto"/>
            <w:noWrap/>
            <w:vAlign w:val="center"/>
            <w:hideMark/>
          </w:tcPr>
          <w:p w:rsidR="00A43487" w:rsidRPr="00086B4D" w:rsidRDefault="00A43487" w:rsidP="004424D6">
            <w:pPr>
              <w:adjustRightInd w:val="0"/>
              <w:snapToGrid w:val="0"/>
              <w:jc w:val="center"/>
              <w:rPr>
                <w:color w:val="000000"/>
                <w:lang w:eastAsia="zh-CN"/>
              </w:rPr>
            </w:pPr>
            <w:r>
              <w:rPr>
                <w:color w:val="000000"/>
                <w:lang w:eastAsia="zh-CN"/>
              </w:rPr>
              <w:t>(</w:t>
            </w:r>
            <w:r w:rsidRPr="00086B4D">
              <w:rPr>
                <w:color w:val="000000"/>
                <w:lang w:eastAsia="zh-CN"/>
              </w:rPr>
              <w:t>110</w:t>
            </w:r>
            <w:r>
              <w:rPr>
                <w:color w:val="000000"/>
                <w:lang w:eastAsia="zh-CN"/>
              </w:rPr>
              <w:t>)</w:t>
            </w:r>
          </w:p>
        </w:tc>
        <w:tc>
          <w:tcPr>
            <w:tcW w:w="900" w:type="dxa"/>
            <w:shd w:val="clear" w:color="auto" w:fill="auto"/>
            <w:noWrap/>
            <w:vAlign w:val="center"/>
            <w:hideMark/>
          </w:tcPr>
          <w:p w:rsidR="00A43487" w:rsidRPr="00086B4D" w:rsidRDefault="00A43487" w:rsidP="004424D6">
            <w:pPr>
              <w:adjustRightInd w:val="0"/>
              <w:snapToGrid w:val="0"/>
              <w:jc w:val="center"/>
              <w:rPr>
                <w:color w:val="000000"/>
                <w:lang w:eastAsia="zh-CN"/>
              </w:rPr>
            </w:pPr>
            <w:r>
              <w:rPr>
                <w:color w:val="000000"/>
                <w:lang w:eastAsia="zh-CN"/>
              </w:rPr>
              <w:t>(</w:t>
            </w:r>
            <w:r w:rsidRPr="00086B4D">
              <w:rPr>
                <w:color w:val="000000"/>
                <w:lang w:eastAsia="zh-CN"/>
              </w:rPr>
              <w:t>200</w:t>
            </w:r>
            <w:r>
              <w:rPr>
                <w:color w:val="000000"/>
                <w:lang w:eastAsia="zh-CN"/>
              </w:rPr>
              <w:t>)</w:t>
            </w:r>
          </w:p>
        </w:tc>
      </w:tr>
      <w:tr w:rsidR="00A43487" w:rsidRPr="00CA1358" w:rsidTr="00755BBC">
        <w:trPr>
          <w:trHeight w:val="315"/>
        </w:trPr>
        <w:tc>
          <w:tcPr>
            <w:tcW w:w="1280" w:type="dxa"/>
            <w:vMerge w:val="restart"/>
            <w:shd w:val="clear" w:color="auto" w:fill="auto"/>
            <w:vAlign w:val="center"/>
            <w:hideMark/>
          </w:tcPr>
          <w:p w:rsidR="00A43487" w:rsidRPr="00CA1358" w:rsidRDefault="00755BBC" w:rsidP="004424D6">
            <w:pPr>
              <w:spacing w:line="240" w:lineRule="auto"/>
              <w:jc w:val="left"/>
              <w:rPr>
                <w:color w:val="000000"/>
                <w:lang w:eastAsia="zh-CN"/>
              </w:rPr>
            </w:pPr>
            <w:r w:rsidRPr="00CA1358">
              <w:rPr>
                <w:color w:val="000000"/>
                <w:lang w:eastAsia="zh-CN"/>
              </w:rPr>
              <w:t>3P</w:t>
            </w:r>
            <w:r>
              <w:rPr>
                <w:color w:val="000000"/>
                <w:lang w:eastAsia="zh-CN"/>
              </w:rPr>
              <w:t>/315</w:t>
            </w:r>
          </w:p>
        </w:tc>
        <w:tc>
          <w:tcPr>
            <w:tcW w:w="1170" w:type="dxa"/>
            <w:shd w:val="clear" w:color="auto" w:fill="auto"/>
            <w:noWrap/>
            <w:vAlign w:val="bottom"/>
            <w:hideMark/>
          </w:tcPr>
          <w:p w:rsidR="00A43487" w:rsidRPr="00CA1358" w:rsidRDefault="00A43487" w:rsidP="004424D6">
            <w:pPr>
              <w:spacing w:line="240" w:lineRule="auto"/>
              <w:jc w:val="center"/>
              <w:rPr>
                <w:color w:val="000000"/>
                <w:lang w:eastAsia="zh-CN"/>
              </w:rPr>
            </w:pPr>
            <w:r w:rsidRPr="00CA1358">
              <w:rPr>
                <w:color w:val="000000"/>
                <w:lang w:eastAsia="zh-CN"/>
              </w:rPr>
              <w:t>D-95-HT</w:t>
            </w:r>
          </w:p>
        </w:tc>
        <w:tc>
          <w:tcPr>
            <w:tcW w:w="900" w:type="dxa"/>
            <w:shd w:val="clear" w:color="auto" w:fill="auto"/>
            <w:noWrap/>
            <w:vAlign w:val="bottom"/>
            <w:hideMark/>
          </w:tcPr>
          <w:p w:rsidR="00A43487" w:rsidRDefault="00A43487" w:rsidP="004424D6">
            <w:pPr>
              <w:jc w:val="center"/>
              <w:rPr>
                <w:color w:val="000000"/>
              </w:rPr>
            </w:pPr>
            <w:r>
              <w:rPr>
                <w:color w:val="000000"/>
              </w:rPr>
              <w:t> </w:t>
            </w:r>
          </w:p>
        </w:tc>
        <w:tc>
          <w:tcPr>
            <w:tcW w:w="1170" w:type="dxa"/>
            <w:shd w:val="clear" w:color="auto" w:fill="auto"/>
            <w:noWrap/>
            <w:vAlign w:val="bottom"/>
            <w:hideMark/>
          </w:tcPr>
          <w:p w:rsidR="00A43487" w:rsidRDefault="00A43487" w:rsidP="004424D6">
            <w:pPr>
              <w:jc w:val="center"/>
              <w:rPr>
                <w:color w:val="000000"/>
              </w:rPr>
            </w:pPr>
            <w:r>
              <w:rPr>
                <w:color w:val="000000"/>
              </w:rPr>
              <w:t>46</w:t>
            </w:r>
          </w:p>
        </w:tc>
        <w:tc>
          <w:tcPr>
            <w:tcW w:w="1620" w:type="dxa"/>
            <w:shd w:val="clear" w:color="auto" w:fill="auto"/>
            <w:noWrap/>
            <w:vAlign w:val="center"/>
            <w:hideMark/>
          </w:tcPr>
          <w:p w:rsidR="00A43487" w:rsidRPr="00CA1358" w:rsidRDefault="00A43487" w:rsidP="004424D6">
            <w:pPr>
              <w:spacing w:line="240" w:lineRule="auto"/>
              <w:jc w:val="center"/>
              <w:rPr>
                <w:color w:val="000000"/>
                <w:lang w:eastAsia="zh-CN"/>
              </w:rPr>
            </w:pPr>
            <w:r w:rsidRPr="00CA1358">
              <w:rPr>
                <w:color w:val="000000"/>
                <w:lang w:eastAsia="zh-CN"/>
              </w:rPr>
              <w:t> </w:t>
            </w:r>
          </w:p>
        </w:tc>
        <w:tc>
          <w:tcPr>
            <w:tcW w:w="1710" w:type="dxa"/>
            <w:shd w:val="clear" w:color="auto" w:fill="auto"/>
            <w:noWrap/>
            <w:vAlign w:val="bottom"/>
            <w:hideMark/>
          </w:tcPr>
          <w:p w:rsidR="00A43487" w:rsidRPr="00CA1358" w:rsidRDefault="00A43487" w:rsidP="004424D6">
            <w:pPr>
              <w:spacing w:line="240" w:lineRule="auto"/>
              <w:jc w:val="center"/>
              <w:rPr>
                <w:color w:val="000000"/>
                <w:lang w:eastAsia="zh-CN"/>
              </w:rPr>
            </w:pPr>
            <w:r w:rsidRPr="00CA1358">
              <w:rPr>
                <w:color w:val="000000"/>
                <w:lang w:eastAsia="zh-CN"/>
              </w:rPr>
              <w:t> </w:t>
            </w:r>
          </w:p>
        </w:tc>
        <w:tc>
          <w:tcPr>
            <w:tcW w:w="1890" w:type="dxa"/>
            <w:shd w:val="clear" w:color="auto" w:fill="auto"/>
            <w:noWrap/>
            <w:vAlign w:val="bottom"/>
            <w:hideMark/>
          </w:tcPr>
          <w:p w:rsidR="00A43487" w:rsidRPr="00CA1358" w:rsidRDefault="00A43487" w:rsidP="004424D6">
            <w:pPr>
              <w:spacing w:line="240" w:lineRule="auto"/>
              <w:jc w:val="center"/>
              <w:rPr>
                <w:lang w:eastAsia="zh-CN"/>
              </w:rPr>
            </w:pPr>
            <w:r w:rsidRPr="00CA1358">
              <w:rPr>
                <w:lang w:eastAsia="zh-CN"/>
              </w:rPr>
              <w:t> </w:t>
            </w:r>
          </w:p>
        </w:tc>
        <w:tc>
          <w:tcPr>
            <w:tcW w:w="1080" w:type="dxa"/>
            <w:shd w:val="clear" w:color="auto" w:fill="auto"/>
            <w:noWrap/>
            <w:vAlign w:val="bottom"/>
            <w:hideMark/>
          </w:tcPr>
          <w:p w:rsidR="00A43487" w:rsidRDefault="00A43487" w:rsidP="004424D6">
            <w:pPr>
              <w:jc w:val="center"/>
              <w:rPr>
                <w:color w:val="000000"/>
              </w:rPr>
            </w:pPr>
            <w:r>
              <w:rPr>
                <w:color w:val="000000"/>
              </w:rPr>
              <w:t> </w:t>
            </w:r>
          </w:p>
        </w:tc>
        <w:tc>
          <w:tcPr>
            <w:tcW w:w="990" w:type="dxa"/>
            <w:shd w:val="clear" w:color="auto" w:fill="auto"/>
            <w:noWrap/>
            <w:vAlign w:val="bottom"/>
            <w:hideMark/>
          </w:tcPr>
          <w:p w:rsidR="00A43487" w:rsidRDefault="00A43487" w:rsidP="004424D6">
            <w:pPr>
              <w:jc w:val="center"/>
              <w:rPr>
                <w:color w:val="000000"/>
              </w:rPr>
            </w:pPr>
            <w:r>
              <w:rPr>
                <w:color w:val="000000"/>
              </w:rPr>
              <w:t>316</w:t>
            </w:r>
          </w:p>
        </w:tc>
        <w:tc>
          <w:tcPr>
            <w:tcW w:w="900" w:type="dxa"/>
            <w:shd w:val="clear" w:color="auto" w:fill="auto"/>
            <w:noWrap/>
            <w:vAlign w:val="bottom"/>
            <w:hideMark/>
          </w:tcPr>
          <w:p w:rsidR="00A43487" w:rsidRDefault="00A43487" w:rsidP="004424D6">
            <w:pPr>
              <w:jc w:val="center"/>
              <w:rPr>
                <w:color w:val="000000"/>
              </w:rPr>
            </w:pPr>
            <w:r>
              <w:rPr>
                <w:color w:val="000000"/>
              </w:rPr>
              <w:t>107</w:t>
            </w:r>
          </w:p>
        </w:tc>
      </w:tr>
      <w:tr w:rsidR="00A43487" w:rsidRPr="00CA1358" w:rsidTr="00A43487">
        <w:trPr>
          <w:trHeight w:val="330"/>
        </w:trPr>
        <w:tc>
          <w:tcPr>
            <w:tcW w:w="1280" w:type="dxa"/>
            <w:vMerge/>
            <w:vAlign w:val="center"/>
            <w:hideMark/>
          </w:tcPr>
          <w:p w:rsidR="00A43487" w:rsidRPr="00CA1358" w:rsidRDefault="00A43487" w:rsidP="004424D6">
            <w:pPr>
              <w:spacing w:line="240" w:lineRule="auto"/>
              <w:jc w:val="left"/>
              <w:rPr>
                <w:color w:val="000000"/>
                <w:lang w:eastAsia="zh-CN"/>
              </w:rPr>
            </w:pPr>
          </w:p>
        </w:tc>
        <w:tc>
          <w:tcPr>
            <w:tcW w:w="1170" w:type="dxa"/>
            <w:shd w:val="clear" w:color="auto" w:fill="auto"/>
            <w:noWrap/>
            <w:vAlign w:val="bottom"/>
            <w:hideMark/>
          </w:tcPr>
          <w:p w:rsidR="00A43487" w:rsidRPr="00CA1358" w:rsidRDefault="00A43487" w:rsidP="004424D6">
            <w:pPr>
              <w:spacing w:line="240" w:lineRule="auto"/>
              <w:jc w:val="center"/>
              <w:rPr>
                <w:color w:val="000000"/>
                <w:lang w:eastAsia="zh-CN"/>
              </w:rPr>
            </w:pPr>
            <w:r w:rsidRPr="00CA1358">
              <w:rPr>
                <w:color w:val="000000"/>
                <w:lang w:eastAsia="zh-CN"/>
              </w:rPr>
              <w:t>2-ZD</w:t>
            </w:r>
          </w:p>
        </w:tc>
        <w:tc>
          <w:tcPr>
            <w:tcW w:w="900" w:type="dxa"/>
            <w:shd w:val="clear" w:color="auto" w:fill="auto"/>
            <w:noWrap/>
            <w:vAlign w:val="bottom"/>
            <w:hideMark/>
          </w:tcPr>
          <w:p w:rsidR="00A43487" w:rsidRDefault="00A43487" w:rsidP="004424D6">
            <w:pPr>
              <w:jc w:val="center"/>
              <w:rPr>
                <w:color w:val="000000"/>
              </w:rPr>
            </w:pPr>
            <w:r>
              <w:rPr>
                <w:color w:val="000000"/>
              </w:rPr>
              <w:t>33</w:t>
            </w:r>
          </w:p>
        </w:tc>
        <w:tc>
          <w:tcPr>
            <w:tcW w:w="1170" w:type="dxa"/>
            <w:shd w:val="clear" w:color="auto" w:fill="auto"/>
            <w:noWrap/>
            <w:vAlign w:val="bottom"/>
            <w:hideMark/>
          </w:tcPr>
          <w:p w:rsidR="00A43487" w:rsidRDefault="00A43487" w:rsidP="004424D6">
            <w:pPr>
              <w:jc w:val="center"/>
              <w:rPr>
                <w:color w:val="000000"/>
              </w:rPr>
            </w:pPr>
            <w:r>
              <w:rPr>
                <w:color w:val="000000"/>
              </w:rPr>
              <w:t>42</w:t>
            </w:r>
          </w:p>
        </w:tc>
        <w:tc>
          <w:tcPr>
            <w:tcW w:w="1620" w:type="dxa"/>
            <w:shd w:val="clear" w:color="auto" w:fill="auto"/>
            <w:noWrap/>
            <w:vAlign w:val="center"/>
            <w:hideMark/>
          </w:tcPr>
          <w:p w:rsidR="00A43487" w:rsidRPr="00CA1358" w:rsidRDefault="00A43487" w:rsidP="004424D6">
            <w:pPr>
              <w:spacing w:line="240" w:lineRule="auto"/>
              <w:jc w:val="center"/>
              <w:rPr>
                <w:color w:val="000000"/>
                <w:lang w:eastAsia="zh-CN"/>
              </w:rPr>
            </w:pPr>
            <w:r w:rsidRPr="00CA1358">
              <w:rPr>
                <w:color w:val="000000"/>
                <w:lang w:eastAsia="zh-CN"/>
              </w:rPr>
              <w:t>0.301</w:t>
            </w:r>
          </w:p>
        </w:tc>
        <w:tc>
          <w:tcPr>
            <w:tcW w:w="1710" w:type="dxa"/>
            <w:shd w:val="clear" w:color="auto" w:fill="auto"/>
            <w:noWrap/>
            <w:vAlign w:val="bottom"/>
            <w:hideMark/>
          </w:tcPr>
          <w:p w:rsidR="00A43487" w:rsidRPr="00CA1358" w:rsidRDefault="00A43487" w:rsidP="004424D6">
            <w:pPr>
              <w:spacing w:line="240" w:lineRule="auto"/>
              <w:jc w:val="center"/>
              <w:rPr>
                <w:color w:val="000000"/>
                <w:lang w:eastAsia="zh-CN"/>
              </w:rPr>
            </w:pPr>
            <w:r w:rsidRPr="00CA1358">
              <w:rPr>
                <w:color w:val="000000"/>
                <w:lang w:eastAsia="zh-CN"/>
              </w:rPr>
              <w:t>0.957</w:t>
            </w:r>
          </w:p>
        </w:tc>
        <w:tc>
          <w:tcPr>
            <w:tcW w:w="1890" w:type="dxa"/>
            <w:shd w:val="clear" w:color="auto" w:fill="auto"/>
            <w:noWrap/>
            <w:vAlign w:val="bottom"/>
            <w:hideMark/>
          </w:tcPr>
          <w:p w:rsidR="00A43487" w:rsidRPr="00CA1358" w:rsidRDefault="00A43487" w:rsidP="004424D6">
            <w:pPr>
              <w:spacing w:line="240" w:lineRule="auto"/>
              <w:jc w:val="center"/>
              <w:rPr>
                <w:lang w:eastAsia="zh-CN"/>
              </w:rPr>
            </w:pPr>
            <w:r w:rsidRPr="00CA1358">
              <w:rPr>
                <w:lang w:eastAsia="zh-CN"/>
              </w:rPr>
              <w:t>0.872</w:t>
            </w:r>
          </w:p>
        </w:tc>
        <w:tc>
          <w:tcPr>
            <w:tcW w:w="1080" w:type="dxa"/>
            <w:shd w:val="clear" w:color="auto" w:fill="auto"/>
            <w:noWrap/>
            <w:vAlign w:val="bottom"/>
            <w:hideMark/>
          </w:tcPr>
          <w:p w:rsidR="00A43487" w:rsidRDefault="00A43487" w:rsidP="004424D6">
            <w:pPr>
              <w:jc w:val="center"/>
              <w:rPr>
                <w:color w:val="000000"/>
              </w:rPr>
            </w:pPr>
            <w:r>
              <w:rPr>
                <w:color w:val="000000"/>
              </w:rPr>
              <w:t>99</w:t>
            </w:r>
          </w:p>
        </w:tc>
        <w:tc>
          <w:tcPr>
            <w:tcW w:w="990" w:type="dxa"/>
            <w:shd w:val="clear" w:color="auto" w:fill="auto"/>
            <w:noWrap/>
            <w:vAlign w:val="bottom"/>
            <w:hideMark/>
          </w:tcPr>
          <w:p w:rsidR="00A43487" w:rsidRDefault="00A43487" w:rsidP="004424D6">
            <w:pPr>
              <w:jc w:val="center"/>
              <w:rPr>
                <w:color w:val="000000"/>
              </w:rPr>
            </w:pPr>
            <w:r>
              <w:rPr>
                <w:color w:val="000000"/>
              </w:rPr>
              <w:t>91</w:t>
            </w:r>
          </w:p>
        </w:tc>
        <w:tc>
          <w:tcPr>
            <w:tcW w:w="900" w:type="dxa"/>
            <w:shd w:val="clear" w:color="auto" w:fill="auto"/>
            <w:noWrap/>
            <w:vAlign w:val="bottom"/>
            <w:hideMark/>
          </w:tcPr>
          <w:p w:rsidR="00A43487" w:rsidRDefault="00A43487" w:rsidP="004424D6">
            <w:pPr>
              <w:jc w:val="center"/>
              <w:rPr>
                <w:color w:val="000000"/>
              </w:rPr>
            </w:pPr>
            <w:r>
              <w:rPr>
                <w:color w:val="000000"/>
              </w:rPr>
              <w:t>58</w:t>
            </w:r>
          </w:p>
        </w:tc>
      </w:tr>
      <w:tr w:rsidR="00A43487" w:rsidRPr="00CA1358" w:rsidTr="00A43487">
        <w:trPr>
          <w:trHeight w:val="315"/>
        </w:trPr>
        <w:tc>
          <w:tcPr>
            <w:tcW w:w="1280" w:type="dxa"/>
            <w:vMerge w:val="restart"/>
            <w:shd w:val="clear" w:color="auto" w:fill="auto"/>
            <w:noWrap/>
            <w:vAlign w:val="center"/>
            <w:hideMark/>
          </w:tcPr>
          <w:p w:rsidR="00A43487" w:rsidRPr="00CA1358" w:rsidRDefault="00A43487" w:rsidP="004424D6">
            <w:pPr>
              <w:adjustRightInd w:val="0"/>
              <w:snapToGrid w:val="0"/>
              <w:jc w:val="center"/>
              <w:rPr>
                <w:color w:val="000000"/>
                <w:lang w:eastAsia="zh-CN"/>
              </w:rPr>
            </w:pPr>
            <w:r w:rsidRPr="00CA1358">
              <w:rPr>
                <w:color w:val="000000"/>
                <w:lang w:eastAsia="zh-CN"/>
              </w:rPr>
              <w:t>4P</w:t>
            </w:r>
            <w:r>
              <w:rPr>
                <w:color w:val="000000"/>
                <w:lang w:eastAsia="zh-CN"/>
              </w:rPr>
              <w:t>/315</w:t>
            </w:r>
          </w:p>
        </w:tc>
        <w:tc>
          <w:tcPr>
            <w:tcW w:w="1170" w:type="dxa"/>
            <w:shd w:val="clear" w:color="auto" w:fill="auto"/>
            <w:noWrap/>
            <w:vAlign w:val="center"/>
            <w:hideMark/>
          </w:tcPr>
          <w:p w:rsidR="00A43487" w:rsidRPr="00CA1358" w:rsidRDefault="00A43487" w:rsidP="004424D6">
            <w:pPr>
              <w:adjustRightInd w:val="0"/>
              <w:snapToGrid w:val="0"/>
              <w:jc w:val="center"/>
              <w:rPr>
                <w:color w:val="000000"/>
                <w:lang w:eastAsia="zh-CN"/>
              </w:rPr>
            </w:pPr>
            <w:r w:rsidRPr="00CA1358">
              <w:rPr>
                <w:color w:val="000000"/>
                <w:lang w:eastAsia="zh-CN"/>
              </w:rPr>
              <w:t>D-90</w:t>
            </w:r>
          </w:p>
        </w:tc>
        <w:tc>
          <w:tcPr>
            <w:tcW w:w="900" w:type="dxa"/>
            <w:shd w:val="clear" w:color="auto" w:fill="auto"/>
            <w:noWrap/>
            <w:vAlign w:val="center"/>
            <w:hideMark/>
          </w:tcPr>
          <w:p w:rsidR="00A43487" w:rsidRDefault="00A43487" w:rsidP="004424D6">
            <w:pPr>
              <w:adjustRightInd w:val="0"/>
              <w:snapToGrid w:val="0"/>
              <w:jc w:val="center"/>
              <w:rPr>
                <w:color w:val="000000"/>
              </w:rPr>
            </w:pPr>
            <w:r>
              <w:rPr>
                <w:color w:val="000000"/>
              </w:rPr>
              <w:t>33</w:t>
            </w:r>
          </w:p>
        </w:tc>
        <w:tc>
          <w:tcPr>
            <w:tcW w:w="1170" w:type="dxa"/>
            <w:shd w:val="clear" w:color="auto" w:fill="auto"/>
            <w:noWrap/>
            <w:vAlign w:val="center"/>
            <w:hideMark/>
          </w:tcPr>
          <w:p w:rsidR="00A43487" w:rsidRDefault="00A43487" w:rsidP="004424D6">
            <w:pPr>
              <w:adjustRightInd w:val="0"/>
              <w:snapToGrid w:val="0"/>
              <w:jc w:val="center"/>
              <w:rPr>
                <w:color w:val="000000"/>
              </w:rPr>
            </w:pPr>
            <w:r>
              <w:rPr>
                <w:color w:val="000000"/>
              </w:rPr>
              <w:t>29</w:t>
            </w:r>
          </w:p>
        </w:tc>
        <w:tc>
          <w:tcPr>
            <w:tcW w:w="1620" w:type="dxa"/>
            <w:shd w:val="clear" w:color="auto" w:fill="auto"/>
            <w:noWrap/>
            <w:vAlign w:val="center"/>
            <w:hideMark/>
          </w:tcPr>
          <w:p w:rsidR="00A43487" w:rsidRPr="00CA1358" w:rsidRDefault="00A43487" w:rsidP="004424D6">
            <w:pPr>
              <w:adjustRightInd w:val="0"/>
              <w:snapToGrid w:val="0"/>
              <w:jc w:val="center"/>
              <w:rPr>
                <w:color w:val="000000"/>
                <w:lang w:eastAsia="zh-CN"/>
              </w:rPr>
            </w:pPr>
            <w:r w:rsidRPr="00CA1358">
              <w:rPr>
                <w:color w:val="000000"/>
                <w:lang w:eastAsia="zh-CN"/>
              </w:rPr>
              <w:t>0.283</w:t>
            </w:r>
          </w:p>
        </w:tc>
        <w:tc>
          <w:tcPr>
            <w:tcW w:w="1710" w:type="dxa"/>
            <w:shd w:val="clear" w:color="auto" w:fill="auto"/>
            <w:noWrap/>
            <w:vAlign w:val="center"/>
            <w:hideMark/>
          </w:tcPr>
          <w:p w:rsidR="00A43487" w:rsidRPr="00CA1358" w:rsidRDefault="00A43487" w:rsidP="004424D6">
            <w:pPr>
              <w:adjustRightInd w:val="0"/>
              <w:snapToGrid w:val="0"/>
              <w:jc w:val="center"/>
              <w:rPr>
                <w:color w:val="000000"/>
                <w:lang w:eastAsia="zh-CN"/>
              </w:rPr>
            </w:pPr>
            <w:r w:rsidRPr="00CA1358">
              <w:rPr>
                <w:color w:val="000000"/>
                <w:lang w:eastAsia="zh-CN"/>
              </w:rPr>
              <w:t>0.842</w:t>
            </w:r>
          </w:p>
        </w:tc>
        <w:tc>
          <w:tcPr>
            <w:tcW w:w="1890" w:type="dxa"/>
            <w:shd w:val="clear" w:color="auto" w:fill="auto"/>
            <w:noWrap/>
            <w:vAlign w:val="center"/>
            <w:hideMark/>
          </w:tcPr>
          <w:p w:rsidR="00A43487" w:rsidRPr="00CA1358" w:rsidRDefault="00A43487" w:rsidP="004424D6">
            <w:pPr>
              <w:adjustRightInd w:val="0"/>
              <w:snapToGrid w:val="0"/>
              <w:jc w:val="center"/>
              <w:rPr>
                <w:lang w:eastAsia="zh-CN"/>
              </w:rPr>
            </w:pPr>
            <w:r w:rsidRPr="00CA1358">
              <w:rPr>
                <w:lang w:eastAsia="zh-CN"/>
              </w:rPr>
              <w:t>0.875</w:t>
            </w:r>
          </w:p>
        </w:tc>
        <w:tc>
          <w:tcPr>
            <w:tcW w:w="1080" w:type="dxa"/>
            <w:shd w:val="clear" w:color="auto" w:fill="auto"/>
            <w:noWrap/>
            <w:vAlign w:val="center"/>
            <w:hideMark/>
          </w:tcPr>
          <w:p w:rsidR="00A43487" w:rsidRDefault="00A43487" w:rsidP="004424D6">
            <w:pPr>
              <w:adjustRightInd w:val="0"/>
              <w:snapToGrid w:val="0"/>
              <w:jc w:val="center"/>
              <w:rPr>
                <w:color w:val="000000"/>
              </w:rPr>
            </w:pPr>
            <w:r>
              <w:rPr>
                <w:color w:val="000000"/>
              </w:rPr>
              <w:t>75</w:t>
            </w:r>
          </w:p>
        </w:tc>
        <w:tc>
          <w:tcPr>
            <w:tcW w:w="990" w:type="dxa"/>
            <w:shd w:val="clear" w:color="auto" w:fill="auto"/>
            <w:noWrap/>
            <w:vAlign w:val="center"/>
            <w:hideMark/>
          </w:tcPr>
          <w:p w:rsidR="00A43487" w:rsidRDefault="00A43487" w:rsidP="004424D6">
            <w:pPr>
              <w:adjustRightInd w:val="0"/>
              <w:snapToGrid w:val="0"/>
              <w:jc w:val="center"/>
              <w:rPr>
                <w:color w:val="000000"/>
              </w:rPr>
            </w:pPr>
            <w:r>
              <w:rPr>
                <w:color w:val="000000"/>
              </w:rPr>
              <w:t>52</w:t>
            </w:r>
          </w:p>
        </w:tc>
        <w:tc>
          <w:tcPr>
            <w:tcW w:w="900" w:type="dxa"/>
            <w:shd w:val="clear" w:color="auto" w:fill="auto"/>
            <w:noWrap/>
            <w:vAlign w:val="center"/>
            <w:hideMark/>
          </w:tcPr>
          <w:p w:rsidR="00A43487" w:rsidRDefault="00A43487" w:rsidP="004424D6">
            <w:pPr>
              <w:adjustRightInd w:val="0"/>
              <w:snapToGrid w:val="0"/>
              <w:jc w:val="center"/>
              <w:rPr>
                <w:color w:val="000000"/>
              </w:rPr>
            </w:pPr>
            <w:r>
              <w:rPr>
                <w:color w:val="000000"/>
              </w:rPr>
              <w:t>54</w:t>
            </w:r>
          </w:p>
        </w:tc>
      </w:tr>
      <w:tr w:rsidR="00A43487" w:rsidRPr="00CA1358" w:rsidTr="00A43487">
        <w:trPr>
          <w:trHeight w:val="315"/>
        </w:trPr>
        <w:tc>
          <w:tcPr>
            <w:tcW w:w="1280" w:type="dxa"/>
            <w:vMerge/>
            <w:shd w:val="clear" w:color="auto" w:fill="auto"/>
            <w:vAlign w:val="center"/>
            <w:hideMark/>
          </w:tcPr>
          <w:p w:rsidR="00A43487" w:rsidRPr="00CA1358" w:rsidRDefault="00A43487" w:rsidP="004424D6">
            <w:pPr>
              <w:adjustRightInd w:val="0"/>
              <w:snapToGrid w:val="0"/>
              <w:jc w:val="center"/>
              <w:rPr>
                <w:color w:val="000000"/>
                <w:lang w:eastAsia="zh-CN"/>
              </w:rPr>
            </w:pPr>
          </w:p>
        </w:tc>
        <w:tc>
          <w:tcPr>
            <w:tcW w:w="1170" w:type="dxa"/>
            <w:shd w:val="clear" w:color="auto" w:fill="auto"/>
            <w:noWrap/>
            <w:vAlign w:val="center"/>
            <w:hideMark/>
          </w:tcPr>
          <w:p w:rsidR="00A43487" w:rsidRPr="00CA1358" w:rsidRDefault="00A43487" w:rsidP="004424D6">
            <w:pPr>
              <w:adjustRightInd w:val="0"/>
              <w:snapToGrid w:val="0"/>
              <w:jc w:val="center"/>
              <w:rPr>
                <w:color w:val="000000"/>
                <w:lang w:eastAsia="zh-CN"/>
              </w:rPr>
            </w:pPr>
            <w:r w:rsidRPr="00CA1358">
              <w:rPr>
                <w:color w:val="000000"/>
                <w:lang w:eastAsia="zh-CN"/>
              </w:rPr>
              <w:t>SD</w:t>
            </w:r>
          </w:p>
        </w:tc>
        <w:tc>
          <w:tcPr>
            <w:tcW w:w="900" w:type="dxa"/>
            <w:shd w:val="clear" w:color="auto" w:fill="auto"/>
            <w:noWrap/>
            <w:vAlign w:val="center"/>
            <w:hideMark/>
          </w:tcPr>
          <w:p w:rsidR="00A43487" w:rsidRDefault="00A43487" w:rsidP="004424D6">
            <w:pPr>
              <w:adjustRightInd w:val="0"/>
              <w:snapToGrid w:val="0"/>
              <w:jc w:val="center"/>
              <w:rPr>
                <w:color w:val="000000"/>
              </w:rPr>
            </w:pPr>
            <w:r>
              <w:rPr>
                <w:color w:val="000000"/>
              </w:rPr>
              <w:t>37</w:t>
            </w:r>
          </w:p>
        </w:tc>
        <w:tc>
          <w:tcPr>
            <w:tcW w:w="1170" w:type="dxa"/>
            <w:shd w:val="clear" w:color="auto" w:fill="auto"/>
            <w:noWrap/>
            <w:vAlign w:val="center"/>
            <w:hideMark/>
          </w:tcPr>
          <w:p w:rsidR="00A43487" w:rsidRDefault="00A43487" w:rsidP="004424D6">
            <w:pPr>
              <w:adjustRightInd w:val="0"/>
              <w:snapToGrid w:val="0"/>
              <w:jc w:val="center"/>
              <w:rPr>
                <w:color w:val="000000"/>
              </w:rPr>
            </w:pPr>
            <w:r>
              <w:rPr>
                <w:color w:val="000000"/>
              </w:rPr>
              <w:t>36</w:t>
            </w:r>
          </w:p>
        </w:tc>
        <w:tc>
          <w:tcPr>
            <w:tcW w:w="1620" w:type="dxa"/>
            <w:shd w:val="clear" w:color="auto" w:fill="auto"/>
            <w:noWrap/>
            <w:vAlign w:val="center"/>
            <w:hideMark/>
          </w:tcPr>
          <w:p w:rsidR="00A43487" w:rsidRPr="00CA1358" w:rsidRDefault="00A43487" w:rsidP="004424D6">
            <w:pPr>
              <w:adjustRightInd w:val="0"/>
              <w:snapToGrid w:val="0"/>
              <w:jc w:val="center"/>
              <w:rPr>
                <w:color w:val="000000"/>
                <w:lang w:eastAsia="zh-CN"/>
              </w:rPr>
            </w:pPr>
          </w:p>
        </w:tc>
        <w:tc>
          <w:tcPr>
            <w:tcW w:w="1710" w:type="dxa"/>
            <w:shd w:val="clear" w:color="auto" w:fill="auto"/>
            <w:noWrap/>
            <w:vAlign w:val="center"/>
            <w:hideMark/>
          </w:tcPr>
          <w:p w:rsidR="00A43487" w:rsidRPr="00CA1358" w:rsidRDefault="00A43487" w:rsidP="004424D6">
            <w:pPr>
              <w:adjustRightInd w:val="0"/>
              <w:snapToGrid w:val="0"/>
              <w:jc w:val="center"/>
              <w:rPr>
                <w:color w:val="000000"/>
                <w:lang w:eastAsia="zh-CN"/>
              </w:rPr>
            </w:pPr>
            <w:r w:rsidRPr="00CA1358">
              <w:rPr>
                <w:color w:val="000000"/>
                <w:lang w:eastAsia="zh-CN"/>
              </w:rPr>
              <w:t>0.829</w:t>
            </w:r>
          </w:p>
        </w:tc>
        <w:tc>
          <w:tcPr>
            <w:tcW w:w="1890" w:type="dxa"/>
            <w:shd w:val="clear" w:color="auto" w:fill="auto"/>
            <w:noWrap/>
            <w:vAlign w:val="center"/>
            <w:hideMark/>
          </w:tcPr>
          <w:p w:rsidR="00A43487" w:rsidRPr="00CA1358" w:rsidRDefault="00A43487" w:rsidP="004424D6">
            <w:pPr>
              <w:adjustRightInd w:val="0"/>
              <w:snapToGrid w:val="0"/>
              <w:jc w:val="center"/>
              <w:rPr>
                <w:lang w:eastAsia="zh-CN"/>
              </w:rPr>
            </w:pPr>
          </w:p>
        </w:tc>
        <w:tc>
          <w:tcPr>
            <w:tcW w:w="1080" w:type="dxa"/>
            <w:shd w:val="clear" w:color="auto" w:fill="auto"/>
            <w:noWrap/>
            <w:vAlign w:val="center"/>
            <w:hideMark/>
          </w:tcPr>
          <w:p w:rsidR="00A43487" w:rsidRDefault="00A43487" w:rsidP="004424D6">
            <w:pPr>
              <w:adjustRightInd w:val="0"/>
              <w:snapToGrid w:val="0"/>
              <w:jc w:val="center"/>
              <w:rPr>
                <w:color w:val="000000"/>
              </w:rPr>
            </w:pPr>
          </w:p>
        </w:tc>
        <w:tc>
          <w:tcPr>
            <w:tcW w:w="990" w:type="dxa"/>
            <w:shd w:val="clear" w:color="auto" w:fill="auto"/>
            <w:noWrap/>
            <w:vAlign w:val="center"/>
            <w:hideMark/>
          </w:tcPr>
          <w:p w:rsidR="00A43487" w:rsidRDefault="00A43487" w:rsidP="004424D6">
            <w:pPr>
              <w:adjustRightInd w:val="0"/>
              <w:snapToGrid w:val="0"/>
              <w:jc w:val="center"/>
              <w:rPr>
                <w:color w:val="000000"/>
              </w:rPr>
            </w:pPr>
            <w:r>
              <w:rPr>
                <w:color w:val="000000"/>
              </w:rPr>
              <w:t>37</w:t>
            </w:r>
          </w:p>
        </w:tc>
        <w:tc>
          <w:tcPr>
            <w:tcW w:w="900" w:type="dxa"/>
            <w:shd w:val="clear" w:color="auto" w:fill="auto"/>
            <w:noWrap/>
            <w:vAlign w:val="center"/>
            <w:hideMark/>
          </w:tcPr>
          <w:p w:rsidR="00A43487" w:rsidRDefault="00A43487" w:rsidP="004424D6">
            <w:pPr>
              <w:adjustRightInd w:val="0"/>
              <w:snapToGrid w:val="0"/>
              <w:jc w:val="center"/>
              <w:rPr>
                <w:color w:val="000000"/>
              </w:rPr>
            </w:pPr>
            <w:r>
              <w:rPr>
                <w:color w:val="000000"/>
              </w:rPr>
              <w:t>37</w:t>
            </w:r>
          </w:p>
        </w:tc>
      </w:tr>
      <w:tr w:rsidR="00A43487" w:rsidRPr="00CA1358" w:rsidTr="00A43487">
        <w:trPr>
          <w:trHeight w:val="315"/>
        </w:trPr>
        <w:tc>
          <w:tcPr>
            <w:tcW w:w="1280" w:type="dxa"/>
            <w:vMerge w:val="restart"/>
            <w:shd w:val="clear" w:color="auto" w:fill="auto"/>
            <w:vAlign w:val="center"/>
            <w:hideMark/>
          </w:tcPr>
          <w:p w:rsidR="00A43487" w:rsidRPr="00CA1358" w:rsidRDefault="00A43487" w:rsidP="004424D6">
            <w:pPr>
              <w:adjustRightInd w:val="0"/>
              <w:snapToGrid w:val="0"/>
              <w:jc w:val="center"/>
              <w:rPr>
                <w:color w:val="000000"/>
                <w:lang w:eastAsia="zh-CN"/>
              </w:rPr>
            </w:pPr>
            <w:r>
              <w:rPr>
                <w:color w:val="000000"/>
                <w:lang w:eastAsia="zh-CN"/>
              </w:rPr>
              <w:t>4P/340</w:t>
            </w:r>
          </w:p>
        </w:tc>
        <w:tc>
          <w:tcPr>
            <w:tcW w:w="1170" w:type="dxa"/>
            <w:shd w:val="clear" w:color="auto" w:fill="auto"/>
            <w:noWrap/>
            <w:vAlign w:val="center"/>
            <w:hideMark/>
          </w:tcPr>
          <w:p w:rsidR="00A43487" w:rsidRPr="00CA1358" w:rsidRDefault="00A43487" w:rsidP="004424D6">
            <w:pPr>
              <w:adjustRightInd w:val="0"/>
              <w:snapToGrid w:val="0"/>
              <w:jc w:val="center"/>
              <w:rPr>
                <w:color w:val="000000"/>
                <w:lang w:eastAsia="zh-CN"/>
              </w:rPr>
            </w:pPr>
            <w:r w:rsidRPr="00CA1358">
              <w:rPr>
                <w:color w:val="000000"/>
                <w:lang w:eastAsia="zh-CN"/>
              </w:rPr>
              <w:t>D-100C</w:t>
            </w:r>
          </w:p>
        </w:tc>
        <w:tc>
          <w:tcPr>
            <w:tcW w:w="900" w:type="dxa"/>
            <w:shd w:val="clear" w:color="auto" w:fill="auto"/>
            <w:noWrap/>
            <w:vAlign w:val="center"/>
            <w:hideMark/>
          </w:tcPr>
          <w:p w:rsidR="00A43487" w:rsidRDefault="00A43487" w:rsidP="004424D6">
            <w:pPr>
              <w:adjustRightInd w:val="0"/>
              <w:snapToGrid w:val="0"/>
              <w:jc w:val="center"/>
              <w:rPr>
                <w:color w:val="000000"/>
              </w:rPr>
            </w:pPr>
            <w:r>
              <w:rPr>
                <w:color w:val="000000"/>
              </w:rPr>
              <w:t>33</w:t>
            </w:r>
          </w:p>
        </w:tc>
        <w:tc>
          <w:tcPr>
            <w:tcW w:w="1170" w:type="dxa"/>
            <w:shd w:val="clear" w:color="auto" w:fill="auto"/>
            <w:noWrap/>
            <w:vAlign w:val="center"/>
            <w:hideMark/>
          </w:tcPr>
          <w:p w:rsidR="00A43487" w:rsidRDefault="00A43487" w:rsidP="004424D6">
            <w:pPr>
              <w:adjustRightInd w:val="0"/>
              <w:snapToGrid w:val="0"/>
              <w:jc w:val="center"/>
              <w:rPr>
                <w:color w:val="000000"/>
              </w:rPr>
            </w:pPr>
            <w:r>
              <w:rPr>
                <w:color w:val="000000"/>
              </w:rPr>
              <w:t>35</w:t>
            </w:r>
          </w:p>
        </w:tc>
        <w:tc>
          <w:tcPr>
            <w:tcW w:w="1620" w:type="dxa"/>
            <w:shd w:val="clear" w:color="auto" w:fill="auto"/>
            <w:noWrap/>
            <w:vAlign w:val="center"/>
            <w:hideMark/>
          </w:tcPr>
          <w:p w:rsidR="00A43487" w:rsidRPr="00CA1358" w:rsidRDefault="00A43487" w:rsidP="004424D6">
            <w:pPr>
              <w:adjustRightInd w:val="0"/>
              <w:snapToGrid w:val="0"/>
              <w:jc w:val="center"/>
              <w:rPr>
                <w:color w:val="000000"/>
                <w:lang w:eastAsia="zh-CN"/>
              </w:rPr>
            </w:pPr>
            <w:r w:rsidRPr="00CA1358">
              <w:rPr>
                <w:color w:val="000000"/>
                <w:lang w:eastAsia="zh-CN"/>
              </w:rPr>
              <w:t>0.260</w:t>
            </w:r>
          </w:p>
        </w:tc>
        <w:tc>
          <w:tcPr>
            <w:tcW w:w="1710" w:type="dxa"/>
            <w:shd w:val="clear" w:color="auto" w:fill="auto"/>
            <w:noWrap/>
            <w:vAlign w:val="center"/>
            <w:hideMark/>
          </w:tcPr>
          <w:p w:rsidR="00A43487" w:rsidRPr="00CA1358" w:rsidRDefault="00A43487" w:rsidP="004424D6">
            <w:pPr>
              <w:adjustRightInd w:val="0"/>
              <w:snapToGrid w:val="0"/>
              <w:jc w:val="center"/>
              <w:rPr>
                <w:color w:val="000000"/>
                <w:lang w:eastAsia="zh-CN"/>
              </w:rPr>
            </w:pPr>
            <w:r w:rsidRPr="00CA1358">
              <w:rPr>
                <w:color w:val="000000"/>
                <w:lang w:eastAsia="zh-CN"/>
              </w:rPr>
              <w:t>0.921</w:t>
            </w:r>
          </w:p>
        </w:tc>
        <w:tc>
          <w:tcPr>
            <w:tcW w:w="1890" w:type="dxa"/>
            <w:shd w:val="clear" w:color="auto" w:fill="auto"/>
            <w:noWrap/>
            <w:vAlign w:val="center"/>
            <w:hideMark/>
          </w:tcPr>
          <w:p w:rsidR="00A43487" w:rsidRPr="00CA1358" w:rsidRDefault="00A43487" w:rsidP="004424D6">
            <w:pPr>
              <w:adjustRightInd w:val="0"/>
              <w:snapToGrid w:val="0"/>
              <w:jc w:val="center"/>
              <w:rPr>
                <w:lang w:eastAsia="zh-CN"/>
              </w:rPr>
            </w:pPr>
            <w:r w:rsidRPr="00CA1358">
              <w:rPr>
                <w:lang w:eastAsia="zh-CN"/>
              </w:rPr>
              <w:t>0.713</w:t>
            </w:r>
          </w:p>
        </w:tc>
        <w:tc>
          <w:tcPr>
            <w:tcW w:w="1080" w:type="dxa"/>
            <w:shd w:val="clear" w:color="auto" w:fill="auto"/>
            <w:noWrap/>
            <w:vAlign w:val="center"/>
            <w:hideMark/>
          </w:tcPr>
          <w:p w:rsidR="00A43487" w:rsidRDefault="00A43487" w:rsidP="004424D6">
            <w:pPr>
              <w:adjustRightInd w:val="0"/>
              <w:snapToGrid w:val="0"/>
              <w:jc w:val="center"/>
              <w:rPr>
                <w:color w:val="000000"/>
              </w:rPr>
            </w:pPr>
            <w:r>
              <w:rPr>
                <w:color w:val="000000"/>
              </w:rPr>
              <w:t>ND</w:t>
            </w:r>
          </w:p>
        </w:tc>
        <w:tc>
          <w:tcPr>
            <w:tcW w:w="990" w:type="dxa"/>
            <w:shd w:val="clear" w:color="auto" w:fill="auto"/>
            <w:noWrap/>
            <w:vAlign w:val="center"/>
            <w:hideMark/>
          </w:tcPr>
          <w:p w:rsidR="00A43487" w:rsidRDefault="00A43487" w:rsidP="004424D6">
            <w:pPr>
              <w:adjustRightInd w:val="0"/>
              <w:snapToGrid w:val="0"/>
              <w:jc w:val="center"/>
              <w:rPr>
                <w:color w:val="000000"/>
              </w:rPr>
            </w:pPr>
            <w:r>
              <w:rPr>
                <w:color w:val="000000"/>
              </w:rPr>
              <w:t>58</w:t>
            </w:r>
          </w:p>
        </w:tc>
        <w:tc>
          <w:tcPr>
            <w:tcW w:w="900" w:type="dxa"/>
            <w:shd w:val="clear" w:color="auto" w:fill="auto"/>
            <w:noWrap/>
            <w:vAlign w:val="center"/>
            <w:hideMark/>
          </w:tcPr>
          <w:p w:rsidR="00A43487" w:rsidRDefault="00A43487" w:rsidP="004424D6">
            <w:pPr>
              <w:adjustRightInd w:val="0"/>
              <w:snapToGrid w:val="0"/>
              <w:jc w:val="center"/>
              <w:rPr>
                <w:color w:val="000000"/>
              </w:rPr>
            </w:pPr>
            <w:r>
              <w:rPr>
                <w:color w:val="000000"/>
              </w:rPr>
              <w:t>51</w:t>
            </w:r>
          </w:p>
        </w:tc>
      </w:tr>
      <w:tr w:rsidR="00A43487" w:rsidRPr="00CA1358" w:rsidTr="00A43487">
        <w:trPr>
          <w:trHeight w:val="330"/>
        </w:trPr>
        <w:tc>
          <w:tcPr>
            <w:tcW w:w="1280" w:type="dxa"/>
            <w:vMerge/>
            <w:shd w:val="clear" w:color="auto" w:fill="auto"/>
            <w:vAlign w:val="center"/>
            <w:hideMark/>
          </w:tcPr>
          <w:p w:rsidR="00A43487" w:rsidRPr="00CA1358" w:rsidRDefault="00A43487" w:rsidP="004424D6">
            <w:pPr>
              <w:adjustRightInd w:val="0"/>
              <w:snapToGrid w:val="0"/>
              <w:jc w:val="center"/>
              <w:rPr>
                <w:color w:val="000000"/>
                <w:lang w:eastAsia="zh-CN"/>
              </w:rPr>
            </w:pPr>
          </w:p>
        </w:tc>
        <w:tc>
          <w:tcPr>
            <w:tcW w:w="1170" w:type="dxa"/>
            <w:shd w:val="clear" w:color="auto" w:fill="auto"/>
            <w:noWrap/>
            <w:vAlign w:val="center"/>
            <w:hideMark/>
          </w:tcPr>
          <w:p w:rsidR="00A43487" w:rsidRPr="00CA1358" w:rsidRDefault="00A43487" w:rsidP="004424D6">
            <w:pPr>
              <w:adjustRightInd w:val="0"/>
              <w:snapToGrid w:val="0"/>
              <w:jc w:val="center"/>
              <w:rPr>
                <w:color w:val="000000"/>
                <w:lang w:eastAsia="zh-CN"/>
              </w:rPr>
            </w:pPr>
            <w:r w:rsidRPr="00CA1358">
              <w:rPr>
                <w:color w:val="000000"/>
                <w:lang w:eastAsia="zh-CN"/>
              </w:rPr>
              <w:t>D-120C</w:t>
            </w:r>
          </w:p>
        </w:tc>
        <w:tc>
          <w:tcPr>
            <w:tcW w:w="900" w:type="dxa"/>
            <w:shd w:val="clear" w:color="auto" w:fill="auto"/>
            <w:noWrap/>
            <w:vAlign w:val="center"/>
            <w:hideMark/>
          </w:tcPr>
          <w:p w:rsidR="00A43487" w:rsidRDefault="00A43487" w:rsidP="004424D6">
            <w:pPr>
              <w:adjustRightInd w:val="0"/>
              <w:snapToGrid w:val="0"/>
              <w:jc w:val="center"/>
              <w:rPr>
                <w:color w:val="000000"/>
              </w:rPr>
            </w:pPr>
            <w:r>
              <w:rPr>
                <w:color w:val="000000"/>
              </w:rPr>
              <w:t>26</w:t>
            </w:r>
          </w:p>
        </w:tc>
        <w:tc>
          <w:tcPr>
            <w:tcW w:w="1170" w:type="dxa"/>
            <w:shd w:val="clear" w:color="auto" w:fill="auto"/>
            <w:noWrap/>
            <w:vAlign w:val="center"/>
            <w:hideMark/>
          </w:tcPr>
          <w:p w:rsidR="00A43487" w:rsidRDefault="00A43487" w:rsidP="004424D6">
            <w:pPr>
              <w:adjustRightInd w:val="0"/>
              <w:snapToGrid w:val="0"/>
              <w:jc w:val="center"/>
              <w:rPr>
                <w:color w:val="000000"/>
              </w:rPr>
            </w:pPr>
            <w:r>
              <w:rPr>
                <w:color w:val="000000"/>
              </w:rPr>
              <w:t>30</w:t>
            </w:r>
          </w:p>
        </w:tc>
        <w:tc>
          <w:tcPr>
            <w:tcW w:w="1620" w:type="dxa"/>
            <w:shd w:val="clear" w:color="auto" w:fill="auto"/>
            <w:noWrap/>
            <w:vAlign w:val="center"/>
            <w:hideMark/>
          </w:tcPr>
          <w:p w:rsidR="00A43487" w:rsidRPr="00CA1358" w:rsidRDefault="00A43487" w:rsidP="004424D6">
            <w:pPr>
              <w:adjustRightInd w:val="0"/>
              <w:snapToGrid w:val="0"/>
              <w:jc w:val="center"/>
              <w:rPr>
                <w:color w:val="000000"/>
                <w:lang w:eastAsia="zh-CN"/>
              </w:rPr>
            </w:pPr>
            <w:r w:rsidRPr="00CA1358">
              <w:rPr>
                <w:color w:val="000000"/>
                <w:lang w:eastAsia="zh-CN"/>
              </w:rPr>
              <w:t>0.093</w:t>
            </w:r>
          </w:p>
        </w:tc>
        <w:tc>
          <w:tcPr>
            <w:tcW w:w="1710" w:type="dxa"/>
            <w:shd w:val="clear" w:color="auto" w:fill="auto"/>
            <w:noWrap/>
            <w:vAlign w:val="center"/>
            <w:hideMark/>
          </w:tcPr>
          <w:p w:rsidR="00A43487" w:rsidRPr="00CA1358" w:rsidRDefault="00A43487" w:rsidP="004424D6">
            <w:pPr>
              <w:adjustRightInd w:val="0"/>
              <w:snapToGrid w:val="0"/>
              <w:jc w:val="center"/>
              <w:rPr>
                <w:color w:val="000000"/>
                <w:lang w:eastAsia="zh-CN"/>
              </w:rPr>
            </w:pPr>
            <w:r w:rsidRPr="00CA1358">
              <w:rPr>
                <w:color w:val="000000"/>
                <w:lang w:eastAsia="zh-CN"/>
              </w:rPr>
              <w:t>0.512</w:t>
            </w:r>
          </w:p>
        </w:tc>
        <w:tc>
          <w:tcPr>
            <w:tcW w:w="1890" w:type="dxa"/>
            <w:shd w:val="clear" w:color="auto" w:fill="auto"/>
            <w:noWrap/>
            <w:vAlign w:val="center"/>
            <w:hideMark/>
          </w:tcPr>
          <w:p w:rsidR="00A43487" w:rsidRPr="00CA1358" w:rsidRDefault="00A43487" w:rsidP="004424D6">
            <w:pPr>
              <w:adjustRightInd w:val="0"/>
              <w:snapToGrid w:val="0"/>
              <w:jc w:val="center"/>
              <w:rPr>
                <w:lang w:eastAsia="zh-CN"/>
              </w:rPr>
            </w:pPr>
            <w:r w:rsidRPr="00CA1358">
              <w:rPr>
                <w:lang w:eastAsia="zh-CN"/>
              </w:rPr>
              <w:t>0.181</w:t>
            </w:r>
          </w:p>
        </w:tc>
        <w:tc>
          <w:tcPr>
            <w:tcW w:w="1080" w:type="dxa"/>
            <w:shd w:val="clear" w:color="auto" w:fill="auto"/>
            <w:noWrap/>
            <w:vAlign w:val="center"/>
            <w:hideMark/>
          </w:tcPr>
          <w:p w:rsidR="00A43487" w:rsidRDefault="00A43487" w:rsidP="004424D6">
            <w:pPr>
              <w:adjustRightInd w:val="0"/>
              <w:snapToGrid w:val="0"/>
              <w:jc w:val="center"/>
              <w:rPr>
                <w:color w:val="000000"/>
              </w:rPr>
            </w:pPr>
            <w:r>
              <w:rPr>
                <w:color w:val="000000"/>
              </w:rPr>
              <w:t>ND</w:t>
            </w:r>
          </w:p>
        </w:tc>
        <w:tc>
          <w:tcPr>
            <w:tcW w:w="990" w:type="dxa"/>
            <w:shd w:val="clear" w:color="auto" w:fill="auto"/>
            <w:noWrap/>
            <w:vAlign w:val="center"/>
            <w:hideMark/>
          </w:tcPr>
          <w:p w:rsidR="00A43487" w:rsidRDefault="00A43487" w:rsidP="004424D6">
            <w:pPr>
              <w:adjustRightInd w:val="0"/>
              <w:snapToGrid w:val="0"/>
              <w:jc w:val="center"/>
              <w:rPr>
                <w:color w:val="000000"/>
              </w:rPr>
            </w:pPr>
            <w:r>
              <w:rPr>
                <w:color w:val="000000"/>
              </w:rPr>
              <w:t>64</w:t>
            </w:r>
          </w:p>
        </w:tc>
        <w:tc>
          <w:tcPr>
            <w:tcW w:w="900" w:type="dxa"/>
            <w:shd w:val="clear" w:color="auto" w:fill="auto"/>
            <w:noWrap/>
            <w:vAlign w:val="center"/>
            <w:hideMark/>
          </w:tcPr>
          <w:p w:rsidR="00A43487" w:rsidRDefault="00A43487" w:rsidP="004424D6">
            <w:pPr>
              <w:adjustRightInd w:val="0"/>
              <w:snapToGrid w:val="0"/>
              <w:jc w:val="center"/>
              <w:rPr>
                <w:color w:val="000000"/>
              </w:rPr>
            </w:pPr>
            <w:r>
              <w:rPr>
                <w:color w:val="000000"/>
              </w:rPr>
              <w:t>61</w:t>
            </w:r>
          </w:p>
        </w:tc>
      </w:tr>
      <w:tr w:rsidR="00A43487" w:rsidRPr="00CA1358" w:rsidTr="00A43487">
        <w:trPr>
          <w:trHeight w:val="315"/>
        </w:trPr>
        <w:tc>
          <w:tcPr>
            <w:tcW w:w="2450" w:type="dxa"/>
            <w:gridSpan w:val="2"/>
            <w:shd w:val="clear" w:color="auto" w:fill="auto"/>
            <w:noWrap/>
            <w:vAlign w:val="center"/>
            <w:hideMark/>
          </w:tcPr>
          <w:p w:rsidR="00A43487" w:rsidRPr="00CA1358" w:rsidRDefault="00A43487" w:rsidP="004424D6">
            <w:pPr>
              <w:adjustRightInd w:val="0"/>
              <w:snapToGrid w:val="0"/>
              <w:jc w:val="center"/>
              <w:rPr>
                <w:color w:val="000000"/>
                <w:lang w:eastAsia="zh-CN"/>
              </w:rPr>
            </w:pPr>
            <w:r w:rsidRPr="00CA1358">
              <w:rPr>
                <w:color w:val="000000"/>
                <w:lang w:eastAsia="zh-CN"/>
              </w:rPr>
              <w:t>Crystalline film</w:t>
            </w:r>
          </w:p>
        </w:tc>
        <w:tc>
          <w:tcPr>
            <w:tcW w:w="900" w:type="dxa"/>
            <w:shd w:val="clear" w:color="auto" w:fill="auto"/>
            <w:noWrap/>
            <w:vAlign w:val="center"/>
            <w:hideMark/>
          </w:tcPr>
          <w:p w:rsidR="00A43487" w:rsidRPr="00CA1358" w:rsidRDefault="00A43487" w:rsidP="004424D6">
            <w:pPr>
              <w:adjustRightInd w:val="0"/>
              <w:snapToGrid w:val="0"/>
              <w:jc w:val="center"/>
              <w:rPr>
                <w:color w:val="000000"/>
                <w:lang w:eastAsia="zh-CN"/>
              </w:rPr>
            </w:pPr>
            <w:r>
              <w:rPr>
                <w:color w:val="000000"/>
                <w:lang w:eastAsia="zh-CN"/>
              </w:rPr>
              <w:t>39</w:t>
            </w:r>
          </w:p>
        </w:tc>
        <w:tc>
          <w:tcPr>
            <w:tcW w:w="1170" w:type="dxa"/>
            <w:shd w:val="clear" w:color="auto" w:fill="auto"/>
            <w:noWrap/>
            <w:vAlign w:val="center"/>
            <w:hideMark/>
          </w:tcPr>
          <w:p w:rsidR="00A43487" w:rsidRDefault="00A43487" w:rsidP="004424D6">
            <w:pPr>
              <w:adjustRightInd w:val="0"/>
              <w:snapToGrid w:val="0"/>
              <w:jc w:val="center"/>
              <w:rPr>
                <w:color w:val="000000"/>
              </w:rPr>
            </w:pPr>
            <w:r>
              <w:rPr>
                <w:color w:val="000000"/>
              </w:rPr>
              <w:t>37</w:t>
            </w:r>
          </w:p>
        </w:tc>
        <w:tc>
          <w:tcPr>
            <w:tcW w:w="1620" w:type="dxa"/>
            <w:shd w:val="clear" w:color="auto" w:fill="auto"/>
            <w:noWrap/>
            <w:vAlign w:val="center"/>
            <w:hideMark/>
          </w:tcPr>
          <w:p w:rsidR="00A43487" w:rsidRDefault="00A43487" w:rsidP="004424D6">
            <w:pPr>
              <w:adjustRightInd w:val="0"/>
              <w:snapToGrid w:val="0"/>
              <w:jc w:val="center"/>
              <w:rPr>
                <w:color w:val="000000"/>
              </w:rPr>
            </w:pPr>
          </w:p>
        </w:tc>
        <w:tc>
          <w:tcPr>
            <w:tcW w:w="1710" w:type="dxa"/>
            <w:shd w:val="clear" w:color="auto" w:fill="auto"/>
            <w:noWrap/>
            <w:vAlign w:val="center"/>
            <w:hideMark/>
          </w:tcPr>
          <w:p w:rsidR="00A43487" w:rsidRPr="00CA1358" w:rsidRDefault="00A43487" w:rsidP="004424D6">
            <w:pPr>
              <w:adjustRightInd w:val="0"/>
              <w:snapToGrid w:val="0"/>
              <w:jc w:val="center"/>
              <w:rPr>
                <w:color w:val="000000"/>
                <w:lang w:eastAsia="zh-CN"/>
              </w:rPr>
            </w:pPr>
          </w:p>
        </w:tc>
        <w:tc>
          <w:tcPr>
            <w:tcW w:w="1890" w:type="dxa"/>
            <w:shd w:val="clear" w:color="auto" w:fill="auto"/>
            <w:noWrap/>
            <w:vAlign w:val="center"/>
            <w:hideMark/>
          </w:tcPr>
          <w:p w:rsidR="00A43487" w:rsidRPr="00CA1358" w:rsidRDefault="00A43487" w:rsidP="004424D6">
            <w:pPr>
              <w:adjustRightInd w:val="0"/>
              <w:snapToGrid w:val="0"/>
              <w:jc w:val="center"/>
              <w:rPr>
                <w:lang w:eastAsia="zh-CN"/>
              </w:rPr>
            </w:pPr>
          </w:p>
        </w:tc>
        <w:tc>
          <w:tcPr>
            <w:tcW w:w="1080" w:type="dxa"/>
            <w:shd w:val="clear" w:color="auto" w:fill="auto"/>
            <w:noWrap/>
            <w:vAlign w:val="center"/>
            <w:hideMark/>
          </w:tcPr>
          <w:p w:rsidR="00A43487" w:rsidRPr="00CA1358" w:rsidRDefault="00A43487" w:rsidP="004424D6">
            <w:pPr>
              <w:adjustRightInd w:val="0"/>
              <w:snapToGrid w:val="0"/>
              <w:jc w:val="center"/>
              <w:rPr>
                <w:color w:val="000000"/>
                <w:lang w:eastAsia="zh-CN"/>
              </w:rPr>
            </w:pPr>
          </w:p>
        </w:tc>
        <w:tc>
          <w:tcPr>
            <w:tcW w:w="990" w:type="dxa"/>
            <w:shd w:val="clear" w:color="auto" w:fill="auto"/>
            <w:noWrap/>
            <w:vAlign w:val="center"/>
            <w:hideMark/>
          </w:tcPr>
          <w:p w:rsidR="00A43487" w:rsidRDefault="00A43487" w:rsidP="004424D6">
            <w:pPr>
              <w:adjustRightInd w:val="0"/>
              <w:snapToGrid w:val="0"/>
              <w:jc w:val="center"/>
              <w:rPr>
                <w:color w:val="000000"/>
              </w:rPr>
            </w:pPr>
            <w:r>
              <w:rPr>
                <w:color w:val="000000"/>
              </w:rPr>
              <w:t>109</w:t>
            </w:r>
          </w:p>
        </w:tc>
        <w:tc>
          <w:tcPr>
            <w:tcW w:w="900" w:type="dxa"/>
            <w:shd w:val="clear" w:color="auto" w:fill="auto"/>
            <w:noWrap/>
            <w:vAlign w:val="center"/>
            <w:hideMark/>
          </w:tcPr>
          <w:p w:rsidR="00A43487" w:rsidRDefault="00A43487" w:rsidP="004424D6">
            <w:pPr>
              <w:adjustRightInd w:val="0"/>
              <w:snapToGrid w:val="0"/>
              <w:jc w:val="center"/>
              <w:rPr>
                <w:color w:val="000000"/>
              </w:rPr>
            </w:pPr>
            <w:r>
              <w:rPr>
                <w:color w:val="000000"/>
              </w:rPr>
              <w:t>116</w:t>
            </w:r>
          </w:p>
        </w:tc>
      </w:tr>
      <w:tr w:rsidR="00A43487" w:rsidRPr="00CA1358" w:rsidTr="00A43487">
        <w:trPr>
          <w:trHeight w:val="315"/>
        </w:trPr>
        <w:tc>
          <w:tcPr>
            <w:tcW w:w="2450" w:type="dxa"/>
            <w:gridSpan w:val="2"/>
            <w:shd w:val="clear" w:color="auto" w:fill="auto"/>
            <w:noWrap/>
            <w:vAlign w:val="center"/>
            <w:hideMark/>
          </w:tcPr>
          <w:p w:rsidR="00A43487" w:rsidRPr="00CA1358" w:rsidRDefault="00A43487" w:rsidP="004424D6">
            <w:pPr>
              <w:adjustRightInd w:val="0"/>
              <w:snapToGrid w:val="0"/>
              <w:jc w:val="center"/>
              <w:rPr>
                <w:color w:val="000000"/>
                <w:lang w:eastAsia="zh-CN"/>
              </w:rPr>
            </w:pPr>
            <w:r w:rsidRPr="00CA1358">
              <w:rPr>
                <w:color w:val="000000"/>
                <w:lang w:eastAsia="zh-CN"/>
              </w:rPr>
              <w:t>Amorphous film</w:t>
            </w:r>
          </w:p>
        </w:tc>
        <w:tc>
          <w:tcPr>
            <w:tcW w:w="900" w:type="dxa"/>
            <w:shd w:val="clear" w:color="auto" w:fill="auto"/>
            <w:noWrap/>
            <w:vAlign w:val="center"/>
            <w:hideMark/>
          </w:tcPr>
          <w:p w:rsidR="00A43487" w:rsidRPr="00CA1358" w:rsidRDefault="00A43487" w:rsidP="004424D6">
            <w:pPr>
              <w:adjustRightInd w:val="0"/>
              <w:snapToGrid w:val="0"/>
              <w:jc w:val="center"/>
              <w:rPr>
                <w:color w:val="000000"/>
                <w:lang w:eastAsia="zh-CN"/>
              </w:rPr>
            </w:pPr>
            <w:r>
              <w:rPr>
                <w:color w:val="000000"/>
                <w:lang w:eastAsia="zh-CN"/>
              </w:rPr>
              <w:t>8</w:t>
            </w:r>
          </w:p>
        </w:tc>
        <w:tc>
          <w:tcPr>
            <w:tcW w:w="1170" w:type="dxa"/>
            <w:shd w:val="clear" w:color="auto" w:fill="auto"/>
            <w:noWrap/>
            <w:vAlign w:val="center"/>
            <w:hideMark/>
          </w:tcPr>
          <w:p w:rsidR="00A43487" w:rsidRDefault="00A43487" w:rsidP="004424D6">
            <w:pPr>
              <w:adjustRightInd w:val="0"/>
              <w:snapToGrid w:val="0"/>
              <w:jc w:val="center"/>
              <w:rPr>
                <w:color w:val="000000"/>
              </w:rPr>
            </w:pPr>
            <w:r>
              <w:rPr>
                <w:color w:val="000000"/>
              </w:rPr>
              <w:t>8</w:t>
            </w:r>
          </w:p>
        </w:tc>
        <w:tc>
          <w:tcPr>
            <w:tcW w:w="1620" w:type="dxa"/>
            <w:shd w:val="clear" w:color="auto" w:fill="auto"/>
            <w:noWrap/>
            <w:vAlign w:val="center"/>
            <w:hideMark/>
          </w:tcPr>
          <w:p w:rsidR="00A43487" w:rsidRDefault="00A43487" w:rsidP="004424D6">
            <w:pPr>
              <w:adjustRightInd w:val="0"/>
              <w:snapToGrid w:val="0"/>
              <w:jc w:val="center"/>
              <w:rPr>
                <w:color w:val="000000"/>
              </w:rPr>
            </w:pPr>
          </w:p>
        </w:tc>
        <w:tc>
          <w:tcPr>
            <w:tcW w:w="1710" w:type="dxa"/>
            <w:shd w:val="clear" w:color="auto" w:fill="auto"/>
            <w:noWrap/>
            <w:vAlign w:val="center"/>
            <w:hideMark/>
          </w:tcPr>
          <w:p w:rsidR="00A43487" w:rsidRPr="00CA1358" w:rsidRDefault="00A43487" w:rsidP="004424D6">
            <w:pPr>
              <w:adjustRightInd w:val="0"/>
              <w:snapToGrid w:val="0"/>
              <w:jc w:val="center"/>
              <w:rPr>
                <w:color w:val="000000"/>
                <w:lang w:eastAsia="zh-CN"/>
              </w:rPr>
            </w:pPr>
          </w:p>
        </w:tc>
        <w:tc>
          <w:tcPr>
            <w:tcW w:w="1890" w:type="dxa"/>
            <w:shd w:val="clear" w:color="auto" w:fill="auto"/>
            <w:noWrap/>
            <w:vAlign w:val="center"/>
            <w:hideMark/>
          </w:tcPr>
          <w:p w:rsidR="00A43487" w:rsidRPr="00CA1358" w:rsidRDefault="00A43487" w:rsidP="004424D6">
            <w:pPr>
              <w:adjustRightInd w:val="0"/>
              <w:snapToGrid w:val="0"/>
              <w:jc w:val="center"/>
              <w:rPr>
                <w:lang w:eastAsia="zh-CN"/>
              </w:rPr>
            </w:pPr>
          </w:p>
        </w:tc>
        <w:tc>
          <w:tcPr>
            <w:tcW w:w="1080" w:type="dxa"/>
            <w:shd w:val="clear" w:color="auto" w:fill="auto"/>
            <w:noWrap/>
            <w:vAlign w:val="center"/>
            <w:hideMark/>
          </w:tcPr>
          <w:p w:rsidR="00A43487" w:rsidRPr="00CA1358" w:rsidRDefault="00A43487" w:rsidP="004424D6">
            <w:pPr>
              <w:adjustRightInd w:val="0"/>
              <w:snapToGrid w:val="0"/>
              <w:jc w:val="center"/>
              <w:rPr>
                <w:color w:val="000000"/>
                <w:lang w:eastAsia="zh-CN"/>
              </w:rPr>
            </w:pPr>
          </w:p>
        </w:tc>
        <w:tc>
          <w:tcPr>
            <w:tcW w:w="990" w:type="dxa"/>
            <w:shd w:val="clear" w:color="auto" w:fill="auto"/>
            <w:noWrap/>
            <w:vAlign w:val="center"/>
            <w:hideMark/>
          </w:tcPr>
          <w:p w:rsidR="00A43487" w:rsidRDefault="00A43487" w:rsidP="004424D6">
            <w:pPr>
              <w:adjustRightInd w:val="0"/>
              <w:snapToGrid w:val="0"/>
              <w:jc w:val="center"/>
              <w:rPr>
                <w:color w:val="000000"/>
              </w:rPr>
            </w:pPr>
          </w:p>
        </w:tc>
        <w:tc>
          <w:tcPr>
            <w:tcW w:w="900" w:type="dxa"/>
            <w:shd w:val="clear" w:color="auto" w:fill="auto"/>
            <w:noWrap/>
            <w:vAlign w:val="center"/>
            <w:hideMark/>
          </w:tcPr>
          <w:p w:rsidR="00A43487" w:rsidRDefault="00A43487" w:rsidP="004424D6">
            <w:pPr>
              <w:adjustRightInd w:val="0"/>
              <w:snapToGrid w:val="0"/>
              <w:jc w:val="center"/>
              <w:rPr>
                <w:color w:val="000000"/>
              </w:rPr>
            </w:pPr>
          </w:p>
        </w:tc>
      </w:tr>
      <w:tr w:rsidR="00A43487" w:rsidRPr="00CA1358" w:rsidTr="00A43487">
        <w:trPr>
          <w:trHeight w:val="315"/>
        </w:trPr>
        <w:tc>
          <w:tcPr>
            <w:tcW w:w="2450" w:type="dxa"/>
            <w:gridSpan w:val="2"/>
            <w:shd w:val="clear" w:color="auto" w:fill="auto"/>
            <w:noWrap/>
            <w:vAlign w:val="center"/>
            <w:hideMark/>
          </w:tcPr>
          <w:p w:rsidR="00A43487" w:rsidRPr="00CA1358" w:rsidRDefault="00A43487" w:rsidP="004424D6">
            <w:pPr>
              <w:adjustRightInd w:val="0"/>
              <w:snapToGrid w:val="0"/>
              <w:jc w:val="center"/>
              <w:rPr>
                <w:color w:val="000000"/>
                <w:lang w:eastAsia="zh-CN"/>
              </w:rPr>
            </w:pPr>
            <w:r w:rsidRPr="00CA1358">
              <w:rPr>
                <w:color w:val="000000"/>
                <w:lang w:eastAsia="zh-CN"/>
              </w:rPr>
              <w:t>3F</w:t>
            </w:r>
          </w:p>
        </w:tc>
        <w:tc>
          <w:tcPr>
            <w:tcW w:w="900" w:type="dxa"/>
            <w:shd w:val="clear" w:color="auto" w:fill="auto"/>
            <w:noWrap/>
            <w:vAlign w:val="center"/>
            <w:hideMark/>
          </w:tcPr>
          <w:p w:rsidR="00A43487" w:rsidRPr="00CA1358" w:rsidRDefault="00A43487" w:rsidP="004424D6">
            <w:pPr>
              <w:adjustRightInd w:val="0"/>
              <w:snapToGrid w:val="0"/>
              <w:jc w:val="center"/>
              <w:rPr>
                <w:color w:val="000000"/>
                <w:lang w:eastAsia="zh-CN"/>
              </w:rPr>
            </w:pPr>
            <w:r>
              <w:rPr>
                <w:color w:val="000000"/>
                <w:lang w:eastAsia="zh-CN"/>
              </w:rPr>
              <w:t>45</w:t>
            </w:r>
          </w:p>
        </w:tc>
        <w:tc>
          <w:tcPr>
            <w:tcW w:w="1170" w:type="dxa"/>
            <w:shd w:val="clear" w:color="auto" w:fill="auto"/>
            <w:noWrap/>
            <w:vAlign w:val="center"/>
            <w:hideMark/>
          </w:tcPr>
          <w:p w:rsidR="00A43487" w:rsidRDefault="00A43487" w:rsidP="004424D6">
            <w:pPr>
              <w:adjustRightInd w:val="0"/>
              <w:snapToGrid w:val="0"/>
              <w:jc w:val="center"/>
              <w:rPr>
                <w:color w:val="000000"/>
              </w:rPr>
            </w:pPr>
            <w:r>
              <w:rPr>
                <w:color w:val="000000"/>
              </w:rPr>
              <w:t>51</w:t>
            </w:r>
          </w:p>
        </w:tc>
        <w:tc>
          <w:tcPr>
            <w:tcW w:w="1620" w:type="dxa"/>
            <w:shd w:val="clear" w:color="auto" w:fill="auto"/>
            <w:noWrap/>
            <w:vAlign w:val="center"/>
            <w:hideMark/>
          </w:tcPr>
          <w:p w:rsidR="00A43487" w:rsidRDefault="00A43487" w:rsidP="004424D6">
            <w:pPr>
              <w:adjustRightInd w:val="0"/>
              <w:snapToGrid w:val="0"/>
              <w:jc w:val="center"/>
              <w:rPr>
                <w:color w:val="000000"/>
              </w:rPr>
            </w:pPr>
          </w:p>
        </w:tc>
        <w:tc>
          <w:tcPr>
            <w:tcW w:w="1710" w:type="dxa"/>
            <w:shd w:val="clear" w:color="auto" w:fill="auto"/>
            <w:noWrap/>
            <w:vAlign w:val="center"/>
            <w:hideMark/>
          </w:tcPr>
          <w:p w:rsidR="00A43487" w:rsidRPr="00CA1358" w:rsidRDefault="00A43487" w:rsidP="004424D6">
            <w:pPr>
              <w:adjustRightInd w:val="0"/>
              <w:snapToGrid w:val="0"/>
              <w:jc w:val="center"/>
              <w:rPr>
                <w:color w:val="000000"/>
                <w:lang w:eastAsia="zh-CN"/>
              </w:rPr>
            </w:pPr>
          </w:p>
        </w:tc>
        <w:tc>
          <w:tcPr>
            <w:tcW w:w="1890" w:type="dxa"/>
            <w:shd w:val="clear" w:color="auto" w:fill="auto"/>
            <w:noWrap/>
            <w:vAlign w:val="center"/>
            <w:hideMark/>
          </w:tcPr>
          <w:p w:rsidR="00A43487" w:rsidRPr="00CA1358" w:rsidRDefault="00A43487" w:rsidP="004424D6">
            <w:pPr>
              <w:adjustRightInd w:val="0"/>
              <w:snapToGrid w:val="0"/>
              <w:jc w:val="center"/>
              <w:rPr>
                <w:lang w:eastAsia="zh-CN"/>
              </w:rPr>
            </w:pPr>
          </w:p>
        </w:tc>
        <w:tc>
          <w:tcPr>
            <w:tcW w:w="1080" w:type="dxa"/>
            <w:shd w:val="clear" w:color="auto" w:fill="auto"/>
            <w:noWrap/>
            <w:vAlign w:val="center"/>
            <w:hideMark/>
          </w:tcPr>
          <w:p w:rsidR="00A43487" w:rsidRPr="00CA1358" w:rsidRDefault="00A43487" w:rsidP="004424D6">
            <w:pPr>
              <w:adjustRightInd w:val="0"/>
              <w:snapToGrid w:val="0"/>
              <w:jc w:val="center"/>
              <w:rPr>
                <w:color w:val="000000"/>
                <w:lang w:eastAsia="zh-CN"/>
              </w:rPr>
            </w:pPr>
          </w:p>
        </w:tc>
        <w:tc>
          <w:tcPr>
            <w:tcW w:w="990" w:type="dxa"/>
            <w:shd w:val="clear" w:color="auto" w:fill="auto"/>
            <w:noWrap/>
            <w:vAlign w:val="center"/>
            <w:hideMark/>
          </w:tcPr>
          <w:p w:rsidR="00A43487" w:rsidRDefault="00A43487" w:rsidP="004424D6">
            <w:pPr>
              <w:adjustRightInd w:val="0"/>
              <w:snapToGrid w:val="0"/>
              <w:jc w:val="center"/>
              <w:rPr>
                <w:color w:val="000000"/>
              </w:rPr>
            </w:pPr>
            <w:r>
              <w:rPr>
                <w:color w:val="000000"/>
              </w:rPr>
              <w:t>124</w:t>
            </w:r>
          </w:p>
        </w:tc>
        <w:tc>
          <w:tcPr>
            <w:tcW w:w="900" w:type="dxa"/>
            <w:shd w:val="clear" w:color="auto" w:fill="auto"/>
            <w:noWrap/>
            <w:vAlign w:val="center"/>
            <w:hideMark/>
          </w:tcPr>
          <w:p w:rsidR="00A43487" w:rsidRDefault="00A43487" w:rsidP="004424D6">
            <w:pPr>
              <w:adjustRightInd w:val="0"/>
              <w:snapToGrid w:val="0"/>
              <w:jc w:val="center"/>
              <w:rPr>
                <w:color w:val="000000"/>
              </w:rPr>
            </w:pPr>
            <w:r>
              <w:rPr>
                <w:color w:val="000000"/>
              </w:rPr>
              <w:t>101</w:t>
            </w:r>
          </w:p>
        </w:tc>
      </w:tr>
      <w:tr w:rsidR="00A43487" w:rsidRPr="00CA1358" w:rsidTr="00A43487">
        <w:trPr>
          <w:trHeight w:val="330"/>
        </w:trPr>
        <w:tc>
          <w:tcPr>
            <w:tcW w:w="2450" w:type="dxa"/>
            <w:gridSpan w:val="2"/>
            <w:shd w:val="clear" w:color="auto" w:fill="auto"/>
            <w:noWrap/>
            <w:vAlign w:val="center"/>
            <w:hideMark/>
          </w:tcPr>
          <w:p w:rsidR="00A43487" w:rsidRPr="00CA1358" w:rsidRDefault="00A43487" w:rsidP="004424D6">
            <w:pPr>
              <w:adjustRightInd w:val="0"/>
              <w:snapToGrid w:val="0"/>
              <w:jc w:val="center"/>
              <w:rPr>
                <w:color w:val="000000"/>
                <w:lang w:eastAsia="zh-CN"/>
              </w:rPr>
            </w:pPr>
            <w:r w:rsidRPr="00CA1358">
              <w:rPr>
                <w:color w:val="000000"/>
                <w:lang w:eastAsia="zh-CN"/>
              </w:rPr>
              <w:t>3P</w:t>
            </w:r>
          </w:p>
        </w:tc>
        <w:tc>
          <w:tcPr>
            <w:tcW w:w="900" w:type="dxa"/>
            <w:shd w:val="clear" w:color="auto" w:fill="auto"/>
            <w:noWrap/>
            <w:vAlign w:val="center"/>
            <w:hideMark/>
          </w:tcPr>
          <w:p w:rsidR="00A43487" w:rsidRPr="00CA1358" w:rsidRDefault="00A43487" w:rsidP="004424D6">
            <w:pPr>
              <w:adjustRightInd w:val="0"/>
              <w:snapToGrid w:val="0"/>
              <w:jc w:val="center"/>
              <w:rPr>
                <w:color w:val="000000"/>
                <w:lang w:eastAsia="zh-CN"/>
              </w:rPr>
            </w:pPr>
            <w:r>
              <w:rPr>
                <w:color w:val="000000"/>
                <w:lang w:eastAsia="zh-CN"/>
              </w:rPr>
              <w:t>30</w:t>
            </w:r>
          </w:p>
        </w:tc>
        <w:tc>
          <w:tcPr>
            <w:tcW w:w="1170" w:type="dxa"/>
            <w:shd w:val="clear" w:color="auto" w:fill="auto"/>
            <w:noWrap/>
            <w:vAlign w:val="center"/>
            <w:hideMark/>
          </w:tcPr>
          <w:p w:rsidR="00A43487" w:rsidRDefault="00A43487" w:rsidP="004424D6">
            <w:pPr>
              <w:adjustRightInd w:val="0"/>
              <w:snapToGrid w:val="0"/>
              <w:jc w:val="center"/>
              <w:rPr>
                <w:color w:val="000000"/>
              </w:rPr>
            </w:pPr>
            <w:r>
              <w:rPr>
                <w:color w:val="000000"/>
              </w:rPr>
              <w:t>35</w:t>
            </w:r>
          </w:p>
        </w:tc>
        <w:tc>
          <w:tcPr>
            <w:tcW w:w="1620" w:type="dxa"/>
            <w:shd w:val="clear" w:color="auto" w:fill="auto"/>
            <w:noWrap/>
            <w:vAlign w:val="center"/>
            <w:hideMark/>
          </w:tcPr>
          <w:p w:rsidR="00A43487" w:rsidRDefault="00A43487" w:rsidP="004424D6">
            <w:pPr>
              <w:adjustRightInd w:val="0"/>
              <w:snapToGrid w:val="0"/>
              <w:jc w:val="center"/>
              <w:rPr>
                <w:color w:val="000000"/>
              </w:rPr>
            </w:pPr>
          </w:p>
        </w:tc>
        <w:tc>
          <w:tcPr>
            <w:tcW w:w="1710" w:type="dxa"/>
            <w:shd w:val="clear" w:color="auto" w:fill="auto"/>
            <w:noWrap/>
            <w:vAlign w:val="center"/>
            <w:hideMark/>
          </w:tcPr>
          <w:p w:rsidR="00A43487" w:rsidRPr="00CA1358" w:rsidRDefault="00A43487" w:rsidP="004424D6">
            <w:pPr>
              <w:adjustRightInd w:val="0"/>
              <w:snapToGrid w:val="0"/>
              <w:jc w:val="center"/>
              <w:rPr>
                <w:color w:val="000000"/>
                <w:lang w:eastAsia="zh-CN"/>
              </w:rPr>
            </w:pPr>
          </w:p>
        </w:tc>
        <w:tc>
          <w:tcPr>
            <w:tcW w:w="1890" w:type="dxa"/>
            <w:shd w:val="clear" w:color="auto" w:fill="auto"/>
            <w:noWrap/>
            <w:vAlign w:val="center"/>
            <w:hideMark/>
          </w:tcPr>
          <w:p w:rsidR="00A43487" w:rsidRPr="00CA1358" w:rsidRDefault="00A43487" w:rsidP="004424D6">
            <w:pPr>
              <w:adjustRightInd w:val="0"/>
              <w:snapToGrid w:val="0"/>
              <w:jc w:val="center"/>
              <w:rPr>
                <w:lang w:eastAsia="zh-CN"/>
              </w:rPr>
            </w:pPr>
          </w:p>
        </w:tc>
        <w:tc>
          <w:tcPr>
            <w:tcW w:w="1080" w:type="dxa"/>
            <w:shd w:val="clear" w:color="auto" w:fill="auto"/>
            <w:noWrap/>
            <w:vAlign w:val="center"/>
            <w:hideMark/>
          </w:tcPr>
          <w:p w:rsidR="00A43487" w:rsidRPr="00CA1358" w:rsidRDefault="00A43487" w:rsidP="004424D6">
            <w:pPr>
              <w:adjustRightInd w:val="0"/>
              <w:snapToGrid w:val="0"/>
              <w:jc w:val="center"/>
              <w:rPr>
                <w:color w:val="000000"/>
                <w:lang w:eastAsia="zh-CN"/>
              </w:rPr>
            </w:pPr>
          </w:p>
        </w:tc>
        <w:tc>
          <w:tcPr>
            <w:tcW w:w="990" w:type="dxa"/>
            <w:shd w:val="clear" w:color="auto" w:fill="auto"/>
            <w:noWrap/>
            <w:vAlign w:val="center"/>
            <w:hideMark/>
          </w:tcPr>
          <w:p w:rsidR="00A43487" w:rsidRDefault="00A43487" w:rsidP="004424D6">
            <w:pPr>
              <w:adjustRightInd w:val="0"/>
              <w:snapToGrid w:val="0"/>
              <w:jc w:val="center"/>
              <w:rPr>
                <w:color w:val="000000"/>
              </w:rPr>
            </w:pPr>
            <w:r>
              <w:rPr>
                <w:color w:val="000000"/>
              </w:rPr>
              <w:t>65</w:t>
            </w:r>
          </w:p>
        </w:tc>
        <w:tc>
          <w:tcPr>
            <w:tcW w:w="900" w:type="dxa"/>
            <w:shd w:val="clear" w:color="auto" w:fill="auto"/>
            <w:noWrap/>
            <w:vAlign w:val="center"/>
            <w:hideMark/>
          </w:tcPr>
          <w:p w:rsidR="00A43487" w:rsidRDefault="00A43487" w:rsidP="004424D6">
            <w:pPr>
              <w:adjustRightInd w:val="0"/>
              <w:snapToGrid w:val="0"/>
              <w:jc w:val="center"/>
              <w:rPr>
                <w:color w:val="000000"/>
              </w:rPr>
            </w:pPr>
            <w:r>
              <w:rPr>
                <w:color w:val="000000"/>
              </w:rPr>
              <w:t>60</w:t>
            </w:r>
          </w:p>
        </w:tc>
      </w:tr>
    </w:tbl>
    <w:p w:rsidR="005E610D" w:rsidRDefault="005E610D" w:rsidP="005E610D"/>
    <w:p w:rsidR="00755BBC" w:rsidRDefault="00755BBC" w:rsidP="005E610D"/>
    <w:p w:rsidR="00755BBC" w:rsidRDefault="00755BBC" w:rsidP="005E610D"/>
    <w:p w:rsidR="00755BBC" w:rsidRDefault="00755BBC" w:rsidP="00755BBC">
      <w:pPr>
        <w:pStyle w:val="Caption"/>
        <w:keepNext/>
        <w:spacing w:before="0" w:after="120"/>
      </w:pPr>
      <w:r>
        <w:lastRenderedPageBreak/>
        <w:t>Appendix 5, continued</w:t>
      </w:r>
    </w:p>
    <w:p w:rsidR="005E610D" w:rsidRPr="00173A7E" w:rsidRDefault="005E610D" w:rsidP="005E610D">
      <w:r>
        <w:t xml:space="preserve">ET - extrusion temperature; </w:t>
      </w:r>
      <w:r w:rsidRPr="00173A7E">
        <w:t xml:space="preserve">AS </w:t>
      </w:r>
      <w:r>
        <w:t>-</w:t>
      </w:r>
      <w:r w:rsidRPr="00173A7E">
        <w:t xml:space="preserve"> </w:t>
      </w:r>
      <w:r>
        <w:t>a</w:t>
      </w:r>
      <w:r w:rsidRPr="00173A7E">
        <w:t xml:space="preserve">s-spun fiber; D-90 </w:t>
      </w:r>
      <w:r>
        <w:t>-</w:t>
      </w:r>
      <w:r w:rsidRPr="00173A7E">
        <w:t xml:space="preserve"> drawn at 90</w:t>
      </w:r>
      <w:r w:rsidR="00755BBC">
        <w:t xml:space="preserve"> </w:t>
      </w:r>
      <w:r w:rsidR="00755BBC" w:rsidRPr="00755BBC">
        <w:rPr>
          <w:color w:val="000000"/>
          <w:lang w:eastAsia="zh-CN"/>
        </w:rPr>
        <w:t>°</w:t>
      </w:r>
      <w:r>
        <w:t>C; EA - extended annealing, HT - heat treatment in DSC at 280</w:t>
      </w:r>
      <w:r w:rsidR="00755BBC">
        <w:t xml:space="preserve"> </w:t>
      </w:r>
      <w:r w:rsidR="00755BBC" w:rsidRPr="00755BBC">
        <w:rPr>
          <w:color w:val="000000"/>
          <w:lang w:eastAsia="zh-CN"/>
        </w:rPr>
        <w:t>°</w:t>
      </w:r>
      <w:r>
        <w:t>C, 2-ZD -two zone drawn at D-95/100</w:t>
      </w:r>
      <w:r w:rsidR="00755BBC">
        <w:t xml:space="preserve"> </w:t>
      </w:r>
      <w:r w:rsidR="00755BBC" w:rsidRPr="00755BBC">
        <w:rPr>
          <w:color w:val="000000"/>
          <w:lang w:eastAsia="zh-CN"/>
        </w:rPr>
        <w:t>°</w:t>
      </w:r>
      <w:r w:rsidR="00755BBC">
        <w:rPr>
          <w:color w:val="000000"/>
          <w:lang w:eastAsia="zh-CN"/>
        </w:rPr>
        <w:t>C</w:t>
      </w:r>
      <w:r>
        <w:t>; SD - steam drawn at 100</w:t>
      </w:r>
      <w:r w:rsidR="00755BBC">
        <w:t xml:space="preserve"> </w:t>
      </w:r>
      <w:r w:rsidR="00755BBC" w:rsidRPr="00755BBC">
        <w:rPr>
          <w:color w:val="000000"/>
          <w:lang w:eastAsia="zh-CN"/>
        </w:rPr>
        <w:t>°</w:t>
      </w:r>
      <w:r>
        <w:t>C.</w:t>
      </w:r>
    </w:p>
    <w:p w:rsidR="005E610D" w:rsidRDefault="005E610D" w:rsidP="00A43487">
      <w:r>
        <w:t>All the</w:t>
      </w:r>
      <w:r w:rsidRPr="00173A7E">
        <w:t xml:space="preserve"> fibers were spun at take-up speed of 1750 mpm</w:t>
      </w:r>
      <w:r>
        <w:t xml:space="preserve">, </w:t>
      </w:r>
      <w:r w:rsidRPr="00173A7E">
        <w:t>and throughput equal to 12 gm/min/12 holes.</w:t>
      </w:r>
    </w:p>
    <w:p w:rsidR="005E610D" w:rsidRDefault="005E610D" w:rsidP="00A43487">
      <w:r w:rsidRPr="00173A7E">
        <w:t xml:space="preserve">Annealing temperature of </w:t>
      </w:r>
      <w:r>
        <w:t>one zone draw-</w:t>
      </w:r>
      <w:r w:rsidRPr="00173A7E">
        <w:t>annealed fibers was 150</w:t>
      </w:r>
      <w:r w:rsidR="00755BBC">
        <w:t xml:space="preserve"> </w:t>
      </w:r>
      <w:r w:rsidR="00755BBC" w:rsidRPr="00755BBC">
        <w:rPr>
          <w:color w:val="000000"/>
          <w:lang w:eastAsia="zh-CN"/>
        </w:rPr>
        <w:t>°</w:t>
      </w:r>
      <w:r w:rsidRPr="00173A7E">
        <w:t>C</w:t>
      </w:r>
      <w:r>
        <w:t>, and that of 2-ZD was 190</w:t>
      </w:r>
      <w:r w:rsidR="00755BBC">
        <w:t xml:space="preserve"> </w:t>
      </w:r>
      <w:r w:rsidR="00755BBC" w:rsidRPr="00755BBC">
        <w:rPr>
          <w:color w:val="000000"/>
          <w:lang w:eastAsia="zh-CN"/>
        </w:rPr>
        <w:t>°</w:t>
      </w:r>
      <w:r>
        <w:t>C.</w:t>
      </w:r>
    </w:p>
    <w:p w:rsidR="00755BBC" w:rsidRDefault="005E610D" w:rsidP="005E610D">
      <w:r>
        <w:t>Films were produced by hot pressing polymer 3P at 315</w:t>
      </w:r>
      <w:r w:rsidR="00755BBC">
        <w:t xml:space="preserve"> </w:t>
      </w:r>
      <w:r w:rsidR="00755BBC" w:rsidRPr="00755BBC">
        <w:rPr>
          <w:color w:val="000000"/>
          <w:lang w:eastAsia="zh-CN"/>
        </w:rPr>
        <w:t>°</w:t>
      </w:r>
      <w:r>
        <w:t xml:space="preserve">C. </w:t>
      </w:r>
    </w:p>
    <w:p w:rsidR="00755BBC" w:rsidRDefault="005E610D" w:rsidP="005E610D">
      <w:r>
        <w:t xml:space="preserve">Crystalline film was prepared by slow cooling and amorphous film was produced by quenching the molten film in ice water. </w:t>
      </w:r>
    </w:p>
    <w:p w:rsidR="005E610D" w:rsidRDefault="005E610D" w:rsidP="005E610D">
      <w:r>
        <w:t xml:space="preserve">3F and 3P were as received flakes and pellets of polymer type 3 </w:t>
      </w:r>
      <w:r w:rsidR="00755BBC">
        <w:t>and were</w:t>
      </w:r>
      <w:r>
        <w:t xml:space="preserve"> characterized after drying at 120</w:t>
      </w:r>
      <w:r w:rsidR="00755BBC">
        <w:t xml:space="preserve"> </w:t>
      </w:r>
      <w:r w:rsidR="00755BBC" w:rsidRPr="00755BBC">
        <w:rPr>
          <w:color w:val="000000"/>
          <w:lang w:eastAsia="zh-CN"/>
        </w:rPr>
        <w:t>°</w:t>
      </w:r>
      <w:r>
        <w:t>C for three hours.</w:t>
      </w:r>
    </w:p>
    <w:p w:rsidR="00C85D42" w:rsidRDefault="00C85D42" w:rsidP="005E610D">
      <w:pPr>
        <w:sectPr w:rsidR="00C85D42" w:rsidSect="005E610D">
          <w:footnotePr>
            <w:numFmt w:val="chicago"/>
          </w:footnotePr>
          <w:endnotePr>
            <w:numFmt w:val="decimal"/>
          </w:endnotePr>
          <w:pgSz w:w="15840" w:h="12240" w:orient="landscape"/>
          <w:pgMar w:top="2160" w:right="1440" w:bottom="1440" w:left="1440" w:header="720" w:footer="1440" w:gutter="0"/>
          <w:cols w:space="720"/>
          <w:docGrid w:linePitch="360"/>
        </w:sectPr>
      </w:pPr>
    </w:p>
    <w:p w:rsidR="00C85D42" w:rsidRDefault="00C85D42" w:rsidP="00BB7AB9">
      <w:r>
        <w:lastRenderedPageBreak/>
        <w:t xml:space="preserve">    </w:t>
      </w:r>
    </w:p>
    <w:p w:rsidR="005D3CFC" w:rsidRDefault="005D3CFC" w:rsidP="005D3CFC">
      <w:pPr>
        <w:pStyle w:val="Heading1"/>
        <w:numPr>
          <w:ilvl w:val="0"/>
          <w:numId w:val="0"/>
        </w:numPr>
      </w:pPr>
      <w:bookmarkStart w:id="552" w:name="_Toc255397668"/>
      <w:r>
        <w:t>Vita</w:t>
      </w:r>
      <w:bookmarkEnd w:id="552"/>
    </w:p>
    <w:p w:rsidR="005D3CFC" w:rsidRDefault="005D3CFC" w:rsidP="005D3CFC">
      <w:pPr>
        <w:ind w:firstLine="720"/>
      </w:pPr>
      <w:r>
        <w:t xml:space="preserve">Prabhakar V. Gulgunje was born in 1977 in Ichalkaranji, textile town in the state of Maharashtra (India). He completed his undergraduate studies in Textile Technology from Shivaji University, Kolhapur (India) in the year 1998. He received Masters in Fiber Science and Technology from Indian Institute of Technology (IIT), Delhi (India) in the year 2000. He was the recipient of scholarship from German Academic Exchange Service (DAAD) during 1999-2000 to conduct masters’ thesis at Institute of Textile Technology, RWTH, Aachen (Germany). Subsequently he served as a Customer Technical Services Executive at Vardhman Acrylics Ltd., Gujarat (India) until 2003. During the period 2004-2005, he joined IIT, Delhi (India) as a research assistant in the Department of Textile Technology. In the fall of 2005, he joined as a graduate research assistant at The University of Tennessee, Knoxville to pursue Ph. D. in the Department of Materials Science and Engineering under the guidance of Dr. Gajanan Bhat. He married in 2004, and the couple is blessed with adorable daughter.    </w:t>
      </w:r>
    </w:p>
    <w:p w:rsidR="00C85D42" w:rsidRDefault="00C85D42" w:rsidP="005E610D"/>
    <w:p w:rsidR="00925528" w:rsidRDefault="00925528" w:rsidP="00CC5A19">
      <w:pPr>
        <w:pStyle w:val="Heading1"/>
        <w:numPr>
          <w:ilvl w:val="0"/>
          <w:numId w:val="0"/>
        </w:numPr>
        <w:jc w:val="both"/>
      </w:pPr>
    </w:p>
    <w:sectPr w:rsidR="00925528" w:rsidSect="00C85D42">
      <w:footnotePr>
        <w:numFmt w:val="chicago"/>
      </w:footnotePr>
      <w:endnotePr>
        <w:numFmt w:val="decimal"/>
      </w:endnotePr>
      <w:pgSz w:w="12240" w:h="15840"/>
      <w:pgMar w:top="1440" w:right="1440" w:bottom="1440" w:left="2160" w:header="720" w:footer="144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E1CB8" w:rsidRDefault="007E1CB8">
      <w:r>
        <w:separator/>
      </w:r>
    </w:p>
  </w:endnote>
  <w:endnote w:type="continuationSeparator" w:id="0">
    <w:p w:rsidR="007E1CB8" w:rsidRDefault="007E1CB8">
      <w:r>
        <w:continuationSeparator/>
      </w:r>
    </w:p>
  </w:endnote>
  <w:endnote w:id="1">
    <w:p w:rsidR="007E1CB8" w:rsidRPr="00451055" w:rsidRDefault="007E1CB8" w:rsidP="009F526C">
      <w:pPr>
        <w:pStyle w:val="EndnoteText"/>
        <w:tabs>
          <w:tab w:val="left" w:pos="540"/>
        </w:tabs>
        <w:ind w:left="540" w:hanging="540"/>
        <w:rPr>
          <w:sz w:val="24"/>
          <w:szCs w:val="24"/>
        </w:rPr>
      </w:pPr>
      <w:r w:rsidRPr="00CF57FB">
        <w:rPr>
          <w:rStyle w:val="EndnoteReference"/>
          <w:sz w:val="24"/>
          <w:szCs w:val="24"/>
          <w:vertAlign w:val="baseline"/>
        </w:rPr>
        <w:endnoteRef/>
      </w:r>
      <w:r w:rsidRPr="00CF57FB">
        <w:rPr>
          <w:sz w:val="24"/>
          <w:szCs w:val="24"/>
        </w:rPr>
        <w:t xml:space="preserve"> </w:t>
      </w:r>
      <w:r>
        <w:rPr>
          <w:sz w:val="24"/>
          <w:szCs w:val="24"/>
        </w:rPr>
        <w:tab/>
      </w:r>
      <w:r w:rsidRPr="00451055">
        <w:rPr>
          <w:sz w:val="24"/>
          <w:szCs w:val="24"/>
        </w:rPr>
        <w:t>Mukhopadhay, S. K.</w:t>
      </w:r>
      <w:r>
        <w:rPr>
          <w:sz w:val="24"/>
          <w:szCs w:val="24"/>
        </w:rPr>
        <w:t>,</w:t>
      </w:r>
      <w:r w:rsidRPr="00451055">
        <w:rPr>
          <w:sz w:val="24"/>
          <w:szCs w:val="24"/>
        </w:rPr>
        <w:t xml:space="preserve"> Textile progress 1993, 25, 1-185.</w:t>
      </w:r>
    </w:p>
  </w:endnote>
  <w:endnote w:id="2">
    <w:p w:rsidR="007E1CB8" w:rsidRPr="00451055" w:rsidRDefault="007E1CB8" w:rsidP="009F526C">
      <w:pPr>
        <w:pStyle w:val="EndnoteText"/>
        <w:tabs>
          <w:tab w:val="left" w:pos="540"/>
        </w:tabs>
        <w:ind w:left="540" w:hanging="540"/>
        <w:rPr>
          <w:sz w:val="24"/>
          <w:szCs w:val="24"/>
        </w:rPr>
      </w:pPr>
      <w:r w:rsidRPr="00451055">
        <w:rPr>
          <w:rStyle w:val="EndnoteReference"/>
          <w:sz w:val="24"/>
          <w:szCs w:val="24"/>
          <w:vertAlign w:val="baseline"/>
        </w:rPr>
        <w:endnoteRef/>
      </w:r>
      <w:r w:rsidRPr="00451055">
        <w:rPr>
          <w:sz w:val="24"/>
          <w:szCs w:val="24"/>
        </w:rPr>
        <w:t xml:space="preserve"> </w:t>
      </w:r>
      <w:r w:rsidRPr="00451055">
        <w:rPr>
          <w:sz w:val="24"/>
          <w:szCs w:val="24"/>
        </w:rPr>
        <w:tab/>
        <w:t>In Industrial Polymers Handbook: Products, Processes, Applications; Wilks, E. S., Ed.; Wiley-VCH: New York, 2001, p 1267.</w:t>
      </w:r>
    </w:p>
  </w:endnote>
  <w:endnote w:id="3">
    <w:p w:rsidR="007E1CB8" w:rsidRPr="00451055" w:rsidRDefault="007E1CB8" w:rsidP="009F526C">
      <w:pPr>
        <w:pStyle w:val="EndnoteText"/>
        <w:tabs>
          <w:tab w:val="left" w:pos="540"/>
        </w:tabs>
        <w:ind w:left="540" w:hanging="540"/>
        <w:rPr>
          <w:sz w:val="24"/>
          <w:szCs w:val="24"/>
        </w:rPr>
      </w:pPr>
      <w:r w:rsidRPr="00451055">
        <w:rPr>
          <w:rStyle w:val="EndnoteReference"/>
          <w:sz w:val="24"/>
          <w:szCs w:val="24"/>
          <w:vertAlign w:val="baseline"/>
        </w:rPr>
        <w:endnoteRef/>
      </w:r>
      <w:r w:rsidRPr="00451055">
        <w:rPr>
          <w:sz w:val="24"/>
          <w:szCs w:val="24"/>
        </w:rPr>
        <w:t xml:space="preserve"> </w:t>
      </w:r>
      <w:r w:rsidRPr="00451055">
        <w:rPr>
          <w:sz w:val="24"/>
          <w:szCs w:val="24"/>
        </w:rPr>
        <w:tab/>
        <w:t>Friedel, C. F.; Crafts, J. M.</w:t>
      </w:r>
      <w:r>
        <w:rPr>
          <w:sz w:val="24"/>
          <w:szCs w:val="24"/>
        </w:rPr>
        <w:t xml:space="preserve">, </w:t>
      </w:r>
      <w:r w:rsidRPr="00451055">
        <w:rPr>
          <w:sz w:val="24"/>
          <w:szCs w:val="24"/>
        </w:rPr>
        <w:t>Annales des Chimie et des Physique 1888, 14, 433-472.</w:t>
      </w:r>
    </w:p>
  </w:endnote>
  <w:endnote w:id="4">
    <w:p w:rsidR="007E1CB8" w:rsidRPr="00451055" w:rsidRDefault="007E1CB8" w:rsidP="009F526C">
      <w:pPr>
        <w:tabs>
          <w:tab w:val="left" w:pos="540"/>
        </w:tabs>
        <w:ind w:left="540" w:hanging="540"/>
      </w:pPr>
      <w:r w:rsidRPr="00451055">
        <w:rPr>
          <w:rStyle w:val="EndnoteReference"/>
          <w:vertAlign w:val="baseline"/>
        </w:rPr>
        <w:endnoteRef/>
      </w:r>
      <w:r w:rsidRPr="00451055">
        <w:t xml:space="preserve"> </w:t>
      </w:r>
      <w:r w:rsidRPr="00451055">
        <w:tab/>
        <w:t>Grenvresse, P.</w:t>
      </w:r>
      <w:r>
        <w:t xml:space="preserve">, </w:t>
      </w:r>
      <w:r w:rsidRPr="00451055">
        <w:t>Bulletin de la Societe Chimique de France 1897, 17, 599.</w:t>
      </w:r>
    </w:p>
  </w:endnote>
  <w:endnote w:id="5">
    <w:p w:rsidR="007E1CB8" w:rsidRPr="00451055" w:rsidRDefault="007E1CB8" w:rsidP="009F526C">
      <w:pPr>
        <w:tabs>
          <w:tab w:val="left" w:pos="540"/>
        </w:tabs>
        <w:ind w:left="540" w:hanging="540"/>
      </w:pPr>
      <w:r w:rsidRPr="00451055">
        <w:rPr>
          <w:rStyle w:val="EndnoteReference"/>
          <w:vertAlign w:val="baseline"/>
        </w:rPr>
        <w:endnoteRef/>
      </w:r>
      <w:r w:rsidRPr="00451055">
        <w:t xml:space="preserve"> </w:t>
      </w:r>
      <w:r w:rsidRPr="00451055">
        <w:tab/>
        <w:t>Macallum, A. D.</w:t>
      </w:r>
      <w:r>
        <w:t>,</w:t>
      </w:r>
      <w:r w:rsidRPr="00451055">
        <w:t xml:space="preserve"> Journal of Organic Chemistry 1948, 13, 154-159.</w:t>
      </w:r>
    </w:p>
  </w:endnote>
  <w:endnote w:id="6">
    <w:p w:rsidR="007E1CB8" w:rsidRPr="007A76B1" w:rsidRDefault="007E1CB8" w:rsidP="009F526C">
      <w:pPr>
        <w:tabs>
          <w:tab w:val="left" w:pos="540"/>
        </w:tabs>
        <w:ind w:left="540" w:hanging="540"/>
        <w:rPr>
          <w:color w:val="000000" w:themeColor="text1"/>
        </w:rPr>
      </w:pPr>
      <w:r w:rsidRPr="00451055">
        <w:rPr>
          <w:rStyle w:val="EndnoteReference"/>
          <w:vertAlign w:val="baseline"/>
        </w:rPr>
        <w:endnoteRef/>
      </w:r>
      <w:r w:rsidRPr="00451055">
        <w:t xml:space="preserve"> </w:t>
      </w:r>
      <w:r w:rsidRPr="00451055">
        <w:tab/>
      </w:r>
      <w:r w:rsidRPr="007A76B1">
        <w:rPr>
          <w:color w:val="000000" w:themeColor="text1"/>
        </w:rPr>
        <w:t>Lenz, R. W.; Carrington, W. K.</w:t>
      </w:r>
      <w:r>
        <w:rPr>
          <w:color w:val="000000" w:themeColor="text1"/>
        </w:rPr>
        <w:t>,</w:t>
      </w:r>
      <w:r w:rsidRPr="007A76B1">
        <w:rPr>
          <w:color w:val="000000" w:themeColor="text1"/>
        </w:rPr>
        <w:t xml:space="preserve"> Journal of Polymer Science 1959, 41, 333-358.</w:t>
      </w:r>
    </w:p>
  </w:endnote>
  <w:endnote w:id="7">
    <w:p w:rsidR="007E1CB8" w:rsidRPr="00451055" w:rsidRDefault="007E1CB8" w:rsidP="009F526C">
      <w:pPr>
        <w:pStyle w:val="EndnoteText"/>
        <w:tabs>
          <w:tab w:val="left" w:pos="540"/>
        </w:tabs>
        <w:ind w:left="540" w:hanging="540"/>
        <w:rPr>
          <w:sz w:val="24"/>
          <w:szCs w:val="24"/>
        </w:rPr>
      </w:pPr>
      <w:r w:rsidRPr="007A76B1">
        <w:rPr>
          <w:rStyle w:val="EndnoteReference"/>
          <w:color w:val="000000" w:themeColor="text1"/>
          <w:sz w:val="24"/>
          <w:szCs w:val="24"/>
          <w:vertAlign w:val="baseline"/>
        </w:rPr>
        <w:endnoteRef/>
      </w:r>
      <w:r w:rsidRPr="007A76B1">
        <w:rPr>
          <w:color w:val="000000" w:themeColor="text1"/>
          <w:sz w:val="24"/>
          <w:szCs w:val="24"/>
        </w:rPr>
        <w:t xml:space="preserve"> </w:t>
      </w:r>
      <w:r w:rsidRPr="007A76B1">
        <w:rPr>
          <w:color w:val="000000" w:themeColor="text1"/>
          <w:sz w:val="24"/>
          <w:szCs w:val="24"/>
        </w:rPr>
        <w:tab/>
        <w:t>Lenz, R. W.; Handlovits, C. E.</w:t>
      </w:r>
      <w:r>
        <w:rPr>
          <w:color w:val="000000" w:themeColor="text1"/>
          <w:sz w:val="24"/>
          <w:szCs w:val="24"/>
        </w:rPr>
        <w:t>,</w:t>
      </w:r>
      <w:r w:rsidRPr="007A76B1">
        <w:rPr>
          <w:color w:val="000000" w:themeColor="text1"/>
          <w:sz w:val="24"/>
          <w:szCs w:val="24"/>
        </w:rPr>
        <w:t xml:space="preserve"> Journal of Polymer Science 1960, 43, 167-181.</w:t>
      </w:r>
    </w:p>
  </w:endnote>
  <w:endnote w:id="8">
    <w:p w:rsidR="007E1CB8" w:rsidRPr="00451055" w:rsidRDefault="007E1CB8" w:rsidP="009F526C">
      <w:pPr>
        <w:pStyle w:val="EndnoteText"/>
        <w:tabs>
          <w:tab w:val="left" w:pos="540"/>
        </w:tabs>
        <w:ind w:left="540" w:hanging="540"/>
        <w:rPr>
          <w:sz w:val="24"/>
          <w:szCs w:val="24"/>
        </w:rPr>
      </w:pPr>
      <w:r w:rsidRPr="00451055">
        <w:rPr>
          <w:rStyle w:val="EndnoteReference"/>
          <w:sz w:val="24"/>
          <w:szCs w:val="24"/>
          <w:vertAlign w:val="baseline"/>
        </w:rPr>
        <w:endnoteRef/>
      </w:r>
      <w:r w:rsidRPr="00451055">
        <w:rPr>
          <w:sz w:val="24"/>
          <w:szCs w:val="24"/>
        </w:rPr>
        <w:t xml:space="preserve"> </w:t>
      </w:r>
      <w:r w:rsidRPr="00451055">
        <w:rPr>
          <w:sz w:val="24"/>
          <w:szCs w:val="24"/>
        </w:rPr>
        <w:tab/>
        <w:t>Lenz, R. W.; Carrington, W. K.</w:t>
      </w:r>
      <w:r>
        <w:rPr>
          <w:sz w:val="24"/>
          <w:szCs w:val="24"/>
        </w:rPr>
        <w:t>,</w:t>
      </w:r>
      <w:r w:rsidRPr="00451055">
        <w:rPr>
          <w:sz w:val="24"/>
          <w:szCs w:val="24"/>
        </w:rPr>
        <w:t xml:space="preserve"> Journal of Polymer Science 1962, 58, 351-367.</w:t>
      </w:r>
    </w:p>
  </w:endnote>
  <w:endnote w:id="9">
    <w:p w:rsidR="007E1CB8" w:rsidRPr="00451055" w:rsidRDefault="007E1CB8" w:rsidP="009F526C">
      <w:pPr>
        <w:pStyle w:val="EndnoteText"/>
        <w:tabs>
          <w:tab w:val="left" w:pos="540"/>
        </w:tabs>
        <w:ind w:left="540" w:hanging="540"/>
        <w:rPr>
          <w:sz w:val="24"/>
          <w:szCs w:val="24"/>
        </w:rPr>
      </w:pPr>
      <w:r w:rsidRPr="00451055">
        <w:rPr>
          <w:rStyle w:val="EndnoteReference"/>
          <w:sz w:val="24"/>
          <w:szCs w:val="24"/>
          <w:vertAlign w:val="baseline"/>
        </w:rPr>
        <w:endnoteRef/>
      </w:r>
      <w:r w:rsidRPr="00451055">
        <w:rPr>
          <w:sz w:val="24"/>
          <w:szCs w:val="24"/>
        </w:rPr>
        <w:t xml:space="preserve"> </w:t>
      </w:r>
      <w:r w:rsidRPr="00451055">
        <w:rPr>
          <w:sz w:val="24"/>
          <w:szCs w:val="24"/>
        </w:rPr>
        <w:tab/>
        <w:t>Ed</w:t>
      </w:r>
      <w:r>
        <w:rPr>
          <w:sz w:val="24"/>
          <w:szCs w:val="24"/>
        </w:rPr>
        <w:t>monds, J. J. T.; Hill, J. H. W.,</w:t>
      </w:r>
      <w:r w:rsidRPr="00451055">
        <w:rPr>
          <w:sz w:val="24"/>
          <w:szCs w:val="24"/>
        </w:rPr>
        <w:t xml:space="preserve"> Phillips Petroleum Company: U.S. </w:t>
      </w:r>
      <w:r w:rsidRPr="00451055">
        <w:rPr>
          <w:color w:val="000000"/>
          <w:sz w:val="24"/>
          <w:szCs w:val="24"/>
        </w:rPr>
        <w:t>patent 3354129</w:t>
      </w:r>
      <w:r w:rsidRPr="00451055">
        <w:rPr>
          <w:sz w:val="24"/>
          <w:szCs w:val="24"/>
        </w:rPr>
        <w:t>, 1967</w:t>
      </w:r>
      <w:r w:rsidRPr="00451055">
        <w:rPr>
          <w:color w:val="000000"/>
          <w:sz w:val="24"/>
          <w:szCs w:val="24"/>
        </w:rPr>
        <w:t>.</w:t>
      </w:r>
    </w:p>
  </w:endnote>
  <w:endnote w:id="10">
    <w:p w:rsidR="007E1CB8" w:rsidRPr="00451055" w:rsidRDefault="007E1CB8" w:rsidP="009F526C">
      <w:pPr>
        <w:pStyle w:val="EndnoteText"/>
        <w:tabs>
          <w:tab w:val="left" w:pos="540"/>
        </w:tabs>
        <w:ind w:left="540" w:hanging="540"/>
        <w:rPr>
          <w:sz w:val="24"/>
          <w:szCs w:val="24"/>
        </w:rPr>
      </w:pPr>
      <w:r w:rsidRPr="00451055">
        <w:rPr>
          <w:rStyle w:val="EndnoteReference"/>
          <w:sz w:val="24"/>
          <w:szCs w:val="24"/>
          <w:vertAlign w:val="baseline"/>
        </w:rPr>
        <w:endnoteRef/>
      </w:r>
      <w:r w:rsidRPr="00451055">
        <w:rPr>
          <w:sz w:val="24"/>
          <w:szCs w:val="24"/>
        </w:rPr>
        <w:t xml:space="preserve"> </w:t>
      </w:r>
      <w:r w:rsidRPr="00451055">
        <w:rPr>
          <w:sz w:val="24"/>
          <w:szCs w:val="24"/>
        </w:rPr>
        <w:tab/>
        <w:t>Shonaike, G. O.</w:t>
      </w:r>
      <w:r>
        <w:rPr>
          <w:sz w:val="24"/>
          <w:szCs w:val="24"/>
        </w:rPr>
        <w:t>, i</w:t>
      </w:r>
      <w:r w:rsidRPr="00451055">
        <w:rPr>
          <w:sz w:val="24"/>
          <w:szCs w:val="24"/>
        </w:rPr>
        <w:t>n Handbook of Thermoplastics; Ed.; Marcel</w:t>
      </w:r>
      <w:r>
        <w:rPr>
          <w:sz w:val="24"/>
          <w:szCs w:val="24"/>
        </w:rPr>
        <w:t xml:space="preserve"> Dekker, Inc.: New York, 1997, </w:t>
      </w:r>
      <w:r w:rsidRPr="00451055">
        <w:rPr>
          <w:sz w:val="24"/>
          <w:szCs w:val="24"/>
        </w:rPr>
        <w:t>799.</w:t>
      </w:r>
    </w:p>
  </w:endnote>
  <w:endnote w:id="11">
    <w:p w:rsidR="007E1CB8" w:rsidRPr="00451055" w:rsidRDefault="007E1CB8" w:rsidP="009F526C">
      <w:pPr>
        <w:tabs>
          <w:tab w:val="left" w:pos="540"/>
        </w:tabs>
        <w:ind w:left="540" w:hanging="540"/>
      </w:pPr>
      <w:r w:rsidRPr="00451055">
        <w:rPr>
          <w:rStyle w:val="EndnoteReference"/>
          <w:vertAlign w:val="baseline"/>
        </w:rPr>
        <w:endnoteRef/>
      </w:r>
      <w:r w:rsidRPr="00451055">
        <w:t xml:space="preserve"> </w:t>
      </w:r>
      <w:r w:rsidRPr="00451055">
        <w:tab/>
        <w:t>Scruggs, J. G.; Reed, J. O.</w:t>
      </w:r>
      <w:r>
        <w:t>,</w:t>
      </w:r>
      <w:r w:rsidRPr="00451055">
        <w:t xml:space="preserve"> In High Technology Fibers</w:t>
      </w:r>
      <w:r>
        <w:t>:</w:t>
      </w:r>
      <w:r w:rsidRPr="00451055">
        <w:t xml:space="preserve"> Part A</w:t>
      </w:r>
      <w:r>
        <w:t>-</w:t>
      </w:r>
      <w:r w:rsidRPr="00451055">
        <w:t xml:space="preserve"> Handbook of Fiber Science and Technology</w:t>
      </w:r>
      <w:r>
        <w:t>,</w:t>
      </w:r>
      <w:r w:rsidRPr="00451055">
        <w:t xml:space="preserve"> Lewin, M.; Preston, J., Eds.; Marce</w:t>
      </w:r>
      <w:r>
        <w:t xml:space="preserve">l Dekker, Inc.: New York, 1985, </w:t>
      </w:r>
      <w:r w:rsidRPr="00451055">
        <w:t>335.</w:t>
      </w:r>
    </w:p>
  </w:endnote>
  <w:endnote w:id="12">
    <w:p w:rsidR="007E1CB8" w:rsidRPr="007A76B1" w:rsidRDefault="007E1CB8" w:rsidP="009F526C">
      <w:pPr>
        <w:pStyle w:val="EndnoteText"/>
        <w:tabs>
          <w:tab w:val="left" w:pos="540"/>
        </w:tabs>
        <w:ind w:left="540" w:hanging="540"/>
        <w:rPr>
          <w:color w:val="000000" w:themeColor="text1"/>
          <w:sz w:val="24"/>
          <w:szCs w:val="24"/>
        </w:rPr>
      </w:pPr>
      <w:r w:rsidRPr="00451055">
        <w:rPr>
          <w:rStyle w:val="EndnoteReference"/>
          <w:sz w:val="24"/>
          <w:szCs w:val="24"/>
          <w:vertAlign w:val="baseline"/>
        </w:rPr>
        <w:endnoteRef/>
      </w:r>
      <w:r w:rsidRPr="00451055">
        <w:rPr>
          <w:sz w:val="24"/>
          <w:szCs w:val="24"/>
        </w:rPr>
        <w:t xml:space="preserve"> </w:t>
      </w:r>
      <w:r w:rsidRPr="00451055">
        <w:rPr>
          <w:sz w:val="24"/>
          <w:szCs w:val="24"/>
        </w:rPr>
        <w:tab/>
      </w:r>
      <w:r w:rsidRPr="007A76B1">
        <w:rPr>
          <w:color w:val="000000" w:themeColor="text1"/>
          <w:sz w:val="24"/>
          <w:szCs w:val="24"/>
        </w:rPr>
        <w:t>Hawkins, R. T.</w:t>
      </w:r>
      <w:r>
        <w:rPr>
          <w:color w:val="000000" w:themeColor="text1"/>
          <w:sz w:val="24"/>
          <w:szCs w:val="24"/>
        </w:rPr>
        <w:t>,</w:t>
      </w:r>
      <w:r w:rsidRPr="007A76B1">
        <w:rPr>
          <w:color w:val="000000" w:themeColor="text1"/>
          <w:sz w:val="24"/>
          <w:szCs w:val="24"/>
        </w:rPr>
        <w:t xml:space="preserve"> Macromolecules 1976, 9, 189-194.</w:t>
      </w:r>
    </w:p>
  </w:endnote>
  <w:endnote w:id="13">
    <w:p w:rsidR="007E1CB8" w:rsidRPr="007A76B1" w:rsidRDefault="007E1CB8" w:rsidP="009F526C">
      <w:pPr>
        <w:tabs>
          <w:tab w:val="left" w:pos="540"/>
        </w:tabs>
        <w:autoSpaceDE w:val="0"/>
        <w:autoSpaceDN w:val="0"/>
        <w:adjustRightInd w:val="0"/>
        <w:ind w:left="540" w:hanging="540"/>
        <w:rPr>
          <w:color w:val="000000" w:themeColor="text1"/>
        </w:rPr>
      </w:pPr>
      <w:r w:rsidRPr="007A76B1">
        <w:rPr>
          <w:rStyle w:val="EndnoteReference"/>
          <w:color w:val="000000" w:themeColor="text1"/>
          <w:vertAlign w:val="baseline"/>
        </w:rPr>
        <w:endnoteRef/>
      </w:r>
      <w:r w:rsidRPr="007A76B1">
        <w:rPr>
          <w:color w:val="000000" w:themeColor="text1"/>
        </w:rPr>
        <w:t xml:space="preserve"> </w:t>
      </w:r>
      <w:r w:rsidRPr="007A76B1">
        <w:rPr>
          <w:color w:val="000000" w:themeColor="text1"/>
        </w:rPr>
        <w:tab/>
        <w:t>Scobbo, Jr. J. J.</w:t>
      </w:r>
      <w:r>
        <w:rPr>
          <w:color w:val="000000" w:themeColor="text1"/>
        </w:rPr>
        <w:t>,</w:t>
      </w:r>
      <w:r w:rsidRPr="007A76B1">
        <w:rPr>
          <w:color w:val="000000" w:themeColor="text1"/>
        </w:rPr>
        <w:t xml:space="preserve"> Journal of Applied Polymer Science 1993, 48, 2055-2061.</w:t>
      </w:r>
    </w:p>
  </w:endnote>
  <w:endnote w:id="14">
    <w:p w:rsidR="007E1CB8" w:rsidRPr="00451055" w:rsidRDefault="007E1CB8" w:rsidP="009F526C">
      <w:pPr>
        <w:tabs>
          <w:tab w:val="left" w:pos="540"/>
        </w:tabs>
        <w:ind w:left="540" w:hanging="540"/>
      </w:pPr>
      <w:r w:rsidRPr="007A76B1">
        <w:rPr>
          <w:rStyle w:val="EndnoteReference"/>
          <w:color w:val="000000" w:themeColor="text1"/>
          <w:vertAlign w:val="baseline"/>
        </w:rPr>
        <w:endnoteRef/>
      </w:r>
      <w:r w:rsidRPr="007A76B1">
        <w:rPr>
          <w:color w:val="000000" w:themeColor="text1"/>
        </w:rPr>
        <w:t xml:space="preserve"> </w:t>
      </w:r>
      <w:r w:rsidRPr="007A76B1">
        <w:rPr>
          <w:color w:val="000000" w:themeColor="text1"/>
        </w:rPr>
        <w:tab/>
        <w:t>Scobbo, Jr. J. J.</w:t>
      </w:r>
      <w:r>
        <w:rPr>
          <w:color w:val="000000" w:themeColor="text1"/>
        </w:rPr>
        <w:t>,</w:t>
      </w:r>
      <w:r w:rsidRPr="007A76B1">
        <w:rPr>
          <w:color w:val="000000" w:themeColor="text1"/>
        </w:rPr>
        <w:t xml:space="preserve"> Journal of Applied Polymer Science 1993, 47, 2169-2175.</w:t>
      </w:r>
    </w:p>
  </w:endnote>
  <w:endnote w:id="15">
    <w:p w:rsidR="007E1CB8" w:rsidRPr="00451055" w:rsidRDefault="007E1CB8" w:rsidP="009F526C">
      <w:pPr>
        <w:pStyle w:val="EndnoteText"/>
        <w:tabs>
          <w:tab w:val="left" w:pos="540"/>
        </w:tabs>
        <w:ind w:left="540" w:hanging="540"/>
        <w:rPr>
          <w:sz w:val="24"/>
          <w:szCs w:val="24"/>
        </w:rPr>
      </w:pPr>
      <w:r w:rsidRPr="00451055">
        <w:rPr>
          <w:rStyle w:val="EndnoteReference"/>
          <w:sz w:val="24"/>
          <w:szCs w:val="24"/>
          <w:vertAlign w:val="baseline"/>
        </w:rPr>
        <w:endnoteRef/>
      </w:r>
      <w:r w:rsidRPr="00451055">
        <w:rPr>
          <w:sz w:val="24"/>
          <w:szCs w:val="24"/>
        </w:rPr>
        <w:t xml:space="preserve"> </w:t>
      </w:r>
      <w:r w:rsidRPr="00451055">
        <w:rPr>
          <w:sz w:val="24"/>
          <w:szCs w:val="24"/>
        </w:rPr>
        <w:tab/>
        <w:t>Hill, J. H. W.</w:t>
      </w:r>
      <w:r>
        <w:rPr>
          <w:sz w:val="24"/>
          <w:szCs w:val="24"/>
        </w:rPr>
        <w:t>,</w:t>
      </w:r>
      <w:r w:rsidRPr="00451055">
        <w:rPr>
          <w:sz w:val="24"/>
          <w:szCs w:val="24"/>
        </w:rPr>
        <w:t xml:space="preserve"> Ind</w:t>
      </w:r>
      <w:r>
        <w:rPr>
          <w:sz w:val="24"/>
          <w:szCs w:val="24"/>
        </w:rPr>
        <w:t xml:space="preserve">ustrial and Engineering </w:t>
      </w:r>
      <w:r w:rsidRPr="00451055">
        <w:rPr>
          <w:sz w:val="24"/>
          <w:szCs w:val="24"/>
        </w:rPr>
        <w:t>Chem</w:t>
      </w:r>
      <w:r>
        <w:rPr>
          <w:sz w:val="24"/>
          <w:szCs w:val="24"/>
        </w:rPr>
        <w:t xml:space="preserve">istry </w:t>
      </w:r>
      <w:r w:rsidRPr="00451055">
        <w:rPr>
          <w:sz w:val="24"/>
          <w:szCs w:val="24"/>
        </w:rPr>
        <w:t>Prod</w:t>
      </w:r>
      <w:r>
        <w:rPr>
          <w:sz w:val="24"/>
          <w:szCs w:val="24"/>
        </w:rPr>
        <w:t xml:space="preserve">uct </w:t>
      </w:r>
      <w:r w:rsidRPr="00451055">
        <w:rPr>
          <w:sz w:val="24"/>
          <w:szCs w:val="24"/>
        </w:rPr>
        <w:t>Res</w:t>
      </w:r>
      <w:r>
        <w:rPr>
          <w:sz w:val="24"/>
          <w:szCs w:val="24"/>
        </w:rPr>
        <w:t xml:space="preserve">earch and </w:t>
      </w:r>
      <w:r w:rsidRPr="00451055">
        <w:rPr>
          <w:sz w:val="24"/>
          <w:szCs w:val="24"/>
        </w:rPr>
        <w:t>Dev</w:t>
      </w:r>
      <w:r>
        <w:rPr>
          <w:sz w:val="24"/>
          <w:szCs w:val="24"/>
        </w:rPr>
        <w:t xml:space="preserve">elopment </w:t>
      </w:r>
      <w:r w:rsidRPr="00451055">
        <w:rPr>
          <w:sz w:val="24"/>
          <w:szCs w:val="24"/>
        </w:rPr>
        <w:t>1979, 18, 252.</w:t>
      </w:r>
    </w:p>
  </w:endnote>
  <w:endnote w:id="16">
    <w:p w:rsidR="007E1CB8" w:rsidRPr="00451055" w:rsidRDefault="007E1CB8" w:rsidP="009F526C">
      <w:pPr>
        <w:pStyle w:val="EndnoteText"/>
        <w:tabs>
          <w:tab w:val="left" w:pos="540"/>
        </w:tabs>
        <w:ind w:left="540" w:hanging="540"/>
        <w:rPr>
          <w:sz w:val="24"/>
          <w:szCs w:val="24"/>
        </w:rPr>
      </w:pPr>
      <w:r w:rsidRPr="00451055">
        <w:rPr>
          <w:rStyle w:val="EndnoteReference"/>
          <w:sz w:val="24"/>
          <w:szCs w:val="24"/>
          <w:vertAlign w:val="baseline"/>
        </w:rPr>
        <w:endnoteRef/>
      </w:r>
      <w:r>
        <w:rPr>
          <w:sz w:val="24"/>
          <w:szCs w:val="24"/>
        </w:rPr>
        <w:t xml:space="preserve"> </w:t>
      </w:r>
      <w:r>
        <w:rPr>
          <w:sz w:val="24"/>
          <w:szCs w:val="24"/>
        </w:rPr>
        <w:tab/>
        <w:t>Cambell, R. W.,</w:t>
      </w:r>
      <w:r w:rsidRPr="00451055">
        <w:rPr>
          <w:sz w:val="24"/>
          <w:szCs w:val="24"/>
        </w:rPr>
        <w:t xml:space="preserve"> Phillips Petroleum Company: U.S.</w:t>
      </w:r>
      <w:r>
        <w:rPr>
          <w:sz w:val="24"/>
          <w:szCs w:val="24"/>
        </w:rPr>
        <w:t xml:space="preserve"> patent 3867356</w:t>
      </w:r>
      <w:r w:rsidRPr="00451055">
        <w:rPr>
          <w:sz w:val="24"/>
          <w:szCs w:val="24"/>
        </w:rPr>
        <w:t>, 1975.</w:t>
      </w:r>
    </w:p>
  </w:endnote>
  <w:endnote w:id="17">
    <w:p w:rsidR="007E1CB8" w:rsidRPr="00451055" w:rsidRDefault="007E1CB8" w:rsidP="009F526C">
      <w:pPr>
        <w:pStyle w:val="EndnoteText"/>
        <w:tabs>
          <w:tab w:val="left" w:pos="540"/>
        </w:tabs>
        <w:ind w:left="540" w:hanging="540"/>
        <w:rPr>
          <w:sz w:val="24"/>
          <w:szCs w:val="24"/>
        </w:rPr>
      </w:pPr>
      <w:r w:rsidRPr="00451055">
        <w:rPr>
          <w:rStyle w:val="EndnoteReference"/>
          <w:sz w:val="24"/>
          <w:szCs w:val="24"/>
          <w:vertAlign w:val="baseline"/>
        </w:rPr>
        <w:endnoteRef/>
      </w:r>
      <w:r w:rsidRPr="00451055">
        <w:rPr>
          <w:sz w:val="24"/>
          <w:szCs w:val="24"/>
        </w:rPr>
        <w:t xml:space="preserve"> </w:t>
      </w:r>
      <w:r w:rsidRPr="00451055">
        <w:rPr>
          <w:sz w:val="24"/>
          <w:szCs w:val="24"/>
        </w:rPr>
        <w:tab/>
      </w:r>
      <w:r w:rsidRPr="004A177D">
        <w:rPr>
          <w:sz w:val="24"/>
          <w:szCs w:val="24"/>
        </w:rPr>
        <w:t>ASTM D1238,</w:t>
      </w:r>
      <w:r>
        <w:rPr>
          <w:sz w:val="24"/>
          <w:szCs w:val="24"/>
        </w:rPr>
        <w:t xml:space="preserve"> </w:t>
      </w:r>
      <w:r w:rsidRPr="00451055">
        <w:rPr>
          <w:sz w:val="24"/>
          <w:szCs w:val="24"/>
        </w:rPr>
        <w:t>Standard test method for melt flow rates of thermoplas</w:t>
      </w:r>
      <w:r>
        <w:rPr>
          <w:sz w:val="24"/>
          <w:szCs w:val="24"/>
        </w:rPr>
        <w:t>tics by extrusion plastometer, r</w:t>
      </w:r>
      <w:r w:rsidRPr="00451055">
        <w:rPr>
          <w:sz w:val="24"/>
          <w:szCs w:val="24"/>
        </w:rPr>
        <w:t>evision</w:t>
      </w:r>
      <w:r>
        <w:rPr>
          <w:sz w:val="24"/>
          <w:szCs w:val="24"/>
        </w:rPr>
        <w:t>-</w:t>
      </w:r>
      <w:r w:rsidRPr="00451055">
        <w:rPr>
          <w:sz w:val="24"/>
          <w:szCs w:val="24"/>
        </w:rPr>
        <w:t>C, 2004.</w:t>
      </w:r>
    </w:p>
  </w:endnote>
  <w:endnote w:id="18">
    <w:p w:rsidR="007E1CB8" w:rsidRPr="00451055" w:rsidRDefault="007E1CB8" w:rsidP="009F526C">
      <w:pPr>
        <w:pStyle w:val="EndnoteText"/>
        <w:tabs>
          <w:tab w:val="left" w:pos="540"/>
        </w:tabs>
        <w:ind w:left="540" w:hanging="540"/>
        <w:rPr>
          <w:sz w:val="24"/>
          <w:szCs w:val="24"/>
        </w:rPr>
      </w:pPr>
      <w:r w:rsidRPr="00451055">
        <w:rPr>
          <w:rStyle w:val="EndnoteReference"/>
          <w:sz w:val="24"/>
          <w:szCs w:val="24"/>
          <w:vertAlign w:val="baseline"/>
        </w:rPr>
        <w:endnoteRef/>
      </w:r>
      <w:r w:rsidRPr="00451055">
        <w:rPr>
          <w:sz w:val="24"/>
          <w:szCs w:val="24"/>
        </w:rPr>
        <w:t xml:space="preserve"> </w:t>
      </w:r>
      <w:r w:rsidRPr="00451055">
        <w:rPr>
          <w:sz w:val="24"/>
          <w:szCs w:val="24"/>
        </w:rPr>
        <w:tab/>
        <w:t>Lopez, L. C.; Wilkes, G. L.</w:t>
      </w:r>
      <w:r>
        <w:rPr>
          <w:sz w:val="24"/>
          <w:szCs w:val="24"/>
        </w:rPr>
        <w:t>,</w:t>
      </w:r>
      <w:r w:rsidRPr="00451055">
        <w:rPr>
          <w:sz w:val="24"/>
          <w:szCs w:val="24"/>
        </w:rPr>
        <w:t xml:space="preserve"> Journal of Macromolecular Science</w:t>
      </w:r>
      <w:r>
        <w:rPr>
          <w:sz w:val="24"/>
          <w:szCs w:val="24"/>
        </w:rPr>
        <w:t xml:space="preserve">: </w:t>
      </w:r>
      <w:r w:rsidRPr="00451055">
        <w:rPr>
          <w:sz w:val="24"/>
          <w:szCs w:val="24"/>
        </w:rPr>
        <w:t>Reviews in Macromolecular Chemistry and Physics 1989, 29, 83.</w:t>
      </w:r>
    </w:p>
  </w:endnote>
  <w:endnote w:id="19">
    <w:p w:rsidR="007E1CB8" w:rsidRPr="00451055" w:rsidRDefault="007E1CB8" w:rsidP="009F526C">
      <w:pPr>
        <w:pStyle w:val="EndnoteText"/>
        <w:tabs>
          <w:tab w:val="left" w:pos="540"/>
        </w:tabs>
        <w:ind w:left="540" w:hanging="540"/>
        <w:rPr>
          <w:sz w:val="24"/>
          <w:szCs w:val="24"/>
        </w:rPr>
      </w:pPr>
      <w:r w:rsidRPr="00451055">
        <w:rPr>
          <w:rStyle w:val="EndnoteReference"/>
          <w:sz w:val="24"/>
          <w:szCs w:val="24"/>
          <w:vertAlign w:val="baseline"/>
        </w:rPr>
        <w:endnoteRef/>
      </w:r>
      <w:r w:rsidRPr="00451055">
        <w:rPr>
          <w:sz w:val="24"/>
          <w:szCs w:val="24"/>
        </w:rPr>
        <w:t xml:space="preserve"> </w:t>
      </w:r>
      <w:r w:rsidRPr="00451055">
        <w:rPr>
          <w:sz w:val="24"/>
          <w:szCs w:val="24"/>
        </w:rPr>
        <w:tab/>
        <w:t>Christopher, N. S. J.; Cotter, J. L.; Knight, G. J.; Wright, W. W.</w:t>
      </w:r>
      <w:r>
        <w:rPr>
          <w:sz w:val="24"/>
          <w:szCs w:val="24"/>
        </w:rPr>
        <w:t>,</w:t>
      </w:r>
      <w:r w:rsidRPr="00451055">
        <w:rPr>
          <w:sz w:val="24"/>
          <w:szCs w:val="24"/>
        </w:rPr>
        <w:t xml:space="preserve"> Journal of Applied Polymer Science 1968, 12, 863-870.</w:t>
      </w:r>
    </w:p>
  </w:endnote>
  <w:endnote w:id="20">
    <w:p w:rsidR="007E1CB8" w:rsidRPr="00451055" w:rsidRDefault="007E1CB8" w:rsidP="009F526C">
      <w:pPr>
        <w:tabs>
          <w:tab w:val="left" w:pos="540"/>
        </w:tabs>
        <w:ind w:left="540" w:hanging="540"/>
      </w:pPr>
      <w:r w:rsidRPr="00451055">
        <w:rPr>
          <w:rStyle w:val="EndnoteReference"/>
          <w:vertAlign w:val="baseline"/>
        </w:rPr>
        <w:endnoteRef/>
      </w:r>
      <w:r w:rsidRPr="00451055">
        <w:t xml:space="preserve"> </w:t>
      </w:r>
      <w:r w:rsidRPr="00451055">
        <w:tab/>
        <w:t>Reed, J. O.; Mathis, R. D.; Phillips Petroleum Company: U.S. patent</w:t>
      </w:r>
      <w:r>
        <w:t xml:space="preserve"> </w:t>
      </w:r>
      <w:r w:rsidRPr="00451055">
        <w:t>4418029, 1983.</w:t>
      </w:r>
    </w:p>
  </w:endnote>
  <w:endnote w:id="21">
    <w:p w:rsidR="007E1CB8" w:rsidRPr="00451055" w:rsidRDefault="007E1CB8" w:rsidP="009F526C">
      <w:pPr>
        <w:tabs>
          <w:tab w:val="left" w:pos="540"/>
        </w:tabs>
        <w:ind w:left="540" w:hanging="540"/>
      </w:pPr>
      <w:r w:rsidRPr="00451055">
        <w:rPr>
          <w:rStyle w:val="EndnoteReference"/>
          <w:vertAlign w:val="baseline"/>
        </w:rPr>
        <w:endnoteRef/>
      </w:r>
      <w:r w:rsidRPr="00451055">
        <w:t xml:space="preserve"> </w:t>
      </w:r>
      <w:r w:rsidRPr="00451055">
        <w:tab/>
        <w:t>Asakura, T.; Kobayashi, H.; Noguchi, Y.; Toray Industries</w:t>
      </w:r>
      <w:r>
        <w:t xml:space="preserve"> Inc.,</w:t>
      </w:r>
      <w:r w:rsidRPr="00451055">
        <w:t xml:space="preserve"> U.S. patent</w:t>
      </w:r>
      <w:r>
        <w:t xml:space="preserve"> </w:t>
      </w:r>
      <w:r w:rsidRPr="00451055">
        <w:t>4486578, 1984.</w:t>
      </w:r>
    </w:p>
  </w:endnote>
  <w:endnote w:id="22">
    <w:p w:rsidR="007E1CB8" w:rsidRPr="00451055" w:rsidRDefault="007E1CB8" w:rsidP="00510A89">
      <w:pPr>
        <w:pStyle w:val="EndnoteText"/>
        <w:tabs>
          <w:tab w:val="left" w:pos="540"/>
        </w:tabs>
        <w:ind w:left="540" w:hanging="540"/>
        <w:rPr>
          <w:sz w:val="24"/>
          <w:szCs w:val="24"/>
        </w:rPr>
      </w:pPr>
      <w:r w:rsidRPr="00451055">
        <w:rPr>
          <w:rStyle w:val="EndnoteReference"/>
          <w:sz w:val="24"/>
          <w:szCs w:val="24"/>
          <w:vertAlign w:val="baseline"/>
        </w:rPr>
        <w:endnoteRef/>
      </w:r>
      <w:r w:rsidRPr="00451055">
        <w:rPr>
          <w:sz w:val="24"/>
          <w:szCs w:val="24"/>
        </w:rPr>
        <w:t xml:space="preserve"> </w:t>
      </w:r>
      <w:r w:rsidRPr="00451055">
        <w:rPr>
          <w:sz w:val="24"/>
          <w:szCs w:val="24"/>
        </w:rPr>
        <w:tab/>
        <w:t>Tanthapanichakoon, W.; Hata, M.; Nitta, K.; Furucchi, M.; Otani, Y.</w:t>
      </w:r>
      <w:r>
        <w:rPr>
          <w:sz w:val="24"/>
          <w:szCs w:val="24"/>
        </w:rPr>
        <w:t>,</w:t>
      </w:r>
      <w:r w:rsidRPr="00451055">
        <w:rPr>
          <w:sz w:val="24"/>
          <w:szCs w:val="24"/>
        </w:rPr>
        <w:t xml:space="preserve"> Polymer Degradation and Stability 2006, 91, 2614-1621.</w:t>
      </w:r>
    </w:p>
  </w:endnote>
  <w:endnote w:id="23">
    <w:p w:rsidR="007E1CB8" w:rsidRPr="00451055" w:rsidRDefault="007E1CB8" w:rsidP="00510A89">
      <w:pPr>
        <w:tabs>
          <w:tab w:val="left" w:pos="540"/>
        </w:tabs>
        <w:ind w:left="540" w:hanging="540"/>
      </w:pPr>
      <w:r w:rsidRPr="00451055">
        <w:rPr>
          <w:rStyle w:val="EndnoteReference"/>
          <w:vertAlign w:val="baseline"/>
        </w:rPr>
        <w:endnoteRef/>
      </w:r>
      <w:r w:rsidRPr="00451055">
        <w:t xml:space="preserve"> </w:t>
      </w:r>
      <w:r w:rsidRPr="00451055">
        <w:tab/>
        <w:t>Beck, H. N.</w:t>
      </w:r>
      <w:r>
        <w:t>,</w:t>
      </w:r>
      <w:r w:rsidRPr="00451055">
        <w:t xml:space="preserve"> Journal of Applied Polym</w:t>
      </w:r>
      <w:r>
        <w:t>er Science 1992, 45, 1361-1366.</w:t>
      </w:r>
    </w:p>
  </w:endnote>
  <w:endnote w:id="24">
    <w:p w:rsidR="007E1CB8" w:rsidRPr="00451055" w:rsidRDefault="007E1CB8" w:rsidP="009F526C">
      <w:pPr>
        <w:tabs>
          <w:tab w:val="left" w:pos="540"/>
        </w:tabs>
        <w:ind w:left="540" w:hanging="540"/>
      </w:pPr>
      <w:r w:rsidRPr="00451055">
        <w:rPr>
          <w:rStyle w:val="EndnoteReference"/>
          <w:vertAlign w:val="baseline"/>
        </w:rPr>
        <w:endnoteRef/>
      </w:r>
      <w:r w:rsidRPr="00451055">
        <w:t xml:space="preserve"> </w:t>
      </w:r>
      <w:r w:rsidRPr="00451055">
        <w:tab/>
        <w:t>In Datasheets, PPS fiber Torcon, Toray Industries circa, 1990.</w:t>
      </w:r>
    </w:p>
  </w:endnote>
  <w:endnote w:id="25">
    <w:p w:rsidR="007E1CB8" w:rsidRPr="00451055" w:rsidRDefault="007E1CB8" w:rsidP="009F526C">
      <w:pPr>
        <w:tabs>
          <w:tab w:val="left" w:pos="540"/>
        </w:tabs>
        <w:ind w:left="540" w:hanging="540"/>
      </w:pPr>
      <w:r w:rsidRPr="00451055">
        <w:rPr>
          <w:rStyle w:val="EndnoteReference"/>
          <w:vertAlign w:val="baseline"/>
        </w:rPr>
        <w:endnoteRef/>
      </w:r>
      <w:r w:rsidRPr="00451055">
        <w:t xml:space="preserve"> </w:t>
      </w:r>
      <w:r w:rsidRPr="00451055">
        <w:tab/>
        <w:t>In Datasheets, Fortron staple fibers, Hoechst Celanese, 1994.</w:t>
      </w:r>
    </w:p>
  </w:endnote>
  <w:endnote w:id="26">
    <w:p w:rsidR="007E1CB8" w:rsidRPr="00451055" w:rsidRDefault="007E1CB8" w:rsidP="002C36AA">
      <w:pPr>
        <w:tabs>
          <w:tab w:val="left" w:pos="540"/>
        </w:tabs>
        <w:ind w:left="540" w:hanging="540"/>
      </w:pPr>
      <w:r w:rsidRPr="00451055">
        <w:rPr>
          <w:rStyle w:val="EndnoteReference"/>
          <w:vertAlign w:val="baseline"/>
        </w:rPr>
        <w:endnoteRef/>
      </w:r>
      <w:r w:rsidRPr="00451055">
        <w:t xml:space="preserve"> </w:t>
      </w:r>
      <w:r w:rsidRPr="00451055">
        <w:tab/>
        <w:t>Day, M.; Budgell, D. R.</w:t>
      </w:r>
      <w:r>
        <w:t>,</w:t>
      </w:r>
      <w:r w:rsidRPr="00451055">
        <w:t xml:space="preserve"> Thermochimica Acta 1992, 203, 465-474.</w:t>
      </w:r>
    </w:p>
  </w:endnote>
  <w:endnote w:id="27">
    <w:p w:rsidR="007E1CB8" w:rsidRPr="00451055" w:rsidRDefault="007E1CB8" w:rsidP="002C36AA">
      <w:pPr>
        <w:tabs>
          <w:tab w:val="left" w:pos="540"/>
        </w:tabs>
        <w:ind w:left="540" w:hanging="540"/>
      </w:pPr>
      <w:r w:rsidRPr="00451055">
        <w:rPr>
          <w:rStyle w:val="EndnoteReference"/>
          <w:vertAlign w:val="baseline"/>
        </w:rPr>
        <w:endnoteRef/>
      </w:r>
      <w:r w:rsidRPr="00451055">
        <w:t xml:space="preserve"> </w:t>
      </w:r>
      <w:r w:rsidRPr="00451055">
        <w:tab/>
        <w:t>Li, X.; Huang, M.; Bai, H.; Yang, Y.</w:t>
      </w:r>
      <w:r>
        <w:t>,</w:t>
      </w:r>
      <w:r w:rsidRPr="00451055">
        <w:t xml:space="preserve"> Journal of Applied Polymer Science 2002, 83, 2053-2059.</w:t>
      </w:r>
    </w:p>
  </w:endnote>
  <w:endnote w:id="28">
    <w:p w:rsidR="007E1CB8" w:rsidRPr="00451055" w:rsidRDefault="007E1CB8" w:rsidP="00BA1A8B">
      <w:pPr>
        <w:pStyle w:val="EndnoteText"/>
        <w:tabs>
          <w:tab w:val="left" w:pos="540"/>
        </w:tabs>
        <w:ind w:left="540" w:hanging="540"/>
        <w:rPr>
          <w:sz w:val="24"/>
          <w:szCs w:val="24"/>
        </w:rPr>
      </w:pPr>
      <w:r w:rsidRPr="00451055">
        <w:rPr>
          <w:rStyle w:val="EndnoteReference"/>
          <w:sz w:val="24"/>
          <w:szCs w:val="24"/>
          <w:vertAlign w:val="baseline"/>
        </w:rPr>
        <w:endnoteRef/>
      </w:r>
      <w:r w:rsidRPr="00451055">
        <w:rPr>
          <w:sz w:val="24"/>
          <w:szCs w:val="24"/>
        </w:rPr>
        <w:t xml:space="preserve"> </w:t>
      </w:r>
      <w:r w:rsidRPr="00451055">
        <w:rPr>
          <w:sz w:val="24"/>
          <w:szCs w:val="24"/>
        </w:rPr>
        <w:tab/>
        <w:t>ASTM C1648, Standard guide for choosing a method for determining the index of refraction and dispersion of glass, 2008.</w:t>
      </w:r>
    </w:p>
  </w:endnote>
  <w:endnote w:id="29">
    <w:p w:rsidR="007E1CB8" w:rsidRPr="007A76B1" w:rsidRDefault="007E1CB8" w:rsidP="00BA1A8B">
      <w:pPr>
        <w:pStyle w:val="EndnoteText"/>
        <w:tabs>
          <w:tab w:val="left" w:pos="540"/>
        </w:tabs>
        <w:ind w:left="540" w:hanging="540"/>
        <w:rPr>
          <w:color w:val="000000" w:themeColor="text1"/>
          <w:sz w:val="24"/>
          <w:szCs w:val="24"/>
        </w:rPr>
      </w:pPr>
      <w:r w:rsidRPr="00451055">
        <w:rPr>
          <w:rStyle w:val="EndnoteReference"/>
          <w:sz w:val="24"/>
          <w:szCs w:val="24"/>
          <w:vertAlign w:val="baseline"/>
        </w:rPr>
        <w:endnoteRef/>
      </w:r>
      <w:r w:rsidRPr="00451055">
        <w:rPr>
          <w:sz w:val="24"/>
          <w:szCs w:val="24"/>
        </w:rPr>
        <w:t xml:space="preserve"> </w:t>
      </w:r>
      <w:r w:rsidRPr="00451055">
        <w:rPr>
          <w:sz w:val="24"/>
          <w:szCs w:val="24"/>
        </w:rPr>
        <w:tab/>
        <w:t>Hardaker, S. S.; Moghazy, S.; Cha, C. Y.; Samuels, R. J.</w:t>
      </w:r>
      <w:r>
        <w:rPr>
          <w:sz w:val="24"/>
          <w:szCs w:val="24"/>
        </w:rPr>
        <w:t>, Journal of Polymer Science:</w:t>
      </w:r>
      <w:r w:rsidRPr="00451055">
        <w:rPr>
          <w:sz w:val="24"/>
          <w:szCs w:val="24"/>
        </w:rPr>
        <w:t xml:space="preserve"> Part </w:t>
      </w:r>
      <w:r w:rsidRPr="007A76B1">
        <w:rPr>
          <w:color w:val="000000" w:themeColor="text1"/>
          <w:sz w:val="24"/>
          <w:szCs w:val="24"/>
        </w:rPr>
        <w:t>B</w:t>
      </w:r>
      <w:r>
        <w:rPr>
          <w:color w:val="000000" w:themeColor="text1"/>
          <w:sz w:val="24"/>
          <w:szCs w:val="24"/>
        </w:rPr>
        <w:t xml:space="preserve">- </w:t>
      </w:r>
      <w:r w:rsidRPr="007A76B1">
        <w:rPr>
          <w:color w:val="000000" w:themeColor="text1"/>
          <w:sz w:val="24"/>
          <w:szCs w:val="24"/>
        </w:rPr>
        <w:t>Polymer Physics 1993, 31, 1951-1963.</w:t>
      </w:r>
    </w:p>
  </w:endnote>
  <w:endnote w:id="30">
    <w:p w:rsidR="007E1CB8" w:rsidRPr="00451055" w:rsidRDefault="007E1CB8" w:rsidP="00BA1A8B">
      <w:pPr>
        <w:tabs>
          <w:tab w:val="left" w:pos="540"/>
        </w:tabs>
        <w:ind w:left="540" w:hanging="540"/>
      </w:pPr>
      <w:r w:rsidRPr="007A76B1">
        <w:rPr>
          <w:rStyle w:val="EndnoteReference"/>
          <w:color w:val="000000" w:themeColor="text1"/>
          <w:vertAlign w:val="baseline"/>
        </w:rPr>
        <w:endnoteRef/>
      </w:r>
      <w:r w:rsidRPr="007A76B1">
        <w:rPr>
          <w:color w:val="000000" w:themeColor="text1"/>
        </w:rPr>
        <w:t xml:space="preserve"> </w:t>
      </w:r>
      <w:r w:rsidRPr="007A76B1">
        <w:rPr>
          <w:color w:val="000000" w:themeColor="text1"/>
        </w:rPr>
        <w:tab/>
        <w:t>Maemura, E.; Cakmak, M.; White, J. L.</w:t>
      </w:r>
      <w:r>
        <w:rPr>
          <w:color w:val="000000" w:themeColor="text1"/>
        </w:rPr>
        <w:t>,</w:t>
      </w:r>
      <w:r w:rsidRPr="007A76B1">
        <w:rPr>
          <w:color w:val="000000" w:themeColor="text1"/>
        </w:rPr>
        <w:t xml:space="preserve"> International Polymer Processing III 1988, 2, 79.</w:t>
      </w:r>
    </w:p>
  </w:endnote>
  <w:endnote w:id="31">
    <w:p w:rsidR="007E1CB8" w:rsidRPr="00451055" w:rsidRDefault="007E1CB8" w:rsidP="00BA1A8B">
      <w:pPr>
        <w:tabs>
          <w:tab w:val="left" w:pos="540"/>
        </w:tabs>
        <w:ind w:left="540" w:hanging="540"/>
      </w:pPr>
      <w:r w:rsidRPr="00451055">
        <w:rPr>
          <w:rStyle w:val="EndnoteReference"/>
          <w:vertAlign w:val="baseline"/>
        </w:rPr>
        <w:endnoteRef/>
      </w:r>
      <w:r w:rsidRPr="00451055">
        <w:t xml:space="preserve"> </w:t>
      </w:r>
      <w:r w:rsidRPr="00451055">
        <w:tab/>
        <w:t>Carr, P. L.; Ward, I. M.</w:t>
      </w:r>
      <w:r>
        <w:t>,</w:t>
      </w:r>
      <w:r w:rsidRPr="00451055">
        <w:t xml:space="preserve"> Polymer 1987, 28, 2070-2076.</w:t>
      </w:r>
    </w:p>
  </w:endnote>
  <w:endnote w:id="32">
    <w:p w:rsidR="007E1CB8" w:rsidRPr="00451055" w:rsidRDefault="007E1CB8" w:rsidP="0051560C">
      <w:pPr>
        <w:tabs>
          <w:tab w:val="left" w:pos="540"/>
        </w:tabs>
        <w:ind w:left="540" w:hanging="540"/>
      </w:pPr>
      <w:r w:rsidRPr="00451055">
        <w:rPr>
          <w:rStyle w:val="EndnoteReference"/>
          <w:vertAlign w:val="baseline"/>
        </w:rPr>
        <w:endnoteRef/>
      </w:r>
      <w:r w:rsidRPr="00451055">
        <w:t xml:space="preserve"> </w:t>
      </w:r>
      <w:r w:rsidRPr="00451055">
        <w:tab/>
        <w:t>Cha, C. Y.; Samuels, R. J.</w:t>
      </w:r>
      <w:r>
        <w:t>,</w:t>
      </w:r>
      <w:r w:rsidRPr="00451055">
        <w:t xml:space="preserve"> Journal of Polymer Science</w:t>
      </w:r>
      <w:r>
        <w:t>:</w:t>
      </w:r>
      <w:r w:rsidRPr="00451055">
        <w:t xml:space="preserve"> Part B</w:t>
      </w:r>
      <w:r>
        <w:t>-</w:t>
      </w:r>
      <w:r w:rsidRPr="00451055">
        <w:t xml:space="preserve"> Polymer Physics 1995, 33, 259-267.</w:t>
      </w:r>
    </w:p>
  </w:endnote>
  <w:endnote w:id="33">
    <w:p w:rsidR="007E1CB8" w:rsidRPr="00451055" w:rsidRDefault="007E1CB8" w:rsidP="0051560C">
      <w:pPr>
        <w:tabs>
          <w:tab w:val="left" w:pos="540"/>
        </w:tabs>
        <w:ind w:left="540" w:hanging="540"/>
      </w:pPr>
      <w:r w:rsidRPr="00451055">
        <w:rPr>
          <w:rStyle w:val="EndnoteReference"/>
          <w:vertAlign w:val="baseline"/>
        </w:rPr>
        <w:endnoteRef/>
      </w:r>
      <w:r w:rsidRPr="00451055">
        <w:t xml:space="preserve"> </w:t>
      </w:r>
      <w:r w:rsidRPr="00451055">
        <w:tab/>
        <w:t>DesLauriers, P. J.; Das, P. K.; Fahey, D. R.; Wood, F. K.; Cornforth, F. J.</w:t>
      </w:r>
      <w:r>
        <w:t>,</w:t>
      </w:r>
      <w:r w:rsidRPr="00451055">
        <w:t xml:space="preserve"> Macromolecules 1993, 26, 5024-5029.</w:t>
      </w:r>
    </w:p>
  </w:endnote>
  <w:endnote w:id="34">
    <w:p w:rsidR="007E1CB8" w:rsidRPr="00451055" w:rsidRDefault="007E1CB8" w:rsidP="0051560C">
      <w:pPr>
        <w:pStyle w:val="EndnoteText"/>
        <w:tabs>
          <w:tab w:val="left" w:pos="540"/>
        </w:tabs>
        <w:ind w:left="540" w:hanging="540"/>
        <w:rPr>
          <w:sz w:val="24"/>
          <w:szCs w:val="24"/>
        </w:rPr>
      </w:pPr>
      <w:r w:rsidRPr="00451055">
        <w:rPr>
          <w:rStyle w:val="EndnoteReference"/>
          <w:sz w:val="24"/>
          <w:szCs w:val="24"/>
          <w:vertAlign w:val="baseline"/>
        </w:rPr>
        <w:endnoteRef/>
      </w:r>
      <w:r w:rsidRPr="00451055">
        <w:rPr>
          <w:sz w:val="24"/>
          <w:szCs w:val="24"/>
        </w:rPr>
        <w:t xml:space="preserve"> </w:t>
      </w:r>
      <w:r w:rsidRPr="00451055">
        <w:rPr>
          <w:sz w:val="24"/>
          <w:szCs w:val="24"/>
        </w:rPr>
        <w:tab/>
        <w:t>DesLauriers, P. J.; Das, P. K.; Fahey, D. R.</w:t>
      </w:r>
      <w:r>
        <w:rPr>
          <w:sz w:val="24"/>
          <w:szCs w:val="24"/>
        </w:rPr>
        <w:t xml:space="preserve">, ACS Polymer Preprints 1993, </w:t>
      </w:r>
      <w:r w:rsidRPr="00451055">
        <w:rPr>
          <w:sz w:val="24"/>
          <w:szCs w:val="24"/>
        </w:rPr>
        <w:t>151.</w:t>
      </w:r>
    </w:p>
  </w:endnote>
  <w:endnote w:id="35">
    <w:p w:rsidR="007E1CB8" w:rsidRPr="00451055" w:rsidRDefault="007E1CB8" w:rsidP="00FC30EA">
      <w:pPr>
        <w:tabs>
          <w:tab w:val="left" w:pos="540"/>
        </w:tabs>
        <w:ind w:left="540" w:hanging="540"/>
      </w:pPr>
      <w:r w:rsidRPr="00451055">
        <w:rPr>
          <w:rStyle w:val="EndnoteReference"/>
          <w:vertAlign w:val="baseline"/>
        </w:rPr>
        <w:endnoteRef/>
      </w:r>
      <w:r w:rsidRPr="00451055">
        <w:t xml:space="preserve"> </w:t>
      </w:r>
      <w:r w:rsidRPr="00451055">
        <w:tab/>
        <w:t>Morimoto, T.</w:t>
      </w:r>
      <w:r>
        <w:t>,</w:t>
      </w:r>
      <w:r w:rsidRPr="00451055">
        <w:t xml:space="preserve"> Journal of Applied Polymer Science</w:t>
      </w:r>
      <w:r>
        <w:t xml:space="preserve"> 1976, 20, 1967-1976</w:t>
      </w:r>
      <w:r w:rsidRPr="00451055">
        <w:t>.</w:t>
      </w:r>
    </w:p>
  </w:endnote>
  <w:endnote w:id="36">
    <w:p w:rsidR="007E1CB8" w:rsidRPr="00451055" w:rsidRDefault="007E1CB8" w:rsidP="0051560C">
      <w:pPr>
        <w:pStyle w:val="EndnoteText"/>
        <w:tabs>
          <w:tab w:val="left" w:pos="540"/>
        </w:tabs>
        <w:ind w:left="540" w:hanging="540"/>
        <w:rPr>
          <w:sz w:val="24"/>
          <w:szCs w:val="24"/>
        </w:rPr>
      </w:pPr>
      <w:r w:rsidRPr="00451055">
        <w:rPr>
          <w:rStyle w:val="EndnoteReference"/>
          <w:sz w:val="24"/>
          <w:szCs w:val="24"/>
          <w:vertAlign w:val="baseline"/>
        </w:rPr>
        <w:endnoteRef/>
      </w:r>
      <w:r w:rsidRPr="00451055">
        <w:rPr>
          <w:sz w:val="24"/>
          <w:szCs w:val="24"/>
        </w:rPr>
        <w:t xml:space="preserve"> </w:t>
      </w:r>
      <w:r w:rsidRPr="00451055">
        <w:rPr>
          <w:sz w:val="24"/>
          <w:szCs w:val="24"/>
        </w:rPr>
        <w:tab/>
        <w:t>Jog, J. P.; Nadkarni, V. M.</w:t>
      </w:r>
      <w:r>
        <w:rPr>
          <w:sz w:val="24"/>
          <w:szCs w:val="24"/>
        </w:rPr>
        <w:t>,</w:t>
      </w:r>
      <w:r w:rsidRPr="00451055">
        <w:rPr>
          <w:sz w:val="24"/>
          <w:szCs w:val="24"/>
        </w:rPr>
        <w:t xml:space="preserve"> Journal of Applied Polymer Science 1985, 30, 997-1009.</w:t>
      </w:r>
    </w:p>
  </w:endnote>
  <w:endnote w:id="37">
    <w:p w:rsidR="007E1CB8" w:rsidRPr="00451055" w:rsidRDefault="007E1CB8" w:rsidP="0051560C">
      <w:pPr>
        <w:pStyle w:val="EndnoteText"/>
        <w:tabs>
          <w:tab w:val="left" w:pos="540"/>
        </w:tabs>
        <w:ind w:left="540" w:hanging="540"/>
        <w:rPr>
          <w:sz w:val="24"/>
          <w:szCs w:val="24"/>
        </w:rPr>
      </w:pPr>
      <w:r w:rsidRPr="00451055">
        <w:rPr>
          <w:rStyle w:val="EndnoteReference"/>
          <w:sz w:val="24"/>
          <w:szCs w:val="24"/>
          <w:vertAlign w:val="baseline"/>
        </w:rPr>
        <w:endnoteRef/>
      </w:r>
      <w:r w:rsidRPr="00451055">
        <w:rPr>
          <w:sz w:val="24"/>
          <w:szCs w:val="24"/>
        </w:rPr>
        <w:t xml:space="preserve"> </w:t>
      </w:r>
      <w:r w:rsidRPr="00451055">
        <w:rPr>
          <w:sz w:val="24"/>
          <w:szCs w:val="24"/>
        </w:rPr>
        <w:tab/>
        <w:t>Yu, J.; Asai, S.; Sumita, M. J.</w:t>
      </w:r>
      <w:r>
        <w:rPr>
          <w:sz w:val="24"/>
          <w:szCs w:val="24"/>
        </w:rPr>
        <w:t>,</w:t>
      </w:r>
      <w:r w:rsidRPr="00451055">
        <w:rPr>
          <w:sz w:val="24"/>
          <w:szCs w:val="24"/>
        </w:rPr>
        <w:t xml:space="preserve"> Journal of Macromolecular Science: Physics 2000, 39, 279-296.</w:t>
      </w:r>
    </w:p>
  </w:endnote>
  <w:endnote w:id="38">
    <w:p w:rsidR="007E1CB8" w:rsidRPr="00451055" w:rsidRDefault="007E1CB8" w:rsidP="0051560C">
      <w:pPr>
        <w:tabs>
          <w:tab w:val="left" w:pos="540"/>
        </w:tabs>
        <w:ind w:left="540" w:hanging="540"/>
      </w:pPr>
      <w:r w:rsidRPr="00451055">
        <w:rPr>
          <w:rStyle w:val="EndnoteReference"/>
          <w:vertAlign w:val="baseline"/>
        </w:rPr>
        <w:endnoteRef/>
      </w:r>
      <w:r w:rsidRPr="00451055">
        <w:t xml:space="preserve"> </w:t>
      </w:r>
      <w:r w:rsidRPr="00451055">
        <w:tab/>
        <w:t>Menczel, J. D.; Collins, G. L.</w:t>
      </w:r>
      <w:r>
        <w:t>,</w:t>
      </w:r>
      <w:r w:rsidRPr="00451055">
        <w:t xml:space="preserve"> Polymer Engineering and Science 1992, 32, 1264-1269.</w:t>
      </w:r>
    </w:p>
  </w:endnote>
  <w:endnote w:id="39">
    <w:p w:rsidR="007E1CB8" w:rsidRPr="00451055" w:rsidRDefault="007E1CB8" w:rsidP="0051560C">
      <w:pPr>
        <w:tabs>
          <w:tab w:val="left" w:pos="540"/>
        </w:tabs>
        <w:ind w:left="540" w:hanging="540"/>
      </w:pPr>
      <w:r w:rsidRPr="00451055">
        <w:rPr>
          <w:rStyle w:val="EndnoteReference"/>
          <w:vertAlign w:val="baseline"/>
        </w:rPr>
        <w:endnoteRef/>
      </w:r>
      <w:r w:rsidRPr="00451055">
        <w:t xml:space="preserve"> </w:t>
      </w:r>
      <w:r w:rsidRPr="00451055">
        <w:tab/>
      </w:r>
      <w:r>
        <w:t xml:space="preserve">Baker, A. A.; Mouritz, A.; Chester, M.; Bannister, M., </w:t>
      </w:r>
      <w:r w:rsidRPr="00451055">
        <w:t>In Composite materials for aircraft structures; Baker, A.; Dutton, S.; Kelly, D., Eds.; American Institute of Aeronautics and Astronautics</w:t>
      </w:r>
      <w:r>
        <w:t xml:space="preserve"> Inc.,</w:t>
      </w:r>
      <w:r w:rsidRPr="00451055">
        <w:t xml:space="preserve"> Reston</w:t>
      </w:r>
      <w:r>
        <w:t>,</w:t>
      </w:r>
      <w:r w:rsidRPr="00451055">
        <w:t xml:space="preserve"> Varginia, </w:t>
      </w:r>
      <w:r>
        <w:t xml:space="preserve">Second Edition </w:t>
      </w:r>
      <w:r w:rsidRPr="00451055">
        <w:t>2004</w:t>
      </w:r>
      <w:r>
        <w:t>, 258</w:t>
      </w:r>
      <w:r w:rsidRPr="00451055">
        <w:t>.</w:t>
      </w:r>
    </w:p>
  </w:endnote>
  <w:endnote w:id="40">
    <w:p w:rsidR="007E1CB8" w:rsidRPr="00451055" w:rsidRDefault="007E1CB8" w:rsidP="0051560C">
      <w:pPr>
        <w:pStyle w:val="EndnoteText"/>
        <w:tabs>
          <w:tab w:val="left" w:pos="540"/>
        </w:tabs>
        <w:ind w:left="540" w:hanging="540"/>
        <w:rPr>
          <w:sz w:val="24"/>
          <w:szCs w:val="24"/>
        </w:rPr>
      </w:pPr>
      <w:r w:rsidRPr="00451055">
        <w:rPr>
          <w:rStyle w:val="EndnoteReference"/>
          <w:sz w:val="24"/>
          <w:szCs w:val="24"/>
          <w:vertAlign w:val="baseline"/>
        </w:rPr>
        <w:endnoteRef/>
      </w:r>
      <w:r w:rsidRPr="00451055">
        <w:rPr>
          <w:sz w:val="24"/>
          <w:szCs w:val="24"/>
        </w:rPr>
        <w:t xml:space="preserve"> </w:t>
      </w:r>
      <w:r w:rsidRPr="00451055">
        <w:rPr>
          <w:sz w:val="24"/>
          <w:szCs w:val="24"/>
        </w:rPr>
        <w:tab/>
        <w:t>Pearson, G. L.</w:t>
      </w:r>
      <w:r>
        <w:rPr>
          <w:sz w:val="24"/>
          <w:szCs w:val="24"/>
        </w:rPr>
        <w:t>,</w:t>
      </w:r>
      <w:r w:rsidRPr="00451055">
        <w:rPr>
          <w:sz w:val="24"/>
          <w:szCs w:val="24"/>
        </w:rPr>
        <w:t xml:space="preserve"> Third EPA Symposium on the Transfer and Utilization of Particulate Control Technology, Orlando, Florida, US, March 9-12 1981.</w:t>
      </w:r>
    </w:p>
  </w:endnote>
  <w:endnote w:id="41">
    <w:p w:rsidR="007E1CB8" w:rsidRPr="00451055" w:rsidRDefault="007E1CB8" w:rsidP="0051560C">
      <w:pPr>
        <w:pStyle w:val="EndnoteText"/>
        <w:tabs>
          <w:tab w:val="left" w:pos="540"/>
        </w:tabs>
        <w:ind w:left="540" w:hanging="540"/>
        <w:rPr>
          <w:sz w:val="24"/>
          <w:szCs w:val="24"/>
        </w:rPr>
      </w:pPr>
      <w:r w:rsidRPr="00451055">
        <w:rPr>
          <w:rStyle w:val="EndnoteReference"/>
          <w:sz w:val="24"/>
          <w:szCs w:val="24"/>
          <w:vertAlign w:val="baseline"/>
        </w:rPr>
        <w:endnoteRef/>
      </w:r>
      <w:r w:rsidRPr="00451055">
        <w:rPr>
          <w:sz w:val="24"/>
          <w:szCs w:val="24"/>
        </w:rPr>
        <w:t xml:space="preserve"> </w:t>
      </w:r>
      <w:r w:rsidRPr="00451055">
        <w:rPr>
          <w:sz w:val="24"/>
          <w:szCs w:val="24"/>
        </w:rPr>
        <w:tab/>
        <w:t>In Datasheets, Ryton Sulfur fiber, Phillips Fiber Corporation, April, 1991.</w:t>
      </w:r>
    </w:p>
  </w:endnote>
  <w:endnote w:id="42">
    <w:p w:rsidR="007E1CB8" w:rsidRPr="00451055" w:rsidRDefault="007E1CB8" w:rsidP="0051560C">
      <w:pPr>
        <w:pStyle w:val="EndnoteText"/>
        <w:tabs>
          <w:tab w:val="left" w:pos="540"/>
        </w:tabs>
        <w:ind w:left="540" w:hanging="540"/>
        <w:rPr>
          <w:sz w:val="24"/>
          <w:szCs w:val="24"/>
          <w:u w:val="single"/>
        </w:rPr>
      </w:pPr>
      <w:r w:rsidRPr="00451055">
        <w:rPr>
          <w:rStyle w:val="EndnoteReference"/>
          <w:sz w:val="24"/>
          <w:szCs w:val="24"/>
          <w:vertAlign w:val="baseline"/>
        </w:rPr>
        <w:endnoteRef/>
      </w:r>
      <w:r w:rsidRPr="00451055">
        <w:rPr>
          <w:sz w:val="24"/>
          <w:szCs w:val="24"/>
        </w:rPr>
        <w:t xml:space="preserve"> </w:t>
      </w:r>
      <w:r w:rsidRPr="00451055">
        <w:rPr>
          <w:sz w:val="24"/>
          <w:szCs w:val="24"/>
        </w:rPr>
        <w:tab/>
      </w:r>
      <w:r w:rsidRPr="007A76B1">
        <w:rPr>
          <w:sz w:val="24"/>
          <w:szCs w:val="24"/>
        </w:rPr>
        <w:t>http://tools.ticona.com/tools/search/lit_details.cfm?docid=382</w:t>
      </w:r>
      <w:r>
        <w:rPr>
          <w:sz w:val="24"/>
          <w:szCs w:val="24"/>
        </w:rPr>
        <w:t>.</w:t>
      </w:r>
    </w:p>
  </w:endnote>
  <w:endnote w:id="43">
    <w:p w:rsidR="007E1CB8" w:rsidRPr="00451055" w:rsidRDefault="007E1CB8" w:rsidP="0051560C">
      <w:pPr>
        <w:pStyle w:val="EndnoteText"/>
        <w:tabs>
          <w:tab w:val="left" w:pos="540"/>
        </w:tabs>
        <w:ind w:left="540" w:hanging="540"/>
        <w:rPr>
          <w:sz w:val="24"/>
          <w:szCs w:val="24"/>
        </w:rPr>
      </w:pPr>
      <w:r w:rsidRPr="00451055">
        <w:rPr>
          <w:rStyle w:val="EndnoteReference"/>
          <w:sz w:val="24"/>
          <w:szCs w:val="24"/>
          <w:vertAlign w:val="baseline"/>
        </w:rPr>
        <w:endnoteRef/>
      </w:r>
      <w:r w:rsidRPr="00451055">
        <w:rPr>
          <w:sz w:val="24"/>
          <w:szCs w:val="24"/>
        </w:rPr>
        <w:t xml:space="preserve"> </w:t>
      </w:r>
      <w:r w:rsidRPr="00451055">
        <w:rPr>
          <w:sz w:val="24"/>
          <w:szCs w:val="24"/>
        </w:rPr>
        <w:tab/>
      </w:r>
      <w:r w:rsidRPr="00451055">
        <w:rPr>
          <w:color w:val="000000"/>
          <w:sz w:val="24"/>
          <w:szCs w:val="24"/>
        </w:rPr>
        <w:t xml:space="preserve">PPS material ideal for meltblown nonwovens, </w:t>
      </w:r>
      <w:r w:rsidRPr="00451055">
        <w:rPr>
          <w:sz w:val="24"/>
          <w:szCs w:val="24"/>
        </w:rPr>
        <w:t>Filtration+Separation 2003, 15.</w:t>
      </w:r>
    </w:p>
  </w:endnote>
  <w:endnote w:id="44">
    <w:p w:rsidR="007E1CB8" w:rsidRPr="00451055" w:rsidRDefault="007E1CB8" w:rsidP="0051560C">
      <w:pPr>
        <w:tabs>
          <w:tab w:val="left" w:pos="540"/>
        </w:tabs>
        <w:ind w:left="540" w:hanging="540"/>
      </w:pPr>
      <w:r w:rsidRPr="00451055">
        <w:rPr>
          <w:rStyle w:val="EndnoteReference"/>
          <w:vertAlign w:val="baseline"/>
        </w:rPr>
        <w:endnoteRef/>
      </w:r>
      <w:r w:rsidRPr="00451055">
        <w:t xml:space="preserve"> </w:t>
      </w:r>
      <w:r w:rsidRPr="00451055">
        <w:tab/>
        <w:t>Shrinivasan, R.; Ricci, N.; Carr, M.; Ferguson, D.</w:t>
      </w:r>
      <w:r>
        <w:t>,</w:t>
      </w:r>
      <w:r w:rsidRPr="00451055">
        <w:t xml:space="preserve"> Nonwovens Industry 2002, 33, 72-75.</w:t>
      </w:r>
    </w:p>
  </w:endnote>
  <w:endnote w:id="45">
    <w:p w:rsidR="007E1CB8" w:rsidRPr="00451055" w:rsidRDefault="007E1CB8" w:rsidP="0051560C">
      <w:pPr>
        <w:pStyle w:val="EndnoteText"/>
        <w:tabs>
          <w:tab w:val="left" w:pos="540"/>
        </w:tabs>
        <w:ind w:left="540" w:hanging="540"/>
        <w:rPr>
          <w:sz w:val="24"/>
          <w:szCs w:val="24"/>
        </w:rPr>
      </w:pPr>
      <w:r w:rsidRPr="00451055">
        <w:rPr>
          <w:rStyle w:val="EndnoteReference"/>
          <w:sz w:val="24"/>
          <w:szCs w:val="24"/>
          <w:vertAlign w:val="baseline"/>
        </w:rPr>
        <w:endnoteRef/>
      </w:r>
      <w:r w:rsidRPr="00451055">
        <w:rPr>
          <w:sz w:val="24"/>
          <w:szCs w:val="24"/>
        </w:rPr>
        <w:t xml:space="preserve"> </w:t>
      </w:r>
      <w:r w:rsidRPr="00451055">
        <w:rPr>
          <w:sz w:val="24"/>
          <w:szCs w:val="24"/>
        </w:rPr>
        <w:tab/>
        <w:t>Houis, S.; Schmid, M.; Luebben, J.</w:t>
      </w:r>
      <w:r>
        <w:rPr>
          <w:sz w:val="24"/>
          <w:szCs w:val="24"/>
        </w:rPr>
        <w:t>,</w:t>
      </w:r>
      <w:r w:rsidRPr="00451055">
        <w:rPr>
          <w:sz w:val="24"/>
          <w:szCs w:val="24"/>
        </w:rPr>
        <w:t xml:space="preserve"> Journal of Applied Polymer Science 2007, 106, 1757-1767.</w:t>
      </w:r>
    </w:p>
  </w:endnote>
  <w:endnote w:id="46">
    <w:p w:rsidR="007E1CB8" w:rsidRPr="00451055" w:rsidRDefault="007E1CB8" w:rsidP="0051560C">
      <w:pPr>
        <w:pStyle w:val="EndnoteText"/>
        <w:tabs>
          <w:tab w:val="left" w:pos="540"/>
        </w:tabs>
        <w:ind w:left="540" w:hanging="540"/>
        <w:rPr>
          <w:sz w:val="24"/>
          <w:szCs w:val="24"/>
        </w:rPr>
      </w:pPr>
      <w:r w:rsidRPr="00451055">
        <w:rPr>
          <w:rStyle w:val="EndnoteReference"/>
          <w:sz w:val="24"/>
          <w:szCs w:val="24"/>
          <w:vertAlign w:val="baseline"/>
        </w:rPr>
        <w:endnoteRef/>
      </w:r>
      <w:r w:rsidRPr="00451055">
        <w:rPr>
          <w:sz w:val="24"/>
          <w:szCs w:val="24"/>
        </w:rPr>
        <w:t xml:space="preserve"> </w:t>
      </w:r>
      <w:r w:rsidRPr="00451055">
        <w:rPr>
          <w:sz w:val="24"/>
          <w:szCs w:val="24"/>
        </w:rPr>
        <w:tab/>
        <w:t>Tabor, B. J.; Magre, E. P.; Boon, J.</w:t>
      </w:r>
      <w:r>
        <w:rPr>
          <w:sz w:val="24"/>
          <w:szCs w:val="24"/>
        </w:rPr>
        <w:t>,</w:t>
      </w:r>
      <w:r w:rsidRPr="00451055">
        <w:rPr>
          <w:sz w:val="24"/>
          <w:szCs w:val="24"/>
        </w:rPr>
        <w:t xml:space="preserve"> European Polymer Journal 1971, 7, 1129 -1133.</w:t>
      </w:r>
    </w:p>
  </w:endnote>
  <w:endnote w:id="47">
    <w:p w:rsidR="007E1CB8" w:rsidRPr="00451055" w:rsidRDefault="007E1CB8" w:rsidP="00EF6C2B">
      <w:pPr>
        <w:pStyle w:val="EndnoteText"/>
        <w:tabs>
          <w:tab w:val="left" w:pos="540"/>
        </w:tabs>
        <w:ind w:left="540" w:hanging="540"/>
        <w:rPr>
          <w:sz w:val="24"/>
          <w:szCs w:val="24"/>
        </w:rPr>
      </w:pPr>
      <w:r w:rsidRPr="00451055">
        <w:rPr>
          <w:rStyle w:val="EndnoteReference"/>
          <w:sz w:val="24"/>
          <w:szCs w:val="24"/>
          <w:vertAlign w:val="baseline"/>
        </w:rPr>
        <w:endnoteRef/>
      </w:r>
      <w:r w:rsidRPr="00451055">
        <w:rPr>
          <w:sz w:val="24"/>
          <w:szCs w:val="24"/>
        </w:rPr>
        <w:t xml:space="preserve"> </w:t>
      </w:r>
      <w:r w:rsidRPr="00451055">
        <w:rPr>
          <w:sz w:val="24"/>
          <w:szCs w:val="24"/>
        </w:rPr>
        <w:tab/>
        <w:t>Garbarczyk, G.</w:t>
      </w:r>
      <w:r>
        <w:rPr>
          <w:sz w:val="24"/>
          <w:szCs w:val="24"/>
        </w:rPr>
        <w:t>,</w:t>
      </w:r>
      <w:r w:rsidRPr="00451055">
        <w:rPr>
          <w:sz w:val="24"/>
          <w:szCs w:val="24"/>
        </w:rPr>
        <w:t xml:space="preserve"> </w:t>
      </w:r>
      <w:r>
        <w:rPr>
          <w:sz w:val="24"/>
          <w:szCs w:val="24"/>
        </w:rPr>
        <w:t>Die Makromolecular Chemie 1986, 187, 2489-2495</w:t>
      </w:r>
      <w:r w:rsidRPr="00451055">
        <w:rPr>
          <w:sz w:val="24"/>
          <w:szCs w:val="24"/>
        </w:rPr>
        <w:t>.</w:t>
      </w:r>
    </w:p>
  </w:endnote>
  <w:endnote w:id="48">
    <w:p w:rsidR="007E1CB8" w:rsidRPr="00451055" w:rsidRDefault="007E1CB8" w:rsidP="00EF6C2B">
      <w:pPr>
        <w:pStyle w:val="EndnoteText"/>
        <w:tabs>
          <w:tab w:val="left" w:pos="540"/>
        </w:tabs>
        <w:ind w:left="540" w:hanging="540"/>
        <w:rPr>
          <w:sz w:val="24"/>
          <w:szCs w:val="24"/>
        </w:rPr>
      </w:pPr>
      <w:r w:rsidRPr="00451055">
        <w:rPr>
          <w:rStyle w:val="EndnoteReference"/>
          <w:sz w:val="24"/>
          <w:szCs w:val="24"/>
          <w:vertAlign w:val="baseline"/>
        </w:rPr>
        <w:endnoteRef/>
      </w:r>
      <w:r w:rsidRPr="00451055">
        <w:rPr>
          <w:sz w:val="24"/>
          <w:szCs w:val="24"/>
        </w:rPr>
        <w:t xml:space="preserve"> </w:t>
      </w:r>
      <w:r w:rsidRPr="00451055">
        <w:rPr>
          <w:sz w:val="24"/>
          <w:szCs w:val="24"/>
        </w:rPr>
        <w:tab/>
        <w:t>Jurga, J.</w:t>
      </w:r>
      <w:r>
        <w:rPr>
          <w:sz w:val="24"/>
          <w:szCs w:val="24"/>
        </w:rPr>
        <w:t>,</w:t>
      </w:r>
      <w:r w:rsidRPr="00451055">
        <w:rPr>
          <w:sz w:val="24"/>
          <w:szCs w:val="24"/>
        </w:rPr>
        <w:t xml:space="preserve"> Polymer 1993, 34, 4203-4207.</w:t>
      </w:r>
    </w:p>
  </w:endnote>
  <w:endnote w:id="49">
    <w:p w:rsidR="007E1CB8" w:rsidRPr="00451055" w:rsidRDefault="007E1CB8" w:rsidP="00EF6C2B">
      <w:pPr>
        <w:tabs>
          <w:tab w:val="left" w:pos="540"/>
        </w:tabs>
        <w:ind w:left="540" w:hanging="540"/>
      </w:pPr>
      <w:r w:rsidRPr="00451055">
        <w:rPr>
          <w:rStyle w:val="EndnoteReference"/>
          <w:vertAlign w:val="baseline"/>
        </w:rPr>
        <w:endnoteRef/>
      </w:r>
      <w:r w:rsidRPr="00451055">
        <w:t xml:space="preserve"> </w:t>
      </w:r>
      <w:r w:rsidRPr="00451055">
        <w:tab/>
        <w:t>Hay, J. N.; Langford, J. I.; Lloyd, J. R.</w:t>
      </w:r>
      <w:r>
        <w:t>,</w:t>
      </w:r>
      <w:r w:rsidRPr="00451055">
        <w:t xml:space="preserve"> Polymer 1989, 30, 489-493.</w:t>
      </w:r>
    </w:p>
  </w:endnote>
  <w:endnote w:id="50">
    <w:p w:rsidR="007E1CB8" w:rsidRPr="00451055" w:rsidRDefault="007E1CB8" w:rsidP="0051560C">
      <w:pPr>
        <w:pStyle w:val="EndnoteText"/>
        <w:tabs>
          <w:tab w:val="left" w:pos="540"/>
        </w:tabs>
        <w:ind w:left="540" w:hanging="540"/>
        <w:rPr>
          <w:sz w:val="24"/>
          <w:szCs w:val="24"/>
        </w:rPr>
      </w:pPr>
      <w:r w:rsidRPr="00451055">
        <w:rPr>
          <w:rStyle w:val="EndnoteReference"/>
          <w:sz w:val="24"/>
          <w:szCs w:val="24"/>
          <w:vertAlign w:val="baseline"/>
        </w:rPr>
        <w:endnoteRef/>
      </w:r>
      <w:r w:rsidRPr="00451055">
        <w:rPr>
          <w:sz w:val="24"/>
          <w:szCs w:val="24"/>
        </w:rPr>
        <w:t xml:space="preserve"> </w:t>
      </w:r>
      <w:r w:rsidRPr="00451055">
        <w:rPr>
          <w:sz w:val="24"/>
          <w:szCs w:val="24"/>
        </w:rPr>
        <w:tab/>
        <w:t>Lovinger, A. J.; Davies, D. D.; Padden, F. J.</w:t>
      </w:r>
      <w:r>
        <w:rPr>
          <w:sz w:val="24"/>
          <w:szCs w:val="24"/>
        </w:rPr>
        <w:t>,</w:t>
      </w:r>
      <w:r w:rsidRPr="00451055">
        <w:rPr>
          <w:sz w:val="24"/>
          <w:szCs w:val="24"/>
        </w:rPr>
        <w:t xml:space="preserve"> Polymer 1985, 26, 1595-1604. </w:t>
      </w:r>
    </w:p>
  </w:endnote>
  <w:endnote w:id="51">
    <w:p w:rsidR="007E1CB8" w:rsidRPr="00451055" w:rsidRDefault="007E1CB8" w:rsidP="0051560C">
      <w:pPr>
        <w:tabs>
          <w:tab w:val="left" w:pos="540"/>
        </w:tabs>
        <w:ind w:left="540" w:hanging="540"/>
      </w:pPr>
      <w:r w:rsidRPr="00451055">
        <w:rPr>
          <w:rStyle w:val="EndnoteReference"/>
          <w:vertAlign w:val="baseline"/>
        </w:rPr>
        <w:endnoteRef/>
      </w:r>
      <w:r w:rsidRPr="00451055">
        <w:t xml:space="preserve"> </w:t>
      </w:r>
      <w:r w:rsidRPr="00451055">
        <w:tab/>
        <w:t>Lovinger, A. J.; Davies, D. D.; Padden, F. J.</w:t>
      </w:r>
      <w:r>
        <w:t>,</w:t>
      </w:r>
      <w:r w:rsidRPr="00451055">
        <w:t xml:space="preserve"> Polymer 1988, 29, 229-232.</w:t>
      </w:r>
    </w:p>
  </w:endnote>
  <w:endnote w:id="52">
    <w:p w:rsidR="007E1CB8" w:rsidRPr="00451055" w:rsidRDefault="007E1CB8" w:rsidP="0051560C">
      <w:pPr>
        <w:tabs>
          <w:tab w:val="left" w:pos="540"/>
        </w:tabs>
        <w:ind w:left="540" w:hanging="540"/>
      </w:pPr>
      <w:r w:rsidRPr="00451055">
        <w:rPr>
          <w:rStyle w:val="EndnoteReference"/>
          <w:vertAlign w:val="baseline"/>
        </w:rPr>
        <w:endnoteRef/>
      </w:r>
      <w:r w:rsidRPr="00451055">
        <w:t xml:space="preserve"> </w:t>
      </w:r>
      <w:r w:rsidRPr="00451055">
        <w:tab/>
        <w:t>Hay, J. N.; Luck, D. A.</w:t>
      </w:r>
      <w:r>
        <w:t>,</w:t>
      </w:r>
      <w:r w:rsidRPr="00451055">
        <w:t xml:space="preserve"> Polymer 2001, 42, 8297-8301.</w:t>
      </w:r>
    </w:p>
  </w:endnote>
  <w:endnote w:id="53">
    <w:p w:rsidR="007E1CB8" w:rsidRPr="00451055" w:rsidRDefault="007E1CB8" w:rsidP="0051560C">
      <w:pPr>
        <w:tabs>
          <w:tab w:val="left" w:pos="540"/>
        </w:tabs>
        <w:ind w:left="540" w:hanging="540"/>
      </w:pPr>
      <w:r w:rsidRPr="00451055">
        <w:rPr>
          <w:rStyle w:val="EndnoteReference"/>
          <w:vertAlign w:val="baseline"/>
        </w:rPr>
        <w:endnoteRef/>
      </w:r>
      <w:r w:rsidRPr="00451055">
        <w:t xml:space="preserve"> </w:t>
      </w:r>
      <w:r w:rsidRPr="00451055">
        <w:tab/>
        <w:t>Uemura, A.; Tsuji, M.; Kawaguchi, A.; Katayama, K.</w:t>
      </w:r>
      <w:r>
        <w:t>,</w:t>
      </w:r>
      <w:r w:rsidRPr="00451055">
        <w:t xml:space="preserve"> Journal of Material Science 1988, 23, 1506-1509.</w:t>
      </w:r>
    </w:p>
  </w:endnote>
  <w:endnote w:id="54">
    <w:p w:rsidR="007E1CB8" w:rsidRPr="00451055" w:rsidRDefault="007E1CB8" w:rsidP="0051560C">
      <w:pPr>
        <w:tabs>
          <w:tab w:val="left" w:pos="540"/>
        </w:tabs>
        <w:ind w:left="540" w:hanging="540"/>
      </w:pPr>
      <w:r w:rsidRPr="00451055">
        <w:rPr>
          <w:rStyle w:val="EndnoteReference"/>
          <w:vertAlign w:val="baseline"/>
        </w:rPr>
        <w:endnoteRef/>
      </w:r>
      <w:r w:rsidRPr="00451055">
        <w:t xml:space="preserve"> </w:t>
      </w:r>
      <w:r w:rsidRPr="00451055">
        <w:tab/>
        <w:t>Napalitano, R.; Pirozzi, B.; Salvione, A.</w:t>
      </w:r>
      <w:r>
        <w:t>,</w:t>
      </w:r>
      <w:r w:rsidRPr="00451055">
        <w:t xml:space="preserve"> Macromolecules 1999, 32, 7682-7687.</w:t>
      </w:r>
    </w:p>
  </w:endnote>
  <w:endnote w:id="55">
    <w:p w:rsidR="007E1CB8" w:rsidRPr="00451055" w:rsidRDefault="007E1CB8" w:rsidP="0051560C">
      <w:pPr>
        <w:tabs>
          <w:tab w:val="left" w:pos="540"/>
        </w:tabs>
        <w:ind w:left="540" w:hanging="540"/>
      </w:pPr>
      <w:r w:rsidRPr="00451055">
        <w:rPr>
          <w:rStyle w:val="EndnoteReference"/>
          <w:color w:val="000000"/>
          <w:vertAlign w:val="baseline"/>
        </w:rPr>
        <w:endnoteRef/>
      </w:r>
      <w:r w:rsidRPr="00451055">
        <w:rPr>
          <w:color w:val="000000"/>
        </w:rPr>
        <w:t xml:space="preserve"> </w:t>
      </w:r>
      <w:r w:rsidRPr="00451055">
        <w:rPr>
          <w:color w:val="000000"/>
        </w:rPr>
        <w:tab/>
      </w:r>
      <w:r w:rsidRPr="00451055">
        <w:t>Unwin, A. P.; Ward, I. M.</w:t>
      </w:r>
      <w:r>
        <w:t>,</w:t>
      </w:r>
      <w:r w:rsidRPr="00451055">
        <w:t xml:space="preserve"> Polymer Communication 1988, 20, 250.</w:t>
      </w:r>
    </w:p>
  </w:endnote>
  <w:endnote w:id="56">
    <w:p w:rsidR="007E1CB8" w:rsidRPr="00451055" w:rsidRDefault="007E1CB8" w:rsidP="0051560C">
      <w:pPr>
        <w:tabs>
          <w:tab w:val="left" w:pos="540"/>
        </w:tabs>
        <w:ind w:left="540" w:hanging="540"/>
      </w:pPr>
      <w:r w:rsidRPr="00451055">
        <w:rPr>
          <w:rStyle w:val="EndnoteReference"/>
          <w:vertAlign w:val="baseline"/>
        </w:rPr>
        <w:endnoteRef/>
      </w:r>
      <w:r w:rsidRPr="00451055">
        <w:t xml:space="preserve"> </w:t>
      </w:r>
      <w:r w:rsidRPr="00451055">
        <w:tab/>
        <w:t>Nishino, T.; Tada, K.; Nakamae, K.</w:t>
      </w:r>
      <w:r>
        <w:t>,</w:t>
      </w:r>
      <w:r w:rsidRPr="00451055">
        <w:t xml:space="preserve"> Polymer 1992, 33, 736.</w:t>
      </w:r>
    </w:p>
  </w:endnote>
  <w:endnote w:id="57">
    <w:p w:rsidR="007E1CB8" w:rsidRPr="00646B1E" w:rsidRDefault="007E1CB8" w:rsidP="0051560C">
      <w:pPr>
        <w:pStyle w:val="EndnoteText"/>
        <w:rPr>
          <w:sz w:val="24"/>
          <w:szCs w:val="24"/>
        </w:rPr>
      </w:pPr>
      <w:r w:rsidRPr="00646B1E">
        <w:rPr>
          <w:rStyle w:val="EndnoteReference"/>
          <w:sz w:val="24"/>
          <w:szCs w:val="24"/>
          <w:vertAlign w:val="baseline"/>
        </w:rPr>
        <w:endnoteRef/>
      </w:r>
      <w:r w:rsidRPr="00646B1E">
        <w:rPr>
          <w:sz w:val="24"/>
          <w:szCs w:val="24"/>
        </w:rPr>
        <w:t xml:space="preserve"> </w:t>
      </w:r>
      <w:r>
        <w:rPr>
          <w:sz w:val="24"/>
          <w:szCs w:val="24"/>
        </w:rPr>
        <w:t xml:space="preserve">    </w:t>
      </w:r>
      <w:r w:rsidRPr="00646B1E">
        <w:rPr>
          <w:sz w:val="24"/>
          <w:szCs w:val="24"/>
        </w:rPr>
        <w:t>Treloar, L. R. G., Polymer 1960, 1, 95, 279-290.</w:t>
      </w:r>
    </w:p>
  </w:endnote>
  <w:endnote w:id="58">
    <w:p w:rsidR="007E1CB8" w:rsidRPr="00451055" w:rsidRDefault="007E1CB8" w:rsidP="0051560C">
      <w:pPr>
        <w:tabs>
          <w:tab w:val="left" w:pos="540"/>
        </w:tabs>
        <w:ind w:left="540" w:hanging="540"/>
      </w:pPr>
      <w:r w:rsidRPr="00451055">
        <w:rPr>
          <w:rStyle w:val="EndnoteReference"/>
          <w:vertAlign w:val="baseline"/>
        </w:rPr>
        <w:endnoteRef/>
      </w:r>
      <w:r w:rsidRPr="00451055">
        <w:t xml:space="preserve"> </w:t>
      </w:r>
      <w:r w:rsidRPr="00451055">
        <w:tab/>
        <w:t>Chung, J. S.; Bodziuch, J.; Cebe, P.</w:t>
      </w:r>
      <w:r>
        <w:t>,</w:t>
      </w:r>
      <w:r w:rsidRPr="00451055">
        <w:t xml:space="preserve"> Journal of Materials Science 1992, 27, 5609-5619.</w:t>
      </w:r>
    </w:p>
  </w:endnote>
  <w:endnote w:id="59">
    <w:p w:rsidR="007E1CB8" w:rsidRPr="00451055" w:rsidRDefault="007E1CB8" w:rsidP="0051560C">
      <w:pPr>
        <w:pStyle w:val="EndnoteText"/>
        <w:tabs>
          <w:tab w:val="left" w:pos="540"/>
        </w:tabs>
        <w:ind w:left="540" w:hanging="540"/>
        <w:rPr>
          <w:sz w:val="24"/>
          <w:szCs w:val="24"/>
        </w:rPr>
      </w:pPr>
      <w:r w:rsidRPr="00451055">
        <w:rPr>
          <w:rStyle w:val="EndnoteReference"/>
          <w:sz w:val="24"/>
          <w:szCs w:val="24"/>
          <w:vertAlign w:val="baseline"/>
        </w:rPr>
        <w:endnoteRef/>
      </w:r>
      <w:r w:rsidRPr="00451055">
        <w:rPr>
          <w:sz w:val="24"/>
          <w:szCs w:val="24"/>
        </w:rPr>
        <w:t xml:space="preserve"> </w:t>
      </w:r>
      <w:r w:rsidRPr="00451055">
        <w:rPr>
          <w:sz w:val="24"/>
          <w:szCs w:val="24"/>
        </w:rPr>
        <w:tab/>
        <w:t>Murthy, N. S.; Elsenbaumer, R. L.; Frommer, J. E.; Baughman, R. H.</w:t>
      </w:r>
      <w:r>
        <w:rPr>
          <w:sz w:val="24"/>
          <w:szCs w:val="24"/>
        </w:rPr>
        <w:t>,</w:t>
      </w:r>
      <w:r w:rsidRPr="00451055">
        <w:rPr>
          <w:sz w:val="24"/>
          <w:szCs w:val="24"/>
        </w:rPr>
        <w:t xml:space="preserve"> Synthetic Metals 1984, 9, 91-96.</w:t>
      </w:r>
    </w:p>
  </w:endnote>
  <w:endnote w:id="60">
    <w:p w:rsidR="007E1CB8" w:rsidRPr="00451055" w:rsidRDefault="007E1CB8" w:rsidP="00F129A7">
      <w:pPr>
        <w:tabs>
          <w:tab w:val="left" w:pos="540"/>
        </w:tabs>
        <w:ind w:left="540" w:hanging="540"/>
      </w:pPr>
      <w:r w:rsidRPr="00451055">
        <w:rPr>
          <w:rStyle w:val="EndnoteReference"/>
          <w:vertAlign w:val="baseline"/>
        </w:rPr>
        <w:endnoteRef/>
      </w:r>
      <w:r w:rsidRPr="00451055">
        <w:t xml:space="preserve"> </w:t>
      </w:r>
      <w:r w:rsidRPr="00451055">
        <w:tab/>
        <w:t>Silvestre, C.; Di Pace, E.; Napalitano, R.; Pirozzi, B.; Cesario, G.</w:t>
      </w:r>
      <w:r>
        <w:t>,</w:t>
      </w:r>
      <w:r w:rsidRPr="00451055">
        <w:t xml:space="preserve"> Journal of Polymer Science. Part B: Polymer Physics 2001, 39, 415-424.</w:t>
      </w:r>
    </w:p>
  </w:endnote>
  <w:endnote w:id="61">
    <w:p w:rsidR="007E1CB8" w:rsidRPr="00451055" w:rsidRDefault="007E1CB8" w:rsidP="00F129A7">
      <w:pPr>
        <w:pStyle w:val="EndnoteText"/>
        <w:tabs>
          <w:tab w:val="left" w:pos="540"/>
        </w:tabs>
        <w:ind w:left="540" w:hanging="540"/>
        <w:rPr>
          <w:sz w:val="24"/>
          <w:szCs w:val="24"/>
        </w:rPr>
      </w:pPr>
      <w:r w:rsidRPr="00451055">
        <w:rPr>
          <w:rStyle w:val="EndnoteReference"/>
          <w:sz w:val="24"/>
          <w:szCs w:val="24"/>
          <w:vertAlign w:val="baseline"/>
        </w:rPr>
        <w:endnoteRef/>
      </w:r>
      <w:r w:rsidRPr="00451055">
        <w:rPr>
          <w:sz w:val="24"/>
          <w:szCs w:val="24"/>
        </w:rPr>
        <w:t xml:space="preserve"> </w:t>
      </w:r>
      <w:r w:rsidRPr="00451055">
        <w:rPr>
          <w:sz w:val="24"/>
          <w:szCs w:val="24"/>
        </w:rPr>
        <w:tab/>
        <w:t>Auer, C.; Kalinka, G.; Crause, T.; Hinrichsen, G.</w:t>
      </w:r>
      <w:r>
        <w:rPr>
          <w:sz w:val="24"/>
          <w:szCs w:val="24"/>
        </w:rPr>
        <w:t>,</w:t>
      </w:r>
      <w:r w:rsidRPr="00451055">
        <w:rPr>
          <w:sz w:val="24"/>
          <w:szCs w:val="24"/>
        </w:rPr>
        <w:t xml:space="preserve"> Journal of Applied Polymer Science 1994, 51, 407-413. </w:t>
      </w:r>
    </w:p>
  </w:endnote>
  <w:endnote w:id="62">
    <w:p w:rsidR="007E1CB8" w:rsidRPr="00451055" w:rsidRDefault="007E1CB8" w:rsidP="00F129A7">
      <w:pPr>
        <w:tabs>
          <w:tab w:val="left" w:pos="540"/>
        </w:tabs>
        <w:ind w:left="540" w:hanging="540"/>
      </w:pPr>
      <w:r w:rsidRPr="00451055">
        <w:rPr>
          <w:rStyle w:val="EndnoteReference"/>
          <w:vertAlign w:val="baseline"/>
        </w:rPr>
        <w:endnoteRef/>
      </w:r>
      <w:r w:rsidRPr="00451055">
        <w:t xml:space="preserve"> </w:t>
      </w:r>
      <w:r w:rsidRPr="00451055">
        <w:tab/>
        <w:t>Desio, G. P.; Rebenfeld, L.</w:t>
      </w:r>
      <w:r>
        <w:t>,</w:t>
      </w:r>
      <w:r w:rsidRPr="00451055">
        <w:t xml:space="preserve"> Journal of Applied Polymer Science 1992, 44, 1989-2001.  </w:t>
      </w:r>
    </w:p>
  </w:endnote>
  <w:endnote w:id="63">
    <w:p w:rsidR="007E1CB8" w:rsidRPr="00451055" w:rsidRDefault="007E1CB8" w:rsidP="00F129A7">
      <w:pPr>
        <w:pStyle w:val="EndnoteText"/>
        <w:tabs>
          <w:tab w:val="left" w:pos="540"/>
        </w:tabs>
        <w:ind w:left="540" w:hanging="540"/>
        <w:rPr>
          <w:sz w:val="24"/>
          <w:szCs w:val="24"/>
        </w:rPr>
      </w:pPr>
      <w:r w:rsidRPr="00451055">
        <w:rPr>
          <w:rStyle w:val="EndnoteReference"/>
          <w:sz w:val="24"/>
          <w:szCs w:val="24"/>
          <w:vertAlign w:val="baseline"/>
        </w:rPr>
        <w:endnoteRef/>
      </w:r>
      <w:r w:rsidRPr="00451055">
        <w:rPr>
          <w:sz w:val="24"/>
          <w:szCs w:val="24"/>
        </w:rPr>
        <w:t xml:space="preserve"> </w:t>
      </w:r>
      <w:r w:rsidRPr="00451055">
        <w:rPr>
          <w:sz w:val="24"/>
          <w:szCs w:val="24"/>
        </w:rPr>
        <w:tab/>
        <w:t>Uemura, A.; Isoda, S.; Tsuji, M.; Ohara, M.; Kawaguchi, A.; Katayama, K.</w:t>
      </w:r>
      <w:r>
        <w:rPr>
          <w:sz w:val="24"/>
          <w:szCs w:val="24"/>
        </w:rPr>
        <w:t>,</w:t>
      </w:r>
      <w:r w:rsidRPr="00451055">
        <w:rPr>
          <w:sz w:val="24"/>
          <w:szCs w:val="24"/>
        </w:rPr>
        <w:t xml:space="preserve"> Bulletin of the Institute for Chemical research, Kyoto University 1986, 64, 66-77.</w:t>
      </w:r>
    </w:p>
  </w:endnote>
  <w:endnote w:id="64">
    <w:p w:rsidR="007E1CB8" w:rsidRPr="00451055" w:rsidRDefault="007E1CB8" w:rsidP="0051560C">
      <w:pPr>
        <w:pStyle w:val="EndnoteText"/>
        <w:tabs>
          <w:tab w:val="left" w:pos="540"/>
        </w:tabs>
        <w:ind w:left="540" w:hanging="540"/>
        <w:rPr>
          <w:sz w:val="24"/>
          <w:szCs w:val="24"/>
        </w:rPr>
      </w:pPr>
      <w:r w:rsidRPr="00451055">
        <w:rPr>
          <w:rStyle w:val="EndnoteReference"/>
          <w:sz w:val="24"/>
          <w:szCs w:val="24"/>
          <w:vertAlign w:val="baseline"/>
        </w:rPr>
        <w:endnoteRef/>
      </w:r>
      <w:r w:rsidRPr="00451055">
        <w:rPr>
          <w:sz w:val="24"/>
          <w:szCs w:val="24"/>
        </w:rPr>
        <w:t xml:space="preserve"> </w:t>
      </w:r>
      <w:r w:rsidRPr="00451055">
        <w:rPr>
          <w:sz w:val="24"/>
          <w:szCs w:val="24"/>
        </w:rPr>
        <w:tab/>
        <w:t>Waddon, A. J.; Hill, M. J.; Keller, A.; Blundell, D. J.</w:t>
      </w:r>
      <w:r>
        <w:rPr>
          <w:sz w:val="24"/>
          <w:szCs w:val="24"/>
        </w:rPr>
        <w:t>,</w:t>
      </w:r>
      <w:r w:rsidRPr="00451055">
        <w:rPr>
          <w:sz w:val="24"/>
          <w:szCs w:val="24"/>
        </w:rPr>
        <w:t xml:space="preserve"> Journal of Materials Science 1987, 22, 1773-1784.</w:t>
      </w:r>
    </w:p>
  </w:endnote>
  <w:endnote w:id="65">
    <w:p w:rsidR="007E1CB8" w:rsidRPr="00451055" w:rsidRDefault="007E1CB8" w:rsidP="00FC30EA">
      <w:pPr>
        <w:tabs>
          <w:tab w:val="left" w:pos="540"/>
        </w:tabs>
        <w:ind w:left="540" w:hanging="540"/>
      </w:pPr>
      <w:r w:rsidRPr="00451055">
        <w:rPr>
          <w:rStyle w:val="EndnoteReference"/>
          <w:vertAlign w:val="baseline"/>
        </w:rPr>
        <w:endnoteRef/>
      </w:r>
      <w:r w:rsidRPr="00451055">
        <w:t xml:space="preserve"> </w:t>
      </w:r>
      <w:r w:rsidRPr="00451055">
        <w:tab/>
        <w:t>Suzuki, A.; Kohno, T.; Kunugi, T.</w:t>
      </w:r>
      <w:r>
        <w:t>,</w:t>
      </w:r>
      <w:r w:rsidRPr="00451055">
        <w:t xml:space="preserve"> Journa</w:t>
      </w:r>
      <w:r>
        <w:t>l of Polymer Science:</w:t>
      </w:r>
      <w:r w:rsidRPr="00451055">
        <w:t xml:space="preserve"> Part B</w:t>
      </w:r>
      <w:r>
        <w:t>-</w:t>
      </w:r>
      <w:r w:rsidRPr="00451055">
        <w:t xml:space="preserve"> Polymer Physics 1998, 36, 1731-1738.</w:t>
      </w:r>
      <w:r>
        <w:t xml:space="preserve"> </w:t>
      </w:r>
    </w:p>
  </w:endnote>
  <w:endnote w:id="66">
    <w:p w:rsidR="007E1CB8" w:rsidRPr="00451055" w:rsidRDefault="007E1CB8" w:rsidP="00FC30EA">
      <w:pPr>
        <w:tabs>
          <w:tab w:val="left" w:pos="540"/>
        </w:tabs>
        <w:ind w:left="540" w:hanging="540"/>
      </w:pPr>
      <w:r w:rsidRPr="00451055">
        <w:rPr>
          <w:rStyle w:val="EndnoteReference"/>
          <w:vertAlign w:val="baseline"/>
        </w:rPr>
        <w:endnoteRef/>
      </w:r>
      <w:r w:rsidRPr="00451055">
        <w:t xml:space="preserve"> </w:t>
      </w:r>
      <w:r w:rsidRPr="00451055">
        <w:tab/>
        <w:t>Huo, P.; Cebe, P.</w:t>
      </w:r>
      <w:r>
        <w:t>,</w:t>
      </w:r>
      <w:r w:rsidRPr="00451055">
        <w:t xml:space="preserve"> Colloid and Polymer Science 1992, 270, 840-852.</w:t>
      </w:r>
    </w:p>
  </w:endnote>
  <w:endnote w:id="67">
    <w:p w:rsidR="007E1CB8" w:rsidRPr="00451055" w:rsidRDefault="007E1CB8" w:rsidP="00FC30EA">
      <w:pPr>
        <w:tabs>
          <w:tab w:val="left" w:pos="540"/>
        </w:tabs>
        <w:ind w:left="540" w:hanging="540"/>
      </w:pPr>
      <w:r w:rsidRPr="00451055">
        <w:rPr>
          <w:rStyle w:val="EndnoteReference"/>
          <w:vertAlign w:val="baseline"/>
        </w:rPr>
        <w:endnoteRef/>
      </w:r>
      <w:r w:rsidRPr="00451055">
        <w:t xml:space="preserve"> </w:t>
      </w:r>
      <w:r w:rsidRPr="00451055">
        <w:tab/>
        <w:t>Brady, D. G.</w:t>
      </w:r>
      <w:r>
        <w:t>,</w:t>
      </w:r>
      <w:r w:rsidRPr="00451055">
        <w:t xml:space="preserve"> Journal of Applied Polymer Science: Applied Polymer Symposium, 1981, 231.</w:t>
      </w:r>
    </w:p>
  </w:endnote>
  <w:endnote w:id="68">
    <w:p w:rsidR="007E1CB8" w:rsidRPr="00451055" w:rsidRDefault="007E1CB8" w:rsidP="0051560C">
      <w:pPr>
        <w:tabs>
          <w:tab w:val="left" w:pos="540"/>
        </w:tabs>
        <w:ind w:left="540" w:hanging="540"/>
      </w:pPr>
      <w:r w:rsidRPr="00451055">
        <w:rPr>
          <w:rStyle w:val="EndnoteReference"/>
          <w:vertAlign w:val="baseline"/>
        </w:rPr>
        <w:endnoteRef/>
      </w:r>
      <w:r w:rsidRPr="00451055">
        <w:t xml:space="preserve"> </w:t>
      </w:r>
      <w:r w:rsidRPr="00451055">
        <w:tab/>
        <w:t>Spr</w:t>
      </w:r>
      <w:r>
        <w:t>uiell, J. E.; Janke, C. J.,</w:t>
      </w:r>
      <w:r w:rsidRPr="00451055">
        <w:t xml:space="preserve"> Oak Ridge National Laboratory (ORNL), 2004</w:t>
      </w:r>
      <w:r>
        <w:t>.</w:t>
      </w:r>
    </w:p>
  </w:endnote>
  <w:endnote w:id="69">
    <w:p w:rsidR="007E1CB8" w:rsidRPr="007A76B1" w:rsidRDefault="007E1CB8" w:rsidP="0051560C">
      <w:pPr>
        <w:pStyle w:val="EndnoteText"/>
        <w:tabs>
          <w:tab w:val="left" w:pos="540"/>
        </w:tabs>
        <w:ind w:left="540" w:hanging="540"/>
        <w:rPr>
          <w:color w:val="000000" w:themeColor="text1"/>
          <w:sz w:val="24"/>
          <w:szCs w:val="24"/>
        </w:rPr>
      </w:pPr>
      <w:r w:rsidRPr="007A76B1">
        <w:rPr>
          <w:rStyle w:val="EndnoteReference"/>
          <w:color w:val="000000" w:themeColor="text1"/>
          <w:sz w:val="24"/>
          <w:szCs w:val="24"/>
          <w:vertAlign w:val="baseline"/>
        </w:rPr>
        <w:endnoteRef/>
      </w:r>
      <w:r w:rsidRPr="007A76B1">
        <w:rPr>
          <w:color w:val="000000" w:themeColor="text1"/>
          <w:sz w:val="24"/>
          <w:szCs w:val="24"/>
        </w:rPr>
        <w:t xml:space="preserve"> </w:t>
      </w:r>
      <w:r w:rsidRPr="007A76B1">
        <w:rPr>
          <w:color w:val="000000" w:themeColor="text1"/>
          <w:sz w:val="24"/>
          <w:szCs w:val="24"/>
        </w:rPr>
        <w:tab/>
        <w:t>Brady, D. G.</w:t>
      </w:r>
      <w:r>
        <w:rPr>
          <w:color w:val="000000" w:themeColor="text1"/>
          <w:sz w:val="24"/>
          <w:szCs w:val="24"/>
        </w:rPr>
        <w:t>, Journal of Applied Polymer S</w:t>
      </w:r>
      <w:r w:rsidRPr="007A76B1">
        <w:rPr>
          <w:color w:val="000000" w:themeColor="text1"/>
          <w:sz w:val="24"/>
          <w:szCs w:val="24"/>
        </w:rPr>
        <w:t>cience 1976, 20, 2541-2551.</w:t>
      </w:r>
    </w:p>
  </w:endnote>
  <w:endnote w:id="70">
    <w:p w:rsidR="007E1CB8" w:rsidRPr="00451055" w:rsidRDefault="007E1CB8" w:rsidP="0051560C">
      <w:pPr>
        <w:pStyle w:val="EndnoteText"/>
        <w:tabs>
          <w:tab w:val="left" w:pos="540"/>
        </w:tabs>
        <w:ind w:left="540" w:hanging="540"/>
        <w:rPr>
          <w:sz w:val="24"/>
          <w:szCs w:val="24"/>
        </w:rPr>
      </w:pPr>
      <w:r w:rsidRPr="00451055">
        <w:rPr>
          <w:rStyle w:val="EndnoteReference"/>
          <w:sz w:val="24"/>
          <w:szCs w:val="24"/>
          <w:vertAlign w:val="baseline"/>
        </w:rPr>
        <w:endnoteRef/>
      </w:r>
      <w:r w:rsidRPr="00451055">
        <w:rPr>
          <w:sz w:val="24"/>
          <w:szCs w:val="24"/>
        </w:rPr>
        <w:t xml:space="preserve"> </w:t>
      </w:r>
      <w:r w:rsidRPr="00451055">
        <w:rPr>
          <w:sz w:val="24"/>
          <w:szCs w:val="24"/>
        </w:rPr>
        <w:tab/>
        <w:t xml:space="preserve">Ten Cate Advanced composites, In CETEX, </w:t>
      </w:r>
      <w:r>
        <w:rPr>
          <w:sz w:val="24"/>
          <w:szCs w:val="24"/>
        </w:rPr>
        <w:t xml:space="preserve">Nijverdal, Netherlands, 2003, </w:t>
      </w:r>
      <w:r w:rsidRPr="00451055">
        <w:rPr>
          <w:sz w:val="24"/>
          <w:szCs w:val="24"/>
        </w:rPr>
        <w:t>32.</w:t>
      </w:r>
    </w:p>
  </w:endnote>
  <w:endnote w:id="71">
    <w:p w:rsidR="007E1CB8" w:rsidRPr="00451055" w:rsidRDefault="007E1CB8" w:rsidP="0051560C">
      <w:pPr>
        <w:pStyle w:val="EndnoteText"/>
        <w:tabs>
          <w:tab w:val="left" w:pos="540"/>
        </w:tabs>
        <w:ind w:left="540" w:hanging="540"/>
        <w:rPr>
          <w:sz w:val="24"/>
          <w:szCs w:val="24"/>
        </w:rPr>
      </w:pPr>
      <w:r w:rsidRPr="00451055">
        <w:rPr>
          <w:rStyle w:val="EndnoteReference"/>
          <w:sz w:val="24"/>
          <w:szCs w:val="24"/>
          <w:vertAlign w:val="baseline"/>
        </w:rPr>
        <w:endnoteRef/>
      </w:r>
      <w:r w:rsidRPr="00451055">
        <w:rPr>
          <w:sz w:val="24"/>
          <w:szCs w:val="24"/>
        </w:rPr>
        <w:t xml:space="preserve"> </w:t>
      </w:r>
      <w:r w:rsidRPr="00451055">
        <w:rPr>
          <w:sz w:val="24"/>
          <w:szCs w:val="24"/>
        </w:rPr>
        <w:tab/>
        <w:t>Cebe, P.</w:t>
      </w:r>
      <w:r>
        <w:rPr>
          <w:sz w:val="24"/>
          <w:szCs w:val="24"/>
        </w:rPr>
        <w:t>,</w:t>
      </w:r>
      <w:r w:rsidRPr="00451055">
        <w:rPr>
          <w:sz w:val="24"/>
          <w:szCs w:val="24"/>
        </w:rPr>
        <w:t xml:space="preserve"> Polymers and Polymer Composites 1995, 3, 239-266.</w:t>
      </w:r>
    </w:p>
  </w:endnote>
  <w:endnote w:id="72">
    <w:p w:rsidR="007E1CB8" w:rsidRPr="00451055" w:rsidRDefault="007E1CB8" w:rsidP="0051560C">
      <w:pPr>
        <w:pStyle w:val="EndnoteText"/>
        <w:tabs>
          <w:tab w:val="left" w:pos="540"/>
        </w:tabs>
        <w:ind w:left="540" w:hanging="540"/>
        <w:rPr>
          <w:sz w:val="24"/>
          <w:szCs w:val="24"/>
        </w:rPr>
      </w:pPr>
      <w:r w:rsidRPr="00451055">
        <w:rPr>
          <w:rStyle w:val="EndnoteReference"/>
          <w:sz w:val="24"/>
          <w:szCs w:val="24"/>
          <w:vertAlign w:val="baseline"/>
        </w:rPr>
        <w:endnoteRef/>
      </w:r>
      <w:r w:rsidRPr="00451055">
        <w:rPr>
          <w:sz w:val="24"/>
          <w:szCs w:val="24"/>
        </w:rPr>
        <w:t xml:space="preserve"> </w:t>
      </w:r>
      <w:r w:rsidRPr="00451055">
        <w:rPr>
          <w:sz w:val="24"/>
          <w:szCs w:val="24"/>
        </w:rPr>
        <w:tab/>
      </w:r>
      <w:hyperlink r:id="rId1" w:history="1">
        <w:r w:rsidRPr="004A177D">
          <w:rPr>
            <w:rStyle w:val="Hyperlink"/>
            <w:color w:val="000000" w:themeColor="text1"/>
            <w:sz w:val="24"/>
            <w:szCs w:val="24"/>
            <w:u w:val="none"/>
          </w:rPr>
          <w:t>www.olympusmicro.com/primer/techniques/polarized/</w:t>
        </w:r>
        <w:r w:rsidRPr="004A177D">
          <w:rPr>
            <w:rStyle w:val="Hyperlink"/>
            <w:bCs/>
            <w:color w:val="000000" w:themeColor="text1"/>
            <w:sz w:val="24"/>
            <w:szCs w:val="24"/>
            <w:u w:val="none"/>
          </w:rPr>
          <w:t>berekcompensator</w:t>
        </w:r>
        <w:r w:rsidRPr="004A177D">
          <w:rPr>
            <w:rStyle w:val="Hyperlink"/>
            <w:color w:val="000000" w:themeColor="text1"/>
            <w:sz w:val="24"/>
            <w:szCs w:val="24"/>
            <w:u w:val="none"/>
          </w:rPr>
          <w:t>.html</w:t>
        </w:r>
      </w:hyperlink>
      <w:r>
        <w:rPr>
          <w:rStyle w:val="HTMLCite"/>
          <w:i w:val="0"/>
          <w:color w:val="000000" w:themeColor="text1"/>
          <w:sz w:val="24"/>
          <w:szCs w:val="24"/>
        </w:rPr>
        <w:t>, Polarised microscopy– Berek compensator.</w:t>
      </w:r>
      <w:r w:rsidRPr="004A177D">
        <w:t xml:space="preserve"> </w:t>
      </w:r>
    </w:p>
  </w:endnote>
  <w:endnote w:id="73">
    <w:p w:rsidR="007E1CB8" w:rsidRPr="00451055" w:rsidRDefault="007E1CB8" w:rsidP="0051560C">
      <w:pPr>
        <w:tabs>
          <w:tab w:val="left" w:pos="540"/>
        </w:tabs>
        <w:ind w:left="540" w:hanging="540"/>
      </w:pPr>
      <w:r w:rsidRPr="00451055">
        <w:rPr>
          <w:rStyle w:val="EndnoteReference"/>
          <w:vertAlign w:val="baseline"/>
        </w:rPr>
        <w:endnoteRef/>
      </w:r>
      <w:r w:rsidRPr="00451055">
        <w:t xml:space="preserve"> </w:t>
      </w:r>
      <w:r w:rsidRPr="00451055">
        <w:tab/>
        <w:t>Gifford, J. W.</w:t>
      </w:r>
      <w:r>
        <w:t>,</w:t>
      </w:r>
      <w:r w:rsidRPr="00451055">
        <w:t xml:space="preserve"> Proceedings of the Royal Society A: Mathematical, Physical and Engineering Sciences 1910, 84, 193-196.</w:t>
      </w:r>
    </w:p>
  </w:endnote>
  <w:endnote w:id="74">
    <w:p w:rsidR="007E1CB8" w:rsidRPr="00451055" w:rsidRDefault="007E1CB8" w:rsidP="0051560C">
      <w:pPr>
        <w:pStyle w:val="EndnoteText"/>
        <w:tabs>
          <w:tab w:val="left" w:pos="540"/>
        </w:tabs>
        <w:ind w:left="540" w:hanging="540"/>
        <w:rPr>
          <w:sz w:val="24"/>
          <w:szCs w:val="24"/>
        </w:rPr>
      </w:pPr>
      <w:r w:rsidRPr="00451055">
        <w:rPr>
          <w:rStyle w:val="EndnoteReference"/>
          <w:sz w:val="24"/>
          <w:szCs w:val="24"/>
          <w:vertAlign w:val="baseline"/>
        </w:rPr>
        <w:endnoteRef/>
      </w:r>
      <w:r w:rsidRPr="00451055">
        <w:rPr>
          <w:sz w:val="24"/>
          <w:szCs w:val="24"/>
        </w:rPr>
        <w:t xml:space="preserve"> </w:t>
      </w:r>
      <w:r w:rsidRPr="00451055">
        <w:rPr>
          <w:sz w:val="24"/>
          <w:szCs w:val="24"/>
        </w:rPr>
        <w:tab/>
        <w:t>Faust, R. C.; Marrinan, H. J.</w:t>
      </w:r>
      <w:r>
        <w:rPr>
          <w:sz w:val="24"/>
          <w:szCs w:val="24"/>
        </w:rPr>
        <w:t>,</w:t>
      </w:r>
      <w:r w:rsidRPr="00451055">
        <w:rPr>
          <w:sz w:val="24"/>
          <w:szCs w:val="24"/>
        </w:rPr>
        <w:t xml:space="preserve"> British Journal of Applied Physics 1955, 6, 351-355.</w:t>
      </w:r>
    </w:p>
  </w:endnote>
  <w:endnote w:id="75">
    <w:p w:rsidR="007E1CB8" w:rsidRPr="00451055" w:rsidRDefault="007E1CB8" w:rsidP="0051560C">
      <w:pPr>
        <w:tabs>
          <w:tab w:val="left" w:pos="540"/>
        </w:tabs>
        <w:ind w:left="540" w:hanging="540"/>
      </w:pPr>
      <w:r w:rsidRPr="00451055">
        <w:rPr>
          <w:rStyle w:val="EndnoteReference"/>
          <w:vertAlign w:val="baseline"/>
        </w:rPr>
        <w:endnoteRef/>
      </w:r>
      <w:r w:rsidRPr="00451055">
        <w:t xml:space="preserve"> </w:t>
      </w:r>
      <w:r w:rsidRPr="00451055">
        <w:tab/>
        <w:t>Stein, R. S.</w:t>
      </w:r>
      <w:r>
        <w:t>,</w:t>
      </w:r>
      <w:r w:rsidRPr="00451055">
        <w:t xml:space="preserve"> Journal of Polymer Science 1958, 31, 327-334.</w:t>
      </w:r>
    </w:p>
  </w:endnote>
  <w:endnote w:id="76">
    <w:p w:rsidR="007E1CB8" w:rsidRPr="00451055" w:rsidRDefault="007E1CB8" w:rsidP="0051560C">
      <w:pPr>
        <w:pStyle w:val="EndnoteText"/>
        <w:tabs>
          <w:tab w:val="left" w:pos="540"/>
        </w:tabs>
        <w:ind w:left="540" w:hanging="540"/>
        <w:rPr>
          <w:sz w:val="24"/>
          <w:szCs w:val="24"/>
        </w:rPr>
      </w:pPr>
      <w:r w:rsidRPr="00451055">
        <w:rPr>
          <w:rStyle w:val="EndnoteReference"/>
          <w:sz w:val="24"/>
          <w:szCs w:val="24"/>
          <w:vertAlign w:val="baseline"/>
        </w:rPr>
        <w:endnoteRef/>
      </w:r>
      <w:r w:rsidRPr="00451055">
        <w:rPr>
          <w:sz w:val="24"/>
          <w:szCs w:val="24"/>
        </w:rPr>
        <w:t xml:space="preserve"> </w:t>
      </w:r>
      <w:r w:rsidRPr="00451055">
        <w:rPr>
          <w:sz w:val="24"/>
          <w:szCs w:val="24"/>
        </w:rPr>
        <w:tab/>
        <w:t>Hermans, P. H.; Platzek, P.</w:t>
      </w:r>
      <w:r>
        <w:rPr>
          <w:sz w:val="24"/>
          <w:szCs w:val="24"/>
        </w:rPr>
        <w:t>,</w:t>
      </w:r>
      <w:r w:rsidRPr="00451055">
        <w:rPr>
          <w:sz w:val="24"/>
          <w:szCs w:val="24"/>
        </w:rPr>
        <w:t xml:space="preserve"> Kolloid-Zeitschrift &amp; Zeitschrift für Polymere 1939, 88, 68.</w:t>
      </w:r>
    </w:p>
  </w:endnote>
  <w:endnote w:id="77">
    <w:p w:rsidR="007E1CB8" w:rsidRPr="00451055" w:rsidRDefault="007E1CB8" w:rsidP="0051560C">
      <w:pPr>
        <w:pStyle w:val="EndnoteText"/>
        <w:tabs>
          <w:tab w:val="left" w:pos="540"/>
        </w:tabs>
        <w:ind w:left="540" w:hanging="540"/>
        <w:rPr>
          <w:sz w:val="24"/>
          <w:szCs w:val="24"/>
        </w:rPr>
      </w:pPr>
      <w:r w:rsidRPr="00451055">
        <w:rPr>
          <w:rStyle w:val="EndnoteReference"/>
          <w:sz w:val="24"/>
          <w:szCs w:val="24"/>
          <w:vertAlign w:val="baseline"/>
        </w:rPr>
        <w:endnoteRef/>
      </w:r>
      <w:r w:rsidRPr="00451055">
        <w:rPr>
          <w:sz w:val="24"/>
          <w:szCs w:val="24"/>
        </w:rPr>
        <w:t xml:space="preserve"> </w:t>
      </w:r>
      <w:r w:rsidRPr="00451055">
        <w:rPr>
          <w:sz w:val="24"/>
          <w:szCs w:val="24"/>
        </w:rPr>
        <w:tab/>
        <w:t>Hermans, J. J.; Hermans, P. H.; Vermaas, P.; Weidinger, A.</w:t>
      </w:r>
      <w:r>
        <w:rPr>
          <w:sz w:val="24"/>
          <w:szCs w:val="24"/>
        </w:rPr>
        <w:t>,</w:t>
      </w:r>
      <w:r w:rsidRPr="00451055">
        <w:rPr>
          <w:sz w:val="24"/>
          <w:szCs w:val="24"/>
        </w:rPr>
        <w:t xml:space="preserve"> Rec</w:t>
      </w:r>
      <w:r>
        <w:rPr>
          <w:sz w:val="24"/>
          <w:szCs w:val="24"/>
        </w:rPr>
        <w:t xml:space="preserve">euil des </w:t>
      </w:r>
      <w:r w:rsidRPr="00451055">
        <w:rPr>
          <w:sz w:val="24"/>
          <w:szCs w:val="24"/>
        </w:rPr>
        <w:t>Trav</w:t>
      </w:r>
      <w:r>
        <w:rPr>
          <w:sz w:val="24"/>
          <w:szCs w:val="24"/>
        </w:rPr>
        <w:t xml:space="preserve">aux </w:t>
      </w:r>
      <w:r w:rsidRPr="00451055">
        <w:rPr>
          <w:sz w:val="24"/>
          <w:szCs w:val="24"/>
        </w:rPr>
        <w:t>Chim</w:t>
      </w:r>
      <w:r>
        <w:rPr>
          <w:sz w:val="24"/>
          <w:szCs w:val="24"/>
        </w:rPr>
        <w:t>iques</w:t>
      </w:r>
      <w:r w:rsidRPr="00451055">
        <w:rPr>
          <w:sz w:val="24"/>
          <w:szCs w:val="24"/>
        </w:rPr>
        <w:t xml:space="preserve"> 1946, 65, 427.</w:t>
      </w:r>
    </w:p>
  </w:endnote>
  <w:endnote w:id="78">
    <w:p w:rsidR="007E1CB8" w:rsidRPr="00451055" w:rsidRDefault="007E1CB8" w:rsidP="0051560C">
      <w:pPr>
        <w:pStyle w:val="EndnoteText"/>
        <w:tabs>
          <w:tab w:val="left" w:pos="540"/>
        </w:tabs>
        <w:ind w:left="540" w:hanging="540"/>
        <w:rPr>
          <w:sz w:val="24"/>
          <w:szCs w:val="24"/>
        </w:rPr>
      </w:pPr>
      <w:r w:rsidRPr="00451055">
        <w:rPr>
          <w:rStyle w:val="EndnoteReference"/>
          <w:sz w:val="24"/>
          <w:szCs w:val="24"/>
          <w:vertAlign w:val="baseline"/>
        </w:rPr>
        <w:endnoteRef/>
      </w:r>
      <w:r w:rsidRPr="00451055">
        <w:rPr>
          <w:sz w:val="24"/>
          <w:szCs w:val="24"/>
        </w:rPr>
        <w:t xml:space="preserve"> </w:t>
      </w:r>
      <w:r w:rsidRPr="00451055">
        <w:rPr>
          <w:sz w:val="24"/>
          <w:szCs w:val="24"/>
        </w:rPr>
        <w:tab/>
        <w:t>Hermans, P. H.; Hermans, J. J.; Vermaas, P.; Weidinger, A.</w:t>
      </w:r>
      <w:r>
        <w:rPr>
          <w:sz w:val="24"/>
          <w:szCs w:val="24"/>
        </w:rPr>
        <w:t>,</w:t>
      </w:r>
      <w:r w:rsidRPr="00451055">
        <w:rPr>
          <w:sz w:val="24"/>
          <w:szCs w:val="24"/>
        </w:rPr>
        <w:t xml:space="preserve"> Journal of Polymer Science 1948, 3, 1-9.</w:t>
      </w:r>
    </w:p>
  </w:endnote>
  <w:endnote w:id="79">
    <w:p w:rsidR="007E1CB8" w:rsidRPr="00451055" w:rsidRDefault="007E1CB8" w:rsidP="0051560C">
      <w:pPr>
        <w:tabs>
          <w:tab w:val="left" w:pos="540"/>
        </w:tabs>
        <w:ind w:left="540" w:hanging="540"/>
      </w:pPr>
      <w:r w:rsidRPr="00451055">
        <w:rPr>
          <w:rStyle w:val="EndnoteReference"/>
          <w:vertAlign w:val="baseline"/>
        </w:rPr>
        <w:endnoteRef/>
      </w:r>
      <w:r w:rsidRPr="00451055">
        <w:t xml:space="preserve"> </w:t>
      </w:r>
      <w:r w:rsidRPr="00451055">
        <w:tab/>
        <w:t>Hermans, P. H.; Heikens, D.</w:t>
      </w:r>
      <w:r>
        <w:t>,</w:t>
      </w:r>
      <w:r w:rsidRPr="00451055">
        <w:t xml:space="preserve"> Rec</w:t>
      </w:r>
      <w:r>
        <w:t xml:space="preserve">euil des </w:t>
      </w:r>
      <w:r w:rsidRPr="00451055">
        <w:t>Trav</w:t>
      </w:r>
      <w:r>
        <w:t xml:space="preserve">aux </w:t>
      </w:r>
      <w:r w:rsidRPr="00451055">
        <w:t>Chim</w:t>
      </w:r>
      <w:r>
        <w:t>iques</w:t>
      </w:r>
      <w:r w:rsidRPr="00451055">
        <w:t xml:space="preserve"> 1952, 71, 49.</w:t>
      </w:r>
    </w:p>
  </w:endnote>
  <w:endnote w:id="80">
    <w:p w:rsidR="007E1CB8" w:rsidRPr="00AE6B5D" w:rsidRDefault="007E1CB8" w:rsidP="0051560C">
      <w:pPr>
        <w:pStyle w:val="EndnoteText"/>
        <w:ind w:left="540" w:hanging="540"/>
        <w:rPr>
          <w:sz w:val="24"/>
          <w:szCs w:val="24"/>
        </w:rPr>
      </w:pPr>
      <w:r w:rsidRPr="00AE6B5D">
        <w:rPr>
          <w:rStyle w:val="EndnoteReference"/>
          <w:sz w:val="24"/>
          <w:szCs w:val="24"/>
          <w:vertAlign w:val="baseline"/>
        </w:rPr>
        <w:endnoteRef/>
      </w:r>
      <w:r w:rsidRPr="00AE6B5D">
        <w:rPr>
          <w:sz w:val="24"/>
          <w:szCs w:val="24"/>
        </w:rPr>
        <w:t xml:space="preserve"> </w:t>
      </w:r>
      <w:r>
        <w:rPr>
          <w:sz w:val="24"/>
          <w:szCs w:val="24"/>
        </w:rPr>
        <w:t xml:space="preserve">   </w:t>
      </w:r>
      <w:r w:rsidRPr="00AE6B5D">
        <w:rPr>
          <w:sz w:val="24"/>
          <w:szCs w:val="24"/>
        </w:rPr>
        <w:t>Cullity, B. D., in Elements of X-ray Diffraction, Addison Wesley Publishing Co., Reading Massachussets, 1978</w:t>
      </w:r>
      <w:r>
        <w:rPr>
          <w:sz w:val="24"/>
          <w:szCs w:val="24"/>
        </w:rPr>
        <w:t>.</w:t>
      </w:r>
    </w:p>
  </w:endnote>
  <w:endnote w:id="81">
    <w:p w:rsidR="007E1CB8" w:rsidRPr="00451055" w:rsidRDefault="007E1CB8" w:rsidP="0051560C">
      <w:pPr>
        <w:tabs>
          <w:tab w:val="left" w:pos="540"/>
        </w:tabs>
        <w:ind w:left="540" w:hanging="540"/>
      </w:pPr>
      <w:r w:rsidRPr="00451055">
        <w:rPr>
          <w:rStyle w:val="EndnoteReference"/>
          <w:vertAlign w:val="baseline"/>
        </w:rPr>
        <w:endnoteRef/>
      </w:r>
      <w:r w:rsidRPr="00451055">
        <w:t xml:space="preserve"> </w:t>
      </w:r>
      <w:r w:rsidRPr="00451055">
        <w:tab/>
        <w:t>Stein, R. S.; Norris, F. H.</w:t>
      </w:r>
      <w:r>
        <w:t>,</w:t>
      </w:r>
      <w:r w:rsidRPr="00451055">
        <w:t xml:space="preserve"> Journal of Polymer Science 1956, 6, 231.</w:t>
      </w:r>
    </w:p>
  </w:endnote>
  <w:endnote w:id="82">
    <w:p w:rsidR="007E1CB8" w:rsidRPr="00451055" w:rsidRDefault="007E1CB8" w:rsidP="0051560C">
      <w:pPr>
        <w:pStyle w:val="EndnoteText"/>
        <w:tabs>
          <w:tab w:val="left" w:pos="540"/>
        </w:tabs>
        <w:ind w:left="540" w:hanging="540"/>
        <w:rPr>
          <w:sz w:val="24"/>
          <w:szCs w:val="24"/>
        </w:rPr>
      </w:pPr>
      <w:r w:rsidRPr="00451055">
        <w:rPr>
          <w:rStyle w:val="EndnoteReference"/>
          <w:sz w:val="24"/>
          <w:szCs w:val="24"/>
          <w:vertAlign w:val="baseline"/>
        </w:rPr>
        <w:endnoteRef/>
      </w:r>
      <w:r w:rsidRPr="00451055">
        <w:rPr>
          <w:sz w:val="24"/>
          <w:szCs w:val="24"/>
        </w:rPr>
        <w:t xml:space="preserve"> </w:t>
      </w:r>
      <w:r w:rsidRPr="00451055">
        <w:rPr>
          <w:sz w:val="24"/>
          <w:szCs w:val="24"/>
        </w:rPr>
        <w:tab/>
        <w:t>Smith, F. S.; Steward, R. D.</w:t>
      </w:r>
      <w:r>
        <w:rPr>
          <w:sz w:val="24"/>
          <w:szCs w:val="24"/>
        </w:rPr>
        <w:t>,</w:t>
      </w:r>
      <w:r w:rsidRPr="00451055">
        <w:rPr>
          <w:sz w:val="24"/>
          <w:szCs w:val="24"/>
        </w:rPr>
        <w:t xml:space="preserve"> Polymer 1974, 15, 283-286.</w:t>
      </w:r>
    </w:p>
  </w:endnote>
  <w:endnote w:id="83">
    <w:p w:rsidR="007E1CB8" w:rsidRPr="00451055" w:rsidRDefault="007E1CB8" w:rsidP="0051560C">
      <w:pPr>
        <w:tabs>
          <w:tab w:val="left" w:pos="540"/>
        </w:tabs>
        <w:ind w:left="540" w:hanging="540"/>
      </w:pPr>
      <w:r w:rsidRPr="00451055">
        <w:rPr>
          <w:rStyle w:val="EndnoteReference"/>
          <w:vertAlign w:val="baseline"/>
        </w:rPr>
        <w:endnoteRef/>
      </w:r>
      <w:r w:rsidRPr="00451055">
        <w:t xml:space="preserve"> </w:t>
      </w:r>
      <w:r w:rsidRPr="00451055">
        <w:tab/>
        <w:t>Alfonso, G. C.; Verdona, M. P.; Wasiak, A.</w:t>
      </w:r>
      <w:r>
        <w:t>,</w:t>
      </w:r>
      <w:r w:rsidRPr="00451055">
        <w:t xml:space="preserve"> Polymer 1978, 19, 711-716.</w:t>
      </w:r>
    </w:p>
  </w:endnote>
  <w:endnote w:id="84">
    <w:p w:rsidR="007E1CB8" w:rsidRPr="00451055" w:rsidRDefault="007E1CB8" w:rsidP="0051560C">
      <w:pPr>
        <w:tabs>
          <w:tab w:val="left" w:pos="540"/>
        </w:tabs>
        <w:ind w:left="540" w:hanging="540"/>
      </w:pPr>
      <w:r w:rsidRPr="00451055">
        <w:rPr>
          <w:rStyle w:val="EndnoteReference"/>
          <w:vertAlign w:val="baseline"/>
        </w:rPr>
        <w:endnoteRef/>
      </w:r>
      <w:r w:rsidRPr="00451055">
        <w:t xml:space="preserve"> </w:t>
      </w:r>
      <w:r w:rsidRPr="00451055">
        <w:tab/>
      </w:r>
      <w:r w:rsidRPr="007A76B1">
        <w:rPr>
          <w:color w:val="000000" w:themeColor="text1"/>
        </w:rPr>
        <w:t>Desai, P.; Abhiraman, A. S.</w:t>
      </w:r>
      <w:r>
        <w:rPr>
          <w:color w:val="000000" w:themeColor="text1"/>
        </w:rPr>
        <w:t>, Journal of Polymer Science:</w:t>
      </w:r>
      <w:r w:rsidRPr="007A76B1">
        <w:rPr>
          <w:color w:val="000000" w:themeColor="text1"/>
        </w:rPr>
        <w:t xml:space="preserve"> Part B</w:t>
      </w:r>
      <w:r>
        <w:rPr>
          <w:color w:val="000000" w:themeColor="text1"/>
        </w:rPr>
        <w:t>-</w:t>
      </w:r>
      <w:r w:rsidRPr="007A76B1">
        <w:rPr>
          <w:color w:val="000000" w:themeColor="text1"/>
        </w:rPr>
        <w:t xml:space="preserve"> Polymer Physics 1985, 23, 653.</w:t>
      </w:r>
    </w:p>
  </w:endnote>
  <w:endnote w:id="85">
    <w:p w:rsidR="007E1CB8" w:rsidRPr="00451055" w:rsidRDefault="007E1CB8" w:rsidP="0051560C">
      <w:pPr>
        <w:tabs>
          <w:tab w:val="left" w:pos="540"/>
        </w:tabs>
        <w:ind w:left="540" w:hanging="540"/>
      </w:pPr>
      <w:r w:rsidRPr="00451055">
        <w:rPr>
          <w:rStyle w:val="EndnoteReference"/>
          <w:vertAlign w:val="baseline"/>
        </w:rPr>
        <w:endnoteRef/>
      </w:r>
      <w:r w:rsidRPr="00451055">
        <w:t xml:space="preserve"> </w:t>
      </w:r>
      <w:r w:rsidRPr="00451055">
        <w:tab/>
        <w:t>Bourvellec, G. L.; Monnerie, L.; Jarry, J. P. Polymer 1987, 28, 1712-1716.</w:t>
      </w:r>
    </w:p>
  </w:endnote>
  <w:endnote w:id="86">
    <w:p w:rsidR="007E1CB8" w:rsidRPr="00451055" w:rsidRDefault="007E1CB8" w:rsidP="0051560C">
      <w:pPr>
        <w:tabs>
          <w:tab w:val="left" w:pos="540"/>
        </w:tabs>
        <w:ind w:left="540" w:hanging="540"/>
      </w:pPr>
      <w:r w:rsidRPr="00451055">
        <w:rPr>
          <w:rStyle w:val="EndnoteReference"/>
          <w:vertAlign w:val="baseline"/>
        </w:rPr>
        <w:endnoteRef/>
      </w:r>
      <w:r w:rsidRPr="00451055">
        <w:t xml:space="preserve"> </w:t>
      </w:r>
      <w:bookmarkStart w:id="172" w:name="OLE_LINK1"/>
      <w:r w:rsidRPr="00451055">
        <w:tab/>
      </w:r>
      <w:bookmarkEnd w:id="172"/>
      <w:r>
        <w:rPr>
          <w:color w:val="000000" w:themeColor="text1"/>
        </w:rPr>
        <w:t xml:space="preserve">Suzuki, A.; Kohno, T., </w:t>
      </w:r>
      <w:r w:rsidRPr="007A76B1">
        <w:rPr>
          <w:color w:val="000000" w:themeColor="text1"/>
        </w:rPr>
        <w:t>Journal of Applied Polymer Science 2000, 75, 1569-1576.</w:t>
      </w:r>
    </w:p>
  </w:endnote>
  <w:endnote w:id="87">
    <w:p w:rsidR="007E1CB8" w:rsidRPr="00451055" w:rsidRDefault="007E1CB8" w:rsidP="0051560C">
      <w:pPr>
        <w:tabs>
          <w:tab w:val="left" w:pos="540"/>
        </w:tabs>
        <w:ind w:left="540" w:hanging="540"/>
      </w:pPr>
      <w:r w:rsidRPr="00451055">
        <w:rPr>
          <w:rStyle w:val="EndnoteReference"/>
          <w:vertAlign w:val="baseline"/>
        </w:rPr>
        <w:endnoteRef/>
      </w:r>
      <w:r w:rsidRPr="00451055">
        <w:t xml:space="preserve"> </w:t>
      </w:r>
      <w:r w:rsidRPr="00451055">
        <w:tab/>
        <w:t>Ito, M. Y.; Porter, R. S.</w:t>
      </w:r>
      <w:r>
        <w:t>,</w:t>
      </w:r>
      <w:r w:rsidRPr="00451055">
        <w:t xml:space="preserve"> Journal of Polymer Science</w:t>
      </w:r>
      <w:r>
        <w:t>:</w:t>
      </w:r>
      <w:r w:rsidRPr="00451055">
        <w:t xml:space="preserve"> Part B</w:t>
      </w:r>
      <w:r>
        <w:t>-</w:t>
      </w:r>
      <w:r w:rsidRPr="00451055">
        <w:t xml:space="preserve"> Polymer Physics 1985, 23, 245-252.</w:t>
      </w:r>
    </w:p>
  </w:endnote>
  <w:endnote w:id="88">
    <w:p w:rsidR="007E1CB8" w:rsidRPr="00451055" w:rsidRDefault="007E1CB8" w:rsidP="0051560C">
      <w:pPr>
        <w:pStyle w:val="EndnoteText"/>
        <w:tabs>
          <w:tab w:val="left" w:pos="540"/>
        </w:tabs>
        <w:ind w:left="540" w:hanging="540"/>
        <w:rPr>
          <w:sz w:val="24"/>
          <w:szCs w:val="24"/>
        </w:rPr>
      </w:pPr>
      <w:r w:rsidRPr="00451055">
        <w:rPr>
          <w:rStyle w:val="EndnoteReference"/>
          <w:sz w:val="24"/>
          <w:szCs w:val="24"/>
          <w:vertAlign w:val="baseline"/>
        </w:rPr>
        <w:endnoteRef/>
      </w:r>
      <w:r w:rsidRPr="00451055">
        <w:rPr>
          <w:sz w:val="24"/>
          <w:szCs w:val="24"/>
        </w:rPr>
        <w:t xml:space="preserve"> </w:t>
      </w:r>
      <w:r w:rsidRPr="00451055">
        <w:rPr>
          <w:sz w:val="24"/>
          <w:szCs w:val="24"/>
        </w:rPr>
        <w:tab/>
        <w:t>Hoffman, J. D.; Davis, G. T.; Lauritzen, J. I.</w:t>
      </w:r>
      <w:r>
        <w:rPr>
          <w:sz w:val="24"/>
          <w:szCs w:val="24"/>
        </w:rPr>
        <w:t>, In Treatise on Solid State C</w:t>
      </w:r>
      <w:r w:rsidRPr="00451055">
        <w:rPr>
          <w:sz w:val="24"/>
          <w:szCs w:val="24"/>
        </w:rPr>
        <w:t>hemistry; Hannay, N. B., Ed.; Plenum Press: New York, 1976, 497.</w:t>
      </w:r>
    </w:p>
  </w:endnote>
  <w:endnote w:id="89">
    <w:p w:rsidR="007E1CB8" w:rsidRPr="00451055" w:rsidRDefault="007E1CB8" w:rsidP="0051560C">
      <w:pPr>
        <w:pStyle w:val="EndnoteText"/>
        <w:tabs>
          <w:tab w:val="left" w:pos="540"/>
        </w:tabs>
        <w:ind w:left="540" w:hanging="540"/>
        <w:rPr>
          <w:sz w:val="24"/>
          <w:szCs w:val="24"/>
        </w:rPr>
      </w:pPr>
      <w:r w:rsidRPr="00451055">
        <w:rPr>
          <w:rStyle w:val="EndnoteReference"/>
          <w:sz w:val="24"/>
          <w:szCs w:val="24"/>
          <w:vertAlign w:val="baseline"/>
        </w:rPr>
        <w:endnoteRef/>
      </w:r>
      <w:r w:rsidRPr="00451055">
        <w:rPr>
          <w:sz w:val="24"/>
          <w:szCs w:val="24"/>
        </w:rPr>
        <w:t xml:space="preserve"> </w:t>
      </w:r>
      <w:r w:rsidRPr="00451055">
        <w:rPr>
          <w:sz w:val="24"/>
          <w:szCs w:val="24"/>
        </w:rPr>
        <w:tab/>
        <w:t>Suzuki, A.; Kohno, T.; Kunugi, T.</w:t>
      </w:r>
      <w:r>
        <w:rPr>
          <w:sz w:val="24"/>
          <w:szCs w:val="24"/>
        </w:rPr>
        <w:t>,</w:t>
      </w:r>
      <w:r w:rsidRPr="00451055">
        <w:rPr>
          <w:sz w:val="24"/>
          <w:szCs w:val="24"/>
        </w:rPr>
        <w:t xml:space="preserve"> Journal of Polymer S</w:t>
      </w:r>
      <w:r>
        <w:rPr>
          <w:sz w:val="24"/>
          <w:szCs w:val="24"/>
        </w:rPr>
        <w:t>cience: Part B- Polymer Physics 1998, 36, 3, 473-481</w:t>
      </w:r>
      <w:r w:rsidRPr="00451055">
        <w:rPr>
          <w:sz w:val="24"/>
          <w:szCs w:val="24"/>
        </w:rPr>
        <w:t>.</w:t>
      </w:r>
    </w:p>
  </w:endnote>
  <w:endnote w:id="90">
    <w:p w:rsidR="007E1CB8" w:rsidRPr="00451055" w:rsidRDefault="007E1CB8" w:rsidP="001807B6">
      <w:pPr>
        <w:tabs>
          <w:tab w:val="left" w:pos="540"/>
        </w:tabs>
        <w:ind w:left="540" w:hanging="540"/>
      </w:pPr>
      <w:r w:rsidRPr="00451055">
        <w:rPr>
          <w:rStyle w:val="EndnoteReference"/>
          <w:vertAlign w:val="baseline"/>
        </w:rPr>
        <w:endnoteRef/>
      </w:r>
      <w:r w:rsidRPr="00451055">
        <w:t xml:space="preserve"> </w:t>
      </w:r>
      <w:r w:rsidRPr="00451055">
        <w:tab/>
        <w:t>Avrami, M.</w:t>
      </w:r>
      <w:r>
        <w:t>,</w:t>
      </w:r>
      <w:r w:rsidRPr="00451055">
        <w:t xml:space="preserve"> Journal of Chemical Physics 1939, 7, 1103-1112.</w:t>
      </w:r>
    </w:p>
  </w:endnote>
  <w:endnote w:id="91">
    <w:p w:rsidR="007E1CB8" w:rsidRPr="00451055" w:rsidRDefault="007E1CB8" w:rsidP="001807B6">
      <w:pPr>
        <w:pStyle w:val="EndnoteText"/>
        <w:tabs>
          <w:tab w:val="left" w:pos="540"/>
        </w:tabs>
        <w:ind w:left="540" w:hanging="540"/>
        <w:rPr>
          <w:sz w:val="24"/>
          <w:szCs w:val="24"/>
        </w:rPr>
      </w:pPr>
      <w:r w:rsidRPr="00451055">
        <w:rPr>
          <w:rStyle w:val="EndnoteReference"/>
          <w:sz w:val="24"/>
          <w:szCs w:val="24"/>
          <w:vertAlign w:val="baseline"/>
        </w:rPr>
        <w:endnoteRef/>
      </w:r>
      <w:r w:rsidRPr="00451055">
        <w:rPr>
          <w:sz w:val="24"/>
          <w:szCs w:val="24"/>
        </w:rPr>
        <w:t xml:space="preserve"> </w:t>
      </w:r>
      <w:r w:rsidRPr="00451055">
        <w:rPr>
          <w:sz w:val="24"/>
          <w:szCs w:val="24"/>
        </w:rPr>
        <w:tab/>
        <w:t>Avrami, M.</w:t>
      </w:r>
      <w:r>
        <w:rPr>
          <w:sz w:val="24"/>
          <w:szCs w:val="24"/>
        </w:rPr>
        <w:t>,</w:t>
      </w:r>
      <w:r w:rsidRPr="00451055">
        <w:rPr>
          <w:sz w:val="24"/>
          <w:szCs w:val="24"/>
        </w:rPr>
        <w:t xml:space="preserve"> Journal of Chemical Physics 1940, 8, 212.</w:t>
      </w:r>
    </w:p>
  </w:endnote>
  <w:endnote w:id="92">
    <w:p w:rsidR="007E1CB8" w:rsidRPr="00451055" w:rsidRDefault="007E1CB8" w:rsidP="0051560C">
      <w:pPr>
        <w:tabs>
          <w:tab w:val="left" w:pos="540"/>
        </w:tabs>
        <w:ind w:left="540" w:hanging="540"/>
      </w:pPr>
      <w:r w:rsidRPr="00451055">
        <w:rPr>
          <w:rStyle w:val="EndnoteReference"/>
          <w:vertAlign w:val="baseline"/>
        </w:rPr>
        <w:endnoteRef/>
      </w:r>
      <w:r w:rsidRPr="00451055">
        <w:t xml:space="preserve"> </w:t>
      </w:r>
      <w:r w:rsidRPr="00451055">
        <w:tab/>
        <w:t>Mandelkern, L.</w:t>
      </w:r>
      <w:r>
        <w:t>, i</w:t>
      </w:r>
      <w:r w:rsidRPr="00451055">
        <w:t>n Crystallization of polymers; McGraw-Hill: New York, 1964.</w:t>
      </w:r>
    </w:p>
  </w:endnote>
  <w:endnote w:id="93">
    <w:p w:rsidR="007E1CB8" w:rsidRPr="00451055" w:rsidRDefault="007E1CB8" w:rsidP="001807B6">
      <w:pPr>
        <w:tabs>
          <w:tab w:val="left" w:pos="540"/>
        </w:tabs>
        <w:ind w:left="540" w:hanging="540"/>
      </w:pPr>
      <w:r w:rsidRPr="00451055">
        <w:rPr>
          <w:rStyle w:val="EndnoteReference"/>
          <w:vertAlign w:val="baseline"/>
        </w:rPr>
        <w:endnoteRef/>
      </w:r>
      <w:r w:rsidRPr="00451055">
        <w:t xml:space="preserve"> </w:t>
      </w:r>
      <w:r w:rsidRPr="00451055">
        <w:tab/>
        <w:t>Budgell, D. R.; Day, M.</w:t>
      </w:r>
      <w:r>
        <w:t>,</w:t>
      </w:r>
      <w:r w:rsidRPr="00451055">
        <w:t xml:space="preserve"> Polymer Engineering and Science 1991, 31, 1271.</w:t>
      </w:r>
    </w:p>
  </w:endnote>
  <w:endnote w:id="94">
    <w:p w:rsidR="007E1CB8" w:rsidRPr="00451055" w:rsidRDefault="007E1CB8" w:rsidP="001807B6">
      <w:pPr>
        <w:pStyle w:val="EndnoteText"/>
        <w:tabs>
          <w:tab w:val="left" w:pos="540"/>
        </w:tabs>
        <w:ind w:left="540" w:hanging="540"/>
        <w:rPr>
          <w:sz w:val="24"/>
          <w:szCs w:val="24"/>
        </w:rPr>
      </w:pPr>
      <w:r w:rsidRPr="00451055">
        <w:rPr>
          <w:rStyle w:val="EndnoteReference"/>
          <w:sz w:val="24"/>
          <w:szCs w:val="24"/>
          <w:vertAlign w:val="baseline"/>
        </w:rPr>
        <w:endnoteRef/>
      </w:r>
      <w:r w:rsidRPr="00451055">
        <w:rPr>
          <w:sz w:val="24"/>
          <w:szCs w:val="24"/>
        </w:rPr>
        <w:t xml:space="preserve"> </w:t>
      </w:r>
      <w:r w:rsidRPr="00451055">
        <w:rPr>
          <w:sz w:val="24"/>
          <w:szCs w:val="24"/>
        </w:rPr>
        <w:tab/>
        <w:t>Lopez, L. C.; Wilkes, G. L.</w:t>
      </w:r>
      <w:r>
        <w:rPr>
          <w:sz w:val="24"/>
          <w:szCs w:val="24"/>
        </w:rPr>
        <w:t>,</w:t>
      </w:r>
      <w:r w:rsidRPr="00451055">
        <w:rPr>
          <w:sz w:val="24"/>
          <w:szCs w:val="24"/>
        </w:rPr>
        <w:t xml:space="preserve"> Polymer 1988, 29, 106-113.</w:t>
      </w:r>
    </w:p>
  </w:endnote>
  <w:endnote w:id="95">
    <w:p w:rsidR="007E1CB8" w:rsidRPr="00451055" w:rsidRDefault="007E1CB8" w:rsidP="001807B6">
      <w:pPr>
        <w:tabs>
          <w:tab w:val="left" w:pos="540"/>
        </w:tabs>
        <w:ind w:left="540" w:hanging="540"/>
      </w:pPr>
      <w:r w:rsidRPr="00451055">
        <w:rPr>
          <w:rStyle w:val="EndnoteReference"/>
          <w:vertAlign w:val="baseline"/>
        </w:rPr>
        <w:endnoteRef/>
      </w:r>
      <w:r w:rsidRPr="00451055">
        <w:t xml:space="preserve"> </w:t>
      </w:r>
      <w:r w:rsidRPr="00451055">
        <w:tab/>
        <w:t>Lope</w:t>
      </w:r>
      <w:r w:rsidRPr="007A76B1">
        <w:rPr>
          <w:color w:val="000000" w:themeColor="text1"/>
        </w:rPr>
        <w:t>z, L. C.; Wilkes, G. L.</w:t>
      </w:r>
      <w:r>
        <w:rPr>
          <w:color w:val="000000" w:themeColor="text1"/>
        </w:rPr>
        <w:t>,</w:t>
      </w:r>
      <w:r w:rsidRPr="007A76B1">
        <w:rPr>
          <w:color w:val="000000" w:themeColor="text1"/>
        </w:rPr>
        <w:t xml:space="preserve"> Polymer 1989, 30, 882-887.</w:t>
      </w:r>
    </w:p>
  </w:endnote>
  <w:endnote w:id="96">
    <w:p w:rsidR="007E1CB8" w:rsidRPr="00451055" w:rsidRDefault="007E1CB8" w:rsidP="001807B6">
      <w:pPr>
        <w:pStyle w:val="EndnoteText"/>
        <w:tabs>
          <w:tab w:val="left" w:pos="540"/>
        </w:tabs>
        <w:ind w:left="540" w:hanging="540"/>
        <w:rPr>
          <w:sz w:val="24"/>
          <w:szCs w:val="24"/>
        </w:rPr>
      </w:pPr>
      <w:r w:rsidRPr="00451055">
        <w:rPr>
          <w:rStyle w:val="EndnoteReference"/>
          <w:sz w:val="24"/>
          <w:szCs w:val="24"/>
          <w:vertAlign w:val="baseline"/>
        </w:rPr>
        <w:endnoteRef/>
      </w:r>
      <w:r w:rsidRPr="00451055">
        <w:rPr>
          <w:sz w:val="24"/>
          <w:szCs w:val="24"/>
        </w:rPr>
        <w:t xml:space="preserve"> </w:t>
      </w:r>
      <w:r w:rsidRPr="00451055">
        <w:rPr>
          <w:sz w:val="24"/>
          <w:szCs w:val="24"/>
        </w:rPr>
        <w:tab/>
        <w:t>Desio, G. P.; Rebenfeld, L.</w:t>
      </w:r>
      <w:r>
        <w:rPr>
          <w:sz w:val="24"/>
          <w:szCs w:val="24"/>
        </w:rPr>
        <w:t>,</w:t>
      </w:r>
      <w:r w:rsidRPr="00451055">
        <w:rPr>
          <w:sz w:val="24"/>
          <w:szCs w:val="24"/>
        </w:rPr>
        <w:t xml:space="preserve"> Journal of Applied Polymer Science 1992, 45, 2005-2020.</w:t>
      </w:r>
    </w:p>
  </w:endnote>
  <w:endnote w:id="97">
    <w:p w:rsidR="007E1CB8" w:rsidRPr="00451055" w:rsidRDefault="007E1CB8" w:rsidP="001807B6">
      <w:pPr>
        <w:pStyle w:val="EndnoteText"/>
        <w:tabs>
          <w:tab w:val="left" w:pos="540"/>
        </w:tabs>
        <w:ind w:left="540" w:hanging="540"/>
        <w:rPr>
          <w:sz w:val="24"/>
          <w:szCs w:val="24"/>
        </w:rPr>
      </w:pPr>
      <w:r w:rsidRPr="00451055">
        <w:rPr>
          <w:rStyle w:val="EndnoteReference"/>
          <w:sz w:val="24"/>
          <w:szCs w:val="24"/>
          <w:vertAlign w:val="baseline"/>
        </w:rPr>
        <w:endnoteRef/>
      </w:r>
      <w:r w:rsidRPr="00451055">
        <w:rPr>
          <w:sz w:val="24"/>
          <w:szCs w:val="24"/>
        </w:rPr>
        <w:t xml:space="preserve"> </w:t>
      </w:r>
      <w:r w:rsidRPr="00451055">
        <w:rPr>
          <w:sz w:val="24"/>
          <w:szCs w:val="24"/>
        </w:rPr>
        <w:tab/>
        <w:t>Caminiti, R.; D’llario, L.; Martinelli, A.; Piozzi, A.</w:t>
      </w:r>
      <w:r>
        <w:rPr>
          <w:sz w:val="24"/>
          <w:szCs w:val="24"/>
        </w:rPr>
        <w:t>,</w:t>
      </w:r>
      <w:r w:rsidRPr="00451055">
        <w:rPr>
          <w:sz w:val="24"/>
          <w:szCs w:val="24"/>
        </w:rPr>
        <w:t xml:space="preserve"> Macromolecular Chemisty and Physics 2001, 202, 2902-2914.</w:t>
      </w:r>
    </w:p>
  </w:endnote>
  <w:endnote w:id="98">
    <w:p w:rsidR="007E1CB8" w:rsidRPr="00451055" w:rsidRDefault="007E1CB8" w:rsidP="001807B6">
      <w:pPr>
        <w:pStyle w:val="EndnoteText"/>
        <w:tabs>
          <w:tab w:val="left" w:pos="540"/>
        </w:tabs>
        <w:ind w:left="540" w:hanging="540"/>
        <w:rPr>
          <w:sz w:val="24"/>
          <w:szCs w:val="24"/>
        </w:rPr>
      </w:pPr>
      <w:r w:rsidRPr="00451055">
        <w:rPr>
          <w:rStyle w:val="EndnoteReference"/>
          <w:sz w:val="24"/>
          <w:szCs w:val="24"/>
          <w:vertAlign w:val="baseline"/>
        </w:rPr>
        <w:endnoteRef/>
      </w:r>
      <w:r w:rsidRPr="00451055">
        <w:rPr>
          <w:sz w:val="24"/>
          <w:szCs w:val="24"/>
        </w:rPr>
        <w:t xml:space="preserve"> </w:t>
      </w:r>
      <w:r w:rsidRPr="00451055">
        <w:rPr>
          <w:sz w:val="24"/>
          <w:szCs w:val="24"/>
        </w:rPr>
        <w:tab/>
        <w:t>Morgan, L. B. P.</w:t>
      </w:r>
      <w:r>
        <w:rPr>
          <w:sz w:val="24"/>
          <w:szCs w:val="24"/>
        </w:rPr>
        <w:t>,</w:t>
      </w:r>
      <w:r w:rsidRPr="00451055">
        <w:rPr>
          <w:sz w:val="24"/>
          <w:szCs w:val="24"/>
        </w:rPr>
        <w:t xml:space="preserve"> Transactions of Royal Society 1954, 247, 13.</w:t>
      </w:r>
    </w:p>
  </w:endnote>
  <w:endnote w:id="99">
    <w:p w:rsidR="007E1CB8" w:rsidRPr="00451055" w:rsidRDefault="007E1CB8" w:rsidP="005647C2">
      <w:pPr>
        <w:tabs>
          <w:tab w:val="left" w:pos="540"/>
        </w:tabs>
        <w:ind w:left="540" w:hanging="540"/>
      </w:pPr>
      <w:r w:rsidRPr="00451055">
        <w:rPr>
          <w:rStyle w:val="EndnoteReference"/>
          <w:vertAlign w:val="baseline"/>
        </w:rPr>
        <w:endnoteRef/>
      </w:r>
      <w:r w:rsidRPr="00451055">
        <w:t xml:space="preserve"> </w:t>
      </w:r>
      <w:r w:rsidRPr="00451055">
        <w:tab/>
        <w:t>Chung, J. S.; Cebe, P. J.</w:t>
      </w:r>
      <w:r>
        <w:t>,</w:t>
      </w:r>
      <w:r w:rsidRPr="00451055">
        <w:t xml:space="preserve"> Journal of Polymer Science</w:t>
      </w:r>
      <w:r>
        <w:t>:</w:t>
      </w:r>
      <w:r w:rsidRPr="00451055">
        <w:t xml:space="preserve"> Part B</w:t>
      </w:r>
      <w:r>
        <w:t>-</w:t>
      </w:r>
      <w:r w:rsidRPr="00451055">
        <w:t xml:space="preserve"> Polymer Physics 1992, 30, 163-176.</w:t>
      </w:r>
    </w:p>
  </w:endnote>
  <w:endnote w:id="100">
    <w:p w:rsidR="007E1CB8" w:rsidRPr="00451055" w:rsidRDefault="007E1CB8" w:rsidP="005647C2">
      <w:pPr>
        <w:pStyle w:val="EndnoteText"/>
        <w:tabs>
          <w:tab w:val="left" w:pos="540"/>
        </w:tabs>
        <w:ind w:left="540" w:hanging="540"/>
        <w:rPr>
          <w:sz w:val="24"/>
          <w:szCs w:val="24"/>
        </w:rPr>
      </w:pPr>
      <w:r w:rsidRPr="00451055">
        <w:rPr>
          <w:rStyle w:val="EndnoteReference"/>
          <w:sz w:val="24"/>
          <w:szCs w:val="24"/>
          <w:vertAlign w:val="baseline"/>
        </w:rPr>
        <w:endnoteRef/>
      </w:r>
      <w:r w:rsidRPr="00451055">
        <w:rPr>
          <w:sz w:val="24"/>
          <w:szCs w:val="24"/>
        </w:rPr>
        <w:t xml:space="preserve"> </w:t>
      </w:r>
      <w:r w:rsidRPr="00451055">
        <w:rPr>
          <w:sz w:val="24"/>
          <w:szCs w:val="24"/>
        </w:rPr>
        <w:tab/>
        <w:t>Hsiao, B. S.; Chang, I. Y.; Sauer, B. B.</w:t>
      </w:r>
      <w:r>
        <w:rPr>
          <w:sz w:val="24"/>
          <w:szCs w:val="24"/>
        </w:rPr>
        <w:t>,</w:t>
      </w:r>
      <w:r w:rsidRPr="00451055">
        <w:rPr>
          <w:sz w:val="24"/>
          <w:szCs w:val="24"/>
        </w:rPr>
        <w:t xml:space="preserve"> 49</w:t>
      </w:r>
      <w:r w:rsidRPr="00451055">
        <w:rPr>
          <w:sz w:val="24"/>
          <w:szCs w:val="24"/>
          <w:vertAlign w:val="superscript"/>
        </w:rPr>
        <w:t>th</w:t>
      </w:r>
      <w:r>
        <w:rPr>
          <w:sz w:val="24"/>
          <w:szCs w:val="24"/>
        </w:rPr>
        <w:t xml:space="preserve"> SPE ANTEC, 1991, 2084.</w:t>
      </w:r>
    </w:p>
  </w:endnote>
  <w:endnote w:id="101">
    <w:p w:rsidR="007E1CB8" w:rsidRPr="003818FF" w:rsidRDefault="007E1CB8" w:rsidP="009B44DF">
      <w:pPr>
        <w:pStyle w:val="EndnoteText"/>
        <w:tabs>
          <w:tab w:val="left" w:pos="540"/>
        </w:tabs>
        <w:ind w:left="540" w:hanging="540"/>
        <w:rPr>
          <w:color w:val="00B0F0"/>
          <w:sz w:val="24"/>
          <w:szCs w:val="24"/>
        </w:rPr>
      </w:pPr>
      <w:r w:rsidRPr="00451055">
        <w:rPr>
          <w:rStyle w:val="EndnoteReference"/>
          <w:sz w:val="24"/>
          <w:szCs w:val="24"/>
          <w:vertAlign w:val="baseline"/>
        </w:rPr>
        <w:endnoteRef/>
      </w:r>
      <w:r w:rsidRPr="00451055">
        <w:rPr>
          <w:sz w:val="24"/>
          <w:szCs w:val="24"/>
        </w:rPr>
        <w:t xml:space="preserve"> </w:t>
      </w:r>
      <w:r w:rsidRPr="003818FF">
        <w:rPr>
          <w:color w:val="00B0F0"/>
          <w:sz w:val="24"/>
          <w:szCs w:val="24"/>
        </w:rPr>
        <w:tab/>
      </w:r>
      <w:r w:rsidRPr="007A76B1">
        <w:rPr>
          <w:color w:val="000000" w:themeColor="text1"/>
          <w:sz w:val="24"/>
          <w:szCs w:val="24"/>
        </w:rPr>
        <w:t>Lu, S. X.; Cebe, P.</w:t>
      </w:r>
      <w:r>
        <w:rPr>
          <w:color w:val="000000" w:themeColor="text1"/>
          <w:sz w:val="24"/>
          <w:szCs w:val="24"/>
        </w:rPr>
        <w:t>,</w:t>
      </w:r>
      <w:r w:rsidRPr="007A76B1">
        <w:rPr>
          <w:color w:val="000000" w:themeColor="text1"/>
          <w:sz w:val="24"/>
          <w:szCs w:val="24"/>
        </w:rPr>
        <w:t xml:space="preserve"> Macromolecules 1997, 30, 6243-6250.</w:t>
      </w:r>
    </w:p>
  </w:endnote>
  <w:endnote w:id="102">
    <w:p w:rsidR="007E1CB8" w:rsidRPr="00451055" w:rsidRDefault="007E1CB8" w:rsidP="0051560C">
      <w:pPr>
        <w:pStyle w:val="EndnoteText"/>
        <w:tabs>
          <w:tab w:val="left" w:pos="540"/>
        </w:tabs>
        <w:ind w:left="540" w:hanging="540"/>
        <w:rPr>
          <w:sz w:val="24"/>
          <w:szCs w:val="24"/>
        </w:rPr>
      </w:pPr>
      <w:r w:rsidRPr="00451055">
        <w:rPr>
          <w:rStyle w:val="EndnoteReference"/>
          <w:sz w:val="24"/>
          <w:szCs w:val="24"/>
          <w:vertAlign w:val="baseline"/>
        </w:rPr>
        <w:endnoteRef/>
      </w:r>
      <w:r w:rsidRPr="00451055">
        <w:rPr>
          <w:sz w:val="24"/>
          <w:szCs w:val="24"/>
        </w:rPr>
        <w:t xml:space="preserve"> </w:t>
      </w:r>
      <w:r w:rsidRPr="00451055">
        <w:rPr>
          <w:sz w:val="24"/>
          <w:szCs w:val="24"/>
        </w:rPr>
        <w:tab/>
        <w:t>Collins, G.; Menczel, J.</w:t>
      </w:r>
      <w:r>
        <w:rPr>
          <w:sz w:val="24"/>
          <w:szCs w:val="24"/>
        </w:rPr>
        <w:t>,</w:t>
      </w:r>
      <w:r w:rsidRPr="00451055">
        <w:rPr>
          <w:sz w:val="24"/>
          <w:szCs w:val="24"/>
        </w:rPr>
        <w:t xml:space="preserve"> Polymer Engineering and Science 2004, 32, 1270-1277.</w:t>
      </w:r>
    </w:p>
  </w:endnote>
  <w:endnote w:id="103">
    <w:p w:rsidR="007E1CB8" w:rsidRPr="00451055" w:rsidRDefault="007E1CB8" w:rsidP="0051560C">
      <w:pPr>
        <w:tabs>
          <w:tab w:val="left" w:pos="540"/>
        </w:tabs>
        <w:ind w:left="540" w:hanging="540"/>
      </w:pPr>
      <w:r w:rsidRPr="00451055">
        <w:rPr>
          <w:rStyle w:val="EndnoteReference"/>
          <w:vertAlign w:val="baseline"/>
        </w:rPr>
        <w:endnoteRef/>
      </w:r>
      <w:r w:rsidRPr="00451055">
        <w:t xml:space="preserve"> </w:t>
      </w:r>
      <w:r w:rsidRPr="00451055">
        <w:tab/>
        <w:t>Jog, J. P.; Bulakh, N.; Nadkarni, V. M.</w:t>
      </w:r>
      <w:r>
        <w:t>,</w:t>
      </w:r>
      <w:r w:rsidRPr="00451055">
        <w:t xml:space="preserve"> Bulletin of Material Science 1994, 17, 1079-1089.</w:t>
      </w:r>
    </w:p>
  </w:endnote>
  <w:endnote w:id="104">
    <w:p w:rsidR="007E1CB8" w:rsidRPr="00451055" w:rsidRDefault="007E1CB8" w:rsidP="0051560C">
      <w:pPr>
        <w:tabs>
          <w:tab w:val="left" w:pos="540"/>
        </w:tabs>
        <w:autoSpaceDE w:val="0"/>
        <w:autoSpaceDN w:val="0"/>
        <w:adjustRightInd w:val="0"/>
        <w:ind w:left="540" w:hanging="540"/>
      </w:pPr>
      <w:r w:rsidRPr="00451055">
        <w:rPr>
          <w:rStyle w:val="EndnoteReference"/>
          <w:vertAlign w:val="baseline"/>
        </w:rPr>
        <w:endnoteRef/>
      </w:r>
      <w:r w:rsidRPr="00451055">
        <w:t xml:space="preserve"> </w:t>
      </w:r>
      <w:r w:rsidRPr="00451055">
        <w:tab/>
        <w:t>Kumaraswamy, G.; Issian, A. M.; Kornfield, J. A.</w:t>
      </w:r>
      <w:r>
        <w:t>,</w:t>
      </w:r>
      <w:r w:rsidRPr="00451055">
        <w:t xml:space="preserve"> Macromolecules 1999, 32, 7537-7547.</w:t>
      </w:r>
    </w:p>
  </w:endnote>
  <w:endnote w:id="105">
    <w:p w:rsidR="007E1CB8" w:rsidRPr="00451055" w:rsidRDefault="007E1CB8" w:rsidP="0051560C">
      <w:pPr>
        <w:tabs>
          <w:tab w:val="left" w:pos="540"/>
        </w:tabs>
        <w:autoSpaceDE w:val="0"/>
        <w:autoSpaceDN w:val="0"/>
        <w:adjustRightInd w:val="0"/>
        <w:ind w:left="540" w:hanging="540"/>
      </w:pPr>
      <w:r w:rsidRPr="00451055">
        <w:rPr>
          <w:rStyle w:val="EndnoteReference"/>
          <w:vertAlign w:val="baseline"/>
        </w:rPr>
        <w:endnoteRef/>
      </w:r>
      <w:r w:rsidRPr="00451055">
        <w:t xml:space="preserve"> </w:t>
      </w:r>
      <w:r w:rsidRPr="00451055">
        <w:tab/>
        <w:t>Li, Z. M.; Li, L. B.; Shen, K. Z.; Yang, M. B.; Huang, R.</w:t>
      </w:r>
      <w:r>
        <w:t>,</w:t>
      </w:r>
      <w:r w:rsidRPr="00451055">
        <w:t xml:space="preserve"> Polymer 2005, 46, 5358-5367.</w:t>
      </w:r>
    </w:p>
  </w:endnote>
  <w:endnote w:id="106">
    <w:p w:rsidR="007E1CB8" w:rsidRPr="00451055" w:rsidRDefault="007E1CB8" w:rsidP="0051560C">
      <w:pPr>
        <w:tabs>
          <w:tab w:val="left" w:pos="540"/>
        </w:tabs>
        <w:autoSpaceDE w:val="0"/>
        <w:autoSpaceDN w:val="0"/>
        <w:adjustRightInd w:val="0"/>
        <w:ind w:left="540" w:hanging="540"/>
      </w:pPr>
      <w:r w:rsidRPr="00451055">
        <w:rPr>
          <w:rStyle w:val="EndnoteReference"/>
          <w:vertAlign w:val="baseline"/>
        </w:rPr>
        <w:endnoteRef/>
      </w:r>
      <w:r w:rsidRPr="00451055">
        <w:t xml:space="preserve"> </w:t>
      </w:r>
      <w:r w:rsidRPr="00451055">
        <w:tab/>
        <w:t>Nogales, A.; Hsiao, B.; Somani, R.; Srinivas, S.; Tsou, A.; Balta-Calleja, F.; Ezquerra, T. A.</w:t>
      </w:r>
      <w:r>
        <w:t>,</w:t>
      </w:r>
      <w:r w:rsidRPr="00451055">
        <w:t xml:space="preserve"> Polymer 2001, 42, 5247-5256.</w:t>
      </w:r>
    </w:p>
  </w:endnote>
  <w:endnote w:id="107">
    <w:p w:rsidR="007E1CB8" w:rsidRPr="00451055" w:rsidRDefault="007E1CB8" w:rsidP="0051560C">
      <w:pPr>
        <w:tabs>
          <w:tab w:val="left" w:pos="540"/>
        </w:tabs>
        <w:ind w:left="540" w:hanging="540"/>
      </w:pPr>
      <w:r w:rsidRPr="00451055">
        <w:rPr>
          <w:rStyle w:val="EndnoteReference"/>
          <w:vertAlign w:val="baseline"/>
        </w:rPr>
        <w:endnoteRef/>
      </w:r>
      <w:r w:rsidRPr="00451055">
        <w:t xml:space="preserve"> </w:t>
      </w:r>
      <w:r w:rsidRPr="00451055">
        <w:tab/>
        <w:t>Jerschow, P.; Janeschitz-Kriegel, H.</w:t>
      </w:r>
      <w:r>
        <w:t>,</w:t>
      </w:r>
      <w:r w:rsidRPr="00451055">
        <w:t xml:space="preserve"> International </w:t>
      </w:r>
      <w:r>
        <w:t>Polymer Processing 1997, 7, 72.</w:t>
      </w:r>
    </w:p>
  </w:endnote>
  <w:endnote w:id="108">
    <w:p w:rsidR="007E1CB8" w:rsidRPr="00451055" w:rsidRDefault="007E1CB8" w:rsidP="0051560C">
      <w:pPr>
        <w:tabs>
          <w:tab w:val="left" w:pos="540"/>
        </w:tabs>
        <w:autoSpaceDE w:val="0"/>
        <w:autoSpaceDN w:val="0"/>
        <w:adjustRightInd w:val="0"/>
        <w:ind w:left="540" w:hanging="540"/>
      </w:pPr>
      <w:r w:rsidRPr="00451055">
        <w:rPr>
          <w:rStyle w:val="EndnoteReference"/>
          <w:vertAlign w:val="baseline"/>
        </w:rPr>
        <w:endnoteRef/>
      </w:r>
      <w:r w:rsidRPr="00451055">
        <w:t xml:space="preserve"> </w:t>
      </w:r>
      <w:r w:rsidRPr="00451055">
        <w:tab/>
        <w:t>Kornfield, J. A.; Kumaraswamy, G.; Issaian, A. M.</w:t>
      </w:r>
      <w:r>
        <w:t>, Industrial and</w:t>
      </w:r>
      <w:r w:rsidRPr="00451055">
        <w:t xml:space="preserve"> Engineering Chemistry Research  2002, 41, 6383-6392.</w:t>
      </w:r>
    </w:p>
  </w:endnote>
  <w:endnote w:id="109">
    <w:p w:rsidR="007E1CB8" w:rsidRPr="00451055" w:rsidRDefault="007E1CB8" w:rsidP="0051560C">
      <w:pPr>
        <w:tabs>
          <w:tab w:val="left" w:pos="540"/>
        </w:tabs>
        <w:ind w:left="540" w:hanging="540"/>
      </w:pPr>
      <w:r w:rsidRPr="00451055">
        <w:rPr>
          <w:rStyle w:val="EndnoteReference"/>
          <w:vertAlign w:val="baseline"/>
        </w:rPr>
        <w:endnoteRef/>
      </w:r>
      <w:r w:rsidRPr="00451055">
        <w:t xml:space="preserve"> </w:t>
      </w:r>
      <w:r w:rsidRPr="00451055">
        <w:tab/>
        <w:t>Seki, M.; Thurman, D. W.; Oberhauser, J. P.; Kornfield, J. A.</w:t>
      </w:r>
      <w:r>
        <w:t>,</w:t>
      </w:r>
      <w:r w:rsidRPr="00451055">
        <w:t xml:space="preserve"> Macromolecules 2002, 35, 2583-2594.</w:t>
      </w:r>
    </w:p>
  </w:endnote>
  <w:endnote w:id="110">
    <w:p w:rsidR="007E1CB8" w:rsidRPr="00451055" w:rsidRDefault="007E1CB8" w:rsidP="0051560C">
      <w:pPr>
        <w:tabs>
          <w:tab w:val="left" w:pos="540"/>
        </w:tabs>
        <w:autoSpaceDE w:val="0"/>
        <w:autoSpaceDN w:val="0"/>
        <w:adjustRightInd w:val="0"/>
        <w:ind w:left="540" w:hanging="540"/>
      </w:pPr>
      <w:r w:rsidRPr="00451055">
        <w:rPr>
          <w:rStyle w:val="EndnoteReference"/>
          <w:vertAlign w:val="baseline"/>
        </w:rPr>
        <w:endnoteRef/>
      </w:r>
      <w:r w:rsidRPr="00451055">
        <w:t xml:space="preserve"> </w:t>
      </w:r>
      <w:r w:rsidRPr="00451055">
        <w:tab/>
        <w:t>Li, Z. M.; Yang, W.; Li, L. B.; Xie, B. H.; Huang, R.; Yang, M. B.</w:t>
      </w:r>
      <w:r>
        <w:t>,</w:t>
      </w:r>
      <w:r w:rsidRPr="00451055">
        <w:t xml:space="preserve"> Journal of Polymer Science</w:t>
      </w:r>
      <w:r>
        <w:t>:</w:t>
      </w:r>
      <w:r w:rsidRPr="00451055">
        <w:t xml:space="preserve"> Part B</w:t>
      </w:r>
      <w:r>
        <w:t>-</w:t>
      </w:r>
      <w:r w:rsidRPr="00451055">
        <w:t xml:space="preserve"> Polymer Physics 2004, 42, 374-385.</w:t>
      </w:r>
    </w:p>
  </w:endnote>
  <w:endnote w:id="111">
    <w:p w:rsidR="007E1CB8" w:rsidRPr="00451055" w:rsidRDefault="007E1CB8" w:rsidP="0051560C">
      <w:pPr>
        <w:tabs>
          <w:tab w:val="left" w:pos="540"/>
        </w:tabs>
        <w:ind w:left="540" w:hanging="540"/>
      </w:pPr>
      <w:r w:rsidRPr="00451055">
        <w:rPr>
          <w:rStyle w:val="EndnoteReference"/>
          <w:vertAlign w:val="baseline"/>
        </w:rPr>
        <w:endnoteRef/>
      </w:r>
      <w:r w:rsidRPr="00451055">
        <w:t xml:space="preserve"> </w:t>
      </w:r>
      <w:r w:rsidRPr="00451055">
        <w:tab/>
        <w:t>Somani, R. H.; Hsiao, B. S.; Nogales, A.</w:t>
      </w:r>
      <w:r>
        <w:t>,</w:t>
      </w:r>
      <w:r w:rsidRPr="00451055">
        <w:t xml:space="preserve"> Macromolecules 2000, 33, 9385-9394.</w:t>
      </w:r>
    </w:p>
  </w:endnote>
  <w:endnote w:id="112">
    <w:p w:rsidR="007E1CB8" w:rsidRPr="00451055" w:rsidRDefault="007E1CB8" w:rsidP="0051560C">
      <w:pPr>
        <w:tabs>
          <w:tab w:val="left" w:pos="540"/>
        </w:tabs>
        <w:ind w:left="540" w:hanging="540"/>
      </w:pPr>
      <w:r w:rsidRPr="00451055">
        <w:rPr>
          <w:rStyle w:val="EndnoteReference"/>
          <w:vertAlign w:val="baseline"/>
        </w:rPr>
        <w:endnoteRef/>
      </w:r>
      <w:r w:rsidRPr="00451055">
        <w:t xml:space="preserve"> </w:t>
      </w:r>
      <w:r w:rsidRPr="00451055">
        <w:tab/>
        <w:t>Zhang, R.-C.; Xu, Y.; Lu, A.; Cheng, K.; Huang, Y.; Li, Z. M.</w:t>
      </w:r>
      <w:r>
        <w:t>,</w:t>
      </w:r>
      <w:r w:rsidRPr="00451055">
        <w:t xml:space="preserve"> Polymer 2008, 49, 2604-2613.</w:t>
      </w:r>
    </w:p>
  </w:endnote>
  <w:endnote w:id="113">
    <w:p w:rsidR="007E1CB8" w:rsidRPr="00451055" w:rsidRDefault="007E1CB8" w:rsidP="0051560C">
      <w:pPr>
        <w:tabs>
          <w:tab w:val="left" w:pos="540"/>
        </w:tabs>
        <w:ind w:left="540" w:hanging="540"/>
      </w:pPr>
      <w:r w:rsidRPr="00451055">
        <w:rPr>
          <w:rStyle w:val="EndnoteReference"/>
          <w:vertAlign w:val="baseline"/>
        </w:rPr>
        <w:endnoteRef/>
      </w:r>
      <w:r w:rsidRPr="00451055">
        <w:t xml:space="preserve"> </w:t>
      </w:r>
      <w:r w:rsidRPr="00451055">
        <w:tab/>
        <w:t>Huo, H.; Meng, Y.; Li, H.; Jianga, S.; An, L.</w:t>
      </w:r>
      <w:r>
        <w:t>,</w:t>
      </w:r>
      <w:r w:rsidRPr="00451055">
        <w:t xml:space="preserve"> European Physics Journal E 2004, 8, 1.</w:t>
      </w:r>
    </w:p>
  </w:endnote>
  <w:endnote w:id="114">
    <w:p w:rsidR="007E1CB8" w:rsidRPr="00451055" w:rsidRDefault="007E1CB8" w:rsidP="0051560C">
      <w:pPr>
        <w:tabs>
          <w:tab w:val="left" w:pos="540"/>
        </w:tabs>
        <w:autoSpaceDE w:val="0"/>
        <w:autoSpaceDN w:val="0"/>
        <w:adjustRightInd w:val="0"/>
        <w:ind w:left="540" w:hanging="540"/>
      </w:pPr>
      <w:r w:rsidRPr="00451055">
        <w:rPr>
          <w:rStyle w:val="EndnoteReference"/>
          <w:vertAlign w:val="baseline"/>
        </w:rPr>
        <w:endnoteRef/>
      </w:r>
      <w:r w:rsidRPr="00451055">
        <w:t xml:space="preserve"> </w:t>
      </w:r>
      <w:r>
        <w:t xml:space="preserve"> </w:t>
      </w:r>
      <w:r>
        <w:tab/>
      </w:r>
      <w:r w:rsidRPr="00451055">
        <w:t xml:space="preserve">Avila-Ortaa, C. A.; Burgera, C.; Somania, R.; Yanga, </w:t>
      </w:r>
      <w:r>
        <w:t>L.; Maromb, G.; Medellin, F. J., Polymer 2005, 46, 8859-8871</w:t>
      </w:r>
      <w:r w:rsidRPr="00451055">
        <w:t xml:space="preserve">. </w:t>
      </w:r>
    </w:p>
  </w:endnote>
  <w:endnote w:id="115">
    <w:p w:rsidR="007E1CB8" w:rsidRPr="00451055" w:rsidRDefault="007E1CB8" w:rsidP="0051560C">
      <w:pPr>
        <w:tabs>
          <w:tab w:val="left" w:pos="540"/>
        </w:tabs>
        <w:autoSpaceDE w:val="0"/>
        <w:autoSpaceDN w:val="0"/>
        <w:adjustRightInd w:val="0"/>
        <w:ind w:left="540" w:hanging="540"/>
      </w:pPr>
      <w:r w:rsidRPr="00451055">
        <w:rPr>
          <w:rStyle w:val="EndnoteReference"/>
          <w:vertAlign w:val="baseline"/>
        </w:rPr>
        <w:endnoteRef/>
      </w:r>
      <w:r w:rsidRPr="00451055">
        <w:t xml:space="preserve"> </w:t>
      </w:r>
      <w:r w:rsidRPr="00451055">
        <w:tab/>
        <w:t>Gahleitner, M.; Wolfschwenger, J.; Fiebig, J.; Nerb, W.</w:t>
      </w:r>
      <w:r>
        <w:t>,</w:t>
      </w:r>
      <w:r w:rsidRPr="00451055">
        <w:t xml:space="preserve"> Mac</w:t>
      </w:r>
      <w:r>
        <w:t xml:space="preserve">romolecular Symposium, 2002, </w:t>
      </w:r>
      <w:r w:rsidRPr="00451055">
        <w:t>185.</w:t>
      </w:r>
    </w:p>
  </w:endnote>
  <w:endnote w:id="116">
    <w:p w:rsidR="007E1CB8" w:rsidRPr="00451055" w:rsidRDefault="007E1CB8" w:rsidP="0051560C">
      <w:pPr>
        <w:pStyle w:val="EndnoteText"/>
        <w:tabs>
          <w:tab w:val="left" w:pos="540"/>
        </w:tabs>
        <w:ind w:left="540" w:hanging="540"/>
        <w:rPr>
          <w:sz w:val="24"/>
          <w:szCs w:val="24"/>
        </w:rPr>
      </w:pPr>
      <w:r w:rsidRPr="00451055">
        <w:rPr>
          <w:rStyle w:val="EndnoteReference"/>
          <w:sz w:val="24"/>
          <w:szCs w:val="24"/>
          <w:vertAlign w:val="baseline"/>
        </w:rPr>
        <w:endnoteRef/>
      </w:r>
      <w:r w:rsidRPr="00451055">
        <w:rPr>
          <w:sz w:val="24"/>
          <w:szCs w:val="24"/>
        </w:rPr>
        <w:t xml:space="preserve"> </w:t>
      </w:r>
      <w:r w:rsidRPr="00451055">
        <w:rPr>
          <w:sz w:val="24"/>
          <w:szCs w:val="24"/>
        </w:rPr>
        <w:tab/>
        <w:t>Ozawa, T.</w:t>
      </w:r>
      <w:r>
        <w:rPr>
          <w:sz w:val="24"/>
          <w:szCs w:val="24"/>
        </w:rPr>
        <w:t>,</w:t>
      </w:r>
      <w:r w:rsidRPr="00451055">
        <w:rPr>
          <w:sz w:val="24"/>
          <w:szCs w:val="24"/>
        </w:rPr>
        <w:t xml:space="preserve"> Polymer 1971, 12, 150-158.</w:t>
      </w:r>
    </w:p>
  </w:endnote>
  <w:endnote w:id="117">
    <w:p w:rsidR="007E1CB8" w:rsidRPr="00451055" w:rsidRDefault="007E1CB8" w:rsidP="0051560C">
      <w:pPr>
        <w:pStyle w:val="EndnoteText"/>
        <w:tabs>
          <w:tab w:val="left" w:pos="540"/>
        </w:tabs>
        <w:ind w:left="540" w:hanging="540"/>
        <w:rPr>
          <w:sz w:val="24"/>
          <w:szCs w:val="24"/>
        </w:rPr>
      </w:pPr>
      <w:r w:rsidRPr="00451055">
        <w:rPr>
          <w:rStyle w:val="EndnoteReference"/>
          <w:sz w:val="24"/>
          <w:szCs w:val="24"/>
          <w:vertAlign w:val="baseline"/>
        </w:rPr>
        <w:endnoteRef/>
      </w:r>
      <w:r w:rsidRPr="00451055">
        <w:rPr>
          <w:sz w:val="24"/>
          <w:szCs w:val="24"/>
        </w:rPr>
        <w:t xml:space="preserve"> </w:t>
      </w:r>
      <w:r w:rsidRPr="00451055">
        <w:rPr>
          <w:sz w:val="24"/>
          <w:szCs w:val="24"/>
        </w:rPr>
        <w:tab/>
        <w:t>Progress report by Textile Research Institute, Princeton, New Jersey, January 27 1988, n10</w:t>
      </w:r>
      <w:r>
        <w:rPr>
          <w:sz w:val="24"/>
          <w:szCs w:val="24"/>
        </w:rPr>
        <w:t>.</w:t>
      </w:r>
      <w:r w:rsidRPr="00451055">
        <w:rPr>
          <w:sz w:val="24"/>
          <w:szCs w:val="24"/>
        </w:rPr>
        <w:t xml:space="preserve"> </w:t>
      </w:r>
    </w:p>
  </w:endnote>
  <w:endnote w:id="118">
    <w:p w:rsidR="007E1CB8" w:rsidRPr="00451055" w:rsidRDefault="007E1CB8" w:rsidP="0051560C">
      <w:pPr>
        <w:tabs>
          <w:tab w:val="left" w:pos="540"/>
        </w:tabs>
        <w:ind w:left="540" w:hanging="540"/>
      </w:pPr>
      <w:r w:rsidRPr="00451055">
        <w:rPr>
          <w:rStyle w:val="EndnoteReference"/>
          <w:vertAlign w:val="baseline"/>
        </w:rPr>
        <w:endnoteRef/>
      </w:r>
      <w:r w:rsidRPr="00451055">
        <w:t xml:space="preserve"> </w:t>
      </w:r>
      <w:r w:rsidRPr="00451055">
        <w:tab/>
        <w:t>Gornich, F.; Hoffman, J. D.</w:t>
      </w:r>
      <w:r>
        <w:t>.</w:t>
      </w:r>
      <w:r w:rsidRPr="00451055">
        <w:t xml:space="preserve"> Industrial Engineering Chemistry 1966, 58, 41-53.</w:t>
      </w:r>
    </w:p>
  </w:endnote>
  <w:endnote w:id="119">
    <w:p w:rsidR="007E1CB8" w:rsidRPr="00451055" w:rsidRDefault="007E1CB8" w:rsidP="0051560C">
      <w:pPr>
        <w:tabs>
          <w:tab w:val="left" w:pos="540"/>
        </w:tabs>
        <w:ind w:left="540" w:hanging="540"/>
      </w:pPr>
      <w:r w:rsidRPr="00451055">
        <w:rPr>
          <w:rStyle w:val="EndnoteReference"/>
          <w:vertAlign w:val="baseline"/>
        </w:rPr>
        <w:endnoteRef/>
      </w:r>
      <w:r w:rsidRPr="00451055">
        <w:t xml:space="preserve"> </w:t>
      </w:r>
      <w:r w:rsidRPr="00451055">
        <w:tab/>
        <w:t>Lauritzen, J. I.; Hoffman, J. D.</w:t>
      </w:r>
      <w:r>
        <w:t>.</w:t>
      </w:r>
      <w:r w:rsidRPr="00451055">
        <w:t xml:space="preserve"> Journal of Applied Physics 1973, 44, 4353.</w:t>
      </w:r>
    </w:p>
  </w:endnote>
  <w:endnote w:id="120">
    <w:p w:rsidR="007E1CB8" w:rsidRPr="00451055" w:rsidRDefault="007E1CB8" w:rsidP="0051560C">
      <w:pPr>
        <w:pStyle w:val="EndnoteText"/>
        <w:tabs>
          <w:tab w:val="left" w:pos="540"/>
        </w:tabs>
        <w:ind w:left="540" w:hanging="540"/>
        <w:rPr>
          <w:sz w:val="24"/>
          <w:szCs w:val="24"/>
        </w:rPr>
      </w:pPr>
      <w:r w:rsidRPr="00451055">
        <w:rPr>
          <w:rStyle w:val="EndnoteReference"/>
          <w:sz w:val="24"/>
          <w:szCs w:val="24"/>
          <w:vertAlign w:val="baseline"/>
        </w:rPr>
        <w:endnoteRef/>
      </w:r>
      <w:r w:rsidRPr="00451055">
        <w:rPr>
          <w:sz w:val="24"/>
          <w:szCs w:val="24"/>
        </w:rPr>
        <w:t xml:space="preserve"> </w:t>
      </w:r>
      <w:r w:rsidRPr="00451055">
        <w:rPr>
          <w:sz w:val="24"/>
          <w:szCs w:val="24"/>
        </w:rPr>
        <w:tab/>
        <w:t>Hoffman, J. D.; Weeks, J. J.</w:t>
      </w:r>
      <w:r>
        <w:rPr>
          <w:sz w:val="24"/>
          <w:szCs w:val="24"/>
        </w:rPr>
        <w:t>.</w:t>
      </w:r>
      <w:r w:rsidRPr="00451055">
        <w:rPr>
          <w:sz w:val="24"/>
          <w:szCs w:val="24"/>
        </w:rPr>
        <w:t xml:space="preserve"> Journal of Research of the National Bureau of Standards 1962, A62, 13.</w:t>
      </w:r>
    </w:p>
  </w:endnote>
  <w:endnote w:id="121">
    <w:p w:rsidR="007E1CB8" w:rsidRPr="00451055" w:rsidRDefault="007E1CB8" w:rsidP="0051560C">
      <w:pPr>
        <w:pStyle w:val="EndnoteText"/>
        <w:tabs>
          <w:tab w:val="left" w:pos="540"/>
        </w:tabs>
        <w:ind w:left="540" w:hanging="540"/>
        <w:rPr>
          <w:sz w:val="24"/>
          <w:szCs w:val="24"/>
        </w:rPr>
      </w:pPr>
      <w:r w:rsidRPr="00451055">
        <w:rPr>
          <w:rStyle w:val="EndnoteReference"/>
          <w:sz w:val="24"/>
          <w:szCs w:val="24"/>
          <w:vertAlign w:val="baseline"/>
        </w:rPr>
        <w:endnoteRef/>
      </w:r>
      <w:r w:rsidRPr="00451055">
        <w:rPr>
          <w:sz w:val="24"/>
          <w:szCs w:val="24"/>
        </w:rPr>
        <w:t xml:space="preserve"> </w:t>
      </w:r>
      <w:r w:rsidRPr="00451055">
        <w:rPr>
          <w:sz w:val="24"/>
          <w:szCs w:val="24"/>
        </w:rPr>
        <w:tab/>
        <w:t>Fagerburg, D. R.; Watkins, J. J.; Lawrence, P. B.</w:t>
      </w:r>
      <w:r>
        <w:rPr>
          <w:sz w:val="24"/>
          <w:szCs w:val="24"/>
        </w:rPr>
        <w:t>.</w:t>
      </w:r>
      <w:r w:rsidRPr="00451055">
        <w:rPr>
          <w:sz w:val="24"/>
          <w:szCs w:val="24"/>
        </w:rPr>
        <w:t xml:space="preserve"> Macromolecules 1993, 26, 114-118.</w:t>
      </w:r>
    </w:p>
  </w:endnote>
  <w:endnote w:id="122">
    <w:p w:rsidR="007E1CB8" w:rsidRPr="00451055" w:rsidRDefault="007E1CB8" w:rsidP="0051560C">
      <w:pPr>
        <w:pStyle w:val="EndnoteText"/>
        <w:tabs>
          <w:tab w:val="left" w:pos="540"/>
        </w:tabs>
        <w:ind w:left="540" w:hanging="540"/>
        <w:rPr>
          <w:sz w:val="24"/>
          <w:szCs w:val="24"/>
        </w:rPr>
      </w:pPr>
      <w:r w:rsidRPr="00451055">
        <w:rPr>
          <w:rStyle w:val="EndnoteReference"/>
          <w:sz w:val="24"/>
          <w:szCs w:val="24"/>
          <w:vertAlign w:val="baseline"/>
        </w:rPr>
        <w:endnoteRef/>
      </w:r>
      <w:r w:rsidRPr="00451055">
        <w:rPr>
          <w:sz w:val="24"/>
          <w:szCs w:val="24"/>
        </w:rPr>
        <w:t xml:space="preserve"> </w:t>
      </w:r>
      <w:r w:rsidRPr="00451055">
        <w:rPr>
          <w:sz w:val="24"/>
          <w:szCs w:val="24"/>
        </w:rPr>
        <w:tab/>
        <w:t>Fagerburg, D. R.; Watkins, J. J.; Lawrence, P. B.</w:t>
      </w:r>
      <w:r>
        <w:rPr>
          <w:sz w:val="24"/>
          <w:szCs w:val="24"/>
        </w:rPr>
        <w:t>,</w:t>
      </w:r>
      <w:r w:rsidRPr="00451055">
        <w:rPr>
          <w:sz w:val="24"/>
          <w:szCs w:val="24"/>
        </w:rPr>
        <w:t xml:space="preserve"> Journal of Materials Science</w:t>
      </w:r>
      <w:r>
        <w:rPr>
          <w:sz w:val="24"/>
          <w:szCs w:val="24"/>
        </w:rPr>
        <w:t>:</w:t>
      </w:r>
      <w:r w:rsidRPr="00451055">
        <w:rPr>
          <w:sz w:val="24"/>
          <w:szCs w:val="24"/>
        </w:rPr>
        <w:t xml:space="preserve"> Part A</w:t>
      </w:r>
      <w:r>
        <w:rPr>
          <w:sz w:val="24"/>
          <w:szCs w:val="24"/>
        </w:rPr>
        <w:t>-</w:t>
      </w:r>
      <w:r w:rsidRPr="00451055">
        <w:rPr>
          <w:sz w:val="24"/>
          <w:szCs w:val="24"/>
        </w:rPr>
        <w:t xml:space="preserve"> Pure Applied Chemistry 1993, 30, 323.</w:t>
      </w:r>
    </w:p>
  </w:endnote>
  <w:endnote w:id="123">
    <w:p w:rsidR="007E1CB8" w:rsidRPr="00451055" w:rsidRDefault="007E1CB8" w:rsidP="0051560C">
      <w:pPr>
        <w:pStyle w:val="EndnoteText"/>
        <w:tabs>
          <w:tab w:val="left" w:pos="540"/>
        </w:tabs>
        <w:ind w:left="540" w:hanging="540"/>
        <w:rPr>
          <w:sz w:val="24"/>
          <w:szCs w:val="24"/>
        </w:rPr>
      </w:pPr>
      <w:r w:rsidRPr="00451055">
        <w:rPr>
          <w:rStyle w:val="EndnoteReference"/>
          <w:sz w:val="24"/>
          <w:szCs w:val="24"/>
          <w:vertAlign w:val="baseline"/>
        </w:rPr>
        <w:endnoteRef/>
      </w:r>
      <w:r w:rsidRPr="00451055">
        <w:rPr>
          <w:sz w:val="24"/>
          <w:szCs w:val="24"/>
        </w:rPr>
        <w:t xml:space="preserve"> </w:t>
      </w:r>
      <w:r w:rsidRPr="00451055">
        <w:rPr>
          <w:sz w:val="24"/>
          <w:szCs w:val="24"/>
        </w:rPr>
        <w:tab/>
        <w:t>Rule, M.; Fagerburg, D. R.; Watkins, J. J.; Lawrence, P. B.; Zimmerman, R. L.; Cloyd, J. D.</w:t>
      </w:r>
      <w:r>
        <w:rPr>
          <w:sz w:val="24"/>
          <w:szCs w:val="24"/>
        </w:rPr>
        <w:t>,</w:t>
      </w:r>
      <w:r w:rsidRPr="00451055">
        <w:rPr>
          <w:sz w:val="24"/>
          <w:szCs w:val="24"/>
        </w:rPr>
        <w:t xml:space="preserve"> Makromolecular Chemie: Mac</w:t>
      </w:r>
      <w:r>
        <w:rPr>
          <w:sz w:val="24"/>
          <w:szCs w:val="24"/>
        </w:rPr>
        <w:t xml:space="preserve">romolecular Symposium, 1991, </w:t>
      </w:r>
      <w:r w:rsidRPr="00451055">
        <w:rPr>
          <w:sz w:val="24"/>
          <w:szCs w:val="24"/>
        </w:rPr>
        <w:t>233.</w:t>
      </w:r>
    </w:p>
  </w:endnote>
  <w:endnote w:id="124">
    <w:p w:rsidR="007E1CB8" w:rsidRPr="00451055" w:rsidRDefault="007E1CB8" w:rsidP="0051560C">
      <w:pPr>
        <w:tabs>
          <w:tab w:val="left" w:pos="540"/>
        </w:tabs>
        <w:ind w:left="540" w:hanging="540"/>
      </w:pPr>
      <w:r w:rsidRPr="00451055">
        <w:rPr>
          <w:rStyle w:val="EndnoteReference"/>
          <w:vertAlign w:val="baseline"/>
        </w:rPr>
        <w:endnoteRef/>
      </w:r>
      <w:r w:rsidRPr="00451055">
        <w:t xml:space="preserve"> </w:t>
      </w:r>
      <w:r w:rsidRPr="00451055">
        <w:tab/>
        <w:t>Rule, M.; Fagerburg, D. R.; Watkins, J. J.; Lawrence, P. B.</w:t>
      </w:r>
      <w:r>
        <w:t>,</w:t>
      </w:r>
      <w:r w:rsidRPr="00451055">
        <w:t xml:space="preserve"> Makromolecular Chemie. Rapid Communications 1991, 12, 221.</w:t>
      </w:r>
    </w:p>
  </w:endnote>
  <w:endnote w:id="125">
    <w:p w:rsidR="007E1CB8" w:rsidRPr="00451055" w:rsidRDefault="007E1CB8" w:rsidP="0051560C">
      <w:pPr>
        <w:pStyle w:val="EndnoteText"/>
        <w:tabs>
          <w:tab w:val="left" w:pos="540"/>
        </w:tabs>
        <w:ind w:left="540" w:hanging="540"/>
        <w:rPr>
          <w:sz w:val="24"/>
          <w:szCs w:val="24"/>
        </w:rPr>
      </w:pPr>
      <w:r w:rsidRPr="00451055">
        <w:rPr>
          <w:rStyle w:val="EndnoteReference"/>
          <w:sz w:val="24"/>
          <w:szCs w:val="24"/>
          <w:vertAlign w:val="baseline"/>
        </w:rPr>
        <w:endnoteRef/>
      </w:r>
      <w:r w:rsidRPr="00451055">
        <w:rPr>
          <w:sz w:val="24"/>
          <w:szCs w:val="24"/>
        </w:rPr>
        <w:t xml:space="preserve"> </w:t>
      </w:r>
      <w:r w:rsidRPr="00451055">
        <w:rPr>
          <w:sz w:val="24"/>
          <w:szCs w:val="24"/>
        </w:rPr>
        <w:tab/>
        <w:t>Fagerburg, D. R.; Watkins, J. J.; Lawrence, P. B.</w:t>
      </w:r>
      <w:r>
        <w:rPr>
          <w:sz w:val="24"/>
          <w:szCs w:val="24"/>
        </w:rPr>
        <w:t>,</w:t>
      </w:r>
      <w:r w:rsidRPr="00451055">
        <w:rPr>
          <w:sz w:val="24"/>
          <w:szCs w:val="24"/>
        </w:rPr>
        <w:t xml:space="preserve"> Polymer Materials Science and Engineering 1992, 67, 470</w:t>
      </w:r>
    </w:p>
  </w:endnote>
  <w:endnote w:id="126">
    <w:p w:rsidR="007E1CB8" w:rsidRPr="00451055" w:rsidRDefault="007E1CB8" w:rsidP="00796B53">
      <w:pPr>
        <w:tabs>
          <w:tab w:val="left" w:pos="540"/>
        </w:tabs>
        <w:ind w:left="540" w:hanging="540"/>
      </w:pPr>
      <w:r w:rsidRPr="00451055">
        <w:rPr>
          <w:rStyle w:val="EndnoteReference"/>
          <w:vertAlign w:val="baseline"/>
        </w:rPr>
        <w:endnoteRef/>
      </w:r>
      <w:r w:rsidRPr="00451055">
        <w:t xml:space="preserve"> </w:t>
      </w:r>
      <w:r w:rsidRPr="00451055">
        <w:tab/>
        <w:t>Black, R. M.; List, C. F.; Wells, R. J.</w:t>
      </w:r>
      <w:r>
        <w:t>,</w:t>
      </w:r>
      <w:r w:rsidRPr="00451055">
        <w:t xml:space="preserve"> Journal of Applied Chemistry 1967, 17, 269.</w:t>
      </w:r>
    </w:p>
  </w:endnote>
  <w:endnote w:id="127">
    <w:p w:rsidR="007E1CB8" w:rsidRPr="00451055" w:rsidRDefault="007E1CB8" w:rsidP="0051560C">
      <w:pPr>
        <w:tabs>
          <w:tab w:val="left" w:pos="540"/>
        </w:tabs>
        <w:ind w:left="540" w:hanging="540"/>
      </w:pPr>
      <w:r w:rsidRPr="00451055">
        <w:rPr>
          <w:rStyle w:val="EndnoteReference"/>
          <w:vertAlign w:val="baseline"/>
        </w:rPr>
        <w:endnoteRef/>
      </w:r>
      <w:r w:rsidRPr="00451055">
        <w:t xml:space="preserve"> </w:t>
      </w:r>
      <w:r w:rsidRPr="00451055">
        <w:tab/>
        <w:t>Cheng, S. Z. D.; Zu, Z. Q.; Wunderlich, B.</w:t>
      </w:r>
      <w:r>
        <w:t>,</w:t>
      </w:r>
      <w:r w:rsidRPr="00451055">
        <w:t xml:space="preserve"> Macromolecules 1987, 20, 2802-2810.</w:t>
      </w:r>
    </w:p>
  </w:endnote>
  <w:endnote w:id="128">
    <w:p w:rsidR="007E1CB8" w:rsidRPr="00451055" w:rsidRDefault="007E1CB8" w:rsidP="0051560C">
      <w:pPr>
        <w:pStyle w:val="EndnoteText"/>
        <w:tabs>
          <w:tab w:val="left" w:pos="540"/>
        </w:tabs>
        <w:ind w:left="540" w:hanging="540"/>
        <w:rPr>
          <w:sz w:val="24"/>
          <w:szCs w:val="24"/>
        </w:rPr>
      </w:pPr>
      <w:r w:rsidRPr="00451055">
        <w:rPr>
          <w:rStyle w:val="EndnoteReference"/>
          <w:sz w:val="24"/>
          <w:szCs w:val="24"/>
          <w:vertAlign w:val="baseline"/>
        </w:rPr>
        <w:endnoteRef/>
      </w:r>
      <w:r w:rsidRPr="00451055">
        <w:rPr>
          <w:sz w:val="24"/>
          <w:szCs w:val="24"/>
        </w:rPr>
        <w:t xml:space="preserve"> </w:t>
      </w:r>
      <w:r w:rsidRPr="00451055">
        <w:rPr>
          <w:sz w:val="24"/>
          <w:szCs w:val="24"/>
        </w:rPr>
        <w:tab/>
        <w:t>Cheng, S. Z. D.; C</w:t>
      </w:r>
      <w:r>
        <w:rPr>
          <w:sz w:val="24"/>
          <w:szCs w:val="24"/>
        </w:rPr>
        <w:t>ao</w:t>
      </w:r>
      <w:r w:rsidRPr="00451055">
        <w:rPr>
          <w:sz w:val="24"/>
          <w:szCs w:val="24"/>
        </w:rPr>
        <w:t>, M. Y.; Wunderlich, B.</w:t>
      </w:r>
      <w:r>
        <w:rPr>
          <w:sz w:val="24"/>
          <w:szCs w:val="24"/>
        </w:rPr>
        <w:t>,</w:t>
      </w:r>
      <w:r w:rsidRPr="00451055">
        <w:rPr>
          <w:sz w:val="24"/>
          <w:szCs w:val="24"/>
        </w:rPr>
        <w:t xml:space="preserve"> Macromolecules 1986, 19, 1868-1876.</w:t>
      </w:r>
    </w:p>
  </w:endnote>
  <w:endnote w:id="129">
    <w:p w:rsidR="007E1CB8" w:rsidRPr="00451055" w:rsidRDefault="007E1CB8" w:rsidP="0051560C">
      <w:pPr>
        <w:tabs>
          <w:tab w:val="left" w:pos="540"/>
        </w:tabs>
        <w:ind w:left="540" w:hanging="540"/>
      </w:pPr>
      <w:r w:rsidRPr="00451055">
        <w:rPr>
          <w:rStyle w:val="EndnoteReference"/>
          <w:vertAlign w:val="baseline"/>
        </w:rPr>
        <w:endnoteRef/>
      </w:r>
      <w:r w:rsidRPr="00451055">
        <w:t xml:space="preserve"> </w:t>
      </w:r>
      <w:r w:rsidRPr="00451055">
        <w:tab/>
        <w:t>Schlosser, E.; Schonhals, A.</w:t>
      </w:r>
      <w:r>
        <w:t>,</w:t>
      </w:r>
      <w:r w:rsidRPr="00451055">
        <w:t xml:space="preserve"> Colloid Polymer Science 1989, 267, 963-969.</w:t>
      </w:r>
    </w:p>
  </w:endnote>
  <w:endnote w:id="130">
    <w:p w:rsidR="007E1CB8" w:rsidRPr="007A76B1" w:rsidRDefault="007E1CB8" w:rsidP="0051560C">
      <w:pPr>
        <w:tabs>
          <w:tab w:val="left" w:pos="540"/>
        </w:tabs>
        <w:ind w:left="540" w:hanging="540"/>
        <w:rPr>
          <w:color w:val="000000" w:themeColor="text1"/>
        </w:rPr>
      </w:pPr>
      <w:r w:rsidRPr="00451055">
        <w:rPr>
          <w:rStyle w:val="EndnoteReference"/>
          <w:vertAlign w:val="baseline"/>
        </w:rPr>
        <w:endnoteRef/>
      </w:r>
      <w:r w:rsidRPr="00451055">
        <w:t xml:space="preserve"> </w:t>
      </w:r>
      <w:r w:rsidRPr="00451055">
        <w:tab/>
      </w:r>
      <w:r>
        <w:rPr>
          <w:color w:val="000000" w:themeColor="text1"/>
        </w:rPr>
        <w:t>Chung, J. S.</w:t>
      </w:r>
      <w:r w:rsidRPr="007A76B1">
        <w:rPr>
          <w:color w:val="000000" w:themeColor="text1"/>
        </w:rPr>
        <w:t>; Cebe, P.</w:t>
      </w:r>
      <w:r>
        <w:rPr>
          <w:color w:val="000000" w:themeColor="text1"/>
        </w:rPr>
        <w:t>,</w:t>
      </w:r>
      <w:r w:rsidRPr="007A76B1">
        <w:rPr>
          <w:color w:val="000000" w:themeColor="text1"/>
        </w:rPr>
        <w:t xml:space="preserve"> Polymer 1992, 33, 2312-2324.</w:t>
      </w:r>
    </w:p>
  </w:endnote>
  <w:endnote w:id="131">
    <w:p w:rsidR="007E1CB8" w:rsidRPr="00451055" w:rsidRDefault="007E1CB8" w:rsidP="0051560C">
      <w:pPr>
        <w:tabs>
          <w:tab w:val="left" w:pos="540"/>
        </w:tabs>
        <w:ind w:left="540" w:hanging="540"/>
      </w:pPr>
      <w:r w:rsidRPr="007A76B1">
        <w:rPr>
          <w:rStyle w:val="EndnoteReference"/>
          <w:color w:val="000000" w:themeColor="text1"/>
          <w:vertAlign w:val="baseline"/>
        </w:rPr>
        <w:endnoteRef/>
      </w:r>
      <w:r w:rsidRPr="007A76B1">
        <w:rPr>
          <w:color w:val="000000" w:themeColor="text1"/>
        </w:rPr>
        <w:t xml:space="preserve"> </w:t>
      </w:r>
      <w:r w:rsidRPr="007A76B1">
        <w:rPr>
          <w:color w:val="000000" w:themeColor="text1"/>
        </w:rPr>
        <w:tab/>
      </w:r>
      <w:r>
        <w:rPr>
          <w:color w:val="000000" w:themeColor="text1"/>
        </w:rPr>
        <w:t>Chung, J. S.</w:t>
      </w:r>
      <w:r w:rsidRPr="007A76B1">
        <w:rPr>
          <w:color w:val="000000" w:themeColor="text1"/>
        </w:rPr>
        <w:t>; Cebe, P.</w:t>
      </w:r>
      <w:r>
        <w:rPr>
          <w:color w:val="000000" w:themeColor="text1"/>
        </w:rPr>
        <w:t>,</w:t>
      </w:r>
      <w:r w:rsidRPr="007A76B1">
        <w:rPr>
          <w:color w:val="000000" w:themeColor="text1"/>
        </w:rPr>
        <w:t xml:space="preserve"> Polymer 1992, 33, 2325-2333.</w:t>
      </w:r>
    </w:p>
  </w:endnote>
  <w:endnote w:id="132">
    <w:p w:rsidR="007E1CB8" w:rsidRPr="00451055" w:rsidRDefault="007E1CB8" w:rsidP="0051560C">
      <w:pPr>
        <w:tabs>
          <w:tab w:val="left" w:pos="540"/>
        </w:tabs>
        <w:ind w:left="540" w:hanging="540"/>
      </w:pPr>
      <w:r w:rsidRPr="00451055">
        <w:rPr>
          <w:rStyle w:val="EndnoteReference"/>
          <w:vertAlign w:val="baseline"/>
        </w:rPr>
        <w:endnoteRef/>
      </w:r>
      <w:r w:rsidRPr="00451055">
        <w:t xml:space="preserve"> </w:t>
      </w:r>
      <w:r w:rsidRPr="00451055">
        <w:tab/>
        <w:t>Lu, S. X.; Cebe, P.</w:t>
      </w:r>
      <w:r>
        <w:t>,</w:t>
      </w:r>
      <w:r w:rsidRPr="00451055">
        <w:t xml:space="preserve"> Journal of Thermal Analysis and Calorimetry 1997, 49, 525-533.</w:t>
      </w:r>
    </w:p>
  </w:endnote>
  <w:endnote w:id="133">
    <w:p w:rsidR="007E1CB8" w:rsidRPr="00451055" w:rsidRDefault="007E1CB8" w:rsidP="0051560C">
      <w:pPr>
        <w:pStyle w:val="EndnoteText"/>
        <w:tabs>
          <w:tab w:val="left" w:pos="540"/>
        </w:tabs>
        <w:ind w:left="540" w:hanging="540"/>
        <w:rPr>
          <w:sz w:val="24"/>
          <w:szCs w:val="24"/>
        </w:rPr>
      </w:pPr>
      <w:r w:rsidRPr="00451055">
        <w:rPr>
          <w:rStyle w:val="EndnoteReference"/>
          <w:sz w:val="24"/>
          <w:szCs w:val="24"/>
          <w:vertAlign w:val="baseline"/>
        </w:rPr>
        <w:endnoteRef/>
      </w:r>
      <w:r w:rsidRPr="00451055">
        <w:rPr>
          <w:sz w:val="24"/>
          <w:szCs w:val="24"/>
        </w:rPr>
        <w:t xml:space="preserve"> </w:t>
      </w:r>
      <w:r w:rsidRPr="00451055">
        <w:rPr>
          <w:sz w:val="24"/>
          <w:szCs w:val="24"/>
        </w:rPr>
        <w:tab/>
        <w:t>Huo, P.; Cebe, P. J.</w:t>
      </w:r>
      <w:r>
        <w:rPr>
          <w:sz w:val="24"/>
          <w:szCs w:val="24"/>
        </w:rPr>
        <w:t xml:space="preserve">, Journal of Polymer Science: </w:t>
      </w:r>
      <w:r w:rsidRPr="00451055">
        <w:rPr>
          <w:sz w:val="24"/>
          <w:szCs w:val="24"/>
        </w:rPr>
        <w:t>Part B</w:t>
      </w:r>
      <w:r>
        <w:rPr>
          <w:sz w:val="24"/>
          <w:szCs w:val="24"/>
        </w:rPr>
        <w:t>-</w:t>
      </w:r>
      <w:r w:rsidRPr="00451055">
        <w:rPr>
          <w:sz w:val="24"/>
          <w:szCs w:val="24"/>
        </w:rPr>
        <w:t xml:space="preserve"> Polymer Physics 1992, 30, 239-250.</w:t>
      </w:r>
    </w:p>
  </w:endnote>
  <w:endnote w:id="134">
    <w:p w:rsidR="007E1CB8" w:rsidRPr="00451055" w:rsidRDefault="007E1CB8" w:rsidP="0051560C">
      <w:pPr>
        <w:tabs>
          <w:tab w:val="left" w:pos="540"/>
        </w:tabs>
        <w:ind w:left="540" w:hanging="540"/>
      </w:pPr>
      <w:r w:rsidRPr="00451055">
        <w:rPr>
          <w:rStyle w:val="EndnoteReference"/>
          <w:vertAlign w:val="baseline"/>
        </w:rPr>
        <w:endnoteRef/>
      </w:r>
      <w:r w:rsidRPr="00451055">
        <w:t xml:space="preserve"> </w:t>
      </w:r>
      <w:r w:rsidRPr="00451055">
        <w:tab/>
        <w:t>Keith, H. D.; Padden Jr., F. J.</w:t>
      </w:r>
      <w:r>
        <w:t>,</w:t>
      </w:r>
      <w:r w:rsidRPr="00451055">
        <w:t xml:space="preserve"> Journal of Applied Physics 1963, 34, 2409.</w:t>
      </w:r>
    </w:p>
  </w:endnote>
  <w:endnote w:id="135">
    <w:p w:rsidR="007E1CB8" w:rsidRPr="00451055" w:rsidRDefault="007E1CB8" w:rsidP="0051560C">
      <w:pPr>
        <w:pStyle w:val="EndnoteText"/>
        <w:tabs>
          <w:tab w:val="left" w:pos="540"/>
        </w:tabs>
        <w:ind w:left="540" w:hanging="540"/>
        <w:rPr>
          <w:sz w:val="24"/>
          <w:szCs w:val="24"/>
        </w:rPr>
      </w:pPr>
      <w:r w:rsidRPr="00451055">
        <w:rPr>
          <w:rStyle w:val="EndnoteReference"/>
          <w:sz w:val="24"/>
          <w:szCs w:val="24"/>
          <w:vertAlign w:val="baseline"/>
        </w:rPr>
        <w:endnoteRef/>
      </w:r>
      <w:r w:rsidRPr="00451055">
        <w:rPr>
          <w:sz w:val="24"/>
          <w:szCs w:val="24"/>
        </w:rPr>
        <w:t xml:space="preserve"> </w:t>
      </w:r>
      <w:r w:rsidRPr="00451055">
        <w:rPr>
          <w:sz w:val="24"/>
          <w:szCs w:val="24"/>
        </w:rPr>
        <w:tab/>
        <w:t>Short, J. N.; Hill jr., H. W.</w:t>
      </w:r>
      <w:r>
        <w:rPr>
          <w:sz w:val="24"/>
          <w:szCs w:val="24"/>
        </w:rPr>
        <w:t>,</w:t>
      </w:r>
      <w:r w:rsidRPr="00451055">
        <w:rPr>
          <w:sz w:val="24"/>
          <w:szCs w:val="24"/>
        </w:rPr>
        <w:t xml:space="preserve"> Chemical Technologies 1972, 481.</w:t>
      </w:r>
    </w:p>
  </w:endnote>
  <w:endnote w:id="136">
    <w:p w:rsidR="007E1CB8" w:rsidRPr="00451055" w:rsidRDefault="007E1CB8" w:rsidP="0051560C">
      <w:pPr>
        <w:tabs>
          <w:tab w:val="left" w:pos="540"/>
        </w:tabs>
        <w:ind w:left="540" w:hanging="540"/>
      </w:pPr>
      <w:r w:rsidRPr="00451055">
        <w:rPr>
          <w:rStyle w:val="EndnoteReference"/>
          <w:vertAlign w:val="baseline"/>
        </w:rPr>
        <w:endnoteRef/>
      </w:r>
      <w:r w:rsidRPr="00451055">
        <w:t xml:space="preserve"> </w:t>
      </w:r>
      <w:r w:rsidRPr="00451055">
        <w:tab/>
        <w:t>Hill, J. H. W.; Edmonds Jr., J. T.</w:t>
      </w:r>
      <w:r>
        <w:t>,</w:t>
      </w:r>
      <w:r w:rsidRPr="00451055">
        <w:t xml:space="preserve"> Adv</w:t>
      </w:r>
      <w:r>
        <w:t xml:space="preserve">ances in </w:t>
      </w:r>
      <w:r w:rsidRPr="00451055">
        <w:t>Chem</w:t>
      </w:r>
      <w:r>
        <w:t>istry</w:t>
      </w:r>
      <w:r w:rsidRPr="00451055">
        <w:t xml:space="preserve"> Ser</w:t>
      </w:r>
      <w:r>
        <w:t>ies</w:t>
      </w:r>
      <w:r w:rsidRPr="00451055">
        <w:t xml:space="preserve"> 1973, 80.</w:t>
      </w:r>
    </w:p>
  </w:endnote>
  <w:endnote w:id="137">
    <w:p w:rsidR="007E1CB8" w:rsidRPr="00451055" w:rsidRDefault="007E1CB8" w:rsidP="0051560C">
      <w:pPr>
        <w:tabs>
          <w:tab w:val="left" w:pos="540"/>
        </w:tabs>
        <w:ind w:left="540" w:hanging="540"/>
      </w:pPr>
      <w:r w:rsidRPr="00451055">
        <w:rPr>
          <w:rStyle w:val="EndnoteReference"/>
          <w:vertAlign w:val="baseline"/>
        </w:rPr>
        <w:endnoteRef/>
      </w:r>
      <w:r w:rsidRPr="00451055">
        <w:t xml:space="preserve"> </w:t>
      </w:r>
      <w:r w:rsidRPr="00451055">
        <w:tab/>
        <w:t>Song, S. S.; White, J. L.; Cakmak, M.</w:t>
      </w:r>
      <w:r>
        <w:t>,</w:t>
      </w:r>
      <w:r w:rsidRPr="00451055">
        <w:t xml:space="preserve"> International Polymer Processing IV 1989, 2, 96.</w:t>
      </w:r>
    </w:p>
  </w:endnote>
  <w:endnote w:id="138">
    <w:p w:rsidR="007E1CB8" w:rsidRPr="00451055" w:rsidRDefault="007E1CB8" w:rsidP="0051560C">
      <w:pPr>
        <w:tabs>
          <w:tab w:val="left" w:pos="540"/>
        </w:tabs>
        <w:ind w:left="540" w:hanging="540"/>
      </w:pPr>
      <w:r w:rsidRPr="00451055">
        <w:rPr>
          <w:rStyle w:val="EndnoteReference"/>
          <w:vertAlign w:val="baseline"/>
        </w:rPr>
        <w:endnoteRef/>
      </w:r>
      <w:r w:rsidRPr="00451055">
        <w:t xml:space="preserve"> </w:t>
      </w:r>
      <w:r w:rsidRPr="00451055">
        <w:tab/>
        <w:t>Nadella, H. P.; Henson, H. M.; Spruiell, J. E.; White, J. L.</w:t>
      </w:r>
      <w:r>
        <w:t>,</w:t>
      </w:r>
      <w:r w:rsidRPr="00451055">
        <w:t xml:space="preserve"> Journal of Applied Polymer Science 1977, 21, 3003-3022.</w:t>
      </w:r>
    </w:p>
  </w:endnote>
  <w:endnote w:id="139">
    <w:p w:rsidR="007E1CB8" w:rsidRPr="00451055" w:rsidRDefault="007E1CB8" w:rsidP="0051560C">
      <w:pPr>
        <w:pStyle w:val="EndnoteText"/>
        <w:tabs>
          <w:tab w:val="left" w:pos="540"/>
        </w:tabs>
        <w:ind w:left="540" w:hanging="540"/>
        <w:rPr>
          <w:sz w:val="24"/>
          <w:szCs w:val="24"/>
        </w:rPr>
      </w:pPr>
      <w:r w:rsidRPr="00451055">
        <w:rPr>
          <w:rStyle w:val="EndnoteReference"/>
          <w:sz w:val="24"/>
          <w:szCs w:val="24"/>
          <w:vertAlign w:val="baseline"/>
        </w:rPr>
        <w:endnoteRef/>
      </w:r>
      <w:r w:rsidRPr="00451055">
        <w:rPr>
          <w:sz w:val="24"/>
          <w:szCs w:val="24"/>
        </w:rPr>
        <w:t xml:space="preserve"> </w:t>
      </w:r>
      <w:r w:rsidRPr="00451055">
        <w:rPr>
          <w:sz w:val="24"/>
          <w:szCs w:val="24"/>
        </w:rPr>
        <w:tab/>
        <w:t>Bankar, V. G.; Spruiell, J. E.; White, J. L.</w:t>
      </w:r>
      <w:r>
        <w:rPr>
          <w:sz w:val="24"/>
          <w:szCs w:val="24"/>
        </w:rPr>
        <w:t>,</w:t>
      </w:r>
      <w:r w:rsidRPr="00451055">
        <w:rPr>
          <w:sz w:val="24"/>
          <w:szCs w:val="24"/>
        </w:rPr>
        <w:t xml:space="preserve"> Journal of Applied Polymer Science 1977, 21, 2341-2358</w:t>
      </w:r>
    </w:p>
  </w:endnote>
  <w:endnote w:id="140">
    <w:p w:rsidR="007E1CB8" w:rsidRPr="00451055" w:rsidRDefault="007E1CB8" w:rsidP="0051560C">
      <w:pPr>
        <w:tabs>
          <w:tab w:val="left" w:pos="540"/>
        </w:tabs>
        <w:ind w:left="540" w:hanging="540"/>
      </w:pPr>
      <w:r w:rsidRPr="00451055">
        <w:rPr>
          <w:rStyle w:val="EndnoteReference"/>
          <w:vertAlign w:val="baseline"/>
        </w:rPr>
        <w:endnoteRef/>
      </w:r>
      <w:r w:rsidRPr="00451055">
        <w:t xml:space="preserve"> </w:t>
      </w:r>
      <w:r w:rsidRPr="00451055">
        <w:tab/>
        <w:t>Wang, Y.; Cakmak, M.; White, J. L.</w:t>
      </w:r>
      <w:r>
        <w:t>,</w:t>
      </w:r>
      <w:r w:rsidRPr="00451055">
        <w:t xml:space="preserve"> Journal of Applied Polymer Science 1985, 30, 2615-2632.</w:t>
      </w:r>
    </w:p>
  </w:endnote>
  <w:endnote w:id="141">
    <w:p w:rsidR="007E1CB8" w:rsidRPr="00451055" w:rsidRDefault="007E1CB8" w:rsidP="0051560C">
      <w:pPr>
        <w:pStyle w:val="EndnoteText"/>
        <w:tabs>
          <w:tab w:val="left" w:pos="540"/>
        </w:tabs>
        <w:ind w:left="540" w:hanging="540"/>
        <w:rPr>
          <w:sz w:val="24"/>
          <w:szCs w:val="24"/>
        </w:rPr>
      </w:pPr>
      <w:r w:rsidRPr="00451055">
        <w:rPr>
          <w:rStyle w:val="EndnoteReference"/>
          <w:sz w:val="24"/>
          <w:szCs w:val="24"/>
          <w:vertAlign w:val="baseline"/>
        </w:rPr>
        <w:endnoteRef/>
      </w:r>
      <w:r w:rsidRPr="00451055">
        <w:rPr>
          <w:sz w:val="24"/>
          <w:szCs w:val="24"/>
        </w:rPr>
        <w:t xml:space="preserve"> </w:t>
      </w:r>
      <w:r w:rsidRPr="00451055">
        <w:rPr>
          <w:sz w:val="24"/>
          <w:szCs w:val="24"/>
        </w:rPr>
        <w:tab/>
        <w:t>Xiao, W.; Xu, X.</w:t>
      </w:r>
      <w:r>
        <w:rPr>
          <w:sz w:val="24"/>
          <w:szCs w:val="24"/>
        </w:rPr>
        <w:t>,</w:t>
      </w:r>
      <w:r w:rsidRPr="00451055">
        <w:rPr>
          <w:sz w:val="24"/>
          <w:szCs w:val="24"/>
        </w:rPr>
        <w:t xml:space="preserve"> Polymer International 1994, 34, 19-22.</w:t>
      </w:r>
    </w:p>
  </w:endnote>
  <w:endnote w:id="142">
    <w:p w:rsidR="007E1CB8" w:rsidRPr="00451055" w:rsidRDefault="007E1CB8" w:rsidP="0051560C">
      <w:pPr>
        <w:tabs>
          <w:tab w:val="left" w:pos="540"/>
        </w:tabs>
        <w:ind w:left="540" w:hanging="540"/>
      </w:pPr>
      <w:r w:rsidRPr="00451055">
        <w:rPr>
          <w:rStyle w:val="EndnoteReference"/>
          <w:vertAlign w:val="baseline"/>
        </w:rPr>
        <w:endnoteRef/>
      </w:r>
      <w:r w:rsidRPr="00451055">
        <w:t xml:space="preserve"> </w:t>
      </w:r>
      <w:r w:rsidRPr="00451055">
        <w:tab/>
        <w:t>Kitao, T.; Spruiell, J. E.; White, J. L.</w:t>
      </w:r>
      <w:r>
        <w:t>,</w:t>
      </w:r>
      <w:r w:rsidRPr="00451055">
        <w:t xml:space="preserve"> Polymer Engineering and Science 1979, 19, 761-773.</w:t>
      </w:r>
    </w:p>
  </w:endnote>
  <w:endnote w:id="143">
    <w:p w:rsidR="007E1CB8" w:rsidRPr="00451055" w:rsidRDefault="007E1CB8" w:rsidP="0051560C">
      <w:pPr>
        <w:tabs>
          <w:tab w:val="left" w:pos="540"/>
        </w:tabs>
        <w:ind w:left="540" w:hanging="540"/>
      </w:pPr>
      <w:r w:rsidRPr="00451055">
        <w:rPr>
          <w:rStyle w:val="EndnoteReference"/>
          <w:vertAlign w:val="baseline"/>
        </w:rPr>
        <w:endnoteRef/>
      </w:r>
      <w:r w:rsidRPr="00451055">
        <w:t xml:space="preserve"> </w:t>
      </w:r>
      <w:r w:rsidRPr="00451055">
        <w:tab/>
        <w:t>Padibjo, S. R.; Ward, I. M.</w:t>
      </w:r>
      <w:r>
        <w:t>,</w:t>
      </w:r>
      <w:r w:rsidRPr="00451055">
        <w:t xml:space="preserve"> Polymer 1983, 24, 1103-1112.</w:t>
      </w:r>
    </w:p>
  </w:endnote>
  <w:endnote w:id="144">
    <w:p w:rsidR="007E1CB8" w:rsidRPr="00451055" w:rsidRDefault="007E1CB8" w:rsidP="0051560C">
      <w:pPr>
        <w:tabs>
          <w:tab w:val="left" w:pos="540"/>
        </w:tabs>
        <w:ind w:left="540" w:hanging="540"/>
      </w:pPr>
      <w:r w:rsidRPr="00451055">
        <w:rPr>
          <w:rStyle w:val="EndnoteReference"/>
          <w:vertAlign w:val="baseline"/>
        </w:rPr>
        <w:endnoteRef/>
      </w:r>
      <w:r w:rsidRPr="00451055">
        <w:t xml:space="preserve"> </w:t>
      </w:r>
      <w:r w:rsidRPr="00451055">
        <w:tab/>
        <w:t>Brod</w:t>
      </w:r>
      <w:r>
        <w:t>y, H. J. Macromolecular Science:</w:t>
      </w:r>
      <w:r w:rsidRPr="00451055">
        <w:t xml:space="preserve"> Part B</w:t>
      </w:r>
      <w:r>
        <w:t>-</w:t>
      </w:r>
      <w:r w:rsidRPr="00451055">
        <w:t xml:space="preserve"> Physics 1983, 22, 407.</w:t>
      </w:r>
    </w:p>
  </w:endnote>
  <w:endnote w:id="145">
    <w:p w:rsidR="007E1CB8" w:rsidRPr="00451055" w:rsidRDefault="007E1CB8" w:rsidP="0051560C">
      <w:pPr>
        <w:pStyle w:val="EndnoteText"/>
        <w:tabs>
          <w:tab w:val="left" w:pos="540"/>
        </w:tabs>
        <w:ind w:left="540" w:hanging="540"/>
        <w:rPr>
          <w:sz w:val="24"/>
          <w:szCs w:val="24"/>
        </w:rPr>
      </w:pPr>
      <w:r w:rsidRPr="00451055">
        <w:rPr>
          <w:rStyle w:val="EndnoteReference"/>
          <w:sz w:val="24"/>
          <w:szCs w:val="24"/>
          <w:vertAlign w:val="baseline"/>
        </w:rPr>
        <w:endnoteRef/>
      </w:r>
      <w:r w:rsidRPr="00451055">
        <w:rPr>
          <w:sz w:val="24"/>
          <w:szCs w:val="24"/>
        </w:rPr>
        <w:t xml:space="preserve"> </w:t>
      </w:r>
      <w:r w:rsidRPr="00451055">
        <w:rPr>
          <w:sz w:val="24"/>
          <w:szCs w:val="24"/>
        </w:rPr>
        <w:tab/>
        <w:t>Rietsch, F.; Duckett, R. A.; Ward, I. M.</w:t>
      </w:r>
      <w:r>
        <w:rPr>
          <w:sz w:val="24"/>
          <w:szCs w:val="24"/>
        </w:rPr>
        <w:t>,</w:t>
      </w:r>
      <w:r w:rsidRPr="00451055">
        <w:rPr>
          <w:sz w:val="24"/>
          <w:szCs w:val="24"/>
        </w:rPr>
        <w:t xml:space="preserve"> Polymer 1979, 20, 1133-1142.</w:t>
      </w:r>
    </w:p>
  </w:endnote>
  <w:endnote w:id="146">
    <w:p w:rsidR="007E1CB8" w:rsidRPr="00451055" w:rsidRDefault="007E1CB8" w:rsidP="0051560C">
      <w:pPr>
        <w:pStyle w:val="EndnoteText"/>
        <w:tabs>
          <w:tab w:val="left" w:pos="540"/>
        </w:tabs>
        <w:ind w:left="540" w:hanging="540"/>
        <w:rPr>
          <w:sz w:val="24"/>
          <w:szCs w:val="24"/>
        </w:rPr>
      </w:pPr>
      <w:r w:rsidRPr="00451055">
        <w:rPr>
          <w:rStyle w:val="EndnoteReference"/>
          <w:sz w:val="24"/>
          <w:szCs w:val="24"/>
          <w:vertAlign w:val="baseline"/>
        </w:rPr>
        <w:endnoteRef/>
      </w:r>
      <w:r w:rsidRPr="00451055">
        <w:rPr>
          <w:sz w:val="24"/>
          <w:szCs w:val="24"/>
        </w:rPr>
        <w:t xml:space="preserve"> </w:t>
      </w:r>
      <w:r w:rsidRPr="00451055">
        <w:rPr>
          <w:sz w:val="24"/>
          <w:szCs w:val="24"/>
        </w:rPr>
        <w:tab/>
      </w:r>
      <w:r w:rsidRPr="004A177D">
        <w:rPr>
          <w:sz w:val="24"/>
          <w:szCs w:val="24"/>
        </w:rPr>
        <w:t>O’Neill, M. A.</w:t>
      </w:r>
      <w:r>
        <w:rPr>
          <w:sz w:val="24"/>
          <w:szCs w:val="24"/>
        </w:rPr>
        <w:t>,</w:t>
      </w:r>
      <w:r w:rsidRPr="004A177D">
        <w:rPr>
          <w:sz w:val="24"/>
          <w:szCs w:val="24"/>
        </w:rPr>
        <w:t xml:space="preserve"> Ph. D. Thesis, Leeds University, 1985.</w:t>
      </w:r>
    </w:p>
  </w:endnote>
  <w:endnote w:id="147">
    <w:p w:rsidR="007E1CB8" w:rsidRPr="00451055" w:rsidRDefault="007E1CB8" w:rsidP="00E41821">
      <w:pPr>
        <w:pStyle w:val="EndnoteText"/>
        <w:tabs>
          <w:tab w:val="left" w:pos="540"/>
        </w:tabs>
        <w:ind w:left="540" w:hanging="540"/>
        <w:rPr>
          <w:sz w:val="24"/>
          <w:szCs w:val="24"/>
        </w:rPr>
      </w:pPr>
      <w:r w:rsidRPr="00451055">
        <w:rPr>
          <w:rStyle w:val="EndnoteReference"/>
          <w:sz w:val="24"/>
          <w:szCs w:val="24"/>
          <w:vertAlign w:val="baseline"/>
        </w:rPr>
        <w:endnoteRef/>
      </w:r>
      <w:r w:rsidRPr="00451055">
        <w:rPr>
          <w:sz w:val="24"/>
          <w:szCs w:val="24"/>
        </w:rPr>
        <w:t xml:space="preserve"> </w:t>
      </w:r>
      <w:r w:rsidRPr="00451055">
        <w:rPr>
          <w:sz w:val="24"/>
          <w:szCs w:val="24"/>
        </w:rPr>
        <w:tab/>
        <w:t>Krins, B.; Feijen, H. H. W.; Heuzeveldt, P.; Vieth, C.; R., E.; Diolen Industrial Fibers Bv Netherlands</w:t>
      </w:r>
      <w:r>
        <w:rPr>
          <w:sz w:val="24"/>
          <w:szCs w:val="24"/>
        </w:rPr>
        <w:t>,</w:t>
      </w:r>
      <w:r w:rsidRPr="00451055">
        <w:rPr>
          <w:sz w:val="24"/>
          <w:szCs w:val="24"/>
        </w:rPr>
        <w:t xml:space="preserve"> Canadian patent 2601751, 2006.</w:t>
      </w:r>
    </w:p>
  </w:endnote>
  <w:endnote w:id="148">
    <w:p w:rsidR="007E1CB8" w:rsidRPr="00451055" w:rsidRDefault="007E1CB8" w:rsidP="00E41821">
      <w:pPr>
        <w:tabs>
          <w:tab w:val="left" w:pos="540"/>
        </w:tabs>
        <w:ind w:left="540" w:hanging="540"/>
      </w:pPr>
      <w:r w:rsidRPr="00451055">
        <w:rPr>
          <w:rStyle w:val="EndnoteReference"/>
          <w:vertAlign w:val="baseline"/>
        </w:rPr>
        <w:endnoteRef/>
      </w:r>
      <w:r w:rsidRPr="00451055">
        <w:t xml:space="preserve"> </w:t>
      </w:r>
      <w:r w:rsidRPr="00451055">
        <w:tab/>
        <w:t>Bratukhin, A. V.; Isaeva, V. I.; Filbert, D. V.; Semenova, T. P.</w:t>
      </w:r>
      <w:r>
        <w:t>,</w:t>
      </w:r>
      <w:r w:rsidRPr="00451055">
        <w:t xml:space="preserve"> In Khimicheskie Volokna; All-Union Scientific Research Institute for Synthetic Fibres, 1974, 53-55.</w:t>
      </w:r>
    </w:p>
  </w:endnote>
  <w:endnote w:id="149">
    <w:p w:rsidR="007E1CB8" w:rsidRPr="00451055" w:rsidRDefault="007E1CB8" w:rsidP="0051560C">
      <w:pPr>
        <w:pStyle w:val="EndnoteText"/>
        <w:tabs>
          <w:tab w:val="left" w:pos="540"/>
        </w:tabs>
        <w:ind w:left="540" w:hanging="540"/>
        <w:rPr>
          <w:color w:val="000000"/>
          <w:sz w:val="24"/>
          <w:szCs w:val="24"/>
        </w:rPr>
      </w:pPr>
      <w:r w:rsidRPr="00451055">
        <w:rPr>
          <w:rStyle w:val="EndnoteReference"/>
          <w:color w:val="000000"/>
          <w:sz w:val="24"/>
          <w:szCs w:val="24"/>
          <w:vertAlign w:val="baseline"/>
        </w:rPr>
        <w:endnoteRef/>
      </w:r>
      <w:r w:rsidRPr="00451055">
        <w:rPr>
          <w:color w:val="000000"/>
          <w:sz w:val="24"/>
          <w:szCs w:val="24"/>
        </w:rPr>
        <w:t xml:space="preserve"> </w:t>
      </w:r>
      <w:r w:rsidRPr="00451055">
        <w:rPr>
          <w:color w:val="000000"/>
          <w:sz w:val="24"/>
          <w:szCs w:val="24"/>
        </w:rPr>
        <w:tab/>
      </w:r>
      <w:r w:rsidRPr="00451055">
        <w:rPr>
          <w:sz w:val="24"/>
          <w:szCs w:val="24"/>
        </w:rPr>
        <w:t>Suzuki, A.; Sato, Y.; Kunugi, T.</w:t>
      </w:r>
      <w:r>
        <w:rPr>
          <w:sz w:val="24"/>
          <w:szCs w:val="24"/>
        </w:rPr>
        <w:t>,</w:t>
      </w:r>
      <w:r w:rsidRPr="00451055">
        <w:rPr>
          <w:sz w:val="24"/>
          <w:szCs w:val="24"/>
        </w:rPr>
        <w:t xml:space="preserve"> Journal of Polymer Science</w:t>
      </w:r>
      <w:r>
        <w:rPr>
          <w:sz w:val="24"/>
          <w:szCs w:val="24"/>
        </w:rPr>
        <w:t>:</w:t>
      </w:r>
      <w:r w:rsidRPr="00451055">
        <w:rPr>
          <w:sz w:val="24"/>
          <w:szCs w:val="24"/>
        </w:rPr>
        <w:t xml:space="preserve"> Part B</w:t>
      </w:r>
      <w:r>
        <w:rPr>
          <w:sz w:val="24"/>
          <w:szCs w:val="24"/>
        </w:rPr>
        <w:t>-</w:t>
      </w:r>
      <w:r w:rsidRPr="00451055">
        <w:rPr>
          <w:sz w:val="24"/>
          <w:szCs w:val="24"/>
        </w:rPr>
        <w:t xml:space="preserve"> Polymer Physics 1999, 37, 1703-1713</w:t>
      </w:r>
    </w:p>
  </w:endnote>
  <w:endnote w:id="150">
    <w:p w:rsidR="007E1CB8" w:rsidRPr="00451055" w:rsidRDefault="007E1CB8" w:rsidP="0051560C">
      <w:pPr>
        <w:pStyle w:val="EndnoteText"/>
        <w:tabs>
          <w:tab w:val="left" w:pos="540"/>
        </w:tabs>
        <w:ind w:left="540" w:hanging="540"/>
        <w:rPr>
          <w:sz w:val="24"/>
          <w:szCs w:val="24"/>
        </w:rPr>
      </w:pPr>
      <w:r w:rsidRPr="00451055">
        <w:rPr>
          <w:rStyle w:val="EndnoteReference"/>
          <w:color w:val="000000"/>
          <w:sz w:val="24"/>
          <w:szCs w:val="24"/>
          <w:vertAlign w:val="baseline"/>
        </w:rPr>
        <w:endnoteRef/>
      </w:r>
      <w:r w:rsidRPr="00451055">
        <w:rPr>
          <w:color w:val="000000"/>
          <w:sz w:val="24"/>
          <w:szCs w:val="24"/>
        </w:rPr>
        <w:t xml:space="preserve"> </w:t>
      </w:r>
      <w:r w:rsidRPr="00451055">
        <w:rPr>
          <w:color w:val="000000"/>
          <w:sz w:val="24"/>
          <w:szCs w:val="24"/>
        </w:rPr>
        <w:tab/>
      </w:r>
      <w:r w:rsidRPr="00451055">
        <w:rPr>
          <w:sz w:val="24"/>
          <w:szCs w:val="24"/>
        </w:rPr>
        <w:t>Desai, P.; Abhiraman, A</w:t>
      </w:r>
      <w:r>
        <w:rPr>
          <w:sz w:val="24"/>
          <w:szCs w:val="24"/>
        </w:rPr>
        <w:t>. S., Journal of Polymer Science:</w:t>
      </w:r>
      <w:r w:rsidRPr="00451055">
        <w:rPr>
          <w:sz w:val="24"/>
          <w:szCs w:val="24"/>
        </w:rPr>
        <w:t xml:space="preserve"> Part B</w:t>
      </w:r>
      <w:r>
        <w:rPr>
          <w:sz w:val="24"/>
          <w:szCs w:val="24"/>
        </w:rPr>
        <w:t>-</w:t>
      </w:r>
      <w:r w:rsidRPr="00451055">
        <w:rPr>
          <w:sz w:val="24"/>
          <w:szCs w:val="24"/>
        </w:rPr>
        <w:t xml:space="preserve"> Polymer Physics 1988, 26, 1657-1675.</w:t>
      </w:r>
    </w:p>
  </w:endnote>
  <w:endnote w:id="151">
    <w:p w:rsidR="007E1CB8" w:rsidRPr="00451055" w:rsidRDefault="007E1CB8" w:rsidP="0051560C">
      <w:pPr>
        <w:pStyle w:val="EndnoteText"/>
        <w:tabs>
          <w:tab w:val="left" w:pos="540"/>
        </w:tabs>
        <w:ind w:left="540" w:hanging="540"/>
        <w:rPr>
          <w:sz w:val="24"/>
          <w:szCs w:val="24"/>
        </w:rPr>
      </w:pPr>
      <w:r w:rsidRPr="00451055">
        <w:rPr>
          <w:rStyle w:val="EndnoteReference"/>
          <w:sz w:val="24"/>
          <w:szCs w:val="24"/>
          <w:vertAlign w:val="baseline"/>
        </w:rPr>
        <w:endnoteRef/>
      </w:r>
      <w:r w:rsidRPr="00451055">
        <w:rPr>
          <w:sz w:val="24"/>
          <w:szCs w:val="24"/>
        </w:rPr>
        <w:t xml:space="preserve"> </w:t>
      </w:r>
      <w:r w:rsidRPr="00451055">
        <w:rPr>
          <w:sz w:val="24"/>
          <w:szCs w:val="24"/>
        </w:rPr>
        <w:tab/>
        <w:t>Mae</w:t>
      </w:r>
      <w:r>
        <w:rPr>
          <w:sz w:val="24"/>
          <w:szCs w:val="24"/>
        </w:rPr>
        <w:t>mura, E.; Cakmak, M.; White, J.,</w:t>
      </w:r>
      <w:r w:rsidRPr="00451055">
        <w:rPr>
          <w:sz w:val="24"/>
          <w:szCs w:val="24"/>
        </w:rPr>
        <w:t xml:space="preserve"> Polymer Engineering and Science 1989, 29, 140-150.</w:t>
      </w:r>
    </w:p>
  </w:endnote>
  <w:endnote w:id="152">
    <w:p w:rsidR="007E1CB8" w:rsidRPr="00451055" w:rsidRDefault="007E1CB8" w:rsidP="0051560C">
      <w:pPr>
        <w:pStyle w:val="EndnoteText"/>
        <w:tabs>
          <w:tab w:val="left" w:pos="540"/>
        </w:tabs>
        <w:ind w:left="540" w:hanging="540"/>
        <w:rPr>
          <w:sz w:val="24"/>
          <w:szCs w:val="24"/>
        </w:rPr>
      </w:pPr>
      <w:r w:rsidRPr="00451055">
        <w:rPr>
          <w:rStyle w:val="EndnoteReference"/>
          <w:sz w:val="24"/>
          <w:szCs w:val="24"/>
          <w:vertAlign w:val="baseline"/>
        </w:rPr>
        <w:endnoteRef/>
      </w:r>
      <w:r w:rsidRPr="00451055">
        <w:rPr>
          <w:sz w:val="24"/>
          <w:szCs w:val="24"/>
        </w:rPr>
        <w:t xml:space="preserve"> </w:t>
      </w:r>
      <w:r w:rsidRPr="00451055">
        <w:rPr>
          <w:sz w:val="24"/>
          <w:szCs w:val="24"/>
        </w:rPr>
        <w:tab/>
        <w:t>Cakmak, M.; Spruiell, J. E.; White, J. L.</w:t>
      </w:r>
      <w:r>
        <w:rPr>
          <w:sz w:val="24"/>
          <w:szCs w:val="24"/>
        </w:rPr>
        <w:t>,</w:t>
      </w:r>
      <w:r w:rsidRPr="00451055">
        <w:rPr>
          <w:sz w:val="24"/>
          <w:szCs w:val="24"/>
        </w:rPr>
        <w:t xml:space="preserve"> Journal of Polymer Engineering 1986, 6, 291.</w:t>
      </w:r>
    </w:p>
  </w:endnote>
  <w:endnote w:id="153">
    <w:p w:rsidR="007E1CB8" w:rsidRPr="00451055" w:rsidRDefault="007E1CB8" w:rsidP="0051560C">
      <w:pPr>
        <w:pStyle w:val="EndnoteText"/>
        <w:tabs>
          <w:tab w:val="left" w:pos="540"/>
        </w:tabs>
        <w:ind w:left="540" w:hanging="540"/>
        <w:rPr>
          <w:sz w:val="24"/>
          <w:szCs w:val="24"/>
        </w:rPr>
      </w:pPr>
      <w:r w:rsidRPr="00451055">
        <w:rPr>
          <w:rStyle w:val="EndnoteReference"/>
          <w:sz w:val="24"/>
          <w:szCs w:val="24"/>
          <w:vertAlign w:val="baseline"/>
        </w:rPr>
        <w:endnoteRef/>
      </w:r>
      <w:r w:rsidRPr="00451055">
        <w:rPr>
          <w:sz w:val="24"/>
          <w:szCs w:val="24"/>
        </w:rPr>
        <w:t xml:space="preserve"> </w:t>
      </w:r>
      <w:r w:rsidRPr="00451055">
        <w:rPr>
          <w:sz w:val="24"/>
          <w:szCs w:val="24"/>
        </w:rPr>
        <w:tab/>
        <w:t>Clarke, T. C.; Kanazawa, K. K.; Lee, V. Y.; Rabolt, J. F.; Reynolds, J. R.; Street, G. B.</w:t>
      </w:r>
      <w:r>
        <w:rPr>
          <w:sz w:val="24"/>
          <w:szCs w:val="24"/>
        </w:rPr>
        <w:t>,</w:t>
      </w:r>
      <w:r w:rsidRPr="00451055">
        <w:rPr>
          <w:sz w:val="24"/>
          <w:szCs w:val="24"/>
        </w:rPr>
        <w:t xml:space="preserve"> Journal of Polymer Science</w:t>
      </w:r>
      <w:r>
        <w:rPr>
          <w:sz w:val="24"/>
          <w:szCs w:val="24"/>
        </w:rPr>
        <w:t>:</w:t>
      </w:r>
      <w:r w:rsidRPr="00451055">
        <w:rPr>
          <w:sz w:val="24"/>
          <w:szCs w:val="24"/>
        </w:rPr>
        <w:t xml:space="preserve"> Part B</w:t>
      </w:r>
      <w:r>
        <w:rPr>
          <w:sz w:val="24"/>
          <w:szCs w:val="24"/>
        </w:rPr>
        <w:t>-</w:t>
      </w:r>
      <w:r w:rsidRPr="00451055">
        <w:rPr>
          <w:sz w:val="24"/>
          <w:szCs w:val="24"/>
        </w:rPr>
        <w:t xml:space="preserve"> Polymer Physics 1982, 20, 117-130.</w:t>
      </w:r>
    </w:p>
  </w:endnote>
  <w:endnote w:id="154">
    <w:p w:rsidR="007E1CB8" w:rsidRPr="00451055" w:rsidRDefault="007E1CB8" w:rsidP="0051560C">
      <w:pPr>
        <w:tabs>
          <w:tab w:val="left" w:pos="540"/>
        </w:tabs>
        <w:ind w:left="540" w:hanging="540"/>
      </w:pPr>
      <w:r w:rsidRPr="00451055">
        <w:rPr>
          <w:rStyle w:val="EndnoteReference"/>
          <w:vertAlign w:val="baseline"/>
        </w:rPr>
        <w:endnoteRef/>
      </w:r>
      <w:r w:rsidRPr="00451055">
        <w:t xml:space="preserve"> </w:t>
      </w:r>
      <w:r w:rsidRPr="00451055">
        <w:tab/>
        <w:t>Hadziioannou, G.; Wang, L. H.; Stein, R. S.; Porter, R. S.</w:t>
      </w:r>
      <w:r>
        <w:t>,</w:t>
      </w:r>
      <w:r w:rsidRPr="00451055">
        <w:t xml:space="preserve"> Macromolecules 1982, 15, 880-882.</w:t>
      </w:r>
    </w:p>
  </w:endnote>
  <w:endnote w:id="155">
    <w:p w:rsidR="007E1CB8" w:rsidRPr="00451055" w:rsidRDefault="007E1CB8" w:rsidP="0051560C">
      <w:pPr>
        <w:pStyle w:val="EndnoteText"/>
        <w:tabs>
          <w:tab w:val="left" w:pos="540"/>
        </w:tabs>
        <w:ind w:left="540" w:hanging="540"/>
        <w:rPr>
          <w:sz w:val="24"/>
          <w:szCs w:val="24"/>
        </w:rPr>
      </w:pPr>
      <w:r w:rsidRPr="00451055">
        <w:rPr>
          <w:rStyle w:val="EndnoteReference"/>
          <w:sz w:val="24"/>
          <w:szCs w:val="24"/>
          <w:vertAlign w:val="baseline"/>
        </w:rPr>
        <w:endnoteRef/>
      </w:r>
      <w:r w:rsidRPr="00451055">
        <w:rPr>
          <w:sz w:val="24"/>
          <w:szCs w:val="24"/>
        </w:rPr>
        <w:t xml:space="preserve"> </w:t>
      </w:r>
      <w:r w:rsidRPr="00451055">
        <w:rPr>
          <w:sz w:val="24"/>
          <w:szCs w:val="24"/>
        </w:rPr>
        <w:tab/>
        <w:t>Ito, M.; Pereira, J. R. C.; Hsu, S. L.; Porter, R. S.</w:t>
      </w:r>
      <w:r>
        <w:rPr>
          <w:sz w:val="24"/>
          <w:szCs w:val="24"/>
        </w:rPr>
        <w:t>,</w:t>
      </w:r>
      <w:r w:rsidRPr="00451055">
        <w:rPr>
          <w:sz w:val="24"/>
          <w:szCs w:val="24"/>
        </w:rPr>
        <w:t xml:space="preserve"> Journal of Polymer Science</w:t>
      </w:r>
      <w:r>
        <w:rPr>
          <w:sz w:val="24"/>
          <w:szCs w:val="24"/>
        </w:rPr>
        <w:t>:</w:t>
      </w:r>
      <w:r w:rsidRPr="00451055">
        <w:rPr>
          <w:sz w:val="24"/>
          <w:szCs w:val="24"/>
        </w:rPr>
        <w:t xml:space="preserve"> Part B</w:t>
      </w:r>
      <w:r>
        <w:rPr>
          <w:sz w:val="24"/>
          <w:szCs w:val="24"/>
        </w:rPr>
        <w:t>-</w:t>
      </w:r>
      <w:r w:rsidRPr="00451055">
        <w:rPr>
          <w:sz w:val="24"/>
          <w:szCs w:val="24"/>
        </w:rPr>
        <w:t xml:space="preserve"> Polymer Physics 1983, 21, 389-400.</w:t>
      </w:r>
    </w:p>
  </w:endnote>
  <w:endnote w:id="156">
    <w:p w:rsidR="007E1CB8" w:rsidRPr="00451055" w:rsidRDefault="007E1CB8" w:rsidP="0051560C">
      <w:pPr>
        <w:tabs>
          <w:tab w:val="left" w:pos="540"/>
        </w:tabs>
        <w:ind w:left="540" w:hanging="540"/>
      </w:pPr>
      <w:r w:rsidRPr="00451055">
        <w:rPr>
          <w:rStyle w:val="EndnoteReference"/>
          <w:vertAlign w:val="baseline"/>
        </w:rPr>
        <w:endnoteRef/>
      </w:r>
      <w:r w:rsidRPr="00451055">
        <w:t xml:space="preserve"> </w:t>
      </w:r>
      <w:r w:rsidRPr="00451055">
        <w:tab/>
        <w:t>Judovits, L.; Menczel, J. D.; Leray, A. G.</w:t>
      </w:r>
      <w:r>
        <w:t>,</w:t>
      </w:r>
      <w:r w:rsidRPr="00451055">
        <w:t xml:space="preserve"> Journal of Thermal Analysis and Calorimetry 1998, 54, 605-622.</w:t>
      </w:r>
    </w:p>
  </w:endnote>
  <w:endnote w:id="157">
    <w:p w:rsidR="007E1CB8" w:rsidRPr="00451055" w:rsidRDefault="007E1CB8" w:rsidP="0051560C">
      <w:pPr>
        <w:pStyle w:val="EndnoteText"/>
        <w:tabs>
          <w:tab w:val="left" w:pos="540"/>
        </w:tabs>
        <w:ind w:left="540" w:hanging="540"/>
        <w:rPr>
          <w:sz w:val="24"/>
          <w:szCs w:val="24"/>
        </w:rPr>
      </w:pPr>
      <w:r w:rsidRPr="00451055">
        <w:rPr>
          <w:rStyle w:val="EndnoteReference"/>
          <w:sz w:val="24"/>
          <w:szCs w:val="24"/>
          <w:vertAlign w:val="baseline"/>
        </w:rPr>
        <w:endnoteRef/>
      </w:r>
      <w:r w:rsidRPr="00451055">
        <w:rPr>
          <w:sz w:val="24"/>
          <w:szCs w:val="24"/>
        </w:rPr>
        <w:t xml:space="preserve"> </w:t>
      </w:r>
      <w:r w:rsidRPr="00451055">
        <w:rPr>
          <w:sz w:val="24"/>
          <w:szCs w:val="24"/>
        </w:rPr>
        <w:tab/>
        <w:t>Menczel, J. D.</w:t>
      </w:r>
      <w:r>
        <w:rPr>
          <w:sz w:val="24"/>
          <w:szCs w:val="24"/>
        </w:rPr>
        <w:t>,</w:t>
      </w:r>
      <w:r w:rsidRPr="00451055">
        <w:rPr>
          <w:sz w:val="24"/>
          <w:szCs w:val="24"/>
        </w:rPr>
        <w:t xml:space="preserve"> Journal of Thermal Analysis and Calorimetry 1999, 58, 517-523.</w:t>
      </w:r>
    </w:p>
  </w:endnote>
  <w:endnote w:id="158">
    <w:p w:rsidR="007E1CB8" w:rsidRPr="00451055" w:rsidRDefault="007E1CB8" w:rsidP="0051560C">
      <w:pPr>
        <w:pStyle w:val="EndnoteText"/>
        <w:tabs>
          <w:tab w:val="left" w:pos="540"/>
        </w:tabs>
        <w:ind w:left="540" w:hanging="540"/>
        <w:rPr>
          <w:sz w:val="24"/>
          <w:szCs w:val="24"/>
        </w:rPr>
      </w:pPr>
      <w:r w:rsidRPr="00451055">
        <w:rPr>
          <w:rStyle w:val="EndnoteReference"/>
          <w:sz w:val="24"/>
          <w:szCs w:val="24"/>
          <w:vertAlign w:val="baseline"/>
        </w:rPr>
        <w:endnoteRef/>
      </w:r>
      <w:r w:rsidRPr="00451055">
        <w:rPr>
          <w:sz w:val="24"/>
          <w:szCs w:val="24"/>
        </w:rPr>
        <w:t xml:space="preserve"> </w:t>
      </w:r>
      <w:r w:rsidRPr="00451055">
        <w:rPr>
          <w:sz w:val="24"/>
          <w:szCs w:val="24"/>
        </w:rPr>
        <w:tab/>
        <w:t>Scobbo, J. J.; Hwang, C. R.</w:t>
      </w:r>
      <w:r>
        <w:rPr>
          <w:sz w:val="24"/>
          <w:szCs w:val="24"/>
        </w:rPr>
        <w:t>,</w:t>
      </w:r>
      <w:r w:rsidRPr="00451055">
        <w:rPr>
          <w:sz w:val="24"/>
          <w:szCs w:val="24"/>
        </w:rPr>
        <w:t xml:space="preserve"> Polymer Engineering and Science 1994, 34, 1744-1749</w:t>
      </w:r>
    </w:p>
  </w:endnote>
  <w:endnote w:id="159">
    <w:p w:rsidR="007E1CB8" w:rsidRPr="00451055" w:rsidRDefault="007E1CB8" w:rsidP="0051560C">
      <w:pPr>
        <w:pStyle w:val="EndnoteText"/>
        <w:tabs>
          <w:tab w:val="left" w:pos="540"/>
        </w:tabs>
        <w:ind w:left="540" w:hanging="540"/>
        <w:rPr>
          <w:sz w:val="24"/>
          <w:szCs w:val="24"/>
        </w:rPr>
      </w:pPr>
      <w:r w:rsidRPr="00451055">
        <w:rPr>
          <w:rStyle w:val="EndnoteReference"/>
          <w:sz w:val="24"/>
          <w:szCs w:val="24"/>
          <w:vertAlign w:val="baseline"/>
        </w:rPr>
        <w:endnoteRef/>
      </w:r>
      <w:r w:rsidRPr="00451055">
        <w:rPr>
          <w:sz w:val="24"/>
          <w:szCs w:val="24"/>
        </w:rPr>
        <w:t xml:space="preserve"> </w:t>
      </w:r>
      <w:r w:rsidRPr="00451055">
        <w:rPr>
          <w:sz w:val="24"/>
          <w:szCs w:val="24"/>
        </w:rPr>
        <w:tab/>
        <w:t>Stacy, C. J.</w:t>
      </w:r>
      <w:r>
        <w:rPr>
          <w:sz w:val="24"/>
          <w:szCs w:val="24"/>
        </w:rPr>
        <w:t>,</w:t>
      </w:r>
      <w:r w:rsidRPr="00451055">
        <w:rPr>
          <w:sz w:val="24"/>
          <w:szCs w:val="24"/>
        </w:rPr>
        <w:t xml:space="preserve"> Journal of Applied Polymer Science 1986, 32, 3959-3969.</w:t>
      </w:r>
    </w:p>
  </w:endnote>
  <w:endnote w:id="160">
    <w:p w:rsidR="007E1CB8" w:rsidRPr="00451055" w:rsidRDefault="007E1CB8" w:rsidP="0051560C">
      <w:pPr>
        <w:pStyle w:val="EndnoteText"/>
        <w:tabs>
          <w:tab w:val="left" w:pos="540"/>
        </w:tabs>
        <w:ind w:left="540" w:hanging="540"/>
        <w:rPr>
          <w:sz w:val="24"/>
          <w:szCs w:val="24"/>
        </w:rPr>
      </w:pPr>
      <w:r w:rsidRPr="00451055">
        <w:rPr>
          <w:rStyle w:val="EndnoteReference"/>
          <w:sz w:val="24"/>
          <w:szCs w:val="24"/>
          <w:vertAlign w:val="baseline"/>
        </w:rPr>
        <w:endnoteRef/>
      </w:r>
      <w:r w:rsidRPr="00451055">
        <w:rPr>
          <w:sz w:val="24"/>
          <w:szCs w:val="24"/>
        </w:rPr>
        <w:t xml:space="preserve"> </w:t>
      </w:r>
      <w:r w:rsidRPr="004A177D">
        <w:rPr>
          <w:sz w:val="24"/>
          <w:szCs w:val="24"/>
        </w:rPr>
        <w:tab/>
        <w:t xml:space="preserve">ASTM D3835, Standard test method for </w:t>
      </w:r>
      <w:r>
        <w:rPr>
          <w:sz w:val="24"/>
          <w:szCs w:val="24"/>
        </w:rPr>
        <w:t>determination of properties of polymeric materials by means of a capillary rheometer</w:t>
      </w:r>
      <w:r w:rsidRPr="004A177D">
        <w:rPr>
          <w:sz w:val="24"/>
          <w:szCs w:val="24"/>
        </w:rPr>
        <w:t>, 2002.</w:t>
      </w:r>
      <w:r w:rsidRPr="00451055">
        <w:rPr>
          <w:sz w:val="24"/>
          <w:szCs w:val="24"/>
        </w:rPr>
        <w:t xml:space="preserve"> </w:t>
      </w:r>
    </w:p>
  </w:endnote>
  <w:endnote w:id="161">
    <w:p w:rsidR="007E1CB8" w:rsidRPr="00451055" w:rsidRDefault="007E1CB8" w:rsidP="0051560C">
      <w:pPr>
        <w:pStyle w:val="EndnoteText"/>
        <w:tabs>
          <w:tab w:val="left" w:pos="540"/>
        </w:tabs>
        <w:ind w:left="540" w:hanging="540"/>
        <w:rPr>
          <w:sz w:val="24"/>
          <w:szCs w:val="24"/>
        </w:rPr>
      </w:pPr>
      <w:r w:rsidRPr="00451055">
        <w:rPr>
          <w:rStyle w:val="EndnoteReference"/>
          <w:sz w:val="24"/>
          <w:szCs w:val="24"/>
          <w:vertAlign w:val="baseline"/>
        </w:rPr>
        <w:endnoteRef/>
      </w:r>
      <w:r w:rsidRPr="00451055">
        <w:rPr>
          <w:sz w:val="24"/>
          <w:szCs w:val="24"/>
        </w:rPr>
        <w:t xml:space="preserve"> </w:t>
      </w:r>
      <w:r w:rsidRPr="00451055">
        <w:rPr>
          <w:sz w:val="24"/>
          <w:szCs w:val="24"/>
        </w:rPr>
        <w:tab/>
        <w:t>Wang, Y. Ph. D. Thesis, the University of Tennessee, Knoxville, 2004.</w:t>
      </w:r>
    </w:p>
  </w:endnote>
  <w:endnote w:id="162">
    <w:p w:rsidR="007E1CB8" w:rsidRPr="00451055" w:rsidRDefault="007E1CB8" w:rsidP="0051560C">
      <w:pPr>
        <w:pStyle w:val="EndnoteText"/>
        <w:tabs>
          <w:tab w:val="left" w:pos="540"/>
        </w:tabs>
        <w:ind w:left="540" w:hanging="540"/>
        <w:rPr>
          <w:sz w:val="24"/>
          <w:szCs w:val="24"/>
        </w:rPr>
      </w:pPr>
      <w:r w:rsidRPr="00451055">
        <w:rPr>
          <w:rStyle w:val="EndnoteReference"/>
          <w:sz w:val="24"/>
          <w:szCs w:val="24"/>
          <w:vertAlign w:val="baseline"/>
        </w:rPr>
        <w:endnoteRef/>
      </w:r>
      <w:r w:rsidRPr="00451055">
        <w:rPr>
          <w:sz w:val="24"/>
          <w:szCs w:val="24"/>
        </w:rPr>
        <w:t xml:space="preserve"> </w:t>
      </w:r>
      <w:r w:rsidRPr="00451055">
        <w:rPr>
          <w:sz w:val="24"/>
          <w:szCs w:val="24"/>
        </w:rPr>
        <w:tab/>
      </w:r>
      <w:r w:rsidRPr="004A177D">
        <w:rPr>
          <w:sz w:val="24"/>
          <w:szCs w:val="24"/>
        </w:rPr>
        <w:t>ASTM D3822</w:t>
      </w:r>
      <w:r>
        <w:rPr>
          <w:sz w:val="24"/>
          <w:szCs w:val="24"/>
        </w:rPr>
        <w:t xml:space="preserve">, </w:t>
      </w:r>
      <w:r w:rsidRPr="004A177D">
        <w:rPr>
          <w:sz w:val="24"/>
          <w:szCs w:val="24"/>
        </w:rPr>
        <w:t xml:space="preserve">Standard test method for </w:t>
      </w:r>
      <w:r>
        <w:rPr>
          <w:sz w:val="24"/>
          <w:szCs w:val="24"/>
        </w:rPr>
        <w:t xml:space="preserve">tensile properties of single textile fibers, 2007. </w:t>
      </w:r>
    </w:p>
  </w:endnote>
  <w:endnote w:id="163">
    <w:p w:rsidR="007E1CB8" w:rsidRPr="00451055" w:rsidRDefault="007E1CB8" w:rsidP="0051560C">
      <w:pPr>
        <w:tabs>
          <w:tab w:val="left" w:pos="540"/>
        </w:tabs>
        <w:ind w:left="540" w:hanging="540"/>
        <w:rPr>
          <w:color w:val="000000" w:themeColor="text1"/>
        </w:rPr>
      </w:pPr>
      <w:r w:rsidRPr="00451055">
        <w:rPr>
          <w:rStyle w:val="EndnoteReference"/>
          <w:color w:val="000000" w:themeColor="text1"/>
          <w:vertAlign w:val="baseline"/>
        </w:rPr>
        <w:endnoteRef/>
      </w:r>
      <w:r w:rsidRPr="00451055">
        <w:rPr>
          <w:color w:val="000000" w:themeColor="text1"/>
        </w:rPr>
        <w:t xml:space="preserve"> </w:t>
      </w:r>
      <w:r w:rsidRPr="00451055">
        <w:rPr>
          <w:color w:val="000000" w:themeColor="text1"/>
        </w:rPr>
        <w:tab/>
        <w:t>Jaffe, M.</w:t>
      </w:r>
      <w:r>
        <w:rPr>
          <w:color w:val="000000" w:themeColor="text1"/>
        </w:rPr>
        <w:t>, i</w:t>
      </w:r>
      <w:r w:rsidRPr="00451055">
        <w:rPr>
          <w:color w:val="000000" w:themeColor="text1"/>
        </w:rPr>
        <w:t>n Thermal Characterization of Polymeric Materials Turi, E. A., Ed.; Academic Press, Inc.: Orlando Florida, 1981, 709-792.</w:t>
      </w:r>
      <w:r w:rsidRPr="00451055">
        <w:rPr>
          <w:color w:val="FF0000"/>
        </w:rPr>
        <w:t xml:space="preserve"> </w:t>
      </w:r>
    </w:p>
  </w:endnote>
  <w:endnote w:id="164">
    <w:p w:rsidR="007E1CB8" w:rsidRPr="00451055" w:rsidRDefault="007E1CB8" w:rsidP="0051560C">
      <w:pPr>
        <w:pStyle w:val="EndnoteText"/>
        <w:tabs>
          <w:tab w:val="left" w:pos="540"/>
        </w:tabs>
        <w:ind w:left="540" w:hanging="540"/>
        <w:rPr>
          <w:sz w:val="24"/>
          <w:szCs w:val="24"/>
        </w:rPr>
      </w:pPr>
      <w:r w:rsidRPr="00451055">
        <w:rPr>
          <w:rStyle w:val="EndnoteReference"/>
          <w:sz w:val="24"/>
          <w:szCs w:val="24"/>
          <w:vertAlign w:val="baseline"/>
        </w:rPr>
        <w:endnoteRef/>
      </w:r>
      <w:r w:rsidRPr="00451055">
        <w:rPr>
          <w:sz w:val="24"/>
          <w:szCs w:val="24"/>
        </w:rPr>
        <w:t xml:space="preserve"> </w:t>
      </w:r>
      <w:r w:rsidRPr="00451055">
        <w:rPr>
          <w:sz w:val="24"/>
          <w:szCs w:val="24"/>
        </w:rPr>
        <w:tab/>
        <w:t>Todoki, M.; Kawaguchi,</w:t>
      </w:r>
      <w:r>
        <w:rPr>
          <w:sz w:val="24"/>
          <w:szCs w:val="24"/>
        </w:rPr>
        <w:t xml:space="preserve"> T., Journal of Polymer Science: </w:t>
      </w:r>
      <w:r w:rsidRPr="00451055">
        <w:rPr>
          <w:sz w:val="24"/>
          <w:szCs w:val="24"/>
        </w:rPr>
        <w:t>Part B</w:t>
      </w:r>
      <w:r>
        <w:rPr>
          <w:sz w:val="24"/>
          <w:szCs w:val="24"/>
        </w:rPr>
        <w:t>-</w:t>
      </w:r>
      <w:r w:rsidRPr="00451055">
        <w:rPr>
          <w:sz w:val="24"/>
          <w:szCs w:val="24"/>
        </w:rPr>
        <w:t xml:space="preserve"> Polymer Physics, 15, 1507. </w:t>
      </w:r>
    </w:p>
  </w:endnote>
  <w:endnote w:id="165">
    <w:p w:rsidR="007E1CB8" w:rsidRDefault="007E1CB8" w:rsidP="0051560C">
      <w:pPr>
        <w:pStyle w:val="EndnoteText"/>
        <w:ind w:left="540" w:hanging="540"/>
      </w:pPr>
      <w:r w:rsidRPr="008E256E">
        <w:rPr>
          <w:rStyle w:val="EndnoteReference"/>
          <w:sz w:val="24"/>
          <w:szCs w:val="24"/>
          <w:vertAlign w:val="baseline"/>
        </w:rPr>
        <w:endnoteRef/>
      </w:r>
      <w:r w:rsidRPr="008E256E">
        <w:rPr>
          <w:sz w:val="24"/>
          <w:szCs w:val="24"/>
        </w:rPr>
        <w:t xml:space="preserve"> </w:t>
      </w:r>
      <w:r>
        <w:rPr>
          <w:sz w:val="24"/>
          <w:szCs w:val="24"/>
        </w:rPr>
        <w:t xml:space="preserve"> </w:t>
      </w:r>
      <w:r w:rsidRPr="00FD4F2C">
        <w:rPr>
          <w:sz w:val="24"/>
          <w:szCs w:val="24"/>
        </w:rPr>
        <w:t>Morton, R. W.; Simon, D. E.; Geibel, J. E.; Gislason, J. J. and Heald, R. L.</w:t>
      </w:r>
      <w:r>
        <w:rPr>
          <w:sz w:val="24"/>
          <w:szCs w:val="24"/>
        </w:rPr>
        <w:t>,</w:t>
      </w:r>
      <w:r w:rsidRPr="00FD4F2C">
        <w:rPr>
          <w:sz w:val="24"/>
          <w:szCs w:val="24"/>
        </w:rPr>
        <w:t xml:space="preserve"> International Centre for Diffraction Data 2001, A</w:t>
      </w:r>
      <w:r>
        <w:rPr>
          <w:sz w:val="24"/>
          <w:szCs w:val="24"/>
        </w:rPr>
        <w:t xml:space="preserve">dvances in X-ray analysis, 44, </w:t>
      </w:r>
      <w:r w:rsidRPr="00FD4F2C">
        <w:rPr>
          <w:sz w:val="24"/>
          <w:szCs w:val="24"/>
        </w:rPr>
        <w:t>103-109.</w:t>
      </w:r>
    </w:p>
  </w:endnote>
  <w:endnote w:id="166">
    <w:p w:rsidR="007E1CB8" w:rsidRPr="005530BA" w:rsidRDefault="007E1CB8" w:rsidP="0051560C">
      <w:pPr>
        <w:pStyle w:val="EndnoteText"/>
        <w:ind w:left="540" w:hanging="540"/>
      </w:pPr>
      <w:r w:rsidRPr="00D02379">
        <w:rPr>
          <w:rStyle w:val="EndnoteReference"/>
          <w:sz w:val="24"/>
          <w:szCs w:val="24"/>
          <w:vertAlign w:val="baseline"/>
        </w:rPr>
        <w:endnoteRef/>
      </w:r>
      <w:r w:rsidRPr="00D02379">
        <w:rPr>
          <w:sz w:val="24"/>
          <w:szCs w:val="24"/>
        </w:rPr>
        <w:t xml:space="preserve">  </w:t>
      </w:r>
      <w:r w:rsidRPr="005530BA">
        <w:rPr>
          <w:sz w:val="24"/>
          <w:szCs w:val="24"/>
        </w:rPr>
        <w:t>Alexander, L. E.</w:t>
      </w:r>
      <w:r>
        <w:rPr>
          <w:sz w:val="24"/>
          <w:szCs w:val="24"/>
        </w:rPr>
        <w:t>, i</w:t>
      </w:r>
      <w:r w:rsidRPr="005530BA">
        <w:rPr>
          <w:sz w:val="24"/>
          <w:szCs w:val="24"/>
        </w:rPr>
        <w:t xml:space="preserve">n </w:t>
      </w:r>
      <w:r w:rsidRPr="005530BA">
        <w:rPr>
          <w:color w:val="000000" w:themeColor="text1"/>
          <w:sz w:val="24"/>
          <w:szCs w:val="24"/>
        </w:rPr>
        <w:t>X-ray diffraction methods in polymer science, Robert E. Krieger Publishing Company Malabar, Florida, Third Edition 1979, 248.</w:t>
      </w:r>
    </w:p>
  </w:endnote>
  <w:endnote w:id="167">
    <w:p w:rsidR="007E1CB8" w:rsidRPr="003658BC" w:rsidRDefault="007E1CB8" w:rsidP="0051560C">
      <w:pPr>
        <w:pStyle w:val="EndnoteText"/>
        <w:ind w:left="540" w:hanging="540"/>
        <w:rPr>
          <w:sz w:val="24"/>
          <w:szCs w:val="24"/>
        </w:rPr>
      </w:pPr>
      <w:r w:rsidRPr="003658BC">
        <w:rPr>
          <w:rStyle w:val="EndnoteReference"/>
          <w:sz w:val="24"/>
          <w:szCs w:val="24"/>
          <w:vertAlign w:val="baseline"/>
        </w:rPr>
        <w:endnoteRef/>
      </w:r>
      <w:r w:rsidRPr="003658BC">
        <w:rPr>
          <w:sz w:val="24"/>
          <w:szCs w:val="24"/>
        </w:rPr>
        <w:t xml:space="preserve"> </w:t>
      </w:r>
      <w:r>
        <w:rPr>
          <w:sz w:val="24"/>
          <w:szCs w:val="24"/>
        </w:rPr>
        <w:t xml:space="preserve"> </w:t>
      </w:r>
      <w:r w:rsidRPr="003658BC">
        <w:rPr>
          <w:sz w:val="24"/>
          <w:szCs w:val="24"/>
        </w:rPr>
        <w:t>Stein, R. S. in U.S.-Japan Seminar on Polymer Physics, Journal of polymer Science, C15, Stein, R. S.; Onogi, S. Eds., Interscience New York, 1966, 185.</w:t>
      </w:r>
    </w:p>
  </w:endnote>
  <w:endnote w:id="168">
    <w:p w:rsidR="007E1CB8" w:rsidRPr="004C1742" w:rsidRDefault="007E1CB8" w:rsidP="0051560C">
      <w:pPr>
        <w:pStyle w:val="EndnoteText"/>
        <w:ind w:left="540" w:hanging="540"/>
        <w:rPr>
          <w:color w:val="FF0000"/>
          <w:sz w:val="24"/>
          <w:szCs w:val="24"/>
        </w:rPr>
      </w:pPr>
      <w:r w:rsidRPr="004C1742">
        <w:rPr>
          <w:rStyle w:val="EndnoteReference"/>
          <w:sz w:val="24"/>
          <w:szCs w:val="24"/>
          <w:vertAlign w:val="baseline"/>
        </w:rPr>
        <w:endnoteRef/>
      </w:r>
      <w:r w:rsidRPr="004C1742">
        <w:rPr>
          <w:sz w:val="24"/>
          <w:szCs w:val="24"/>
        </w:rPr>
        <w:t xml:space="preserve"> </w:t>
      </w:r>
      <w:r>
        <w:rPr>
          <w:sz w:val="24"/>
          <w:szCs w:val="24"/>
        </w:rPr>
        <w:t xml:space="preserve"> </w:t>
      </w:r>
      <w:r w:rsidRPr="004C1742">
        <w:rPr>
          <w:sz w:val="24"/>
          <w:szCs w:val="24"/>
        </w:rPr>
        <w:t>Scherrer, P.</w:t>
      </w:r>
      <w:r>
        <w:rPr>
          <w:sz w:val="24"/>
          <w:szCs w:val="24"/>
        </w:rPr>
        <w:t>,</w:t>
      </w:r>
      <w:r w:rsidRPr="004C1742">
        <w:rPr>
          <w:sz w:val="24"/>
          <w:szCs w:val="24"/>
        </w:rPr>
        <w:t xml:space="preserve"> Gottinger Nachrichten 1918, 2, 98</w:t>
      </w:r>
      <w:r>
        <w:rPr>
          <w:sz w:val="24"/>
          <w:szCs w:val="24"/>
        </w:rPr>
        <w:t>.</w:t>
      </w:r>
    </w:p>
  </w:endnote>
  <w:endnote w:id="169">
    <w:p w:rsidR="007E1CB8" w:rsidRPr="004C1742" w:rsidRDefault="007E1CB8" w:rsidP="0051560C">
      <w:pPr>
        <w:pStyle w:val="EndnoteText"/>
        <w:ind w:left="540" w:hanging="540"/>
        <w:rPr>
          <w:color w:val="FF0000"/>
          <w:sz w:val="24"/>
          <w:szCs w:val="24"/>
        </w:rPr>
      </w:pPr>
      <w:r w:rsidRPr="004C1742">
        <w:rPr>
          <w:rStyle w:val="EndnoteReference"/>
          <w:sz w:val="24"/>
          <w:szCs w:val="24"/>
          <w:vertAlign w:val="baseline"/>
        </w:rPr>
        <w:endnoteRef/>
      </w:r>
      <w:r>
        <w:rPr>
          <w:sz w:val="24"/>
          <w:szCs w:val="24"/>
        </w:rPr>
        <w:t xml:space="preserve">  </w:t>
      </w:r>
      <w:r w:rsidRPr="004C1742">
        <w:rPr>
          <w:sz w:val="24"/>
          <w:szCs w:val="24"/>
        </w:rPr>
        <w:t>Klug, H. P.</w:t>
      </w:r>
      <w:r>
        <w:rPr>
          <w:sz w:val="24"/>
          <w:szCs w:val="24"/>
        </w:rPr>
        <w:t>;</w:t>
      </w:r>
      <w:r w:rsidRPr="004C1742">
        <w:rPr>
          <w:sz w:val="24"/>
          <w:szCs w:val="24"/>
        </w:rPr>
        <w:t xml:space="preserve"> </w:t>
      </w:r>
      <w:r>
        <w:rPr>
          <w:sz w:val="24"/>
          <w:szCs w:val="24"/>
        </w:rPr>
        <w:t>A</w:t>
      </w:r>
      <w:r w:rsidRPr="004C1742">
        <w:rPr>
          <w:sz w:val="24"/>
          <w:szCs w:val="24"/>
        </w:rPr>
        <w:t>lexander, L. E.</w:t>
      </w:r>
      <w:r>
        <w:rPr>
          <w:sz w:val="24"/>
          <w:szCs w:val="24"/>
        </w:rPr>
        <w:t>,</w:t>
      </w:r>
      <w:r w:rsidRPr="004C1742">
        <w:rPr>
          <w:sz w:val="24"/>
          <w:szCs w:val="24"/>
        </w:rPr>
        <w:t xml:space="preserve"> </w:t>
      </w:r>
      <w:r>
        <w:rPr>
          <w:sz w:val="24"/>
          <w:szCs w:val="24"/>
        </w:rPr>
        <w:t xml:space="preserve">Chapter 9 in </w:t>
      </w:r>
      <w:r w:rsidRPr="004C1742">
        <w:rPr>
          <w:sz w:val="24"/>
          <w:szCs w:val="24"/>
        </w:rPr>
        <w:t>X-ray Diffraction Procedures, Wiley, New York, 1954</w:t>
      </w:r>
      <w:r>
        <w:rPr>
          <w:sz w:val="24"/>
          <w:szCs w:val="24"/>
        </w:rPr>
        <w:t xml:space="preserve">. </w:t>
      </w:r>
      <w:r w:rsidRPr="004C1742">
        <w:rPr>
          <w:color w:val="FF0000"/>
          <w:sz w:val="24"/>
          <w:szCs w:val="24"/>
        </w:rPr>
        <w:t xml:space="preserve"> </w:t>
      </w:r>
    </w:p>
  </w:endnote>
  <w:endnote w:id="170">
    <w:p w:rsidR="007E1CB8" w:rsidRPr="004C1742" w:rsidRDefault="007E1CB8" w:rsidP="0051560C">
      <w:pPr>
        <w:pStyle w:val="EndnoteText"/>
        <w:ind w:left="540" w:hanging="540"/>
        <w:rPr>
          <w:color w:val="FF0000"/>
          <w:sz w:val="24"/>
          <w:szCs w:val="24"/>
        </w:rPr>
      </w:pPr>
      <w:r w:rsidRPr="004C1742">
        <w:rPr>
          <w:rStyle w:val="EndnoteReference"/>
          <w:sz w:val="24"/>
          <w:szCs w:val="24"/>
          <w:vertAlign w:val="baseline"/>
        </w:rPr>
        <w:endnoteRef/>
      </w:r>
      <w:r w:rsidRPr="004C1742">
        <w:rPr>
          <w:sz w:val="24"/>
          <w:szCs w:val="24"/>
        </w:rPr>
        <w:t xml:space="preserve"> </w:t>
      </w:r>
      <w:r>
        <w:rPr>
          <w:sz w:val="24"/>
          <w:szCs w:val="24"/>
        </w:rPr>
        <w:t xml:space="preserve"> </w:t>
      </w:r>
      <w:r w:rsidRPr="004C1742">
        <w:rPr>
          <w:sz w:val="24"/>
          <w:szCs w:val="24"/>
        </w:rPr>
        <w:t>Schoening, F. R. L.</w:t>
      </w:r>
      <w:r>
        <w:rPr>
          <w:sz w:val="24"/>
          <w:szCs w:val="24"/>
        </w:rPr>
        <w:t>,</w:t>
      </w:r>
      <w:r w:rsidRPr="004C1742">
        <w:rPr>
          <w:sz w:val="24"/>
          <w:szCs w:val="24"/>
        </w:rPr>
        <w:t xml:space="preserve"> Acta Cryst</w:t>
      </w:r>
      <w:r>
        <w:rPr>
          <w:sz w:val="24"/>
          <w:szCs w:val="24"/>
        </w:rPr>
        <w:t>allographica</w:t>
      </w:r>
      <w:r w:rsidRPr="004C1742">
        <w:rPr>
          <w:sz w:val="24"/>
          <w:szCs w:val="24"/>
        </w:rPr>
        <w:t xml:space="preserve"> 1965, 18, 975.</w:t>
      </w:r>
    </w:p>
  </w:endnote>
  <w:endnote w:id="171">
    <w:p w:rsidR="007E1CB8" w:rsidRPr="004C1742" w:rsidRDefault="007E1CB8" w:rsidP="0051560C">
      <w:pPr>
        <w:pStyle w:val="EndnoteText"/>
        <w:ind w:left="540" w:hanging="540"/>
        <w:rPr>
          <w:color w:val="FF0000"/>
          <w:sz w:val="24"/>
          <w:szCs w:val="24"/>
        </w:rPr>
      </w:pPr>
      <w:r w:rsidRPr="004C1742">
        <w:rPr>
          <w:rStyle w:val="EndnoteReference"/>
          <w:sz w:val="24"/>
          <w:szCs w:val="24"/>
          <w:vertAlign w:val="baseline"/>
        </w:rPr>
        <w:endnoteRef/>
      </w:r>
      <w:r w:rsidRPr="004C1742">
        <w:rPr>
          <w:sz w:val="24"/>
          <w:szCs w:val="24"/>
        </w:rPr>
        <w:t xml:space="preserve"> </w:t>
      </w:r>
      <w:r>
        <w:rPr>
          <w:sz w:val="24"/>
          <w:szCs w:val="24"/>
        </w:rPr>
        <w:t xml:space="preserve"> </w:t>
      </w:r>
      <w:r w:rsidRPr="004C1742">
        <w:rPr>
          <w:sz w:val="24"/>
          <w:szCs w:val="24"/>
        </w:rPr>
        <w:t>Bragg, W. L.</w:t>
      </w:r>
      <w:r>
        <w:rPr>
          <w:sz w:val="24"/>
          <w:szCs w:val="24"/>
        </w:rPr>
        <w:t>,</w:t>
      </w:r>
      <w:r w:rsidRPr="004C1742">
        <w:rPr>
          <w:sz w:val="24"/>
          <w:szCs w:val="24"/>
        </w:rPr>
        <w:t xml:space="preserve"> Proceedings of Cambridge Philosophical Society 1913, 17, 43.</w:t>
      </w:r>
    </w:p>
  </w:endnote>
  <w:endnote w:id="172">
    <w:p w:rsidR="007E1CB8" w:rsidRPr="008E256E" w:rsidRDefault="007E1CB8" w:rsidP="0051560C">
      <w:pPr>
        <w:tabs>
          <w:tab w:val="left" w:pos="540"/>
        </w:tabs>
        <w:ind w:left="540" w:hanging="540"/>
        <w:rPr>
          <w:color w:val="000000" w:themeColor="text1"/>
        </w:rPr>
      </w:pPr>
      <w:r w:rsidRPr="004C1742">
        <w:rPr>
          <w:rStyle w:val="EndnoteReference"/>
          <w:vertAlign w:val="baseline"/>
        </w:rPr>
        <w:endnoteRef/>
      </w:r>
      <w:r w:rsidRPr="004C1742">
        <w:t xml:space="preserve"> </w:t>
      </w:r>
      <w:r>
        <w:tab/>
      </w:r>
      <w:r w:rsidRPr="008E256E">
        <w:rPr>
          <w:color w:val="000000" w:themeColor="text1"/>
        </w:rPr>
        <w:t>Schreiber S.; Phillips P. J., 56</w:t>
      </w:r>
      <w:r w:rsidRPr="008E256E">
        <w:rPr>
          <w:color w:val="000000" w:themeColor="text1"/>
          <w:vertAlign w:val="superscript"/>
        </w:rPr>
        <w:t>th</w:t>
      </w:r>
      <w:r w:rsidRPr="008E256E">
        <w:rPr>
          <w:color w:val="000000" w:themeColor="text1"/>
        </w:rPr>
        <w:t xml:space="preserve"> Annual Technical Conference - Society of Plastics Engineers 1998, 2060.</w:t>
      </w:r>
    </w:p>
  </w:endnote>
  <w:endnote w:id="173">
    <w:p w:rsidR="007E1CB8" w:rsidRPr="008E256E" w:rsidRDefault="007E1CB8" w:rsidP="0051560C">
      <w:pPr>
        <w:pStyle w:val="EndnoteText"/>
        <w:ind w:left="540" w:hanging="540"/>
        <w:rPr>
          <w:color w:val="000000" w:themeColor="text1"/>
          <w:sz w:val="24"/>
          <w:szCs w:val="24"/>
        </w:rPr>
      </w:pPr>
      <w:r w:rsidRPr="008E256E">
        <w:rPr>
          <w:rStyle w:val="EndnoteReference"/>
          <w:color w:val="000000" w:themeColor="text1"/>
          <w:sz w:val="24"/>
          <w:szCs w:val="24"/>
          <w:vertAlign w:val="baseline"/>
        </w:rPr>
        <w:endnoteRef/>
      </w:r>
      <w:r w:rsidRPr="008E256E">
        <w:rPr>
          <w:color w:val="000000" w:themeColor="text1"/>
          <w:sz w:val="24"/>
          <w:szCs w:val="24"/>
        </w:rPr>
        <w:t xml:space="preserve"> </w:t>
      </w:r>
      <w:r>
        <w:rPr>
          <w:color w:val="000000" w:themeColor="text1"/>
          <w:sz w:val="24"/>
          <w:szCs w:val="24"/>
        </w:rPr>
        <w:t xml:space="preserve"> </w:t>
      </w:r>
      <w:r w:rsidRPr="008E256E">
        <w:rPr>
          <w:color w:val="000000" w:themeColor="text1"/>
          <w:sz w:val="24"/>
          <w:szCs w:val="24"/>
        </w:rPr>
        <w:t>Vonk C. G., Macromolecular Chemistry: Macromolecuar Symposium 1988, 15, 215.</w:t>
      </w:r>
    </w:p>
  </w:endnote>
  <w:endnote w:id="174">
    <w:p w:rsidR="007E1CB8" w:rsidRPr="008E256E" w:rsidRDefault="007E1CB8" w:rsidP="00CB7132">
      <w:pPr>
        <w:pStyle w:val="EndnoteText"/>
        <w:ind w:left="540" w:hanging="540"/>
        <w:rPr>
          <w:color w:val="000000" w:themeColor="text1"/>
          <w:sz w:val="24"/>
          <w:szCs w:val="24"/>
        </w:rPr>
      </w:pPr>
      <w:r w:rsidRPr="008E256E">
        <w:rPr>
          <w:rStyle w:val="EndnoteReference"/>
          <w:color w:val="000000" w:themeColor="text1"/>
          <w:sz w:val="24"/>
          <w:szCs w:val="24"/>
          <w:vertAlign w:val="baseline"/>
        </w:rPr>
        <w:endnoteRef/>
      </w:r>
      <w:r w:rsidRPr="008E256E">
        <w:rPr>
          <w:color w:val="000000" w:themeColor="text1"/>
          <w:sz w:val="24"/>
          <w:szCs w:val="24"/>
        </w:rPr>
        <w:t xml:space="preserve"> </w:t>
      </w:r>
      <w:r>
        <w:rPr>
          <w:color w:val="000000" w:themeColor="text1"/>
          <w:sz w:val="24"/>
          <w:szCs w:val="24"/>
        </w:rPr>
        <w:t xml:space="preserve"> </w:t>
      </w:r>
      <w:r w:rsidRPr="008E256E">
        <w:rPr>
          <w:color w:val="000000" w:themeColor="text1"/>
          <w:sz w:val="24"/>
          <w:szCs w:val="24"/>
        </w:rPr>
        <w:t>Cecchin, G., Macromolecular Symposium 1994, 78,213-228.</w:t>
      </w:r>
    </w:p>
  </w:endnote>
  <w:endnote w:id="175">
    <w:p w:rsidR="007E1CB8" w:rsidRPr="004C1742" w:rsidRDefault="007E1CB8" w:rsidP="00CC5A19">
      <w:pPr>
        <w:pStyle w:val="EndnoteText"/>
        <w:ind w:left="540" w:hanging="540"/>
        <w:rPr>
          <w:sz w:val="24"/>
          <w:szCs w:val="24"/>
        </w:rPr>
      </w:pPr>
      <w:r w:rsidRPr="004C1742">
        <w:rPr>
          <w:rStyle w:val="EndnoteReference"/>
          <w:sz w:val="24"/>
          <w:szCs w:val="24"/>
          <w:vertAlign w:val="baseline"/>
        </w:rPr>
        <w:endnoteRef/>
      </w:r>
      <w:r w:rsidRPr="004C1742">
        <w:rPr>
          <w:sz w:val="24"/>
          <w:szCs w:val="24"/>
        </w:rPr>
        <w:t xml:space="preserve"> </w:t>
      </w:r>
      <w:r>
        <w:rPr>
          <w:sz w:val="24"/>
          <w:szCs w:val="24"/>
        </w:rPr>
        <w:t xml:space="preserve"> </w:t>
      </w:r>
      <w:r w:rsidRPr="004C1742">
        <w:rPr>
          <w:sz w:val="24"/>
          <w:szCs w:val="24"/>
        </w:rPr>
        <w:t>El-Hadi, A.; Schnabel, R.; Straube, E.; Mueller, G.; Riemschneider, M.</w:t>
      </w:r>
      <w:r>
        <w:rPr>
          <w:sz w:val="24"/>
          <w:szCs w:val="24"/>
        </w:rPr>
        <w:t>,</w:t>
      </w:r>
      <w:r w:rsidRPr="004C1742">
        <w:rPr>
          <w:sz w:val="24"/>
          <w:szCs w:val="24"/>
        </w:rPr>
        <w:t xml:space="preserve"> Macromolecular Materials Engineering 2002, 287, 5, 363-372.</w:t>
      </w:r>
    </w:p>
  </w:endnote>
  <w:endnote w:id="176">
    <w:p w:rsidR="007E1CB8" w:rsidRPr="004C1742" w:rsidRDefault="007E1CB8" w:rsidP="00970FC2">
      <w:pPr>
        <w:tabs>
          <w:tab w:val="left" w:pos="540"/>
        </w:tabs>
        <w:ind w:left="540" w:hanging="540"/>
      </w:pPr>
      <w:r w:rsidRPr="004C1742">
        <w:rPr>
          <w:rStyle w:val="EndnoteReference"/>
          <w:vertAlign w:val="baseline"/>
        </w:rPr>
        <w:endnoteRef/>
      </w:r>
      <w:r w:rsidRPr="004C1742">
        <w:t xml:space="preserve"> </w:t>
      </w:r>
      <w:r w:rsidRPr="004C1742">
        <w:tab/>
        <w:t>Chen, G. Y.; Cuculo, J. A.; Tucker, P. A.</w:t>
      </w:r>
      <w:r>
        <w:t>,</w:t>
      </w:r>
      <w:r w:rsidRPr="004C1742">
        <w:t xml:space="preserve"> Journal of Applied Polymer Science 1992, 44, 447-458.</w:t>
      </w:r>
    </w:p>
  </w:endnote>
  <w:endnote w:id="177">
    <w:p w:rsidR="007E1CB8" w:rsidRPr="004C1742" w:rsidRDefault="007E1CB8" w:rsidP="008516B9">
      <w:pPr>
        <w:pStyle w:val="EndnoteText"/>
        <w:ind w:left="540" w:hanging="540"/>
        <w:rPr>
          <w:sz w:val="24"/>
          <w:szCs w:val="24"/>
        </w:rPr>
      </w:pPr>
      <w:r w:rsidRPr="004C1742">
        <w:rPr>
          <w:rStyle w:val="EndnoteReference"/>
          <w:sz w:val="24"/>
          <w:szCs w:val="24"/>
          <w:vertAlign w:val="baseline"/>
        </w:rPr>
        <w:endnoteRef/>
      </w:r>
      <w:r w:rsidRPr="004C1742">
        <w:rPr>
          <w:sz w:val="24"/>
          <w:szCs w:val="24"/>
        </w:rPr>
        <w:t xml:space="preserve"> </w:t>
      </w:r>
      <w:r>
        <w:rPr>
          <w:sz w:val="24"/>
          <w:szCs w:val="24"/>
        </w:rPr>
        <w:t xml:space="preserve">  </w:t>
      </w:r>
      <w:r w:rsidRPr="004C1742">
        <w:rPr>
          <w:sz w:val="24"/>
          <w:szCs w:val="24"/>
        </w:rPr>
        <w:t>Spruiell, J. E.; White, J. L.</w:t>
      </w:r>
      <w:r>
        <w:rPr>
          <w:sz w:val="24"/>
          <w:szCs w:val="24"/>
        </w:rPr>
        <w:t>,</w:t>
      </w:r>
      <w:r w:rsidRPr="004C1742">
        <w:rPr>
          <w:sz w:val="24"/>
          <w:szCs w:val="24"/>
        </w:rPr>
        <w:t xml:space="preserve"> Polymer Engineering Science 1975, 15, 660.</w:t>
      </w:r>
    </w:p>
  </w:endnote>
  <w:endnote w:id="178">
    <w:p w:rsidR="007E1CB8" w:rsidRPr="004C1742" w:rsidRDefault="007E1CB8" w:rsidP="008516B9">
      <w:pPr>
        <w:pStyle w:val="EndnoteText"/>
        <w:ind w:left="540" w:hanging="540"/>
        <w:rPr>
          <w:sz w:val="24"/>
          <w:szCs w:val="24"/>
        </w:rPr>
      </w:pPr>
      <w:r w:rsidRPr="004C1742">
        <w:rPr>
          <w:rStyle w:val="EndnoteReference"/>
          <w:sz w:val="24"/>
          <w:szCs w:val="24"/>
          <w:vertAlign w:val="baseline"/>
        </w:rPr>
        <w:endnoteRef/>
      </w:r>
      <w:r w:rsidRPr="004C1742">
        <w:rPr>
          <w:sz w:val="24"/>
          <w:szCs w:val="24"/>
        </w:rPr>
        <w:t xml:space="preserve"> </w:t>
      </w:r>
      <w:r>
        <w:rPr>
          <w:sz w:val="24"/>
          <w:szCs w:val="24"/>
        </w:rPr>
        <w:t xml:space="preserve"> </w:t>
      </w:r>
      <w:r w:rsidRPr="004C1742">
        <w:rPr>
          <w:sz w:val="24"/>
          <w:szCs w:val="24"/>
        </w:rPr>
        <w:t>Ziabicki, A.; Jarecki, L.</w:t>
      </w:r>
      <w:r>
        <w:rPr>
          <w:sz w:val="24"/>
          <w:szCs w:val="24"/>
        </w:rPr>
        <w:t>,</w:t>
      </w:r>
      <w:r w:rsidRPr="004C1742">
        <w:rPr>
          <w:sz w:val="24"/>
          <w:szCs w:val="24"/>
        </w:rPr>
        <w:t xml:space="preserve"> in High Speed Fiber Spinning-Science and Engineering aspects, Ziabicki, A</w:t>
      </w:r>
      <w:r>
        <w:rPr>
          <w:sz w:val="24"/>
          <w:szCs w:val="24"/>
        </w:rPr>
        <w:t xml:space="preserve">; </w:t>
      </w:r>
      <w:r w:rsidRPr="004C1742">
        <w:rPr>
          <w:sz w:val="24"/>
          <w:szCs w:val="24"/>
        </w:rPr>
        <w:t>Kawai, H. eds., Wiley, New York, 1985, 225.</w:t>
      </w:r>
    </w:p>
  </w:endnote>
  <w:endnote w:id="179">
    <w:p w:rsidR="007E1CB8" w:rsidRPr="004C1742" w:rsidRDefault="007E1CB8" w:rsidP="00207B8B">
      <w:pPr>
        <w:pStyle w:val="EndnoteText"/>
        <w:tabs>
          <w:tab w:val="left" w:pos="540"/>
        </w:tabs>
        <w:ind w:left="540" w:hanging="540"/>
        <w:rPr>
          <w:sz w:val="24"/>
          <w:szCs w:val="24"/>
        </w:rPr>
      </w:pPr>
      <w:r w:rsidRPr="004C1742">
        <w:rPr>
          <w:rStyle w:val="EndnoteReference"/>
          <w:sz w:val="24"/>
          <w:szCs w:val="24"/>
          <w:vertAlign w:val="baseline"/>
        </w:rPr>
        <w:endnoteRef/>
      </w:r>
      <w:r w:rsidRPr="004C1742">
        <w:rPr>
          <w:sz w:val="24"/>
          <w:szCs w:val="24"/>
        </w:rPr>
        <w:t xml:space="preserve"> </w:t>
      </w:r>
      <w:r w:rsidRPr="004C1742">
        <w:rPr>
          <w:sz w:val="24"/>
          <w:szCs w:val="24"/>
        </w:rPr>
        <w:tab/>
        <w:t>Shim</w:t>
      </w:r>
      <w:r>
        <w:rPr>
          <w:sz w:val="24"/>
          <w:szCs w:val="24"/>
        </w:rPr>
        <w:t>izu, J.; Okui, N.; Kikutani, T.,</w:t>
      </w:r>
      <w:r w:rsidRPr="004C1742">
        <w:rPr>
          <w:sz w:val="24"/>
          <w:szCs w:val="24"/>
        </w:rPr>
        <w:t xml:space="preserve"> Sen-i-Gakkaishi. 1979, 35, T-405</w:t>
      </w:r>
      <w:r>
        <w:rPr>
          <w:sz w:val="24"/>
          <w:szCs w:val="24"/>
        </w:rPr>
        <w:t>.</w:t>
      </w:r>
    </w:p>
  </w:endnote>
  <w:endnote w:id="180">
    <w:p w:rsidR="007E1CB8" w:rsidRDefault="007E1CB8" w:rsidP="00207B8B">
      <w:pPr>
        <w:pStyle w:val="EndnoteText"/>
        <w:ind w:left="540" w:hanging="540"/>
      </w:pPr>
      <w:r w:rsidRPr="00824C6E">
        <w:rPr>
          <w:rStyle w:val="EndnoteReference"/>
          <w:sz w:val="24"/>
          <w:szCs w:val="24"/>
          <w:vertAlign w:val="baseline"/>
        </w:rPr>
        <w:endnoteRef/>
      </w:r>
      <w:r w:rsidRPr="00824C6E">
        <w:rPr>
          <w:sz w:val="24"/>
          <w:szCs w:val="24"/>
        </w:rPr>
        <w:t xml:space="preserve"> </w:t>
      </w:r>
      <w:r>
        <w:rPr>
          <w:sz w:val="24"/>
          <w:szCs w:val="24"/>
        </w:rPr>
        <w:t xml:space="preserve"> </w:t>
      </w:r>
      <w:r w:rsidRPr="00824C6E">
        <w:rPr>
          <w:sz w:val="24"/>
          <w:szCs w:val="24"/>
        </w:rPr>
        <w:t>Vassilatos, G; Knox, B. H.; Frankfort, H. R. E., Chapter 14 in High speed fiber spinning, Ziabicki, A; Kawai, H. Eds.; Wiley, New York, 1985</w:t>
      </w:r>
      <w:r w:rsidRPr="002F097D">
        <w:rPr>
          <w:sz w:val="24"/>
          <w:szCs w:val="24"/>
        </w:rPr>
        <w:t>.</w:t>
      </w:r>
    </w:p>
  </w:endnote>
  <w:endnote w:id="181">
    <w:p w:rsidR="007E1CB8" w:rsidRPr="004C1742" w:rsidRDefault="007E1CB8" w:rsidP="00207B8B">
      <w:pPr>
        <w:pStyle w:val="EndnoteText"/>
        <w:tabs>
          <w:tab w:val="left" w:pos="540"/>
        </w:tabs>
        <w:ind w:left="540" w:hanging="540"/>
        <w:rPr>
          <w:sz w:val="24"/>
          <w:szCs w:val="24"/>
        </w:rPr>
      </w:pPr>
      <w:r w:rsidRPr="004C1742">
        <w:rPr>
          <w:rStyle w:val="EndnoteReference"/>
          <w:sz w:val="24"/>
          <w:szCs w:val="24"/>
          <w:vertAlign w:val="baseline"/>
        </w:rPr>
        <w:endnoteRef/>
      </w:r>
      <w:r w:rsidRPr="004C1742">
        <w:rPr>
          <w:sz w:val="24"/>
          <w:szCs w:val="24"/>
        </w:rPr>
        <w:t xml:space="preserve"> </w:t>
      </w:r>
      <w:r w:rsidRPr="004C1742">
        <w:rPr>
          <w:sz w:val="24"/>
          <w:szCs w:val="24"/>
        </w:rPr>
        <w:tab/>
        <w:t>Ziabicki, A. Fiber world</w:t>
      </w:r>
      <w:r>
        <w:rPr>
          <w:sz w:val="24"/>
          <w:szCs w:val="24"/>
        </w:rPr>
        <w:t xml:space="preserve"> 1984</w:t>
      </w:r>
      <w:r w:rsidRPr="004C1742">
        <w:rPr>
          <w:sz w:val="24"/>
          <w:szCs w:val="24"/>
        </w:rPr>
        <w:t>, 1, 8.</w:t>
      </w:r>
    </w:p>
  </w:endnote>
  <w:endnote w:id="182">
    <w:p w:rsidR="007E1CB8" w:rsidRPr="004C1742" w:rsidRDefault="007E1CB8" w:rsidP="00CD6E9C">
      <w:pPr>
        <w:pStyle w:val="EndnoteText"/>
        <w:tabs>
          <w:tab w:val="left" w:pos="450"/>
        </w:tabs>
        <w:ind w:left="540" w:hanging="540"/>
        <w:rPr>
          <w:sz w:val="24"/>
          <w:szCs w:val="24"/>
        </w:rPr>
      </w:pPr>
      <w:r w:rsidRPr="004C1742">
        <w:rPr>
          <w:rStyle w:val="EndnoteReference"/>
          <w:sz w:val="24"/>
          <w:szCs w:val="24"/>
          <w:vertAlign w:val="baseline"/>
        </w:rPr>
        <w:endnoteRef/>
      </w:r>
      <w:r w:rsidRPr="004C1742">
        <w:rPr>
          <w:sz w:val="24"/>
          <w:szCs w:val="24"/>
        </w:rPr>
        <w:t xml:space="preserve">   Termonia, Y.; Smith, P.</w:t>
      </w:r>
      <w:r>
        <w:rPr>
          <w:sz w:val="24"/>
          <w:szCs w:val="24"/>
        </w:rPr>
        <w:t>,</w:t>
      </w:r>
      <w:r w:rsidRPr="004C1742">
        <w:rPr>
          <w:sz w:val="24"/>
          <w:szCs w:val="24"/>
        </w:rPr>
        <w:t xml:space="preserve"> Polymer 1986, 21, 1845-1851.</w:t>
      </w:r>
    </w:p>
  </w:endnote>
  <w:endnote w:id="183">
    <w:p w:rsidR="007E1CB8" w:rsidRPr="004C1742" w:rsidRDefault="007E1CB8" w:rsidP="00CD6E9C">
      <w:pPr>
        <w:pStyle w:val="EndnoteText"/>
        <w:ind w:left="540" w:hanging="540"/>
        <w:rPr>
          <w:sz w:val="24"/>
          <w:szCs w:val="24"/>
        </w:rPr>
      </w:pPr>
      <w:r w:rsidRPr="004C1742">
        <w:rPr>
          <w:rStyle w:val="EndnoteReference"/>
          <w:sz w:val="24"/>
          <w:szCs w:val="24"/>
          <w:vertAlign w:val="baseline"/>
        </w:rPr>
        <w:endnoteRef/>
      </w:r>
      <w:r w:rsidRPr="004C1742">
        <w:rPr>
          <w:sz w:val="24"/>
          <w:szCs w:val="24"/>
        </w:rPr>
        <w:t xml:space="preserve"> </w:t>
      </w:r>
      <w:r>
        <w:rPr>
          <w:sz w:val="24"/>
          <w:szCs w:val="24"/>
        </w:rPr>
        <w:t xml:space="preserve">   Gupta, V. B.; Kumar, S., Journal of Applied Polymer Science 1981, 26, 1897-1905.</w:t>
      </w:r>
    </w:p>
  </w:endnote>
  <w:endnote w:id="184">
    <w:p w:rsidR="007E1CB8" w:rsidRPr="007A4548" w:rsidRDefault="007E1CB8" w:rsidP="00CC5A19">
      <w:pPr>
        <w:pStyle w:val="EndnoteText"/>
        <w:ind w:left="540" w:hanging="540"/>
        <w:rPr>
          <w:sz w:val="24"/>
          <w:szCs w:val="24"/>
        </w:rPr>
      </w:pPr>
      <w:r w:rsidRPr="007A4548">
        <w:rPr>
          <w:rStyle w:val="EndnoteReference"/>
          <w:sz w:val="24"/>
          <w:szCs w:val="24"/>
          <w:vertAlign w:val="baseline"/>
        </w:rPr>
        <w:endnoteRef/>
      </w:r>
      <w:r w:rsidRPr="007A4548">
        <w:rPr>
          <w:sz w:val="24"/>
          <w:szCs w:val="24"/>
        </w:rPr>
        <w:t xml:space="preserve"> Miyatake, K.; Jikei, M.; Yamamoto, K.; Tsuchida, E., Macromolecular Rapid Communications 1994, 15, 823-827.</w:t>
      </w:r>
    </w:p>
  </w:endnote>
  <w:endnote w:id="185">
    <w:p w:rsidR="007E1CB8" w:rsidRPr="004C1742" w:rsidRDefault="007E1CB8" w:rsidP="00476176">
      <w:pPr>
        <w:pStyle w:val="EndnoteText"/>
        <w:ind w:left="540" w:hanging="540"/>
        <w:rPr>
          <w:sz w:val="24"/>
          <w:szCs w:val="24"/>
        </w:rPr>
      </w:pPr>
      <w:r w:rsidRPr="004C1742">
        <w:rPr>
          <w:rStyle w:val="EndnoteReference"/>
          <w:sz w:val="24"/>
          <w:szCs w:val="24"/>
          <w:vertAlign w:val="baseline"/>
        </w:rPr>
        <w:endnoteRef/>
      </w:r>
      <w:r w:rsidRPr="004C1742">
        <w:rPr>
          <w:sz w:val="24"/>
          <w:szCs w:val="24"/>
        </w:rPr>
        <w:t xml:space="preserve"> </w:t>
      </w:r>
      <w:r>
        <w:rPr>
          <w:sz w:val="24"/>
          <w:szCs w:val="24"/>
        </w:rPr>
        <w:t xml:space="preserve">  </w:t>
      </w:r>
      <w:r w:rsidRPr="004C1742">
        <w:rPr>
          <w:sz w:val="24"/>
          <w:szCs w:val="24"/>
        </w:rPr>
        <w:t>Peterlin, A.</w:t>
      </w:r>
      <w:r>
        <w:rPr>
          <w:sz w:val="24"/>
          <w:szCs w:val="24"/>
        </w:rPr>
        <w:t>,</w:t>
      </w:r>
      <w:r w:rsidRPr="004C1742">
        <w:rPr>
          <w:sz w:val="24"/>
          <w:szCs w:val="24"/>
        </w:rPr>
        <w:t xml:space="preserve"> Textile Research Journal 1972, 42, 20-30.</w:t>
      </w:r>
    </w:p>
  </w:endnote>
  <w:endnote w:id="186">
    <w:p w:rsidR="007E1CB8" w:rsidRPr="004C1742" w:rsidRDefault="007E1CB8" w:rsidP="00CC5A19">
      <w:pPr>
        <w:pStyle w:val="EndnoteText"/>
        <w:tabs>
          <w:tab w:val="left" w:pos="450"/>
        </w:tabs>
        <w:ind w:left="540" w:hanging="540"/>
        <w:rPr>
          <w:sz w:val="24"/>
          <w:szCs w:val="24"/>
        </w:rPr>
      </w:pPr>
      <w:r w:rsidRPr="004C1742">
        <w:rPr>
          <w:rStyle w:val="EndnoteReference"/>
          <w:sz w:val="24"/>
          <w:szCs w:val="24"/>
          <w:vertAlign w:val="baseline"/>
        </w:rPr>
        <w:endnoteRef/>
      </w:r>
      <w:r w:rsidRPr="004C1742">
        <w:rPr>
          <w:sz w:val="24"/>
          <w:szCs w:val="24"/>
        </w:rPr>
        <w:t xml:space="preserve"> </w:t>
      </w:r>
      <w:r w:rsidRPr="004C1742">
        <w:rPr>
          <w:sz w:val="24"/>
          <w:szCs w:val="24"/>
        </w:rPr>
        <w:tab/>
      </w:r>
      <w:r>
        <w:rPr>
          <w:sz w:val="24"/>
          <w:szCs w:val="24"/>
        </w:rPr>
        <w:t xml:space="preserve">  </w:t>
      </w:r>
      <w:r w:rsidRPr="004C1742">
        <w:rPr>
          <w:sz w:val="24"/>
          <w:szCs w:val="24"/>
        </w:rPr>
        <w:t>Rebenfeld, L.; M</w:t>
      </w:r>
      <w:r>
        <w:rPr>
          <w:sz w:val="24"/>
          <w:szCs w:val="24"/>
        </w:rPr>
        <w:t xml:space="preserve">arkarewics, P. J.; Weigmann, H. </w:t>
      </w:r>
      <w:r w:rsidRPr="004C1742">
        <w:rPr>
          <w:sz w:val="24"/>
          <w:szCs w:val="24"/>
        </w:rPr>
        <w:t>D.; Wilkes, G. L.</w:t>
      </w:r>
      <w:r>
        <w:rPr>
          <w:sz w:val="24"/>
          <w:szCs w:val="24"/>
        </w:rPr>
        <w:t>,</w:t>
      </w:r>
      <w:r w:rsidRPr="004C1742">
        <w:rPr>
          <w:sz w:val="24"/>
          <w:szCs w:val="24"/>
        </w:rPr>
        <w:t xml:space="preserve"> Journal of Macromolecular Science. Chemistry 1976, 15, 279.</w:t>
      </w:r>
    </w:p>
  </w:endnote>
  <w:endnote w:id="187">
    <w:p w:rsidR="007E1CB8" w:rsidRPr="004C1742" w:rsidRDefault="007E1CB8" w:rsidP="00CC5A19">
      <w:pPr>
        <w:pStyle w:val="EndnoteText"/>
        <w:ind w:left="540" w:hanging="540"/>
        <w:rPr>
          <w:sz w:val="24"/>
          <w:szCs w:val="24"/>
        </w:rPr>
      </w:pPr>
      <w:r w:rsidRPr="004C1742">
        <w:rPr>
          <w:rStyle w:val="EndnoteReference"/>
          <w:sz w:val="24"/>
          <w:szCs w:val="24"/>
          <w:vertAlign w:val="baseline"/>
        </w:rPr>
        <w:endnoteRef/>
      </w:r>
      <w:r>
        <w:rPr>
          <w:sz w:val="24"/>
          <w:szCs w:val="24"/>
        </w:rPr>
        <w:t xml:space="preserve">  Yamada, K.; Kamezawa, M.;</w:t>
      </w:r>
      <w:r w:rsidRPr="004C1742">
        <w:rPr>
          <w:sz w:val="24"/>
          <w:szCs w:val="24"/>
        </w:rPr>
        <w:t xml:space="preserve"> Takayanagi, M.</w:t>
      </w:r>
      <w:r>
        <w:rPr>
          <w:sz w:val="24"/>
          <w:szCs w:val="24"/>
        </w:rPr>
        <w:t>,</w:t>
      </w:r>
      <w:r w:rsidRPr="004C1742">
        <w:rPr>
          <w:sz w:val="24"/>
          <w:szCs w:val="24"/>
        </w:rPr>
        <w:t xml:space="preserve"> Journal of Appl</w:t>
      </w:r>
      <w:r>
        <w:rPr>
          <w:sz w:val="24"/>
          <w:szCs w:val="24"/>
        </w:rPr>
        <w:t xml:space="preserve">ied Polymer Science 1981, v26, </w:t>
      </w:r>
      <w:r w:rsidRPr="004C1742">
        <w:rPr>
          <w:sz w:val="24"/>
          <w:szCs w:val="24"/>
        </w:rPr>
        <w:t>49-60.</w:t>
      </w:r>
    </w:p>
  </w:endnote>
  <w:endnote w:id="188">
    <w:p w:rsidR="007E1CB8" w:rsidRPr="005B7565" w:rsidRDefault="007E1CB8" w:rsidP="00CC5A19">
      <w:pPr>
        <w:pStyle w:val="EndnoteText"/>
        <w:rPr>
          <w:sz w:val="24"/>
          <w:szCs w:val="24"/>
        </w:rPr>
      </w:pPr>
      <w:r w:rsidRPr="005B7565">
        <w:rPr>
          <w:rStyle w:val="EndnoteReference"/>
          <w:sz w:val="24"/>
          <w:szCs w:val="24"/>
          <w:vertAlign w:val="baseline"/>
        </w:rPr>
        <w:endnoteRef/>
      </w:r>
      <w:r w:rsidRPr="005B7565">
        <w:rPr>
          <w:sz w:val="24"/>
          <w:szCs w:val="24"/>
        </w:rPr>
        <w:t xml:space="preserve"> </w:t>
      </w:r>
      <w:r>
        <w:rPr>
          <w:sz w:val="24"/>
          <w:szCs w:val="24"/>
        </w:rPr>
        <w:t xml:space="preserve">  </w:t>
      </w:r>
      <w:r w:rsidRPr="005B7565">
        <w:rPr>
          <w:sz w:val="24"/>
          <w:szCs w:val="24"/>
        </w:rPr>
        <w:t>Peszkin, P. N.; Schultz, J. M., Journal od Applied Polymer Science 1985, 30, 2689-2694.</w:t>
      </w:r>
    </w:p>
  </w:endnote>
  <w:endnote w:id="189">
    <w:p w:rsidR="007E1CB8" w:rsidRPr="004C1742" w:rsidRDefault="007E1CB8" w:rsidP="00CC5A19">
      <w:pPr>
        <w:pStyle w:val="EndnoteText"/>
        <w:ind w:left="540" w:hanging="540"/>
        <w:rPr>
          <w:sz w:val="24"/>
          <w:szCs w:val="24"/>
        </w:rPr>
      </w:pPr>
      <w:r w:rsidRPr="004C1742">
        <w:rPr>
          <w:rStyle w:val="EndnoteReference"/>
          <w:sz w:val="24"/>
          <w:szCs w:val="24"/>
          <w:vertAlign w:val="baseline"/>
        </w:rPr>
        <w:endnoteRef/>
      </w:r>
      <w:r w:rsidRPr="004C1742">
        <w:rPr>
          <w:sz w:val="24"/>
          <w:szCs w:val="24"/>
        </w:rPr>
        <w:t xml:space="preserve"> </w:t>
      </w:r>
      <w:r>
        <w:rPr>
          <w:sz w:val="24"/>
          <w:szCs w:val="24"/>
        </w:rPr>
        <w:t xml:space="preserve">  </w:t>
      </w:r>
      <w:r w:rsidRPr="004C1742">
        <w:rPr>
          <w:sz w:val="24"/>
          <w:szCs w:val="24"/>
        </w:rPr>
        <w:t xml:space="preserve">Samuels, R. J., Journal of Polymer </w:t>
      </w:r>
      <w:r>
        <w:rPr>
          <w:sz w:val="24"/>
          <w:szCs w:val="24"/>
        </w:rPr>
        <w:t xml:space="preserve">Science: Polymer Physics 1975, 13, </w:t>
      </w:r>
      <w:r w:rsidRPr="004C1742">
        <w:rPr>
          <w:sz w:val="24"/>
          <w:szCs w:val="24"/>
        </w:rPr>
        <w:t>1417-1446.</w:t>
      </w:r>
    </w:p>
  </w:endnote>
  <w:endnote w:id="190">
    <w:p w:rsidR="007E1CB8" w:rsidRPr="004C1742" w:rsidRDefault="007E1CB8" w:rsidP="00CC5A19">
      <w:pPr>
        <w:pStyle w:val="EndnoteText"/>
        <w:ind w:left="540" w:hanging="540"/>
        <w:rPr>
          <w:sz w:val="24"/>
          <w:szCs w:val="24"/>
        </w:rPr>
      </w:pPr>
      <w:r w:rsidRPr="004C1742">
        <w:rPr>
          <w:rStyle w:val="EndnoteReference"/>
          <w:sz w:val="24"/>
          <w:szCs w:val="24"/>
          <w:vertAlign w:val="baseline"/>
        </w:rPr>
        <w:endnoteRef/>
      </w:r>
      <w:r>
        <w:rPr>
          <w:sz w:val="24"/>
          <w:szCs w:val="24"/>
        </w:rPr>
        <w:t xml:space="preserve">    Smith, F. S.; Steward, R. D. Polymer 1974, 15, 283-286.</w:t>
      </w:r>
    </w:p>
  </w:endnote>
  <w:endnote w:id="191">
    <w:p w:rsidR="007E1CB8" w:rsidRPr="004C1742" w:rsidRDefault="007E1CB8" w:rsidP="00CC5A19">
      <w:pPr>
        <w:pStyle w:val="EndnoteText"/>
        <w:ind w:left="540" w:hanging="540"/>
        <w:rPr>
          <w:sz w:val="24"/>
          <w:szCs w:val="24"/>
        </w:rPr>
      </w:pPr>
      <w:r w:rsidRPr="004C1742">
        <w:rPr>
          <w:rStyle w:val="EndnoteReference"/>
          <w:sz w:val="24"/>
          <w:szCs w:val="24"/>
          <w:vertAlign w:val="baseline"/>
        </w:rPr>
        <w:endnoteRef/>
      </w:r>
      <w:r w:rsidRPr="004C1742">
        <w:rPr>
          <w:sz w:val="24"/>
          <w:szCs w:val="24"/>
        </w:rPr>
        <w:t xml:space="preserve"> </w:t>
      </w:r>
      <w:r>
        <w:rPr>
          <w:sz w:val="24"/>
          <w:szCs w:val="24"/>
        </w:rPr>
        <w:t xml:space="preserve">  </w:t>
      </w:r>
      <w:r w:rsidRPr="004C1742">
        <w:rPr>
          <w:sz w:val="24"/>
          <w:szCs w:val="24"/>
        </w:rPr>
        <w:t>Spruiell, J. E.; McCord, D. E.</w:t>
      </w:r>
      <w:r>
        <w:rPr>
          <w:sz w:val="24"/>
          <w:szCs w:val="24"/>
        </w:rPr>
        <w:t>;</w:t>
      </w:r>
      <w:r w:rsidRPr="004C1742">
        <w:rPr>
          <w:sz w:val="24"/>
          <w:szCs w:val="24"/>
        </w:rPr>
        <w:t xml:space="preserve"> Beuerlein, R. A.</w:t>
      </w:r>
      <w:r>
        <w:rPr>
          <w:sz w:val="24"/>
          <w:szCs w:val="24"/>
        </w:rPr>
        <w:t>,</w:t>
      </w:r>
      <w:r w:rsidRPr="004C1742">
        <w:rPr>
          <w:sz w:val="24"/>
          <w:szCs w:val="24"/>
        </w:rPr>
        <w:t xml:space="preserve"> Transactions </w:t>
      </w:r>
      <w:r>
        <w:rPr>
          <w:sz w:val="24"/>
          <w:szCs w:val="24"/>
        </w:rPr>
        <w:t xml:space="preserve">of the Society of Rheology 1972, </w:t>
      </w:r>
      <w:r w:rsidRPr="004C1742">
        <w:rPr>
          <w:sz w:val="24"/>
          <w:szCs w:val="24"/>
        </w:rPr>
        <w:t>16, 535.</w:t>
      </w:r>
      <w:r w:rsidRPr="004C1742">
        <w:rPr>
          <w:color w:val="FF0000"/>
          <w:sz w:val="24"/>
          <w:szCs w:val="24"/>
        </w:rPr>
        <w:t xml:space="preserve"> </w:t>
      </w:r>
    </w:p>
  </w:endnote>
  <w:endnote w:id="192">
    <w:p w:rsidR="007E1CB8" w:rsidRPr="004C1742" w:rsidRDefault="007E1CB8" w:rsidP="00CC5A19">
      <w:pPr>
        <w:pStyle w:val="EndnoteText"/>
        <w:ind w:left="540" w:hanging="540"/>
        <w:rPr>
          <w:caps/>
          <w:sz w:val="24"/>
          <w:szCs w:val="24"/>
        </w:rPr>
      </w:pPr>
      <w:r w:rsidRPr="004C1742">
        <w:rPr>
          <w:rStyle w:val="EndnoteReference"/>
          <w:sz w:val="24"/>
          <w:szCs w:val="24"/>
          <w:vertAlign w:val="baseline"/>
        </w:rPr>
        <w:endnoteRef/>
      </w:r>
      <w:r w:rsidRPr="004C1742">
        <w:rPr>
          <w:sz w:val="24"/>
          <w:szCs w:val="24"/>
        </w:rPr>
        <w:t xml:space="preserve"> </w:t>
      </w:r>
      <w:r>
        <w:rPr>
          <w:sz w:val="24"/>
          <w:szCs w:val="24"/>
        </w:rPr>
        <w:t xml:space="preserve">  </w:t>
      </w:r>
      <w:r w:rsidRPr="004C1742">
        <w:rPr>
          <w:sz w:val="24"/>
          <w:szCs w:val="24"/>
        </w:rPr>
        <w:t>Andrews, E. H.</w:t>
      </w:r>
      <w:r>
        <w:rPr>
          <w:sz w:val="24"/>
          <w:szCs w:val="24"/>
        </w:rPr>
        <w:t>,</w:t>
      </w:r>
      <w:r w:rsidRPr="004C1742">
        <w:rPr>
          <w:sz w:val="24"/>
          <w:szCs w:val="24"/>
        </w:rPr>
        <w:t xml:space="preserve"> Proceedings of </w:t>
      </w:r>
      <w:r>
        <w:rPr>
          <w:sz w:val="24"/>
          <w:szCs w:val="24"/>
        </w:rPr>
        <w:t xml:space="preserve">the Royal Society 1964, A277, </w:t>
      </w:r>
      <w:r w:rsidRPr="004C1742">
        <w:rPr>
          <w:sz w:val="24"/>
          <w:szCs w:val="24"/>
        </w:rPr>
        <w:t xml:space="preserve">562. </w:t>
      </w:r>
    </w:p>
  </w:endnote>
  <w:endnote w:id="193">
    <w:p w:rsidR="007E1CB8" w:rsidRPr="004C1742" w:rsidRDefault="007E1CB8" w:rsidP="00CC5A19">
      <w:pPr>
        <w:pStyle w:val="EndnoteText"/>
        <w:ind w:left="540" w:hanging="540"/>
        <w:rPr>
          <w:color w:val="FF0000"/>
          <w:sz w:val="24"/>
          <w:szCs w:val="24"/>
        </w:rPr>
      </w:pPr>
      <w:r w:rsidRPr="004C1742">
        <w:rPr>
          <w:rStyle w:val="EndnoteReference"/>
          <w:sz w:val="24"/>
          <w:szCs w:val="24"/>
          <w:vertAlign w:val="baseline"/>
        </w:rPr>
        <w:endnoteRef/>
      </w:r>
      <w:r w:rsidRPr="004C1742">
        <w:rPr>
          <w:sz w:val="24"/>
          <w:szCs w:val="24"/>
        </w:rPr>
        <w:t xml:space="preserve"> </w:t>
      </w:r>
      <w:r>
        <w:rPr>
          <w:sz w:val="24"/>
          <w:szCs w:val="24"/>
        </w:rPr>
        <w:t xml:space="preserve"> </w:t>
      </w:r>
      <w:r w:rsidRPr="004C1742">
        <w:rPr>
          <w:sz w:val="24"/>
          <w:szCs w:val="24"/>
        </w:rPr>
        <w:t>Vainshtein, B. K.</w:t>
      </w:r>
      <w:r>
        <w:rPr>
          <w:sz w:val="24"/>
          <w:szCs w:val="24"/>
        </w:rPr>
        <w:t>,</w:t>
      </w:r>
      <w:r w:rsidRPr="004C1742">
        <w:rPr>
          <w:sz w:val="24"/>
          <w:szCs w:val="24"/>
        </w:rPr>
        <w:t xml:space="preserve"> Diffraction of X-rays by Chain Molecules, Elsevier, New York, 1966, 383.</w:t>
      </w:r>
    </w:p>
  </w:endnote>
  <w:endnote w:id="194">
    <w:p w:rsidR="007E1CB8" w:rsidRPr="004C1742" w:rsidRDefault="007E1CB8" w:rsidP="00CC5A19">
      <w:pPr>
        <w:pStyle w:val="EndnoteText"/>
        <w:ind w:left="540" w:hanging="540"/>
        <w:rPr>
          <w:sz w:val="24"/>
          <w:szCs w:val="24"/>
        </w:rPr>
      </w:pPr>
      <w:r w:rsidRPr="004C1742">
        <w:rPr>
          <w:rStyle w:val="EndnoteReference"/>
          <w:sz w:val="24"/>
          <w:szCs w:val="24"/>
          <w:vertAlign w:val="baseline"/>
        </w:rPr>
        <w:endnoteRef/>
      </w:r>
      <w:r w:rsidRPr="004C1742">
        <w:rPr>
          <w:sz w:val="24"/>
          <w:szCs w:val="24"/>
        </w:rPr>
        <w:t xml:space="preserve"> Samuels, R. J.</w:t>
      </w:r>
      <w:r>
        <w:rPr>
          <w:sz w:val="24"/>
          <w:szCs w:val="24"/>
        </w:rPr>
        <w:t>,</w:t>
      </w:r>
      <w:r w:rsidRPr="004C1742">
        <w:rPr>
          <w:sz w:val="24"/>
          <w:szCs w:val="24"/>
        </w:rPr>
        <w:t xml:space="preserve"> </w:t>
      </w:r>
      <w:r>
        <w:rPr>
          <w:sz w:val="24"/>
          <w:szCs w:val="24"/>
        </w:rPr>
        <w:t>Analysis: Quantitative correlation of polymer structure with end-use properties, in Structured polymer properties: The identification, interpretation, and application of crystalline polymer s</w:t>
      </w:r>
      <w:r w:rsidRPr="004C1742">
        <w:rPr>
          <w:sz w:val="24"/>
          <w:szCs w:val="24"/>
        </w:rPr>
        <w:t>truct</w:t>
      </w:r>
      <w:r>
        <w:rPr>
          <w:sz w:val="24"/>
          <w:szCs w:val="24"/>
        </w:rPr>
        <w:t xml:space="preserve">ure, John Wiley and Sons, Inc. New York 1974, </w:t>
      </w:r>
      <w:r w:rsidRPr="004C1742">
        <w:rPr>
          <w:sz w:val="24"/>
          <w:szCs w:val="24"/>
        </w:rPr>
        <w:t>228-229.</w:t>
      </w:r>
    </w:p>
  </w:endnote>
  <w:endnote w:id="195">
    <w:p w:rsidR="007E1CB8" w:rsidRPr="004C1742" w:rsidRDefault="007E1CB8" w:rsidP="00CC5A19">
      <w:pPr>
        <w:pStyle w:val="EndnoteText"/>
        <w:ind w:left="540" w:hanging="540"/>
        <w:rPr>
          <w:sz w:val="24"/>
          <w:szCs w:val="24"/>
        </w:rPr>
      </w:pPr>
      <w:r w:rsidRPr="004C1742">
        <w:rPr>
          <w:rStyle w:val="EndnoteReference"/>
          <w:sz w:val="24"/>
          <w:szCs w:val="24"/>
          <w:vertAlign w:val="baseline"/>
        </w:rPr>
        <w:endnoteRef/>
      </w:r>
      <w:r w:rsidRPr="004C1742">
        <w:rPr>
          <w:sz w:val="24"/>
          <w:szCs w:val="24"/>
        </w:rPr>
        <w:t xml:space="preserve"> </w:t>
      </w:r>
      <w:r>
        <w:rPr>
          <w:sz w:val="24"/>
          <w:szCs w:val="24"/>
        </w:rPr>
        <w:t xml:space="preserve">  </w:t>
      </w:r>
      <w:r w:rsidRPr="004C1742">
        <w:rPr>
          <w:sz w:val="24"/>
          <w:szCs w:val="24"/>
        </w:rPr>
        <w:t>Pre</w:t>
      </w:r>
      <w:r>
        <w:rPr>
          <w:sz w:val="24"/>
          <w:szCs w:val="24"/>
        </w:rPr>
        <w:t xml:space="preserve">vorsek, D. C.; </w:t>
      </w:r>
      <w:r w:rsidRPr="004C1742">
        <w:rPr>
          <w:sz w:val="24"/>
          <w:szCs w:val="24"/>
        </w:rPr>
        <w:t>Sibilia, J. P.</w:t>
      </w:r>
      <w:r>
        <w:rPr>
          <w:sz w:val="24"/>
          <w:szCs w:val="24"/>
        </w:rPr>
        <w:t>,</w:t>
      </w:r>
      <w:r w:rsidRPr="004C1742">
        <w:rPr>
          <w:sz w:val="24"/>
          <w:szCs w:val="24"/>
        </w:rPr>
        <w:t xml:space="preserve"> Journal of Macromolecular</w:t>
      </w:r>
      <w:r>
        <w:rPr>
          <w:sz w:val="24"/>
          <w:szCs w:val="24"/>
        </w:rPr>
        <w:t xml:space="preserve"> Science: Part B-Physics 1971, 5, 3, </w:t>
      </w:r>
      <w:r w:rsidRPr="004C1742">
        <w:rPr>
          <w:sz w:val="24"/>
          <w:szCs w:val="24"/>
        </w:rPr>
        <w:t>617-628.</w:t>
      </w:r>
    </w:p>
  </w:endnote>
  <w:endnote w:id="196">
    <w:p w:rsidR="007E1CB8" w:rsidRPr="004C1742" w:rsidRDefault="007E1CB8" w:rsidP="00CC5A19">
      <w:pPr>
        <w:pStyle w:val="EndnoteText"/>
        <w:ind w:left="540" w:hanging="540"/>
        <w:rPr>
          <w:sz w:val="24"/>
          <w:szCs w:val="24"/>
        </w:rPr>
      </w:pPr>
      <w:r w:rsidRPr="004C1742">
        <w:rPr>
          <w:rStyle w:val="EndnoteReference"/>
          <w:sz w:val="24"/>
          <w:szCs w:val="24"/>
          <w:vertAlign w:val="baseline"/>
        </w:rPr>
        <w:endnoteRef/>
      </w:r>
      <w:r w:rsidRPr="004C1742">
        <w:rPr>
          <w:sz w:val="24"/>
          <w:szCs w:val="24"/>
        </w:rPr>
        <w:t xml:space="preserve"> </w:t>
      </w:r>
      <w:r>
        <w:rPr>
          <w:sz w:val="24"/>
          <w:szCs w:val="24"/>
        </w:rPr>
        <w:t xml:space="preserve"> Prevorsek, D. C.; Kwo</w:t>
      </w:r>
      <w:r w:rsidRPr="004C1742">
        <w:rPr>
          <w:sz w:val="24"/>
          <w:szCs w:val="24"/>
        </w:rPr>
        <w:t>n, Y. D.</w:t>
      </w:r>
      <w:r>
        <w:rPr>
          <w:sz w:val="24"/>
          <w:szCs w:val="24"/>
        </w:rPr>
        <w:t>;</w:t>
      </w:r>
      <w:r w:rsidRPr="004C1742">
        <w:rPr>
          <w:sz w:val="24"/>
          <w:szCs w:val="24"/>
        </w:rPr>
        <w:t xml:space="preserve"> Sharma, R. K</w:t>
      </w:r>
      <w:r>
        <w:rPr>
          <w:sz w:val="24"/>
          <w:szCs w:val="24"/>
        </w:rPr>
        <w:t>.</w:t>
      </w:r>
      <w:r w:rsidRPr="004C1742">
        <w:rPr>
          <w:sz w:val="24"/>
          <w:szCs w:val="24"/>
        </w:rPr>
        <w:t>, Journal of Materials Science 1977, 12, 2310-2328.</w:t>
      </w:r>
    </w:p>
  </w:endnote>
  <w:endnote w:id="197">
    <w:p w:rsidR="007E1CB8" w:rsidRPr="004C1742" w:rsidRDefault="007E1CB8" w:rsidP="00CC5A19">
      <w:pPr>
        <w:pStyle w:val="EndnoteText"/>
        <w:ind w:left="540" w:hanging="540"/>
        <w:rPr>
          <w:sz w:val="24"/>
          <w:szCs w:val="24"/>
        </w:rPr>
      </w:pPr>
      <w:r w:rsidRPr="004C1742">
        <w:rPr>
          <w:rStyle w:val="EndnoteReference"/>
          <w:sz w:val="24"/>
          <w:szCs w:val="24"/>
          <w:vertAlign w:val="baseline"/>
        </w:rPr>
        <w:endnoteRef/>
      </w:r>
      <w:r>
        <w:rPr>
          <w:sz w:val="24"/>
          <w:szCs w:val="24"/>
        </w:rPr>
        <w:t xml:space="preserve"> Dobb, M. G,; Johnson, D. J.; </w:t>
      </w:r>
      <w:r w:rsidRPr="004C1742">
        <w:rPr>
          <w:sz w:val="24"/>
          <w:szCs w:val="24"/>
        </w:rPr>
        <w:t>Saville, B. P., Journal of Polymer Science: Polymer Symposium 1977, 58, 237-251.</w:t>
      </w:r>
    </w:p>
  </w:endnote>
  <w:endnote w:id="198">
    <w:p w:rsidR="007E1CB8" w:rsidRPr="004C1742" w:rsidRDefault="007E1CB8" w:rsidP="00CC5A19">
      <w:pPr>
        <w:pStyle w:val="EndnoteText"/>
        <w:ind w:left="540" w:hanging="540"/>
        <w:rPr>
          <w:sz w:val="24"/>
          <w:szCs w:val="24"/>
        </w:rPr>
      </w:pPr>
      <w:r w:rsidRPr="004C1742">
        <w:rPr>
          <w:rStyle w:val="EndnoteReference"/>
          <w:sz w:val="24"/>
          <w:szCs w:val="24"/>
          <w:vertAlign w:val="baseline"/>
        </w:rPr>
        <w:endnoteRef/>
      </w:r>
      <w:r w:rsidRPr="004C1742">
        <w:rPr>
          <w:sz w:val="24"/>
          <w:szCs w:val="24"/>
        </w:rPr>
        <w:t xml:space="preserve"> </w:t>
      </w:r>
      <w:r>
        <w:rPr>
          <w:sz w:val="24"/>
          <w:szCs w:val="24"/>
        </w:rPr>
        <w:t xml:space="preserve">  </w:t>
      </w:r>
      <w:r w:rsidRPr="004C1742">
        <w:rPr>
          <w:sz w:val="24"/>
          <w:szCs w:val="24"/>
        </w:rPr>
        <w:t>Norholt, M. G.</w:t>
      </w:r>
      <w:r>
        <w:rPr>
          <w:sz w:val="24"/>
          <w:szCs w:val="24"/>
        </w:rPr>
        <w:t>,</w:t>
      </w:r>
      <w:r w:rsidRPr="004C1742">
        <w:rPr>
          <w:sz w:val="24"/>
          <w:szCs w:val="24"/>
        </w:rPr>
        <w:t xml:space="preserve"> European Polymer Journal 1974, 10, 799.</w:t>
      </w:r>
    </w:p>
  </w:endnote>
  <w:endnote w:id="199">
    <w:p w:rsidR="007E1CB8" w:rsidRPr="004C1742" w:rsidRDefault="007E1CB8" w:rsidP="00CC5A19">
      <w:pPr>
        <w:pStyle w:val="EndnoteText"/>
        <w:ind w:left="540" w:hanging="540"/>
        <w:rPr>
          <w:sz w:val="24"/>
          <w:szCs w:val="24"/>
        </w:rPr>
      </w:pPr>
      <w:r w:rsidRPr="004C1742">
        <w:rPr>
          <w:rStyle w:val="EndnoteReference"/>
          <w:sz w:val="24"/>
          <w:szCs w:val="24"/>
          <w:vertAlign w:val="baseline"/>
        </w:rPr>
        <w:endnoteRef/>
      </w:r>
      <w:r>
        <w:rPr>
          <w:sz w:val="24"/>
          <w:szCs w:val="24"/>
        </w:rPr>
        <w:t xml:space="preserve">   Sawyer, L. C.; </w:t>
      </w:r>
      <w:r w:rsidRPr="004C1742">
        <w:rPr>
          <w:sz w:val="24"/>
          <w:szCs w:val="24"/>
        </w:rPr>
        <w:t>Jaffe, M.</w:t>
      </w:r>
      <w:r>
        <w:rPr>
          <w:sz w:val="24"/>
          <w:szCs w:val="24"/>
        </w:rPr>
        <w:t>,</w:t>
      </w:r>
      <w:r w:rsidRPr="004C1742">
        <w:rPr>
          <w:sz w:val="24"/>
          <w:szCs w:val="24"/>
        </w:rPr>
        <w:t xml:space="preserve"> Journal of Materials Science 1986, 21, 1897-1913.</w:t>
      </w:r>
    </w:p>
  </w:endnote>
  <w:endnote w:id="200">
    <w:p w:rsidR="007E1CB8" w:rsidRPr="004C1742" w:rsidRDefault="007E1CB8" w:rsidP="00CC5A19">
      <w:pPr>
        <w:pStyle w:val="EndnoteText"/>
        <w:ind w:left="540" w:hanging="540"/>
        <w:rPr>
          <w:sz w:val="24"/>
          <w:szCs w:val="24"/>
        </w:rPr>
      </w:pPr>
      <w:r w:rsidRPr="004C1742">
        <w:rPr>
          <w:rStyle w:val="EndnoteReference"/>
          <w:sz w:val="24"/>
          <w:szCs w:val="24"/>
          <w:vertAlign w:val="baseline"/>
        </w:rPr>
        <w:endnoteRef/>
      </w:r>
      <w:r w:rsidRPr="004C1742">
        <w:rPr>
          <w:sz w:val="24"/>
          <w:szCs w:val="24"/>
        </w:rPr>
        <w:t xml:space="preserve"> </w:t>
      </w:r>
      <w:r>
        <w:rPr>
          <w:sz w:val="24"/>
          <w:szCs w:val="24"/>
        </w:rPr>
        <w:t xml:space="preserve">  </w:t>
      </w:r>
      <w:r w:rsidRPr="004C1742">
        <w:rPr>
          <w:sz w:val="24"/>
          <w:szCs w:val="24"/>
        </w:rPr>
        <w:t>Marand, H.; Xu, J.</w:t>
      </w:r>
      <w:r>
        <w:rPr>
          <w:sz w:val="24"/>
          <w:szCs w:val="24"/>
        </w:rPr>
        <w:t xml:space="preserve">; </w:t>
      </w:r>
      <w:r w:rsidRPr="004C1742">
        <w:rPr>
          <w:sz w:val="24"/>
          <w:szCs w:val="24"/>
        </w:rPr>
        <w:t>Srinivas, S.</w:t>
      </w:r>
      <w:r>
        <w:rPr>
          <w:sz w:val="24"/>
          <w:szCs w:val="24"/>
        </w:rPr>
        <w:t>,</w:t>
      </w:r>
      <w:r w:rsidRPr="004C1742">
        <w:rPr>
          <w:sz w:val="24"/>
          <w:szCs w:val="24"/>
        </w:rPr>
        <w:t xml:space="preserve"> Macromolecul</w:t>
      </w:r>
      <w:r>
        <w:rPr>
          <w:sz w:val="24"/>
          <w:szCs w:val="24"/>
        </w:rPr>
        <w:t>e</w:t>
      </w:r>
      <w:r w:rsidRPr="004C1742">
        <w:rPr>
          <w:sz w:val="24"/>
          <w:szCs w:val="24"/>
        </w:rPr>
        <w:t>s 1998, 31, 8219-29.</w:t>
      </w:r>
    </w:p>
  </w:endnote>
  <w:endnote w:id="201">
    <w:p w:rsidR="007E1CB8" w:rsidRPr="000E4C04" w:rsidRDefault="007E1CB8" w:rsidP="00CC5A19">
      <w:pPr>
        <w:pStyle w:val="EndnoteText"/>
        <w:rPr>
          <w:sz w:val="24"/>
          <w:szCs w:val="24"/>
        </w:rPr>
      </w:pPr>
      <w:r w:rsidRPr="000E4C04">
        <w:rPr>
          <w:rStyle w:val="EndnoteReference"/>
          <w:sz w:val="24"/>
          <w:szCs w:val="24"/>
          <w:vertAlign w:val="baseline"/>
        </w:rPr>
        <w:endnoteRef/>
      </w:r>
      <w:r w:rsidRPr="000E4C04">
        <w:rPr>
          <w:sz w:val="24"/>
          <w:szCs w:val="24"/>
        </w:rPr>
        <w:t xml:space="preserve"> </w:t>
      </w:r>
      <w:r>
        <w:rPr>
          <w:sz w:val="24"/>
          <w:szCs w:val="24"/>
        </w:rPr>
        <w:t xml:space="preserve">  </w:t>
      </w:r>
      <w:r w:rsidRPr="000E4C04">
        <w:rPr>
          <w:sz w:val="24"/>
          <w:szCs w:val="24"/>
        </w:rPr>
        <w:t>Flory, P. J., Journal of the American Chemical Society 1962, 84, 2857-2867.</w:t>
      </w:r>
    </w:p>
  </w:endnote>
  <w:endnote w:id="202">
    <w:p w:rsidR="007E1CB8" w:rsidRPr="00584367" w:rsidRDefault="007E1CB8" w:rsidP="00CC5A19">
      <w:pPr>
        <w:pStyle w:val="EndnoteText"/>
        <w:ind w:left="540" w:hanging="540"/>
        <w:rPr>
          <w:sz w:val="24"/>
          <w:szCs w:val="24"/>
        </w:rPr>
      </w:pPr>
      <w:r w:rsidRPr="00584367">
        <w:rPr>
          <w:rStyle w:val="EndnoteReference"/>
          <w:sz w:val="24"/>
          <w:szCs w:val="24"/>
          <w:vertAlign w:val="baseline"/>
        </w:rPr>
        <w:endnoteRef/>
      </w:r>
      <w:r w:rsidRPr="00584367">
        <w:rPr>
          <w:sz w:val="24"/>
          <w:szCs w:val="24"/>
        </w:rPr>
        <w:t xml:space="preserve"> </w:t>
      </w:r>
      <w:r>
        <w:rPr>
          <w:sz w:val="24"/>
          <w:szCs w:val="24"/>
        </w:rPr>
        <w:tab/>
      </w:r>
      <w:r w:rsidRPr="00584367">
        <w:rPr>
          <w:sz w:val="24"/>
          <w:szCs w:val="24"/>
        </w:rPr>
        <w:t>Imai, M.; Kaji, K.; Kanaya, T.; Sakai, Y., Physical Review</w:t>
      </w:r>
      <w:r>
        <w:rPr>
          <w:sz w:val="24"/>
          <w:szCs w:val="24"/>
        </w:rPr>
        <w:t xml:space="preserve">: </w:t>
      </w:r>
      <w:r w:rsidRPr="00584367">
        <w:rPr>
          <w:sz w:val="24"/>
          <w:szCs w:val="24"/>
        </w:rPr>
        <w:t>B 1995, 52, 12696-12704.</w:t>
      </w:r>
    </w:p>
  </w:endnote>
  <w:endnote w:id="203">
    <w:p w:rsidR="007E1CB8" w:rsidRPr="00584367" w:rsidRDefault="007E1CB8" w:rsidP="00CC5A19">
      <w:pPr>
        <w:pStyle w:val="EndnoteText"/>
        <w:ind w:left="540" w:hanging="540"/>
        <w:rPr>
          <w:sz w:val="24"/>
          <w:szCs w:val="24"/>
        </w:rPr>
      </w:pPr>
      <w:r w:rsidRPr="00584367">
        <w:rPr>
          <w:rStyle w:val="EndnoteReference"/>
          <w:sz w:val="24"/>
          <w:szCs w:val="24"/>
          <w:vertAlign w:val="baseline"/>
        </w:rPr>
        <w:endnoteRef/>
      </w:r>
      <w:r w:rsidRPr="00584367">
        <w:rPr>
          <w:sz w:val="24"/>
          <w:szCs w:val="24"/>
        </w:rPr>
        <w:t xml:space="preserve"> </w:t>
      </w:r>
      <w:r>
        <w:rPr>
          <w:sz w:val="24"/>
          <w:szCs w:val="24"/>
        </w:rPr>
        <w:tab/>
      </w:r>
      <w:r w:rsidRPr="00584367">
        <w:rPr>
          <w:sz w:val="24"/>
          <w:szCs w:val="24"/>
        </w:rPr>
        <w:t>Eisenbach, C. D.; Fischer, K.; Hoffman, J., Bayer Aktiengesellschaft Germany,</w:t>
      </w:r>
      <w:r>
        <w:rPr>
          <w:sz w:val="24"/>
          <w:szCs w:val="24"/>
        </w:rPr>
        <w:t xml:space="preserve"> </w:t>
      </w:r>
      <w:r w:rsidRPr="00584367">
        <w:rPr>
          <w:sz w:val="24"/>
          <w:szCs w:val="24"/>
        </w:rPr>
        <w:t>U</w:t>
      </w:r>
      <w:r>
        <w:rPr>
          <w:sz w:val="24"/>
          <w:szCs w:val="24"/>
        </w:rPr>
        <w:t>.</w:t>
      </w:r>
      <w:r w:rsidRPr="00584367">
        <w:rPr>
          <w:sz w:val="24"/>
          <w:szCs w:val="24"/>
        </w:rPr>
        <w:t>S</w:t>
      </w:r>
      <w:r>
        <w:rPr>
          <w:sz w:val="24"/>
          <w:szCs w:val="24"/>
        </w:rPr>
        <w:t>.</w:t>
      </w:r>
      <w:r w:rsidRPr="00584367">
        <w:rPr>
          <w:sz w:val="24"/>
          <w:szCs w:val="24"/>
        </w:rPr>
        <w:t xml:space="preserve"> patent 5504157, 1996. </w:t>
      </w:r>
    </w:p>
  </w:endnote>
  <w:endnote w:id="204">
    <w:p w:rsidR="007E1CB8" w:rsidRDefault="007E1CB8" w:rsidP="00CC5A19">
      <w:pPr>
        <w:pStyle w:val="EndnoteText"/>
        <w:ind w:left="540" w:hanging="540"/>
      </w:pPr>
      <w:r w:rsidRPr="00584367">
        <w:rPr>
          <w:rStyle w:val="EndnoteReference"/>
          <w:sz w:val="24"/>
          <w:szCs w:val="24"/>
          <w:vertAlign w:val="baseline"/>
        </w:rPr>
        <w:endnoteRef/>
      </w:r>
      <w:r w:rsidRPr="00584367">
        <w:rPr>
          <w:sz w:val="24"/>
          <w:szCs w:val="24"/>
        </w:rPr>
        <w:t xml:space="preserve"> </w:t>
      </w:r>
      <w:r>
        <w:rPr>
          <w:sz w:val="24"/>
          <w:szCs w:val="24"/>
        </w:rPr>
        <w:tab/>
        <w:t>Bishop, M.; Karasz, F.; Russo, P.; Langley, K.</w:t>
      </w:r>
      <w:r w:rsidRPr="00584367">
        <w:rPr>
          <w:sz w:val="24"/>
          <w:szCs w:val="24"/>
        </w:rPr>
        <w:t>, Macromolecules 1985, 18, 86-93.</w:t>
      </w:r>
      <w:r>
        <w:t xml:space="preserve"> </w:t>
      </w:r>
    </w:p>
  </w:endnote>
  <w:endnote w:id="205">
    <w:p w:rsidR="007E1CB8" w:rsidRPr="004C1742" w:rsidRDefault="007E1CB8" w:rsidP="00E432EB">
      <w:pPr>
        <w:pStyle w:val="EndnoteText"/>
        <w:ind w:left="540" w:hanging="540"/>
        <w:rPr>
          <w:sz w:val="24"/>
          <w:szCs w:val="24"/>
        </w:rPr>
      </w:pPr>
      <w:r w:rsidRPr="004C1742">
        <w:rPr>
          <w:rStyle w:val="EndnoteReference"/>
          <w:sz w:val="24"/>
          <w:szCs w:val="24"/>
          <w:vertAlign w:val="baseline"/>
        </w:rPr>
        <w:endnoteRef/>
      </w:r>
      <w:r w:rsidRPr="004C1742">
        <w:rPr>
          <w:sz w:val="24"/>
          <w:szCs w:val="24"/>
        </w:rPr>
        <w:t xml:space="preserve"> Prevorsek, D. C., Tripak, G. A.; Harget, P. J.</w:t>
      </w:r>
      <w:r>
        <w:rPr>
          <w:sz w:val="24"/>
          <w:szCs w:val="24"/>
        </w:rPr>
        <w:t xml:space="preserve">; </w:t>
      </w:r>
      <w:r w:rsidRPr="004C1742">
        <w:rPr>
          <w:sz w:val="24"/>
          <w:szCs w:val="24"/>
        </w:rPr>
        <w:t>Reimschuessel A. C.</w:t>
      </w:r>
      <w:r>
        <w:rPr>
          <w:sz w:val="24"/>
          <w:szCs w:val="24"/>
        </w:rPr>
        <w:t>, Journal of M</w:t>
      </w:r>
      <w:r w:rsidRPr="004C1742">
        <w:rPr>
          <w:sz w:val="24"/>
          <w:szCs w:val="24"/>
        </w:rPr>
        <w:t>acromolecular Science-Physics 1974, 9, 733-759.</w:t>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imSun">
    <w:altName w:val="宋体"/>
    <w:panose1 w:val="02010600030101010101"/>
    <w:charset w:val="86"/>
    <w:family w:val="auto"/>
    <w:pitch w:val="variable"/>
    <w:sig w:usb0="00000003" w:usb1="080E0000" w:usb2="00000010" w:usb3="00000000" w:csb0="00040001" w:csb1="00000000"/>
  </w:font>
  <w:font w:name="宋体">
    <w:charset w:val="50"/>
    <w:family w:val="auto"/>
    <w:pitch w:val="variable"/>
    <w:sig w:usb0="01000000" w:usb1="00000000" w:usb2="0E040001" w:usb3="00000000" w:csb0="00040000" w:csb1="00000000"/>
  </w:font>
  <w:font w:name="Cambria">
    <w:panose1 w:val="02040503050406030204"/>
    <w:charset w:val="00"/>
    <w:family w:val="roman"/>
    <w:pitch w:val="variable"/>
    <w:sig w:usb0="A00002EF" w:usb1="4000004B" w:usb2="00000000" w:usb3="00000000" w:csb0="0000009F" w:csb1="00000000"/>
  </w:font>
  <w:font w:name="TimesNewRomanPS-BoldMT">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A00002EF" w:usb1="4000207B" w:usb2="00000000" w:usb3="00000000" w:csb0="0000009F" w:csb1="00000000"/>
  </w:font>
  <w:font w:name="Cambria Math">
    <w:panose1 w:val="02040503050406030204"/>
    <w:charset w:val="00"/>
    <w:family w:val="roman"/>
    <w:pitch w:val="variable"/>
    <w:sig w:usb0="A00002EF" w:usb1="420020EB" w:usb2="00000000" w:usb3="00000000" w:csb0="0000009F" w:csb1="00000000"/>
  </w:font>
  <w:font w:name="TimesNewRoman">
    <w:panose1 w:val="00000000000000000000"/>
    <w:charset w:val="00"/>
    <w:family w:val="roman"/>
    <w:notTrueType/>
    <w:pitch w:val="default"/>
    <w:sig w:usb0="00000003" w:usb1="00000000" w:usb2="00000000" w:usb3="00000000" w:csb0="00000001" w:csb1="00000000"/>
  </w:font>
  <w:font w:name="TimesNewRoman,Italic">
    <w:altName w:val="Times New Roman"/>
    <w:panose1 w:val="00000000000000000000"/>
    <w:charset w:val="00"/>
    <w:family w:val="roman"/>
    <w:notTrueType/>
    <w:pitch w:val="default"/>
    <w:sig w:usb0="00000001" w:usb1="00000000" w:usb2="00000000" w:usb3="00000000" w:csb0="00000009" w:csb1="00000000"/>
  </w:font>
  <w:font w:name="SymbolMT">
    <w:altName w:val="Times New Roman"/>
    <w:panose1 w:val="00000000000000000000"/>
    <w:charset w:val="A1"/>
    <w:family w:val="auto"/>
    <w:notTrueType/>
    <w:pitch w:val="default"/>
    <w:sig w:usb0="00000081" w:usb1="00000000" w:usb2="00000000" w:usb3="00000000" w:csb0="00000008"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CB8" w:rsidRDefault="007E1C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7E1CB8" w:rsidRDefault="007E1CB8">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335"/>
      <w:docPartObj>
        <w:docPartGallery w:val="Page Numbers (Bottom of Page)"/>
        <w:docPartUnique/>
      </w:docPartObj>
    </w:sdtPr>
    <w:sdtContent>
      <w:p w:rsidR="007E1CB8" w:rsidRDefault="007E1CB8">
        <w:pPr>
          <w:pStyle w:val="Footer"/>
          <w:jc w:val="center"/>
        </w:pPr>
        <w:fldSimple w:instr=" PAGE   \* MERGEFORMAT ">
          <w:r w:rsidR="00895D96">
            <w:rPr>
              <w:noProof/>
            </w:rPr>
            <w:t>xv</w:t>
          </w:r>
        </w:fldSimple>
      </w:p>
    </w:sdtContent>
  </w:sdt>
  <w:p w:rsidR="007E1CB8" w:rsidRDefault="007E1CB8">
    <w:pPr>
      <w:pStyle w:val="Footer"/>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CB8" w:rsidRDefault="007E1CB8">
    <w:pPr>
      <w:pStyle w:val="Footer"/>
    </w:pPr>
    <w:r>
      <w:rPr>
        <w:noProof/>
      </w:rPr>
      <w:pict>
        <v:shapetype id="_x0000_t202" coordsize="21600,21600" o:spt="202" path="m,l,21600r21600,l21600,xe">
          <v:stroke joinstyle="miter"/>
          <v:path gradientshapeok="t" o:connecttype="rect"/>
        </v:shapetype>
        <v:shape id="_x0000_s4098" type="#_x0000_t202" style="position:absolute;left:0;text-align:left;margin-left:211.5pt;margin-top:-14.7pt;width:34.5pt;height:25.5pt;z-index:251657728" stroked="f">
          <v:textbox style="mso-next-textbox:#_x0000_s4098">
            <w:txbxContent>
              <w:p w:rsidR="007E1CB8" w:rsidRPr="00B95AC7" w:rsidRDefault="007E1CB8" w:rsidP="00B95AC7"/>
            </w:txbxContent>
          </v:textbox>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339"/>
      <w:docPartObj>
        <w:docPartGallery w:val="Page Numbers (Bottom of Page)"/>
        <w:docPartUnique/>
      </w:docPartObj>
    </w:sdtPr>
    <w:sdtContent>
      <w:p w:rsidR="007E1CB8" w:rsidRDefault="007E1CB8">
        <w:pPr>
          <w:pStyle w:val="Footer"/>
          <w:jc w:val="center"/>
        </w:pPr>
        <w:fldSimple w:instr=" PAGE   \* MERGEFORMAT ">
          <w:r w:rsidR="00895D96">
            <w:rPr>
              <w:noProof/>
            </w:rPr>
            <w:t>144</w:t>
          </w:r>
        </w:fldSimple>
      </w:p>
    </w:sdtContent>
  </w:sdt>
  <w:p w:rsidR="007E1CB8" w:rsidRDefault="007E1CB8">
    <w:pPr>
      <w:pStyle w:val="Footer"/>
      <w:ind w:right="360"/>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3574514"/>
      <w:docPartObj>
        <w:docPartGallery w:val="Page Numbers (Bottom of Page)"/>
        <w:docPartUnique/>
      </w:docPartObj>
    </w:sdtPr>
    <w:sdtContent>
      <w:p w:rsidR="007E1CB8" w:rsidRDefault="007E1CB8">
        <w:pPr>
          <w:pStyle w:val="Footer"/>
          <w:jc w:val="center"/>
        </w:pPr>
        <w:fldSimple w:instr=" PAGE   \* MERGEFORMAT ">
          <w:r w:rsidR="006B5F1E">
            <w:rPr>
              <w:noProof/>
            </w:rPr>
            <w:t>207</w:t>
          </w:r>
        </w:fldSimple>
      </w:p>
    </w:sdtContent>
  </w:sdt>
  <w:p w:rsidR="007E1CB8" w:rsidRDefault="007E1CB8">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E1CB8" w:rsidRDefault="007E1CB8">
      <w:r>
        <w:separator/>
      </w:r>
    </w:p>
  </w:footnote>
  <w:footnote w:type="continuationSeparator" w:id="0">
    <w:p w:rsidR="007E1CB8" w:rsidRDefault="007E1CB8">
      <w:r>
        <w:continuationSeparator/>
      </w:r>
    </w:p>
  </w:footnote>
  <w:footnote w:id="1">
    <w:p w:rsidR="007E1CB8" w:rsidRPr="0002478C" w:rsidRDefault="007E1CB8">
      <w:pPr>
        <w:pStyle w:val="FootnoteText"/>
        <w:rPr>
          <w:color w:val="000000" w:themeColor="text1"/>
        </w:rPr>
      </w:pPr>
      <w:r w:rsidRPr="0002478C">
        <w:rPr>
          <w:rStyle w:val="FootnoteReference"/>
          <w:color w:val="000000" w:themeColor="text1"/>
        </w:rPr>
        <w:footnoteRef/>
      </w:r>
      <w:r w:rsidRPr="0002478C">
        <w:rPr>
          <w:color w:val="000000" w:themeColor="text1"/>
        </w:rPr>
        <w:t xml:space="preserve"> Tenacity is defined as the breaking force of the fiber per unit linear density. </w:t>
      </w:r>
    </w:p>
  </w:footnote>
  <w:footnote w:id="2">
    <w:p w:rsidR="007E1CB8" w:rsidRDefault="007E1CB8">
      <w:pPr>
        <w:pStyle w:val="FootnoteText"/>
      </w:pPr>
      <w:r w:rsidRPr="0002478C">
        <w:rPr>
          <w:rStyle w:val="FootnoteReference"/>
          <w:color w:val="000000" w:themeColor="text1"/>
        </w:rPr>
        <w:footnoteRef/>
      </w:r>
      <w:r w:rsidRPr="0002478C">
        <w:rPr>
          <w:color w:val="000000" w:themeColor="text1"/>
        </w:rPr>
        <w:t xml:space="preserve"> Fiber tenacity is expressed as gpd i.e. gm/denier (where, denier is defined as the weight in gms of 9000 m length of the fiber).</w:t>
      </w:r>
    </w:p>
  </w:footnote>
  <w:footnote w:id="3">
    <w:p w:rsidR="007E1CB8" w:rsidRDefault="007E1CB8" w:rsidP="0051560C">
      <w:pPr>
        <w:pStyle w:val="FootnoteText"/>
      </w:pPr>
      <w:r>
        <w:rPr>
          <w:rStyle w:val="FootnoteReference"/>
        </w:rPr>
        <w:footnoteRef/>
      </w:r>
      <w:r>
        <w:t xml:space="preserve"> Extrusion temperatures of 315 </w:t>
      </w:r>
      <w:r w:rsidRPr="00551734">
        <w:rPr>
          <w:rFonts w:eastAsia="MS Mincho"/>
          <w:color w:val="000000"/>
          <w:lang w:eastAsia="ja-JP"/>
        </w:rPr>
        <w:t>°</w:t>
      </w:r>
      <w:r>
        <w:t xml:space="preserve">C and 340 </w:t>
      </w:r>
      <w:r w:rsidRPr="00551734">
        <w:rPr>
          <w:rFonts w:eastAsia="MS Mincho"/>
          <w:color w:val="000000"/>
          <w:lang w:eastAsia="ja-JP"/>
        </w:rPr>
        <w:t>°</w:t>
      </w:r>
      <w:r>
        <w:t>C are considered as low and high.</w:t>
      </w:r>
    </w:p>
  </w:footnote>
  <w:footnote w:id="4">
    <w:p w:rsidR="007E1CB8" w:rsidRDefault="007E1CB8" w:rsidP="00736A78">
      <w:pPr>
        <w:pStyle w:val="FootnoteText"/>
      </w:pPr>
      <w:r>
        <w:rPr>
          <w:rStyle w:val="FootnoteReference"/>
        </w:rPr>
        <w:footnoteRef/>
      </w:r>
      <w:r>
        <w:t xml:space="preserve"> Packing density was measured by weighing the amount of polymer in 600 ml beaker after making top filler surface flat. </w:t>
      </w:r>
    </w:p>
  </w:footnote>
  <w:footnote w:id="5">
    <w:p w:rsidR="007E1CB8" w:rsidRDefault="007E1CB8" w:rsidP="00CC5A19">
      <w:pPr>
        <w:pStyle w:val="FootnoteText"/>
      </w:pPr>
      <w:r>
        <w:rPr>
          <w:rStyle w:val="FootnoteReference"/>
        </w:rPr>
        <w:footnoteRef/>
      </w:r>
      <w:r>
        <w:t xml:space="preserve"> Orientation factors of AS fibers are calculated after assuming equal contribution to birefringence from crystalline and amorphous regions. </w:t>
      </w:r>
    </w:p>
  </w:footnote>
  <w:footnote w:id="6">
    <w:p w:rsidR="007E1CB8" w:rsidRDefault="007E1CB8" w:rsidP="00CC5A19">
      <w:pPr>
        <w:pStyle w:val="FootnoteText"/>
      </w:pPr>
      <w:r>
        <w:rPr>
          <w:rStyle w:val="FootnoteReference"/>
        </w:rPr>
        <w:footnoteRef/>
      </w:r>
      <w:r>
        <w:t xml:space="preserve"> Orientation factors of AS fibers are calculated after assuming equal contribution to birefringence from crystalline and amorphous regions. </w:t>
      </w:r>
    </w:p>
  </w:footnote>
  <w:footnote w:id="7">
    <w:p w:rsidR="007E1CB8" w:rsidRDefault="007E1CB8" w:rsidP="00CC5A19">
      <w:pPr>
        <w:pStyle w:val="FootnoteText"/>
      </w:pPr>
      <w:r>
        <w:rPr>
          <w:rStyle w:val="FootnoteReference"/>
        </w:rPr>
        <w:footnoteRef/>
      </w:r>
      <w:r>
        <w:t xml:space="preserve"> Length of crystalline region was calculated from long period using Eq. 3.23. That of inter-crystalline region was calculated by subtracting crystal length from long period.</w:t>
      </w:r>
    </w:p>
  </w:footnote>
  <w:footnote w:id="8">
    <w:p w:rsidR="007E1CB8" w:rsidRDefault="007E1CB8" w:rsidP="00CC5A19">
      <w:pPr>
        <w:pStyle w:val="FootnoteText"/>
      </w:pPr>
      <w:r>
        <w:rPr>
          <w:rStyle w:val="FootnoteReference"/>
        </w:rPr>
        <w:footnoteRef/>
      </w:r>
      <w:r>
        <w:t xml:space="preserve"> Draw annealed fiber was spun from polymer 3P at take-up speed: 1750 mpm, high throughput, low ET, capillary l/d: 10, one zone drawn at 95°C and annealed at 190°C.</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8" type="#_x0000_t75" style="width:208.5pt;height:154.5pt;visibility:visible;mso-wrap-style:square" o:bordertopcolor="black" o:borderleftcolor="black" o:borderbottomcolor="black" o:borderrightcolor="black" o:bullet="t">
        <v:imagedata r:id="rId1" o:title=""/>
        <w10:bordertop type="single" width="6"/>
        <w10:borderleft type="single" width="6"/>
        <w10:borderbottom type="single" width="6"/>
        <w10:borderright type="single" width="6"/>
      </v:shape>
    </w:pict>
  </w:numPicBullet>
  <w:abstractNum w:abstractNumId="0">
    <w:nsid w:val="00060CFD"/>
    <w:multiLevelType w:val="multilevel"/>
    <w:tmpl w:val="E8303FD8"/>
    <w:lvl w:ilvl="0">
      <w:start w:val="5"/>
      <w:numFmt w:val="decimal"/>
      <w:lvlText w:val="%1"/>
      <w:lvlJc w:val="left"/>
      <w:pPr>
        <w:ind w:left="645" w:hanging="645"/>
      </w:pPr>
      <w:rPr>
        <w:rFonts w:hint="default"/>
      </w:rPr>
    </w:lvl>
    <w:lvl w:ilvl="1">
      <w:start w:val="3"/>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
    <w:nsid w:val="046B2CB1"/>
    <w:multiLevelType w:val="multilevel"/>
    <w:tmpl w:val="98DA4976"/>
    <w:lvl w:ilvl="0">
      <w:start w:val="5"/>
      <w:numFmt w:val="decimal"/>
      <w:lvlText w:val="%1"/>
      <w:lvlJc w:val="left"/>
      <w:pPr>
        <w:ind w:left="645" w:hanging="645"/>
      </w:pPr>
      <w:rPr>
        <w:rFonts w:hint="default"/>
      </w:rPr>
    </w:lvl>
    <w:lvl w:ilvl="1">
      <w:start w:val="3"/>
      <w:numFmt w:val="decimal"/>
      <w:lvlText w:val="%1.%2"/>
      <w:lvlJc w:val="left"/>
      <w:pPr>
        <w:ind w:left="645" w:hanging="64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08B06F41"/>
    <w:multiLevelType w:val="hybridMultilevel"/>
    <w:tmpl w:val="CFE668D6"/>
    <w:lvl w:ilvl="0" w:tplc="7A6AD552">
      <w:start w:val="1"/>
      <w:numFmt w:val="bullet"/>
      <w:lvlText w:val="•"/>
      <w:lvlJc w:val="left"/>
      <w:pPr>
        <w:tabs>
          <w:tab w:val="num" w:pos="720"/>
        </w:tabs>
        <w:ind w:left="720" w:hanging="360"/>
      </w:pPr>
      <w:rPr>
        <w:rFonts w:ascii="Arial" w:hAnsi="Arial" w:hint="default"/>
      </w:rPr>
    </w:lvl>
    <w:lvl w:ilvl="1" w:tplc="56AA0834">
      <w:start w:val="3944"/>
      <w:numFmt w:val="bullet"/>
      <w:lvlText w:val=""/>
      <w:lvlJc w:val="left"/>
      <w:pPr>
        <w:tabs>
          <w:tab w:val="num" w:pos="1440"/>
        </w:tabs>
        <w:ind w:left="1440" w:hanging="360"/>
      </w:pPr>
      <w:rPr>
        <w:rFonts w:ascii="Wingdings" w:hAnsi="Wingdings" w:hint="default"/>
      </w:rPr>
    </w:lvl>
    <w:lvl w:ilvl="2" w:tplc="36EC4920" w:tentative="1">
      <w:start w:val="1"/>
      <w:numFmt w:val="bullet"/>
      <w:lvlText w:val="•"/>
      <w:lvlJc w:val="left"/>
      <w:pPr>
        <w:tabs>
          <w:tab w:val="num" w:pos="2160"/>
        </w:tabs>
        <w:ind w:left="2160" w:hanging="360"/>
      </w:pPr>
      <w:rPr>
        <w:rFonts w:ascii="Arial" w:hAnsi="Arial" w:hint="default"/>
      </w:rPr>
    </w:lvl>
    <w:lvl w:ilvl="3" w:tplc="A63A7EFC" w:tentative="1">
      <w:start w:val="1"/>
      <w:numFmt w:val="bullet"/>
      <w:lvlText w:val="•"/>
      <w:lvlJc w:val="left"/>
      <w:pPr>
        <w:tabs>
          <w:tab w:val="num" w:pos="2880"/>
        </w:tabs>
        <w:ind w:left="2880" w:hanging="360"/>
      </w:pPr>
      <w:rPr>
        <w:rFonts w:ascii="Arial" w:hAnsi="Arial" w:hint="default"/>
      </w:rPr>
    </w:lvl>
    <w:lvl w:ilvl="4" w:tplc="EEC472CC" w:tentative="1">
      <w:start w:val="1"/>
      <w:numFmt w:val="bullet"/>
      <w:lvlText w:val="•"/>
      <w:lvlJc w:val="left"/>
      <w:pPr>
        <w:tabs>
          <w:tab w:val="num" w:pos="3600"/>
        </w:tabs>
        <w:ind w:left="3600" w:hanging="360"/>
      </w:pPr>
      <w:rPr>
        <w:rFonts w:ascii="Arial" w:hAnsi="Arial" w:hint="default"/>
      </w:rPr>
    </w:lvl>
    <w:lvl w:ilvl="5" w:tplc="A010EC64" w:tentative="1">
      <w:start w:val="1"/>
      <w:numFmt w:val="bullet"/>
      <w:lvlText w:val="•"/>
      <w:lvlJc w:val="left"/>
      <w:pPr>
        <w:tabs>
          <w:tab w:val="num" w:pos="4320"/>
        </w:tabs>
        <w:ind w:left="4320" w:hanging="360"/>
      </w:pPr>
      <w:rPr>
        <w:rFonts w:ascii="Arial" w:hAnsi="Arial" w:hint="default"/>
      </w:rPr>
    </w:lvl>
    <w:lvl w:ilvl="6" w:tplc="658062F4" w:tentative="1">
      <w:start w:val="1"/>
      <w:numFmt w:val="bullet"/>
      <w:lvlText w:val="•"/>
      <w:lvlJc w:val="left"/>
      <w:pPr>
        <w:tabs>
          <w:tab w:val="num" w:pos="5040"/>
        </w:tabs>
        <w:ind w:left="5040" w:hanging="360"/>
      </w:pPr>
      <w:rPr>
        <w:rFonts w:ascii="Arial" w:hAnsi="Arial" w:hint="default"/>
      </w:rPr>
    </w:lvl>
    <w:lvl w:ilvl="7" w:tplc="ABCC4E60" w:tentative="1">
      <w:start w:val="1"/>
      <w:numFmt w:val="bullet"/>
      <w:lvlText w:val="•"/>
      <w:lvlJc w:val="left"/>
      <w:pPr>
        <w:tabs>
          <w:tab w:val="num" w:pos="5760"/>
        </w:tabs>
        <w:ind w:left="5760" w:hanging="360"/>
      </w:pPr>
      <w:rPr>
        <w:rFonts w:ascii="Arial" w:hAnsi="Arial" w:hint="default"/>
      </w:rPr>
    </w:lvl>
    <w:lvl w:ilvl="8" w:tplc="2AD229CE" w:tentative="1">
      <w:start w:val="1"/>
      <w:numFmt w:val="bullet"/>
      <w:lvlText w:val="•"/>
      <w:lvlJc w:val="left"/>
      <w:pPr>
        <w:tabs>
          <w:tab w:val="num" w:pos="6480"/>
        </w:tabs>
        <w:ind w:left="6480" w:hanging="360"/>
      </w:pPr>
      <w:rPr>
        <w:rFonts w:ascii="Arial" w:hAnsi="Arial" w:hint="default"/>
      </w:rPr>
    </w:lvl>
  </w:abstractNum>
  <w:abstractNum w:abstractNumId="3">
    <w:nsid w:val="08CC1C0D"/>
    <w:multiLevelType w:val="hybridMultilevel"/>
    <w:tmpl w:val="A1FE2620"/>
    <w:lvl w:ilvl="0" w:tplc="10E0CC84">
      <w:start w:val="1"/>
      <w:numFmt w:val="bullet"/>
      <w:lvlText w:val="•"/>
      <w:lvlJc w:val="left"/>
      <w:pPr>
        <w:tabs>
          <w:tab w:val="num" w:pos="720"/>
        </w:tabs>
        <w:ind w:left="720" w:hanging="360"/>
      </w:pPr>
      <w:rPr>
        <w:rFonts w:ascii="Arial" w:hAnsi="Arial" w:hint="default"/>
      </w:rPr>
    </w:lvl>
    <w:lvl w:ilvl="1" w:tplc="94643F96">
      <w:start w:val="3750"/>
      <w:numFmt w:val="bullet"/>
      <w:lvlText w:val=""/>
      <w:lvlJc w:val="left"/>
      <w:pPr>
        <w:tabs>
          <w:tab w:val="num" w:pos="1440"/>
        </w:tabs>
        <w:ind w:left="1440" w:hanging="360"/>
      </w:pPr>
      <w:rPr>
        <w:rFonts w:ascii="Wingdings" w:hAnsi="Wingdings" w:hint="default"/>
      </w:rPr>
    </w:lvl>
    <w:lvl w:ilvl="2" w:tplc="C21E797E" w:tentative="1">
      <w:start w:val="1"/>
      <w:numFmt w:val="bullet"/>
      <w:lvlText w:val="•"/>
      <w:lvlJc w:val="left"/>
      <w:pPr>
        <w:tabs>
          <w:tab w:val="num" w:pos="2160"/>
        </w:tabs>
        <w:ind w:left="2160" w:hanging="360"/>
      </w:pPr>
      <w:rPr>
        <w:rFonts w:ascii="Arial" w:hAnsi="Arial" w:hint="default"/>
      </w:rPr>
    </w:lvl>
    <w:lvl w:ilvl="3" w:tplc="771E4E8C" w:tentative="1">
      <w:start w:val="1"/>
      <w:numFmt w:val="bullet"/>
      <w:lvlText w:val="•"/>
      <w:lvlJc w:val="left"/>
      <w:pPr>
        <w:tabs>
          <w:tab w:val="num" w:pos="2880"/>
        </w:tabs>
        <w:ind w:left="2880" w:hanging="360"/>
      </w:pPr>
      <w:rPr>
        <w:rFonts w:ascii="Arial" w:hAnsi="Arial" w:hint="default"/>
      </w:rPr>
    </w:lvl>
    <w:lvl w:ilvl="4" w:tplc="E124DBA6" w:tentative="1">
      <w:start w:val="1"/>
      <w:numFmt w:val="bullet"/>
      <w:lvlText w:val="•"/>
      <w:lvlJc w:val="left"/>
      <w:pPr>
        <w:tabs>
          <w:tab w:val="num" w:pos="3600"/>
        </w:tabs>
        <w:ind w:left="3600" w:hanging="360"/>
      </w:pPr>
      <w:rPr>
        <w:rFonts w:ascii="Arial" w:hAnsi="Arial" w:hint="default"/>
      </w:rPr>
    </w:lvl>
    <w:lvl w:ilvl="5" w:tplc="2B00F658" w:tentative="1">
      <w:start w:val="1"/>
      <w:numFmt w:val="bullet"/>
      <w:lvlText w:val="•"/>
      <w:lvlJc w:val="left"/>
      <w:pPr>
        <w:tabs>
          <w:tab w:val="num" w:pos="4320"/>
        </w:tabs>
        <w:ind w:left="4320" w:hanging="360"/>
      </w:pPr>
      <w:rPr>
        <w:rFonts w:ascii="Arial" w:hAnsi="Arial" w:hint="default"/>
      </w:rPr>
    </w:lvl>
    <w:lvl w:ilvl="6" w:tplc="2B48D37E" w:tentative="1">
      <w:start w:val="1"/>
      <w:numFmt w:val="bullet"/>
      <w:lvlText w:val="•"/>
      <w:lvlJc w:val="left"/>
      <w:pPr>
        <w:tabs>
          <w:tab w:val="num" w:pos="5040"/>
        </w:tabs>
        <w:ind w:left="5040" w:hanging="360"/>
      </w:pPr>
      <w:rPr>
        <w:rFonts w:ascii="Arial" w:hAnsi="Arial" w:hint="default"/>
      </w:rPr>
    </w:lvl>
    <w:lvl w:ilvl="7" w:tplc="2D48AF84" w:tentative="1">
      <w:start w:val="1"/>
      <w:numFmt w:val="bullet"/>
      <w:lvlText w:val="•"/>
      <w:lvlJc w:val="left"/>
      <w:pPr>
        <w:tabs>
          <w:tab w:val="num" w:pos="5760"/>
        </w:tabs>
        <w:ind w:left="5760" w:hanging="360"/>
      </w:pPr>
      <w:rPr>
        <w:rFonts w:ascii="Arial" w:hAnsi="Arial" w:hint="default"/>
      </w:rPr>
    </w:lvl>
    <w:lvl w:ilvl="8" w:tplc="068CAC18" w:tentative="1">
      <w:start w:val="1"/>
      <w:numFmt w:val="bullet"/>
      <w:lvlText w:val="•"/>
      <w:lvlJc w:val="left"/>
      <w:pPr>
        <w:tabs>
          <w:tab w:val="num" w:pos="6480"/>
        </w:tabs>
        <w:ind w:left="6480" w:hanging="360"/>
      </w:pPr>
      <w:rPr>
        <w:rFonts w:ascii="Arial" w:hAnsi="Arial" w:hint="default"/>
      </w:rPr>
    </w:lvl>
  </w:abstractNum>
  <w:abstractNum w:abstractNumId="4">
    <w:nsid w:val="0B2542CE"/>
    <w:multiLevelType w:val="hybridMultilevel"/>
    <w:tmpl w:val="3B3CCF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E4E0A1B"/>
    <w:multiLevelType w:val="hybridMultilevel"/>
    <w:tmpl w:val="768C33AE"/>
    <w:lvl w:ilvl="0" w:tplc="0D8C27E6">
      <w:start w:val="1"/>
      <w:numFmt w:val="decimal"/>
      <w:pStyle w:val="Heading1"/>
      <w:lvlText w:val="Chapter %1."/>
      <w:lvlJc w:val="left"/>
      <w:pPr>
        <w:tabs>
          <w:tab w:val="num" w:pos="7920"/>
        </w:tabs>
        <w:ind w:left="7920" w:firstLine="0"/>
      </w:pPr>
      <w:rPr>
        <w:rFonts w:hint="default"/>
        <w:cap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0EAA4CE0"/>
    <w:multiLevelType w:val="hybridMultilevel"/>
    <w:tmpl w:val="02AA6B9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16E037E3"/>
    <w:multiLevelType w:val="hybridMultilevel"/>
    <w:tmpl w:val="BE7AC20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19952BEA"/>
    <w:multiLevelType w:val="hybridMultilevel"/>
    <w:tmpl w:val="0B04FA04"/>
    <w:lvl w:ilvl="0" w:tplc="8424F122">
      <w:start w:val="1"/>
      <w:numFmt w:val="bullet"/>
      <w:lvlText w:val="•"/>
      <w:lvlJc w:val="left"/>
      <w:pPr>
        <w:tabs>
          <w:tab w:val="num" w:pos="1080"/>
        </w:tabs>
        <w:ind w:left="1080" w:hanging="360"/>
      </w:pPr>
      <w:rPr>
        <w:rFonts w:ascii="Arial" w:hAnsi="Aria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1C355432"/>
    <w:multiLevelType w:val="hybridMultilevel"/>
    <w:tmpl w:val="B5E49362"/>
    <w:lvl w:ilvl="0" w:tplc="9BD82ACE">
      <w:start w:val="1"/>
      <w:numFmt w:val="bullet"/>
      <w:lvlText w:val="•"/>
      <w:lvlJc w:val="left"/>
      <w:pPr>
        <w:tabs>
          <w:tab w:val="num" w:pos="720"/>
        </w:tabs>
        <w:ind w:left="720" w:hanging="360"/>
      </w:pPr>
      <w:rPr>
        <w:rFonts w:ascii="Arial" w:hAnsi="Arial" w:hint="default"/>
      </w:rPr>
    </w:lvl>
    <w:lvl w:ilvl="1" w:tplc="6E2AD490">
      <w:start w:val="1"/>
      <w:numFmt w:val="bullet"/>
      <w:lvlText w:val="•"/>
      <w:lvlJc w:val="left"/>
      <w:pPr>
        <w:tabs>
          <w:tab w:val="num" w:pos="1440"/>
        </w:tabs>
        <w:ind w:left="1440" w:hanging="360"/>
      </w:pPr>
      <w:rPr>
        <w:rFonts w:ascii="Arial" w:hAnsi="Arial" w:hint="default"/>
      </w:rPr>
    </w:lvl>
    <w:lvl w:ilvl="2" w:tplc="420880C2" w:tentative="1">
      <w:start w:val="1"/>
      <w:numFmt w:val="bullet"/>
      <w:lvlText w:val="•"/>
      <w:lvlJc w:val="left"/>
      <w:pPr>
        <w:tabs>
          <w:tab w:val="num" w:pos="2160"/>
        </w:tabs>
        <w:ind w:left="2160" w:hanging="360"/>
      </w:pPr>
      <w:rPr>
        <w:rFonts w:ascii="Arial" w:hAnsi="Arial" w:hint="default"/>
      </w:rPr>
    </w:lvl>
    <w:lvl w:ilvl="3" w:tplc="1A3247C2" w:tentative="1">
      <w:start w:val="1"/>
      <w:numFmt w:val="bullet"/>
      <w:lvlText w:val="•"/>
      <w:lvlJc w:val="left"/>
      <w:pPr>
        <w:tabs>
          <w:tab w:val="num" w:pos="2880"/>
        </w:tabs>
        <w:ind w:left="2880" w:hanging="360"/>
      </w:pPr>
      <w:rPr>
        <w:rFonts w:ascii="Arial" w:hAnsi="Arial" w:hint="default"/>
      </w:rPr>
    </w:lvl>
    <w:lvl w:ilvl="4" w:tplc="7456914A" w:tentative="1">
      <w:start w:val="1"/>
      <w:numFmt w:val="bullet"/>
      <w:lvlText w:val="•"/>
      <w:lvlJc w:val="left"/>
      <w:pPr>
        <w:tabs>
          <w:tab w:val="num" w:pos="3600"/>
        </w:tabs>
        <w:ind w:left="3600" w:hanging="360"/>
      </w:pPr>
      <w:rPr>
        <w:rFonts w:ascii="Arial" w:hAnsi="Arial" w:hint="default"/>
      </w:rPr>
    </w:lvl>
    <w:lvl w:ilvl="5" w:tplc="3ED4CD66" w:tentative="1">
      <w:start w:val="1"/>
      <w:numFmt w:val="bullet"/>
      <w:lvlText w:val="•"/>
      <w:lvlJc w:val="left"/>
      <w:pPr>
        <w:tabs>
          <w:tab w:val="num" w:pos="4320"/>
        </w:tabs>
        <w:ind w:left="4320" w:hanging="360"/>
      </w:pPr>
      <w:rPr>
        <w:rFonts w:ascii="Arial" w:hAnsi="Arial" w:hint="default"/>
      </w:rPr>
    </w:lvl>
    <w:lvl w:ilvl="6" w:tplc="82522440" w:tentative="1">
      <w:start w:val="1"/>
      <w:numFmt w:val="bullet"/>
      <w:lvlText w:val="•"/>
      <w:lvlJc w:val="left"/>
      <w:pPr>
        <w:tabs>
          <w:tab w:val="num" w:pos="5040"/>
        </w:tabs>
        <w:ind w:left="5040" w:hanging="360"/>
      </w:pPr>
      <w:rPr>
        <w:rFonts w:ascii="Arial" w:hAnsi="Arial" w:hint="default"/>
      </w:rPr>
    </w:lvl>
    <w:lvl w:ilvl="7" w:tplc="37200E9C" w:tentative="1">
      <w:start w:val="1"/>
      <w:numFmt w:val="bullet"/>
      <w:lvlText w:val="•"/>
      <w:lvlJc w:val="left"/>
      <w:pPr>
        <w:tabs>
          <w:tab w:val="num" w:pos="5760"/>
        </w:tabs>
        <w:ind w:left="5760" w:hanging="360"/>
      </w:pPr>
      <w:rPr>
        <w:rFonts w:ascii="Arial" w:hAnsi="Arial" w:hint="default"/>
      </w:rPr>
    </w:lvl>
    <w:lvl w:ilvl="8" w:tplc="CA26A206" w:tentative="1">
      <w:start w:val="1"/>
      <w:numFmt w:val="bullet"/>
      <w:lvlText w:val="•"/>
      <w:lvlJc w:val="left"/>
      <w:pPr>
        <w:tabs>
          <w:tab w:val="num" w:pos="6480"/>
        </w:tabs>
        <w:ind w:left="6480" w:hanging="360"/>
      </w:pPr>
      <w:rPr>
        <w:rFonts w:ascii="Arial" w:hAnsi="Arial" w:hint="default"/>
      </w:rPr>
    </w:lvl>
  </w:abstractNum>
  <w:abstractNum w:abstractNumId="10">
    <w:nsid w:val="1D765C38"/>
    <w:multiLevelType w:val="hybridMultilevel"/>
    <w:tmpl w:val="3AF8ACD4"/>
    <w:lvl w:ilvl="0" w:tplc="E8B86DF4">
      <w:start w:val="1"/>
      <w:numFmt w:val="bullet"/>
      <w:lvlText w:val="•"/>
      <w:lvlJc w:val="left"/>
      <w:pPr>
        <w:tabs>
          <w:tab w:val="num" w:pos="720"/>
        </w:tabs>
        <w:ind w:left="720" w:hanging="360"/>
      </w:pPr>
      <w:rPr>
        <w:rFonts w:ascii="Arial" w:hAnsi="Arial" w:hint="default"/>
      </w:rPr>
    </w:lvl>
    <w:lvl w:ilvl="1" w:tplc="BB9E24BE" w:tentative="1">
      <w:start w:val="1"/>
      <w:numFmt w:val="bullet"/>
      <w:lvlText w:val="•"/>
      <w:lvlJc w:val="left"/>
      <w:pPr>
        <w:tabs>
          <w:tab w:val="num" w:pos="1440"/>
        </w:tabs>
        <w:ind w:left="1440" w:hanging="360"/>
      </w:pPr>
      <w:rPr>
        <w:rFonts w:ascii="Arial" w:hAnsi="Arial" w:hint="default"/>
      </w:rPr>
    </w:lvl>
    <w:lvl w:ilvl="2" w:tplc="1446397A" w:tentative="1">
      <w:start w:val="1"/>
      <w:numFmt w:val="bullet"/>
      <w:lvlText w:val="•"/>
      <w:lvlJc w:val="left"/>
      <w:pPr>
        <w:tabs>
          <w:tab w:val="num" w:pos="2160"/>
        </w:tabs>
        <w:ind w:left="2160" w:hanging="360"/>
      </w:pPr>
      <w:rPr>
        <w:rFonts w:ascii="Arial" w:hAnsi="Arial" w:hint="default"/>
      </w:rPr>
    </w:lvl>
    <w:lvl w:ilvl="3" w:tplc="7D860F68" w:tentative="1">
      <w:start w:val="1"/>
      <w:numFmt w:val="bullet"/>
      <w:lvlText w:val="•"/>
      <w:lvlJc w:val="left"/>
      <w:pPr>
        <w:tabs>
          <w:tab w:val="num" w:pos="2880"/>
        </w:tabs>
        <w:ind w:left="2880" w:hanging="360"/>
      </w:pPr>
      <w:rPr>
        <w:rFonts w:ascii="Arial" w:hAnsi="Arial" w:hint="default"/>
      </w:rPr>
    </w:lvl>
    <w:lvl w:ilvl="4" w:tplc="8A88E4B2" w:tentative="1">
      <w:start w:val="1"/>
      <w:numFmt w:val="bullet"/>
      <w:lvlText w:val="•"/>
      <w:lvlJc w:val="left"/>
      <w:pPr>
        <w:tabs>
          <w:tab w:val="num" w:pos="3600"/>
        </w:tabs>
        <w:ind w:left="3600" w:hanging="360"/>
      </w:pPr>
      <w:rPr>
        <w:rFonts w:ascii="Arial" w:hAnsi="Arial" w:hint="default"/>
      </w:rPr>
    </w:lvl>
    <w:lvl w:ilvl="5" w:tplc="09845BEC" w:tentative="1">
      <w:start w:val="1"/>
      <w:numFmt w:val="bullet"/>
      <w:lvlText w:val="•"/>
      <w:lvlJc w:val="left"/>
      <w:pPr>
        <w:tabs>
          <w:tab w:val="num" w:pos="4320"/>
        </w:tabs>
        <w:ind w:left="4320" w:hanging="360"/>
      </w:pPr>
      <w:rPr>
        <w:rFonts w:ascii="Arial" w:hAnsi="Arial" w:hint="default"/>
      </w:rPr>
    </w:lvl>
    <w:lvl w:ilvl="6" w:tplc="076E8A4C" w:tentative="1">
      <w:start w:val="1"/>
      <w:numFmt w:val="bullet"/>
      <w:lvlText w:val="•"/>
      <w:lvlJc w:val="left"/>
      <w:pPr>
        <w:tabs>
          <w:tab w:val="num" w:pos="5040"/>
        </w:tabs>
        <w:ind w:left="5040" w:hanging="360"/>
      </w:pPr>
      <w:rPr>
        <w:rFonts w:ascii="Arial" w:hAnsi="Arial" w:hint="default"/>
      </w:rPr>
    </w:lvl>
    <w:lvl w:ilvl="7" w:tplc="0EECE74C" w:tentative="1">
      <w:start w:val="1"/>
      <w:numFmt w:val="bullet"/>
      <w:lvlText w:val="•"/>
      <w:lvlJc w:val="left"/>
      <w:pPr>
        <w:tabs>
          <w:tab w:val="num" w:pos="5760"/>
        </w:tabs>
        <w:ind w:left="5760" w:hanging="360"/>
      </w:pPr>
      <w:rPr>
        <w:rFonts w:ascii="Arial" w:hAnsi="Arial" w:hint="default"/>
      </w:rPr>
    </w:lvl>
    <w:lvl w:ilvl="8" w:tplc="FA02CD30" w:tentative="1">
      <w:start w:val="1"/>
      <w:numFmt w:val="bullet"/>
      <w:lvlText w:val="•"/>
      <w:lvlJc w:val="left"/>
      <w:pPr>
        <w:tabs>
          <w:tab w:val="num" w:pos="6480"/>
        </w:tabs>
        <w:ind w:left="6480" w:hanging="360"/>
      </w:pPr>
      <w:rPr>
        <w:rFonts w:ascii="Arial" w:hAnsi="Arial" w:hint="default"/>
      </w:rPr>
    </w:lvl>
  </w:abstractNum>
  <w:abstractNum w:abstractNumId="11">
    <w:nsid w:val="1EE45509"/>
    <w:multiLevelType w:val="hybridMultilevel"/>
    <w:tmpl w:val="F804455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nsid w:val="2B0D57CE"/>
    <w:multiLevelType w:val="hybridMultilevel"/>
    <w:tmpl w:val="631A73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316D4FC3"/>
    <w:multiLevelType w:val="hybridMultilevel"/>
    <w:tmpl w:val="39EC5C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CD91444"/>
    <w:multiLevelType w:val="multilevel"/>
    <w:tmpl w:val="65E433AE"/>
    <w:lvl w:ilvl="0">
      <w:start w:val="5"/>
      <w:numFmt w:val="decimal"/>
      <w:lvlText w:val="%1"/>
      <w:lvlJc w:val="left"/>
      <w:pPr>
        <w:ind w:left="645" w:hanging="645"/>
      </w:pPr>
      <w:rPr>
        <w:rFonts w:hint="default"/>
      </w:rPr>
    </w:lvl>
    <w:lvl w:ilvl="1">
      <w:start w:val="2"/>
      <w:numFmt w:val="decimal"/>
      <w:lvlText w:val="%1.%2"/>
      <w:lvlJc w:val="left"/>
      <w:pPr>
        <w:ind w:left="645" w:hanging="64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44537904"/>
    <w:multiLevelType w:val="hybridMultilevel"/>
    <w:tmpl w:val="AB6612AA"/>
    <w:lvl w:ilvl="0" w:tplc="79A057E0">
      <w:start w:val="1"/>
      <w:numFmt w:val="bullet"/>
      <w:lvlText w:val="•"/>
      <w:lvlJc w:val="left"/>
      <w:pPr>
        <w:tabs>
          <w:tab w:val="num" w:pos="720"/>
        </w:tabs>
        <w:ind w:left="720" w:hanging="360"/>
      </w:pPr>
      <w:rPr>
        <w:rFonts w:ascii="Arial" w:hAnsi="Arial" w:hint="default"/>
      </w:rPr>
    </w:lvl>
    <w:lvl w:ilvl="1" w:tplc="9DE8351E">
      <w:start w:val="3786"/>
      <w:numFmt w:val="bullet"/>
      <w:lvlText w:val=""/>
      <w:lvlJc w:val="left"/>
      <w:pPr>
        <w:tabs>
          <w:tab w:val="num" w:pos="1440"/>
        </w:tabs>
        <w:ind w:left="1440" w:hanging="360"/>
      </w:pPr>
      <w:rPr>
        <w:rFonts w:ascii="Wingdings" w:hAnsi="Wingdings" w:hint="default"/>
      </w:rPr>
    </w:lvl>
    <w:lvl w:ilvl="2" w:tplc="1A42CE20">
      <w:start w:val="3786"/>
      <w:numFmt w:val="bullet"/>
      <w:lvlText w:val=""/>
      <w:lvlJc w:val="left"/>
      <w:pPr>
        <w:tabs>
          <w:tab w:val="num" w:pos="2160"/>
        </w:tabs>
        <w:ind w:left="2160" w:hanging="360"/>
      </w:pPr>
      <w:rPr>
        <w:rFonts w:ascii="Wingdings" w:hAnsi="Wingdings" w:hint="default"/>
      </w:rPr>
    </w:lvl>
    <w:lvl w:ilvl="3" w:tplc="308CCB2E" w:tentative="1">
      <w:start w:val="1"/>
      <w:numFmt w:val="bullet"/>
      <w:lvlText w:val="•"/>
      <w:lvlJc w:val="left"/>
      <w:pPr>
        <w:tabs>
          <w:tab w:val="num" w:pos="2880"/>
        </w:tabs>
        <w:ind w:left="2880" w:hanging="360"/>
      </w:pPr>
      <w:rPr>
        <w:rFonts w:ascii="Arial" w:hAnsi="Arial" w:hint="default"/>
      </w:rPr>
    </w:lvl>
    <w:lvl w:ilvl="4" w:tplc="227C6DFA" w:tentative="1">
      <w:start w:val="1"/>
      <w:numFmt w:val="bullet"/>
      <w:lvlText w:val="•"/>
      <w:lvlJc w:val="left"/>
      <w:pPr>
        <w:tabs>
          <w:tab w:val="num" w:pos="3600"/>
        </w:tabs>
        <w:ind w:left="3600" w:hanging="360"/>
      </w:pPr>
      <w:rPr>
        <w:rFonts w:ascii="Arial" w:hAnsi="Arial" w:hint="default"/>
      </w:rPr>
    </w:lvl>
    <w:lvl w:ilvl="5" w:tplc="771A923E" w:tentative="1">
      <w:start w:val="1"/>
      <w:numFmt w:val="bullet"/>
      <w:lvlText w:val="•"/>
      <w:lvlJc w:val="left"/>
      <w:pPr>
        <w:tabs>
          <w:tab w:val="num" w:pos="4320"/>
        </w:tabs>
        <w:ind w:left="4320" w:hanging="360"/>
      </w:pPr>
      <w:rPr>
        <w:rFonts w:ascii="Arial" w:hAnsi="Arial" w:hint="default"/>
      </w:rPr>
    </w:lvl>
    <w:lvl w:ilvl="6" w:tplc="C47ED0A6" w:tentative="1">
      <w:start w:val="1"/>
      <w:numFmt w:val="bullet"/>
      <w:lvlText w:val="•"/>
      <w:lvlJc w:val="left"/>
      <w:pPr>
        <w:tabs>
          <w:tab w:val="num" w:pos="5040"/>
        </w:tabs>
        <w:ind w:left="5040" w:hanging="360"/>
      </w:pPr>
      <w:rPr>
        <w:rFonts w:ascii="Arial" w:hAnsi="Arial" w:hint="default"/>
      </w:rPr>
    </w:lvl>
    <w:lvl w:ilvl="7" w:tplc="1D9ADDDE" w:tentative="1">
      <w:start w:val="1"/>
      <w:numFmt w:val="bullet"/>
      <w:lvlText w:val="•"/>
      <w:lvlJc w:val="left"/>
      <w:pPr>
        <w:tabs>
          <w:tab w:val="num" w:pos="5760"/>
        </w:tabs>
        <w:ind w:left="5760" w:hanging="360"/>
      </w:pPr>
      <w:rPr>
        <w:rFonts w:ascii="Arial" w:hAnsi="Arial" w:hint="default"/>
      </w:rPr>
    </w:lvl>
    <w:lvl w:ilvl="8" w:tplc="0F3A8CE8" w:tentative="1">
      <w:start w:val="1"/>
      <w:numFmt w:val="bullet"/>
      <w:lvlText w:val="•"/>
      <w:lvlJc w:val="left"/>
      <w:pPr>
        <w:tabs>
          <w:tab w:val="num" w:pos="6480"/>
        </w:tabs>
        <w:ind w:left="6480" w:hanging="360"/>
      </w:pPr>
      <w:rPr>
        <w:rFonts w:ascii="Arial" w:hAnsi="Arial" w:hint="default"/>
      </w:rPr>
    </w:lvl>
  </w:abstractNum>
  <w:abstractNum w:abstractNumId="16">
    <w:nsid w:val="46A14D6A"/>
    <w:multiLevelType w:val="hybridMultilevel"/>
    <w:tmpl w:val="62409274"/>
    <w:lvl w:ilvl="0" w:tplc="F27051B4">
      <w:start w:val="1"/>
      <w:numFmt w:val="bullet"/>
      <w:lvlText w:val="•"/>
      <w:lvlJc w:val="left"/>
      <w:pPr>
        <w:tabs>
          <w:tab w:val="num" w:pos="720"/>
        </w:tabs>
        <w:ind w:left="720" w:hanging="360"/>
      </w:pPr>
      <w:rPr>
        <w:rFonts w:ascii="Times New Roman" w:hAnsi="Times New Roman" w:hint="default"/>
      </w:rPr>
    </w:lvl>
    <w:lvl w:ilvl="1" w:tplc="E25C7B60" w:tentative="1">
      <w:start w:val="1"/>
      <w:numFmt w:val="bullet"/>
      <w:lvlText w:val="•"/>
      <w:lvlJc w:val="left"/>
      <w:pPr>
        <w:tabs>
          <w:tab w:val="num" w:pos="1440"/>
        </w:tabs>
        <w:ind w:left="1440" w:hanging="360"/>
      </w:pPr>
      <w:rPr>
        <w:rFonts w:ascii="Times New Roman" w:hAnsi="Times New Roman" w:hint="default"/>
      </w:rPr>
    </w:lvl>
    <w:lvl w:ilvl="2" w:tplc="AE6C0254" w:tentative="1">
      <w:start w:val="1"/>
      <w:numFmt w:val="bullet"/>
      <w:lvlText w:val="•"/>
      <w:lvlJc w:val="left"/>
      <w:pPr>
        <w:tabs>
          <w:tab w:val="num" w:pos="2160"/>
        </w:tabs>
        <w:ind w:left="2160" w:hanging="360"/>
      </w:pPr>
      <w:rPr>
        <w:rFonts w:ascii="Times New Roman" w:hAnsi="Times New Roman" w:hint="default"/>
      </w:rPr>
    </w:lvl>
    <w:lvl w:ilvl="3" w:tplc="9F1EBC4E" w:tentative="1">
      <w:start w:val="1"/>
      <w:numFmt w:val="bullet"/>
      <w:lvlText w:val="•"/>
      <w:lvlJc w:val="left"/>
      <w:pPr>
        <w:tabs>
          <w:tab w:val="num" w:pos="2880"/>
        </w:tabs>
        <w:ind w:left="2880" w:hanging="360"/>
      </w:pPr>
      <w:rPr>
        <w:rFonts w:ascii="Times New Roman" w:hAnsi="Times New Roman" w:hint="default"/>
      </w:rPr>
    </w:lvl>
    <w:lvl w:ilvl="4" w:tplc="8734456E" w:tentative="1">
      <w:start w:val="1"/>
      <w:numFmt w:val="bullet"/>
      <w:lvlText w:val="•"/>
      <w:lvlJc w:val="left"/>
      <w:pPr>
        <w:tabs>
          <w:tab w:val="num" w:pos="3600"/>
        </w:tabs>
        <w:ind w:left="3600" w:hanging="360"/>
      </w:pPr>
      <w:rPr>
        <w:rFonts w:ascii="Times New Roman" w:hAnsi="Times New Roman" w:hint="default"/>
      </w:rPr>
    </w:lvl>
    <w:lvl w:ilvl="5" w:tplc="F4A878A4" w:tentative="1">
      <w:start w:val="1"/>
      <w:numFmt w:val="bullet"/>
      <w:lvlText w:val="•"/>
      <w:lvlJc w:val="left"/>
      <w:pPr>
        <w:tabs>
          <w:tab w:val="num" w:pos="4320"/>
        </w:tabs>
        <w:ind w:left="4320" w:hanging="360"/>
      </w:pPr>
      <w:rPr>
        <w:rFonts w:ascii="Times New Roman" w:hAnsi="Times New Roman" w:hint="default"/>
      </w:rPr>
    </w:lvl>
    <w:lvl w:ilvl="6" w:tplc="8D1CE654" w:tentative="1">
      <w:start w:val="1"/>
      <w:numFmt w:val="bullet"/>
      <w:lvlText w:val="•"/>
      <w:lvlJc w:val="left"/>
      <w:pPr>
        <w:tabs>
          <w:tab w:val="num" w:pos="5040"/>
        </w:tabs>
        <w:ind w:left="5040" w:hanging="360"/>
      </w:pPr>
      <w:rPr>
        <w:rFonts w:ascii="Times New Roman" w:hAnsi="Times New Roman" w:hint="default"/>
      </w:rPr>
    </w:lvl>
    <w:lvl w:ilvl="7" w:tplc="A77004DC" w:tentative="1">
      <w:start w:val="1"/>
      <w:numFmt w:val="bullet"/>
      <w:lvlText w:val="•"/>
      <w:lvlJc w:val="left"/>
      <w:pPr>
        <w:tabs>
          <w:tab w:val="num" w:pos="5760"/>
        </w:tabs>
        <w:ind w:left="5760" w:hanging="360"/>
      </w:pPr>
      <w:rPr>
        <w:rFonts w:ascii="Times New Roman" w:hAnsi="Times New Roman" w:hint="default"/>
      </w:rPr>
    </w:lvl>
    <w:lvl w:ilvl="8" w:tplc="BD10978C" w:tentative="1">
      <w:start w:val="1"/>
      <w:numFmt w:val="bullet"/>
      <w:lvlText w:val="•"/>
      <w:lvlJc w:val="left"/>
      <w:pPr>
        <w:tabs>
          <w:tab w:val="num" w:pos="6480"/>
        </w:tabs>
        <w:ind w:left="6480" w:hanging="360"/>
      </w:pPr>
      <w:rPr>
        <w:rFonts w:ascii="Times New Roman" w:hAnsi="Times New Roman" w:hint="default"/>
      </w:rPr>
    </w:lvl>
  </w:abstractNum>
  <w:abstractNum w:abstractNumId="17">
    <w:nsid w:val="47177C75"/>
    <w:multiLevelType w:val="hybridMultilevel"/>
    <w:tmpl w:val="DF66D9B0"/>
    <w:lvl w:ilvl="0" w:tplc="F708A388">
      <w:start w:val="1"/>
      <w:numFmt w:val="bullet"/>
      <w:lvlText w:val="•"/>
      <w:lvlJc w:val="left"/>
      <w:pPr>
        <w:tabs>
          <w:tab w:val="num" w:pos="720"/>
        </w:tabs>
        <w:ind w:left="720" w:hanging="360"/>
      </w:pPr>
      <w:rPr>
        <w:rFonts w:ascii="Arial" w:hAnsi="Arial" w:hint="default"/>
      </w:rPr>
    </w:lvl>
    <w:lvl w:ilvl="1" w:tplc="38B4D83E" w:tentative="1">
      <w:start w:val="1"/>
      <w:numFmt w:val="bullet"/>
      <w:lvlText w:val="•"/>
      <w:lvlJc w:val="left"/>
      <w:pPr>
        <w:tabs>
          <w:tab w:val="num" w:pos="1440"/>
        </w:tabs>
        <w:ind w:left="1440" w:hanging="360"/>
      </w:pPr>
      <w:rPr>
        <w:rFonts w:ascii="Arial" w:hAnsi="Arial" w:hint="default"/>
      </w:rPr>
    </w:lvl>
    <w:lvl w:ilvl="2" w:tplc="4C642BB4" w:tentative="1">
      <w:start w:val="1"/>
      <w:numFmt w:val="bullet"/>
      <w:lvlText w:val="•"/>
      <w:lvlJc w:val="left"/>
      <w:pPr>
        <w:tabs>
          <w:tab w:val="num" w:pos="2160"/>
        </w:tabs>
        <w:ind w:left="2160" w:hanging="360"/>
      </w:pPr>
      <w:rPr>
        <w:rFonts w:ascii="Arial" w:hAnsi="Arial" w:hint="default"/>
      </w:rPr>
    </w:lvl>
    <w:lvl w:ilvl="3" w:tplc="1302898C" w:tentative="1">
      <w:start w:val="1"/>
      <w:numFmt w:val="bullet"/>
      <w:lvlText w:val="•"/>
      <w:lvlJc w:val="left"/>
      <w:pPr>
        <w:tabs>
          <w:tab w:val="num" w:pos="2880"/>
        </w:tabs>
        <w:ind w:left="2880" w:hanging="360"/>
      </w:pPr>
      <w:rPr>
        <w:rFonts w:ascii="Arial" w:hAnsi="Arial" w:hint="default"/>
      </w:rPr>
    </w:lvl>
    <w:lvl w:ilvl="4" w:tplc="1FCC4EC6" w:tentative="1">
      <w:start w:val="1"/>
      <w:numFmt w:val="bullet"/>
      <w:lvlText w:val="•"/>
      <w:lvlJc w:val="left"/>
      <w:pPr>
        <w:tabs>
          <w:tab w:val="num" w:pos="3600"/>
        </w:tabs>
        <w:ind w:left="3600" w:hanging="360"/>
      </w:pPr>
      <w:rPr>
        <w:rFonts w:ascii="Arial" w:hAnsi="Arial" w:hint="default"/>
      </w:rPr>
    </w:lvl>
    <w:lvl w:ilvl="5" w:tplc="72909EF0" w:tentative="1">
      <w:start w:val="1"/>
      <w:numFmt w:val="bullet"/>
      <w:lvlText w:val="•"/>
      <w:lvlJc w:val="left"/>
      <w:pPr>
        <w:tabs>
          <w:tab w:val="num" w:pos="4320"/>
        </w:tabs>
        <w:ind w:left="4320" w:hanging="360"/>
      </w:pPr>
      <w:rPr>
        <w:rFonts w:ascii="Arial" w:hAnsi="Arial" w:hint="default"/>
      </w:rPr>
    </w:lvl>
    <w:lvl w:ilvl="6" w:tplc="EE283A48" w:tentative="1">
      <w:start w:val="1"/>
      <w:numFmt w:val="bullet"/>
      <w:lvlText w:val="•"/>
      <w:lvlJc w:val="left"/>
      <w:pPr>
        <w:tabs>
          <w:tab w:val="num" w:pos="5040"/>
        </w:tabs>
        <w:ind w:left="5040" w:hanging="360"/>
      </w:pPr>
      <w:rPr>
        <w:rFonts w:ascii="Arial" w:hAnsi="Arial" w:hint="default"/>
      </w:rPr>
    </w:lvl>
    <w:lvl w:ilvl="7" w:tplc="6EB0BE82" w:tentative="1">
      <w:start w:val="1"/>
      <w:numFmt w:val="bullet"/>
      <w:lvlText w:val="•"/>
      <w:lvlJc w:val="left"/>
      <w:pPr>
        <w:tabs>
          <w:tab w:val="num" w:pos="5760"/>
        </w:tabs>
        <w:ind w:left="5760" w:hanging="360"/>
      </w:pPr>
      <w:rPr>
        <w:rFonts w:ascii="Arial" w:hAnsi="Arial" w:hint="default"/>
      </w:rPr>
    </w:lvl>
    <w:lvl w:ilvl="8" w:tplc="3BCEC372" w:tentative="1">
      <w:start w:val="1"/>
      <w:numFmt w:val="bullet"/>
      <w:lvlText w:val="•"/>
      <w:lvlJc w:val="left"/>
      <w:pPr>
        <w:tabs>
          <w:tab w:val="num" w:pos="6480"/>
        </w:tabs>
        <w:ind w:left="6480" w:hanging="360"/>
      </w:pPr>
      <w:rPr>
        <w:rFonts w:ascii="Arial" w:hAnsi="Arial" w:hint="default"/>
      </w:rPr>
    </w:lvl>
  </w:abstractNum>
  <w:abstractNum w:abstractNumId="18">
    <w:nsid w:val="4A001899"/>
    <w:multiLevelType w:val="hybridMultilevel"/>
    <w:tmpl w:val="BEF8BCF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4B460E61"/>
    <w:multiLevelType w:val="hybridMultilevel"/>
    <w:tmpl w:val="9BB87F0E"/>
    <w:lvl w:ilvl="0" w:tplc="E006C59A">
      <w:start w:val="1"/>
      <w:numFmt w:val="bullet"/>
      <w:lvlText w:val="•"/>
      <w:lvlJc w:val="left"/>
      <w:pPr>
        <w:tabs>
          <w:tab w:val="num" w:pos="720"/>
        </w:tabs>
        <w:ind w:left="720" w:hanging="360"/>
      </w:pPr>
      <w:rPr>
        <w:rFonts w:ascii="Arial" w:hAnsi="Arial" w:hint="default"/>
      </w:rPr>
    </w:lvl>
    <w:lvl w:ilvl="1" w:tplc="40546270">
      <w:start w:val="3786"/>
      <w:numFmt w:val="bullet"/>
      <w:lvlText w:val=""/>
      <w:lvlJc w:val="left"/>
      <w:pPr>
        <w:tabs>
          <w:tab w:val="num" w:pos="1440"/>
        </w:tabs>
        <w:ind w:left="1440" w:hanging="360"/>
      </w:pPr>
      <w:rPr>
        <w:rFonts w:ascii="Wingdings" w:hAnsi="Wingdings" w:hint="default"/>
      </w:rPr>
    </w:lvl>
    <w:lvl w:ilvl="2" w:tplc="C90AFB76" w:tentative="1">
      <w:start w:val="1"/>
      <w:numFmt w:val="bullet"/>
      <w:lvlText w:val="•"/>
      <w:lvlJc w:val="left"/>
      <w:pPr>
        <w:tabs>
          <w:tab w:val="num" w:pos="2160"/>
        </w:tabs>
        <w:ind w:left="2160" w:hanging="360"/>
      </w:pPr>
      <w:rPr>
        <w:rFonts w:ascii="Arial" w:hAnsi="Arial" w:hint="default"/>
      </w:rPr>
    </w:lvl>
    <w:lvl w:ilvl="3" w:tplc="A676AB80" w:tentative="1">
      <w:start w:val="1"/>
      <w:numFmt w:val="bullet"/>
      <w:lvlText w:val="•"/>
      <w:lvlJc w:val="left"/>
      <w:pPr>
        <w:tabs>
          <w:tab w:val="num" w:pos="2880"/>
        </w:tabs>
        <w:ind w:left="2880" w:hanging="360"/>
      </w:pPr>
      <w:rPr>
        <w:rFonts w:ascii="Arial" w:hAnsi="Arial" w:hint="default"/>
      </w:rPr>
    </w:lvl>
    <w:lvl w:ilvl="4" w:tplc="D15AE94A" w:tentative="1">
      <w:start w:val="1"/>
      <w:numFmt w:val="bullet"/>
      <w:lvlText w:val="•"/>
      <w:lvlJc w:val="left"/>
      <w:pPr>
        <w:tabs>
          <w:tab w:val="num" w:pos="3600"/>
        </w:tabs>
        <w:ind w:left="3600" w:hanging="360"/>
      </w:pPr>
      <w:rPr>
        <w:rFonts w:ascii="Arial" w:hAnsi="Arial" w:hint="default"/>
      </w:rPr>
    </w:lvl>
    <w:lvl w:ilvl="5" w:tplc="50483ABA" w:tentative="1">
      <w:start w:val="1"/>
      <w:numFmt w:val="bullet"/>
      <w:lvlText w:val="•"/>
      <w:lvlJc w:val="left"/>
      <w:pPr>
        <w:tabs>
          <w:tab w:val="num" w:pos="4320"/>
        </w:tabs>
        <w:ind w:left="4320" w:hanging="360"/>
      </w:pPr>
      <w:rPr>
        <w:rFonts w:ascii="Arial" w:hAnsi="Arial" w:hint="default"/>
      </w:rPr>
    </w:lvl>
    <w:lvl w:ilvl="6" w:tplc="75E2FC36" w:tentative="1">
      <w:start w:val="1"/>
      <w:numFmt w:val="bullet"/>
      <w:lvlText w:val="•"/>
      <w:lvlJc w:val="left"/>
      <w:pPr>
        <w:tabs>
          <w:tab w:val="num" w:pos="5040"/>
        </w:tabs>
        <w:ind w:left="5040" w:hanging="360"/>
      </w:pPr>
      <w:rPr>
        <w:rFonts w:ascii="Arial" w:hAnsi="Arial" w:hint="default"/>
      </w:rPr>
    </w:lvl>
    <w:lvl w:ilvl="7" w:tplc="71BA57FE" w:tentative="1">
      <w:start w:val="1"/>
      <w:numFmt w:val="bullet"/>
      <w:lvlText w:val="•"/>
      <w:lvlJc w:val="left"/>
      <w:pPr>
        <w:tabs>
          <w:tab w:val="num" w:pos="5760"/>
        </w:tabs>
        <w:ind w:left="5760" w:hanging="360"/>
      </w:pPr>
      <w:rPr>
        <w:rFonts w:ascii="Arial" w:hAnsi="Arial" w:hint="default"/>
      </w:rPr>
    </w:lvl>
    <w:lvl w:ilvl="8" w:tplc="35926F36" w:tentative="1">
      <w:start w:val="1"/>
      <w:numFmt w:val="bullet"/>
      <w:lvlText w:val="•"/>
      <w:lvlJc w:val="left"/>
      <w:pPr>
        <w:tabs>
          <w:tab w:val="num" w:pos="6480"/>
        </w:tabs>
        <w:ind w:left="6480" w:hanging="360"/>
      </w:pPr>
      <w:rPr>
        <w:rFonts w:ascii="Arial" w:hAnsi="Arial" w:hint="default"/>
      </w:rPr>
    </w:lvl>
  </w:abstractNum>
  <w:abstractNum w:abstractNumId="20">
    <w:nsid w:val="56902BAA"/>
    <w:multiLevelType w:val="hybridMultilevel"/>
    <w:tmpl w:val="6EF07616"/>
    <w:lvl w:ilvl="0" w:tplc="8424F122">
      <w:start w:val="1"/>
      <w:numFmt w:val="bullet"/>
      <w:lvlText w:val="•"/>
      <w:lvlJc w:val="left"/>
      <w:pPr>
        <w:tabs>
          <w:tab w:val="num" w:pos="720"/>
        </w:tabs>
        <w:ind w:left="720" w:hanging="360"/>
      </w:pPr>
      <w:rPr>
        <w:rFonts w:ascii="Arial" w:hAnsi="Arial" w:hint="default"/>
      </w:rPr>
    </w:lvl>
    <w:lvl w:ilvl="1" w:tplc="64B63962">
      <w:start w:val="570"/>
      <w:numFmt w:val="bullet"/>
      <w:lvlText w:val=""/>
      <w:lvlJc w:val="left"/>
      <w:pPr>
        <w:tabs>
          <w:tab w:val="num" w:pos="1440"/>
        </w:tabs>
        <w:ind w:left="1440" w:hanging="360"/>
      </w:pPr>
      <w:rPr>
        <w:rFonts w:ascii="Wingdings" w:hAnsi="Wingdings" w:hint="default"/>
      </w:rPr>
    </w:lvl>
    <w:lvl w:ilvl="2" w:tplc="D322796E" w:tentative="1">
      <w:start w:val="1"/>
      <w:numFmt w:val="bullet"/>
      <w:lvlText w:val="•"/>
      <w:lvlJc w:val="left"/>
      <w:pPr>
        <w:tabs>
          <w:tab w:val="num" w:pos="2160"/>
        </w:tabs>
        <w:ind w:left="2160" w:hanging="360"/>
      </w:pPr>
      <w:rPr>
        <w:rFonts w:ascii="Arial" w:hAnsi="Arial" w:hint="default"/>
      </w:rPr>
    </w:lvl>
    <w:lvl w:ilvl="3" w:tplc="12D4BACA" w:tentative="1">
      <w:start w:val="1"/>
      <w:numFmt w:val="bullet"/>
      <w:lvlText w:val="•"/>
      <w:lvlJc w:val="left"/>
      <w:pPr>
        <w:tabs>
          <w:tab w:val="num" w:pos="2880"/>
        </w:tabs>
        <w:ind w:left="2880" w:hanging="360"/>
      </w:pPr>
      <w:rPr>
        <w:rFonts w:ascii="Arial" w:hAnsi="Arial" w:hint="default"/>
      </w:rPr>
    </w:lvl>
    <w:lvl w:ilvl="4" w:tplc="78F6006A" w:tentative="1">
      <w:start w:val="1"/>
      <w:numFmt w:val="bullet"/>
      <w:lvlText w:val="•"/>
      <w:lvlJc w:val="left"/>
      <w:pPr>
        <w:tabs>
          <w:tab w:val="num" w:pos="3600"/>
        </w:tabs>
        <w:ind w:left="3600" w:hanging="360"/>
      </w:pPr>
      <w:rPr>
        <w:rFonts w:ascii="Arial" w:hAnsi="Arial" w:hint="default"/>
      </w:rPr>
    </w:lvl>
    <w:lvl w:ilvl="5" w:tplc="305802B4" w:tentative="1">
      <w:start w:val="1"/>
      <w:numFmt w:val="bullet"/>
      <w:lvlText w:val="•"/>
      <w:lvlJc w:val="left"/>
      <w:pPr>
        <w:tabs>
          <w:tab w:val="num" w:pos="4320"/>
        </w:tabs>
        <w:ind w:left="4320" w:hanging="360"/>
      </w:pPr>
      <w:rPr>
        <w:rFonts w:ascii="Arial" w:hAnsi="Arial" w:hint="default"/>
      </w:rPr>
    </w:lvl>
    <w:lvl w:ilvl="6" w:tplc="2F4E1ED2" w:tentative="1">
      <w:start w:val="1"/>
      <w:numFmt w:val="bullet"/>
      <w:lvlText w:val="•"/>
      <w:lvlJc w:val="left"/>
      <w:pPr>
        <w:tabs>
          <w:tab w:val="num" w:pos="5040"/>
        </w:tabs>
        <w:ind w:left="5040" w:hanging="360"/>
      </w:pPr>
      <w:rPr>
        <w:rFonts w:ascii="Arial" w:hAnsi="Arial" w:hint="default"/>
      </w:rPr>
    </w:lvl>
    <w:lvl w:ilvl="7" w:tplc="A280A6DA" w:tentative="1">
      <w:start w:val="1"/>
      <w:numFmt w:val="bullet"/>
      <w:lvlText w:val="•"/>
      <w:lvlJc w:val="left"/>
      <w:pPr>
        <w:tabs>
          <w:tab w:val="num" w:pos="5760"/>
        </w:tabs>
        <w:ind w:left="5760" w:hanging="360"/>
      </w:pPr>
      <w:rPr>
        <w:rFonts w:ascii="Arial" w:hAnsi="Arial" w:hint="default"/>
      </w:rPr>
    </w:lvl>
    <w:lvl w:ilvl="8" w:tplc="96022E0C" w:tentative="1">
      <w:start w:val="1"/>
      <w:numFmt w:val="bullet"/>
      <w:lvlText w:val="•"/>
      <w:lvlJc w:val="left"/>
      <w:pPr>
        <w:tabs>
          <w:tab w:val="num" w:pos="6480"/>
        </w:tabs>
        <w:ind w:left="6480" w:hanging="360"/>
      </w:pPr>
      <w:rPr>
        <w:rFonts w:ascii="Arial" w:hAnsi="Arial" w:hint="default"/>
      </w:rPr>
    </w:lvl>
  </w:abstractNum>
  <w:abstractNum w:abstractNumId="21">
    <w:nsid w:val="58E87F63"/>
    <w:multiLevelType w:val="hybridMultilevel"/>
    <w:tmpl w:val="B03EAF5A"/>
    <w:lvl w:ilvl="0" w:tplc="A3AC6BF2">
      <w:start w:val="1"/>
      <w:numFmt w:val="bullet"/>
      <w:lvlText w:val="•"/>
      <w:lvlJc w:val="left"/>
      <w:pPr>
        <w:tabs>
          <w:tab w:val="num" w:pos="720"/>
        </w:tabs>
        <w:ind w:left="720" w:hanging="360"/>
      </w:pPr>
      <w:rPr>
        <w:rFonts w:ascii="Times New Roman" w:hAnsi="Times New Roman" w:hint="default"/>
      </w:rPr>
    </w:lvl>
    <w:lvl w:ilvl="1" w:tplc="8BAA8690" w:tentative="1">
      <w:start w:val="1"/>
      <w:numFmt w:val="bullet"/>
      <w:lvlText w:val="•"/>
      <w:lvlJc w:val="left"/>
      <w:pPr>
        <w:tabs>
          <w:tab w:val="num" w:pos="1440"/>
        </w:tabs>
        <w:ind w:left="1440" w:hanging="360"/>
      </w:pPr>
      <w:rPr>
        <w:rFonts w:ascii="Times New Roman" w:hAnsi="Times New Roman" w:hint="default"/>
      </w:rPr>
    </w:lvl>
    <w:lvl w:ilvl="2" w:tplc="A94C5DD0" w:tentative="1">
      <w:start w:val="1"/>
      <w:numFmt w:val="bullet"/>
      <w:lvlText w:val="•"/>
      <w:lvlJc w:val="left"/>
      <w:pPr>
        <w:tabs>
          <w:tab w:val="num" w:pos="2160"/>
        </w:tabs>
        <w:ind w:left="2160" w:hanging="360"/>
      </w:pPr>
      <w:rPr>
        <w:rFonts w:ascii="Times New Roman" w:hAnsi="Times New Roman" w:hint="default"/>
      </w:rPr>
    </w:lvl>
    <w:lvl w:ilvl="3" w:tplc="8E109862" w:tentative="1">
      <w:start w:val="1"/>
      <w:numFmt w:val="bullet"/>
      <w:lvlText w:val="•"/>
      <w:lvlJc w:val="left"/>
      <w:pPr>
        <w:tabs>
          <w:tab w:val="num" w:pos="2880"/>
        </w:tabs>
        <w:ind w:left="2880" w:hanging="360"/>
      </w:pPr>
      <w:rPr>
        <w:rFonts w:ascii="Times New Roman" w:hAnsi="Times New Roman" w:hint="default"/>
      </w:rPr>
    </w:lvl>
    <w:lvl w:ilvl="4" w:tplc="9802043E" w:tentative="1">
      <w:start w:val="1"/>
      <w:numFmt w:val="bullet"/>
      <w:lvlText w:val="•"/>
      <w:lvlJc w:val="left"/>
      <w:pPr>
        <w:tabs>
          <w:tab w:val="num" w:pos="3600"/>
        </w:tabs>
        <w:ind w:left="3600" w:hanging="360"/>
      </w:pPr>
      <w:rPr>
        <w:rFonts w:ascii="Times New Roman" w:hAnsi="Times New Roman" w:hint="default"/>
      </w:rPr>
    </w:lvl>
    <w:lvl w:ilvl="5" w:tplc="11C064A8" w:tentative="1">
      <w:start w:val="1"/>
      <w:numFmt w:val="bullet"/>
      <w:lvlText w:val="•"/>
      <w:lvlJc w:val="left"/>
      <w:pPr>
        <w:tabs>
          <w:tab w:val="num" w:pos="4320"/>
        </w:tabs>
        <w:ind w:left="4320" w:hanging="360"/>
      </w:pPr>
      <w:rPr>
        <w:rFonts w:ascii="Times New Roman" w:hAnsi="Times New Roman" w:hint="default"/>
      </w:rPr>
    </w:lvl>
    <w:lvl w:ilvl="6" w:tplc="212610EA" w:tentative="1">
      <w:start w:val="1"/>
      <w:numFmt w:val="bullet"/>
      <w:lvlText w:val="•"/>
      <w:lvlJc w:val="left"/>
      <w:pPr>
        <w:tabs>
          <w:tab w:val="num" w:pos="5040"/>
        </w:tabs>
        <w:ind w:left="5040" w:hanging="360"/>
      </w:pPr>
      <w:rPr>
        <w:rFonts w:ascii="Times New Roman" w:hAnsi="Times New Roman" w:hint="default"/>
      </w:rPr>
    </w:lvl>
    <w:lvl w:ilvl="7" w:tplc="3E0243CC" w:tentative="1">
      <w:start w:val="1"/>
      <w:numFmt w:val="bullet"/>
      <w:lvlText w:val="•"/>
      <w:lvlJc w:val="left"/>
      <w:pPr>
        <w:tabs>
          <w:tab w:val="num" w:pos="5760"/>
        </w:tabs>
        <w:ind w:left="5760" w:hanging="360"/>
      </w:pPr>
      <w:rPr>
        <w:rFonts w:ascii="Times New Roman" w:hAnsi="Times New Roman" w:hint="default"/>
      </w:rPr>
    </w:lvl>
    <w:lvl w:ilvl="8" w:tplc="450A012C" w:tentative="1">
      <w:start w:val="1"/>
      <w:numFmt w:val="bullet"/>
      <w:lvlText w:val="•"/>
      <w:lvlJc w:val="left"/>
      <w:pPr>
        <w:tabs>
          <w:tab w:val="num" w:pos="6480"/>
        </w:tabs>
        <w:ind w:left="6480" w:hanging="360"/>
      </w:pPr>
      <w:rPr>
        <w:rFonts w:ascii="Times New Roman" w:hAnsi="Times New Roman" w:hint="default"/>
      </w:rPr>
    </w:lvl>
  </w:abstractNum>
  <w:abstractNum w:abstractNumId="22">
    <w:nsid w:val="68681952"/>
    <w:multiLevelType w:val="hybridMultilevel"/>
    <w:tmpl w:val="D0E8D17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6CEA12D0"/>
    <w:multiLevelType w:val="hybridMultilevel"/>
    <w:tmpl w:val="90CC74C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72950713"/>
    <w:multiLevelType w:val="hybridMultilevel"/>
    <w:tmpl w:val="1CB80D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5593566"/>
    <w:multiLevelType w:val="hybridMultilevel"/>
    <w:tmpl w:val="9B188176"/>
    <w:lvl w:ilvl="0" w:tplc="06646870">
      <w:start w:val="1"/>
      <w:numFmt w:val="bullet"/>
      <w:lvlText w:val="•"/>
      <w:lvlJc w:val="left"/>
      <w:pPr>
        <w:tabs>
          <w:tab w:val="num" w:pos="720"/>
        </w:tabs>
        <w:ind w:left="720" w:hanging="360"/>
      </w:pPr>
      <w:rPr>
        <w:rFonts w:ascii="Arial" w:hAnsi="Arial" w:hint="default"/>
      </w:rPr>
    </w:lvl>
    <w:lvl w:ilvl="1" w:tplc="F9DAC510" w:tentative="1">
      <w:start w:val="1"/>
      <w:numFmt w:val="bullet"/>
      <w:lvlText w:val="•"/>
      <w:lvlJc w:val="left"/>
      <w:pPr>
        <w:tabs>
          <w:tab w:val="num" w:pos="1440"/>
        </w:tabs>
        <w:ind w:left="1440" w:hanging="360"/>
      </w:pPr>
      <w:rPr>
        <w:rFonts w:ascii="Arial" w:hAnsi="Arial" w:hint="default"/>
      </w:rPr>
    </w:lvl>
    <w:lvl w:ilvl="2" w:tplc="94E8ED56" w:tentative="1">
      <w:start w:val="1"/>
      <w:numFmt w:val="bullet"/>
      <w:lvlText w:val="•"/>
      <w:lvlJc w:val="left"/>
      <w:pPr>
        <w:tabs>
          <w:tab w:val="num" w:pos="2160"/>
        </w:tabs>
        <w:ind w:left="2160" w:hanging="360"/>
      </w:pPr>
      <w:rPr>
        <w:rFonts w:ascii="Arial" w:hAnsi="Arial" w:hint="default"/>
      </w:rPr>
    </w:lvl>
    <w:lvl w:ilvl="3" w:tplc="BEF40D68" w:tentative="1">
      <w:start w:val="1"/>
      <w:numFmt w:val="bullet"/>
      <w:lvlText w:val="•"/>
      <w:lvlJc w:val="left"/>
      <w:pPr>
        <w:tabs>
          <w:tab w:val="num" w:pos="2880"/>
        </w:tabs>
        <w:ind w:left="2880" w:hanging="360"/>
      </w:pPr>
      <w:rPr>
        <w:rFonts w:ascii="Arial" w:hAnsi="Arial" w:hint="default"/>
      </w:rPr>
    </w:lvl>
    <w:lvl w:ilvl="4" w:tplc="A7003048" w:tentative="1">
      <w:start w:val="1"/>
      <w:numFmt w:val="bullet"/>
      <w:lvlText w:val="•"/>
      <w:lvlJc w:val="left"/>
      <w:pPr>
        <w:tabs>
          <w:tab w:val="num" w:pos="3600"/>
        </w:tabs>
        <w:ind w:left="3600" w:hanging="360"/>
      </w:pPr>
      <w:rPr>
        <w:rFonts w:ascii="Arial" w:hAnsi="Arial" w:hint="default"/>
      </w:rPr>
    </w:lvl>
    <w:lvl w:ilvl="5" w:tplc="86200898" w:tentative="1">
      <w:start w:val="1"/>
      <w:numFmt w:val="bullet"/>
      <w:lvlText w:val="•"/>
      <w:lvlJc w:val="left"/>
      <w:pPr>
        <w:tabs>
          <w:tab w:val="num" w:pos="4320"/>
        </w:tabs>
        <w:ind w:left="4320" w:hanging="360"/>
      </w:pPr>
      <w:rPr>
        <w:rFonts w:ascii="Arial" w:hAnsi="Arial" w:hint="default"/>
      </w:rPr>
    </w:lvl>
    <w:lvl w:ilvl="6" w:tplc="F2F43F62" w:tentative="1">
      <w:start w:val="1"/>
      <w:numFmt w:val="bullet"/>
      <w:lvlText w:val="•"/>
      <w:lvlJc w:val="left"/>
      <w:pPr>
        <w:tabs>
          <w:tab w:val="num" w:pos="5040"/>
        </w:tabs>
        <w:ind w:left="5040" w:hanging="360"/>
      </w:pPr>
      <w:rPr>
        <w:rFonts w:ascii="Arial" w:hAnsi="Arial" w:hint="default"/>
      </w:rPr>
    </w:lvl>
    <w:lvl w:ilvl="7" w:tplc="0F12733E" w:tentative="1">
      <w:start w:val="1"/>
      <w:numFmt w:val="bullet"/>
      <w:lvlText w:val="•"/>
      <w:lvlJc w:val="left"/>
      <w:pPr>
        <w:tabs>
          <w:tab w:val="num" w:pos="5760"/>
        </w:tabs>
        <w:ind w:left="5760" w:hanging="360"/>
      </w:pPr>
      <w:rPr>
        <w:rFonts w:ascii="Arial" w:hAnsi="Arial" w:hint="default"/>
      </w:rPr>
    </w:lvl>
    <w:lvl w:ilvl="8" w:tplc="97900210" w:tentative="1">
      <w:start w:val="1"/>
      <w:numFmt w:val="bullet"/>
      <w:lvlText w:val="•"/>
      <w:lvlJc w:val="left"/>
      <w:pPr>
        <w:tabs>
          <w:tab w:val="num" w:pos="6480"/>
        </w:tabs>
        <w:ind w:left="6480" w:hanging="360"/>
      </w:pPr>
      <w:rPr>
        <w:rFonts w:ascii="Arial" w:hAnsi="Arial" w:hint="default"/>
      </w:rPr>
    </w:lvl>
  </w:abstractNum>
  <w:num w:numId="1">
    <w:abstractNumId w:val="22"/>
  </w:num>
  <w:num w:numId="2">
    <w:abstractNumId w:val="18"/>
  </w:num>
  <w:num w:numId="3">
    <w:abstractNumId w:val="6"/>
  </w:num>
  <w:num w:numId="4">
    <w:abstractNumId w:val="11"/>
  </w:num>
  <w:num w:numId="5">
    <w:abstractNumId w:val="13"/>
  </w:num>
  <w:num w:numId="6">
    <w:abstractNumId w:val="4"/>
  </w:num>
  <w:num w:numId="7">
    <w:abstractNumId w:val="21"/>
  </w:num>
  <w:num w:numId="8">
    <w:abstractNumId w:val="7"/>
  </w:num>
  <w:num w:numId="9">
    <w:abstractNumId w:val="23"/>
  </w:num>
  <w:num w:numId="10">
    <w:abstractNumId w:val="12"/>
  </w:num>
  <w:num w:numId="11">
    <w:abstractNumId w:val="5"/>
  </w:num>
  <w:num w:numId="12">
    <w:abstractNumId w:val="24"/>
  </w:num>
  <w:num w:numId="13">
    <w:abstractNumId w:val="16"/>
  </w:num>
  <w:num w:numId="14">
    <w:abstractNumId w:val="9"/>
  </w:num>
  <w:num w:numId="15">
    <w:abstractNumId w:val="3"/>
  </w:num>
  <w:num w:numId="16">
    <w:abstractNumId w:val="20"/>
  </w:num>
  <w:num w:numId="17">
    <w:abstractNumId w:val="10"/>
  </w:num>
  <w:num w:numId="18">
    <w:abstractNumId w:val="15"/>
  </w:num>
  <w:num w:numId="19">
    <w:abstractNumId w:val="19"/>
  </w:num>
  <w:num w:numId="20">
    <w:abstractNumId w:val="2"/>
  </w:num>
  <w:num w:numId="21">
    <w:abstractNumId w:val="17"/>
  </w:num>
  <w:num w:numId="22">
    <w:abstractNumId w:val="25"/>
  </w:num>
  <w:num w:numId="23">
    <w:abstractNumId w:val="8"/>
  </w:num>
  <w:num w:numId="24">
    <w:abstractNumId w:val="14"/>
  </w:num>
  <w:num w:numId="25">
    <w:abstractNumId w:val="1"/>
  </w:num>
  <w:num w:numId="26">
    <w:abstractNumId w:val="0"/>
  </w:num>
  <w:num w:numId="27">
    <w:abstractNumId w:val="5"/>
    <w:lvlOverride w:ilvl="0">
      <w:startOverride w:val="1"/>
    </w:lvlOverride>
  </w:num>
  <w:numIdMacAtCleanup w:val="1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dirty"/>
  <w:defaultTabStop w:val="720"/>
  <w:drawingGridHorizontalSpacing w:val="120"/>
  <w:displayHorizontalDrawingGridEvery w:val="2"/>
  <w:noPunctuationKerning/>
  <w:characterSpacingControl w:val="doNotCompress"/>
  <w:hdrShapeDefaults>
    <o:shapedefaults v:ext="edit" spidmax="7002"/>
    <o:shapelayout v:ext="edit">
      <o:idmap v:ext="edit" data="4"/>
    </o:shapelayout>
  </w:hdrShapeDefaults>
  <w:footnotePr>
    <w:footnote w:id="-1"/>
    <w:footnote w:id="0"/>
  </w:footnotePr>
  <w:endnotePr>
    <w:pos w:val="sectEnd"/>
    <w:endnote w:id="-1"/>
    <w:endnote w:id="0"/>
  </w:endnotePr>
  <w:compat/>
  <w:rsids>
    <w:rsidRoot w:val="00397834"/>
    <w:rsid w:val="00001D2C"/>
    <w:rsid w:val="00004A7B"/>
    <w:rsid w:val="0000520F"/>
    <w:rsid w:val="00005887"/>
    <w:rsid w:val="000100D9"/>
    <w:rsid w:val="00010226"/>
    <w:rsid w:val="00010A02"/>
    <w:rsid w:val="0001272B"/>
    <w:rsid w:val="00012774"/>
    <w:rsid w:val="00012AF2"/>
    <w:rsid w:val="00013876"/>
    <w:rsid w:val="000139EE"/>
    <w:rsid w:val="000149B0"/>
    <w:rsid w:val="00015E33"/>
    <w:rsid w:val="00015EF0"/>
    <w:rsid w:val="000162AB"/>
    <w:rsid w:val="00016DE7"/>
    <w:rsid w:val="00017379"/>
    <w:rsid w:val="000179F8"/>
    <w:rsid w:val="00017CA0"/>
    <w:rsid w:val="000205D0"/>
    <w:rsid w:val="000206EE"/>
    <w:rsid w:val="00020A2C"/>
    <w:rsid w:val="000213F7"/>
    <w:rsid w:val="00022926"/>
    <w:rsid w:val="000234B4"/>
    <w:rsid w:val="000245F6"/>
    <w:rsid w:val="0002478C"/>
    <w:rsid w:val="0002616B"/>
    <w:rsid w:val="00030188"/>
    <w:rsid w:val="000301BD"/>
    <w:rsid w:val="00030704"/>
    <w:rsid w:val="0003090B"/>
    <w:rsid w:val="00031C2E"/>
    <w:rsid w:val="000323CD"/>
    <w:rsid w:val="00032CCE"/>
    <w:rsid w:val="00033FB3"/>
    <w:rsid w:val="00034DA9"/>
    <w:rsid w:val="00035082"/>
    <w:rsid w:val="0003544C"/>
    <w:rsid w:val="00035846"/>
    <w:rsid w:val="000362AE"/>
    <w:rsid w:val="0003771F"/>
    <w:rsid w:val="00040988"/>
    <w:rsid w:val="00040DD5"/>
    <w:rsid w:val="00041C97"/>
    <w:rsid w:val="00044200"/>
    <w:rsid w:val="00044FA2"/>
    <w:rsid w:val="00046D3A"/>
    <w:rsid w:val="000479F0"/>
    <w:rsid w:val="00050440"/>
    <w:rsid w:val="000505AB"/>
    <w:rsid w:val="00050914"/>
    <w:rsid w:val="000518D2"/>
    <w:rsid w:val="00052086"/>
    <w:rsid w:val="00052F35"/>
    <w:rsid w:val="00053E4B"/>
    <w:rsid w:val="00054EB9"/>
    <w:rsid w:val="00057882"/>
    <w:rsid w:val="00060D95"/>
    <w:rsid w:val="00062B54"/>
    <w:rsid w:val="000640D8"/>
    <w:rsid w:val="00064165"/>
    <w:rsid w:val="0006570F"/>
    <w:rsid w:val="00067273"/>
    <w:rsid w:val="00067A1B"/>
    <w:rsid w:val="00067A32"/>
    <w:rsid w:val="0007085E"/>
    <w:rsid w:val="00070FAB"/>
    <w:rsid w:val="0007115E"/>
    <w:rsid w:val="00071BD9"/>
    <w:rsid w:val="000736E2"/>
    <w:rsid w:val="000742D2"/>
    <w:rsid w:val="0007608D"/>
    <w:rsid w:val="00076163"/>
    <w:rsid w:val="00076C5E"/>
    <w:rsid w:val="00076C6F"/>
    <w:rsid w:val="00076ED9"/>
    <w:rsid w:val="00077A14"/>
    <w:rsid w:val="00077E2A"/>
    <w:rsid w:val="00080539"/>
    <w:rsid w:val="00081498"/>
    <w:rsid w:val="0008194F"/>
    <w:rsid w:val="00082C2E"/>
    <w:rsid w:val="0008413A"/>
    <w:rsid w:val="0008437F"/>
    <w:rsid w:val="000845C4"/>
    <w:rsid w:val="000856C7"/>
    <w:rsid w:val="00086048"/>
    <w:rsid w:val="0008725C"/>
    <w:rsid w:val="0009025B"/>
    <w:rsid w:val="00090322"/>
    <w:rsid w:val="00090814"/>
    <w:rsid w:val="0009156A"/>
    <w:rsid w:val="00092233"/>
    <w:rsid w:val="000945EB"/>
    <w:rsid w:val="00095DB4"/>
    <w:rsid w:val="00095EA2"/>
    <w:rsid w:val="0009649E"/>
    <w:rsid w:val="00096A6D"/>
    <w:rsid w:val="00097C6E"/>
    <w:rsid w:val="000A1352"/>
    <w:rsid w:val="000A1403"/>
    <w:rsid w:val="000A17C3"/>
    <w:rsid w:val="000A357C"/>
    <w:rsid w:val="000A3802"/>
    <w:rsid w:val="000A3DE7"/>
    <w:rsid w:val="000A40D9"/>
    <w:rsid w:val="000A535F"/>
    <w:rsid w:val="000A6421"/>
    <w:rsid w:val="000B0FD2"/>
    <w:rsid w:val="000B1D51"/>
    <w:rsid w:val="000B2AFE"/>
    <w:rsid w:val="000B2EDC"/>
    <w:rsid w:val="000B3570"/>
    <w:rsid w:val="000B4CAB"/>
    <w:rsid w:val="000B533E"/>
    <w:rsid w:val="000B5363"/>
    <w:rsid w:val="000B5EC3"/>
    <w:rsid w:val="000B69A6"/>
    <w:rsid w:val="000B79B1"/>
    <w:rsid w:val="000C056F"/>
    <w:rsid w:val="000C0B6B"/>
    <w:rsid w:val="000C0FB7"/>
    <w:rsid w:val="000C25F3"/>
    <w:rsid w:val="000C36E0"/>
    <w:rsid w:val="000C3A54"/>
    <w:rsid w:val="000C3F28"/>
    <w:rsid w:val="000C4621"/>
    <w:rsid w:val="000C466C"/>
    <w:rsid w:val="000C47F6"/>
    <w:rsid w:val="000C5CC4"/>
    <w:rsid w:val="000C620B"/>
    <w:rsid w:val="000C6BAB"/>
    <w:rsid w:val="000C710E"/>
    <w:rsid w:val="000C77BC"/>
    <w:rsid w:val="000D06CF"/>
    <w:rsid w:val="000D1171"/>
    <w:rsid w:val="000D2525"/>
    <w:rsid w:val="000D2ED8"/>
    <w:rsid w:val="000D31B0"/>
    <w:rsid w:val="000D323C"/>
    <w:rsid w:val="000D4ED8"/>
    <w:rsid w:val="000E14D9"/>
    <w:rsid w:val="000E1935"/>
    <w:rsid w:val="000E2007"/>
    <w:rsid w:val="000E337A"/>
    <w:rsid w:val="000E398F"/>
    <w:rsid w:val="000E4A40"/>
    <w:rsid w:val="000E4A8D"/>
    <w:rsid w:val="000E4C04"/>
    <w:rsid w:val="000E4C6C"/>
    <w:rsid w:val="000E4FA3"/>
    <w:rsid w:val="000E4FAE"/>
    <w:rsid w:val="000E5D36"/>
    <w:rsid w:val="000E66B7"/>
    <w:rsid w:val="000F1CB6"/>
    <w:rsid w:val="000F30A3"/>
    <w:rsid w:val="000F42D5"/>
    <w:rsid w:val="000F6206"/>
    <w:rsid w:val="000F640B"/>
    <w:rsid w:val="000F6BF9"/>
    <w:rsid w:val="001004A4"/>
    <w:rsid w:val="0010157F"/>
    <w:rsid w:val="00101ECB"/>
    <w:rsid w:val="00102104"/>
    <w:rsid w:val="00102722"/>
    <w:rsid w:val="00102E16"/>
    <w:rsid w:val="00103407"/>
    <w:rsid w:val="00103D26"/>
    <w:rsid w:val="00103E79"/>
    <w:rsid w:val="0010533A"/>
    <w:rsid w:val="001063D7"/>
    <w:rsid w:val="00107205"/>
    <w:rsid w:val="00107321"/>
    <w:rsid w:val="00110AB9"/>
    <w:rsid w:val="00110C33"/>
    <w:rsid w:val="00111093"/>
    <w:rsid w:val="001133B9"/>
    <w:rsid w:val="00113FCD"/>
    <w:rsid w:val="00114487"/>
    <w:rsid w:val="00114E05"/>
    <w:rsid w:val="00115C21"/>
    <w:rsid w:val="00116075"/>
    <w:rsid w:val="00117AEA"/>
    <w:rsid w:val="00117E54"/>
    <w:rsid w:val="001205F7"/>
    <w:rsid w:val="00120670"/>
    <w:rsid w:val="00120C74"/>
    <w:rsid w:val="00122D28"/>
    <w:rsid w:val="001240FE"/>
    <w:rsid w:val="001249BE"/>
    <w:rsid w:val="00124C64"/>
    <w:rsid w:val="00124F0E"/>
    <w:rsid w:val="00125B6C"/>
    <w:rsid w:val="00126E83"/>
    <w:rsid w:val="0012781E"/>
    <w:rsid w:val="00127CC3"/>
    <w:rsid w:val="00127CDB"/>
    <w:rsid w:val="00130324"/>
    <w:rsid w:val="001310B2"/>
    <w:rsid w:val="00131C09"/>
    <w:rsid w:val="0013282C"/>
    <w:rsid w:val="00132F7A"/>
    <w:rsid w:val="0013346D"/>
    <w:rsid w:val="001341AB"/>
    <w:rsid w:val="001354A1"/>
    <w:rsid w:val="00136204"/>
    <w:rsid w:val="0013670F"/>
    <w:rsid w:val="00136DF9"/>
    <w:rsid w:val="00137696"/>
    <w:rsid w:val="001412E4"/>
    <w:rsid w:val="00142645"/>
    <w:rsid w:val="00142685"/>
    <w:rsid w:val="001429D0"/>
    <w:rsid w:val="00144CE3"/>
    <w:rsid w:val="00144D52"/>
    <w:rsid w:val="0014525F"/>
    <w:rsid w:val="0014529D"/>
    <w:rsid w:val="0014548E"/>
    <w:rsid w:val="00145655"/>
    <w:rsid w:val="00147C22"/>
    <w:rsid w:val="00147FD1"/>
    <w:rsid w:val="00150986"/>
    <w:rsid w:val="001513A0"/>
    <w:rsid w:val="001518C2"/>
    <w:rsid w:val="001521AC"/>
    <w:rsid w:val="00152CAC"/>
    <w:rsid w:val="00152E8F"/>
    <w:rsid w:val="00153AAF"/>
    <w:rsid w:val="00153E89"/>
    <w:rsid w:val="001565B1"/>
    <w:rsid w:val="0016000D"/>
    <w:rsid w:val="00161CE7"/>
    <w:rsid w:val="00163F3B"/>
    <w:rsid w:val="00165709"/>
    <w:rsid w:val="00165767"/>
    <w:rsid w:val="001669E6"/>
    <w:rsid w:val="00166E85"/>
    <w:rsid w:val="0016745C"/>
    <w:rsid w:val="00170525"/>
    <w:rsid w:val="00170E22"/>
    <w:rsid w:val="0017105B"/>
    <w:rsid w:val="00171552"/>
    <w:rsid w:val="001734B5"/>
    <w:rsid w:val="00173FC3"/>
    <w:rsid w:val="0017462F"/>
    <w:rsid w:val="00174D60"/>
    <w:rsid w:val="001751D2"/>
    <w:rsid w:val="001758C2"/>
    <w:rsid w:val="00176034"/>
    <w:rsid w:val="00177BF1"/>
    <w:rsid w:val="001807B6"/>
    <w:rsid w:val="0018111B"/>
    <w:rsid w:val="00182D66"/>
    <w:rsid w:val="001830B8"/>
    <w:rsid w:val="00183A7B"/>
    <w:rsid w:val="00185980"/>
    <w:rsid w:val="001860DF"/>
    <w:rsid w:val="0018798B"/>
    <w:rsid w:val="00187A9F"/>
    <w:rsid w:val="00187BF3"/>
    <w:rsid w:val="00190DC5"/>
    <w:rsid w:val="00191609"/>
    <w:rsid w:val="001918A2"/>
    <w:rsid w:val="001919A0"/>
    <w:rsid w:val="001924A5"/>
    <w:rsid w:val="0019275F"/>
    <w:rsid w:val="00192D18"/>
    <w:rsid w:val="0019303D"/>
    <w:rsid w:val="001933AD"/>
    <w:rsid w:val="00193528"/>
    <w:rsid w:val="001942C2"/>
    <w:rsid w:val="00194502"/>
    <w:rsid w:val="001954A5"/>
    <w:rsid w:val="00195D79"/>
    <w:rsid w:val="00196855"/>
    <w:rsid w:val="001974B7"/>
    <w:rsid w:val="0019750D"/>
    <w:rsid w:val="001975D9"/>
    <w:rsid w:val="001A1C62"/>
    <w:rsid w:val="001A3E07"/>
    <w:rsid w:val="001A4C8C"/>
    <w:rsid w:val="001A4D25"/>
    <w:rsid w:val="001A5E63"/>
    <w:rsid w:val="001B291B"/>
    <w:rsid w:val="001B2B49"/>
    <w:rsid w:val="001B64CA"/>
    <w:rsid w:val="001B78B9"/>
    <w:rsid w:val="001C06AA"/>
    <w:rsid w:val="001C0A4B"/>
    <w:rsid w:val="001C0CB7"/>
    <w:rsid w:val="001C27E6"/>
    <w:rsid w:val="001C2C83"/>
    <w:rsid w:val="001C3770"/>
    <w:rsid w:val="001C4433"/>
    <w:rsid w:val="001C4457"/>
    <w:rsid w:val="001C6448"/>
    <w:rsid w:val="001C74C0"/>
    <w:rsid w:val="001C7E34"/>
    <w:rsid w:val="001D0890"/>
    <w:rsid w:val="001D178E"/>
    <w:rsid w:val="001D3B71"/>
    <w:rsid w:val="001D3E06"/>
    <w:rsid w:val="001D4F8D"/>
    <w:rsid w:val="001D5F74"/>
    <w:rsid w:val="001D6FE5"/>
    <w:rsid w:val="001D71A3"/>
    <w:rsid w:val="001D7A13"/>
    <w:rsid w:val="001E069A"/>
    <w:rsid w:val="001E320A"/>
    <w:rsid w:val="001E3292"/>
    <w:rsid w:val="001E3AD4"/>
    <w:rsid w:val="001E690F"/>
    <w:rsid w:val="001E6A03"/>
    <w:rsid w:val="001E7262"/>
    <w:rsid w:val="001E7358"/>
    <w:rsid w:val="001E73EE"/>
    <w:rsid w:val="001E753A"/>
    <w:rsid w:val="001E7B2F"/>
    <w:rsid w:val="001F3D7A"/>
    <w:rsid w:val="001F3F57"/>
    <w:rsid w:val="001F4B77"/>
    <w:rsid w:val="001F63D3"/>
    <w:rsid w:val="001F6E5F"/>
    <w:rsid w:val="001F7124"/>
    <w:rsid w:val="001F7141"/>
    <w:rsid w:val="001F7675"/>
    <w:rsid w:val="001F7AA2"/>
    <w:rsid w:val="002012F1"/>
    <w:rsid w:val="00202161"/>
    <w:rsid w:val="002021D1"/>
    <w:rsid w:val="00202261"/>
    <w:rsid w:val="00203326"/>
    <w:rsid w:val="00204589"/>
    <w:rsid w:val="00204896"/>
    <w:rsid w:val="00205B8A"/>
    <w:rsid w:val="0020600B"/>
    <w:rsid w:val="0020789B"/>
    <w:rsid w:val="00207B8B"/>
    <w:rsid w:val="00211502"/>
    <w:rsid w:val="002127B1"/>
    <w:rsid w:val="00212AAD"/>
    <w:rsid w:val="00212EB1"/>
    <w:rsid w:val="00212F24"/>
    <w:rsid w:val="0021486E"/>
    <w:rsid w:val="00214CE3"/>
    <w:rsid w:val="00215640"/>
    <w:rsid w:val="00215714"/>
    <w:rsid w:val="00215AA4"/>
    <w:rsid w:val="00216717"/>
    <w:rsid w:val="002168BD"/>
    <w:rsid w:val="00216A42"/>
    <w:rsid w:val="00217070"/>
    <w:rsid w:val="00217975"/>
    <w:rsid w:val="00221237"/>
    <w:rsid w:val="00221E0F"/>
    <w:rsid w:val="00222354"/>
    <w:rsid w:val="002230C4"/>
    <w:rsid w:val="00223C7B"/>
    <w:rsid w:val="002252BA"/>
    <w:rsid w:val="00225CC5"/>
    <w:rsid w:val="002263D4"/>
    <w:rsid w:val="00230028"/>
    <w:rsid w:val="002306C1"/>
    <w:rsid w:val="002317E7"/>
    <w:rsid w:val="00231B44"/>
    <w:rsid w:val="00232702"/>
    <w:rsid w:val="00232B26"/>
    <w:rsid w:val="00233114"/>
    <w:rsid w:val="00233562"/>
    <w:rsid w:val="00234322"/>
    <w:rsid w:val="00234651"/>
    <w:rsid w:val="00234ACC"/>
    <w:rsid w:val="002355C6"/>
    <w:rsid w:val="00235A38"/>
    <w:rsid w:val="00236D93"/>
    <w:rsid w:val="00241092"/>
    <w:rsid w:val="00241E31"/>
    <w:rsid w:val="00242E64"/>
    <w:rsid w:val="00243B65"/>
    <w:rsid w:val="00243F90"/>
    <w:rsid w:val="00244B66"/>
    <w:rsid w:val="00245CE4"/>
    <w:rsid w:val="00247B07"/>
    <w:rsid w:val="00251DA2"/>
    <w:rsid w:val="00252503"/>
    <w:rsid w:val="0025348B"/>
    <w:rsid w:val="00253F81"/>
    <w:rsid w:val="00254074"/>
    <w:rsid w:val="0025443D"/>
    <w:rsid w:val="002544E9"/>
    <w:rsid w:val="00254AC7"/>
    <w:rsid w:val="00255624"/>
    <w:rsid w:val="00255765"/>
    <w:rsid w:val="002574F2"/>
    <w:rsid w:val="00257AEF"/>
    <w:rsid w:val="00257CB3"/>
    <w:rsid w:val="00260445"/>
    <w:rsid w:val="00260716"/>
    <w:rsid w:val="002616CD"/>
    <w:rsid w:val="002616DB"/>
    <w:rsid w:val="002618B1"/>
    <w:rsid w:val="00262A38"/>
    <w:rsid w:val="002630A5"/>
    <w:rsid w:val="002643A3"/>
    <w:rsid w:val="00266F7E"/>
    <w:rsid w:val="002672EC"/>
    <w:rsid w:val="002703B3"/>
    <w:rsid w:val="00272B5C"/>
    <w:rsid w:val="002735E0"/>
    <w:rsid w:val="00274551"/>
    <w:rsid w:val="00274DCF"/>
    <w:rsid w:val="00275A35"/>
    <w:rsid w:val="002773EA"/>
    <w:rsid w:val="00277D82"/>
    <w:rsid w:val="002803C1"/>
    <w:rsid w:val="002812C2"/>
    <w:rsid w:val="0028222C"/>
    <w:rsid w:val="0028274F"/>
    <w:rsid w:val="0028290E"/>
    <w:rsid w:val="00282AB3"/>
    <w:rsid w:val="00282F05"/>
    <w:rsid w:val="002831D2"/>
    <w:rsid w:val="002842C7"/>
    <w:rsid w:val="00284B03"/>
    <w:rsid w:val="00284F05"/>
    <w:rsid w:val="00286572"/>
    <w:rsid w:val="00291101"/>
    <w:rsid w:val="0029298E"/>
    <w:rsid w:val="00292DD9"/>
    <w:rsid w:val="00294A2C"/>
    <w:rsid w:val="002957AB"/>
    <w:rsid w:val="002959BB"/>
    <w:rsid w:val="00295DD1"/>
    <w:rsid w:val="00295FB4"/>
    <w:rsid w:val="00296731"/>
    <w:rsid w:val="00297B9E"/>
    <w:rsid w:val="002A1021"/>
    <w:rsid w:val="002A1D1D"/>
    <w:rsid w:val="002A2C5A"/>
    <w:rsid w:val="002A31FC"/>
    <w:rsid w:val="002A3E27"/>
    <w:rsid w:val="002A419B"/>
    <w:rsid w:val="002A50CF"/>
    <w:rsid w:val="002A7A31"/>
    <w:rsid w:val="002B0976"/>
    <w:rsid w:val="002B0C82"/>
    <w:rsid w:val="002B245D"/>
    <w:rsid w:val="002B3D08"/>
    <w:rsid w:val="002B4010"/>
    <w:rsid w:val="002B4F6D"/>
    <w:rsid w:val="002B502C"/>
    <w:rsid w:val="002B77A8"/>
    <w:rsid w:val="002B787E"/>
    <w:rsid w:val="002C00D9"/>
    <w:rsid w:val="002C1938"/>
    <w:rsid w:val="002C1C73"/>
    <w:rsid w:val="002C1D47"/>
    <w:rsid w:val="002C2A3C"/>
    <w:rsid w:val="002C323A"/>
    <w:rsid w:val="002C3413"/>
    <w:rsid w:val="002C36AA"/>
    <w:rsid w:val="002C40EE"/>
    <w:rsid w:val="002C44B7"/>
    <w:rsid w:val="002C52D0"/>
    <w:rsid w:val="002C54C5"/>
    <w:rsid w:val="002C6C36"/>
    <w:rsid w:val="002C6FAF"/>
    <w:rsid w:val="002D19C1"/>
    <w:rsid w:val="002D19C2"/>
    <w:rsid w:val="002D2029"/>
    <w:rsid w:val="002D2702"/>
    <w:rsid w:val="002D2FA0"/>
    <w:rsid w:val="002D384D"/>
    <w:rsid w:val="002D437F"/>
    <w:rsid w:val="002D4CB3"/>
    <w:rsid w:val="002D67E0"/>
    <w:rsid w:val="002D6CC8"/>
    <w:rsid w:val="002D6EFD"/>
    <w:rsid w:val="002E1947"/>
    <w:rsid w:val="002E272E"/>
    <w:rsid w:val="002E441C"/>
    <w:rsid w:val="002E53DC"/>
    <w:rsid w:val="002E5C38"/>
    <w:rsid w:val="002E5D69"/>
    <w:rsid w:val="002E61EB"/>
    <w:rsid w:val="002F190D"/>
    <w:rsid w:val="002F201E"/>
    <w:rsid w:val="002F261A"/>
    <w:rsid w:val="002F2B7E"/>
    <w:rsid w:val="002F3800"/>
    <w:rsid w:val="002F3C04"/>
    <w:rsid w:val="002F403D"/>
    <w:rsid w:val="002F44CE"/>
    <w:rsid w:val="002F4D02"/>
    <w:rsid w:val="002F64E2"/>
    <w:rsid w:val="002F6C78"/>
    <w:rsid w:val="002F70DE"/>
    <w:rsid w:val="0030017F"/>
    <w:rsid w:val="0030023D"/>
    <w:rsid w:val="00300C6F"/>
    <w:rsid w:val="003012C9"/>
    <w:rsid w:val="00302447"/>
    <w:rsid w:val="003024FC"/>
    <w:rsid w:val="00302B25"/>
    <w:rsid w:val="00304359"/>
    <w:rsid w:val="003049D2"/>
    <w:rsid w:val="003062E7"/>
    <w:rsid w:val="0030651B"/>
    <w:rsid w:val="00310739"/>
    <w:rsid w:val="00311479"/>
    <w:rsid w:val="00311D5E"/>
    <w:rsid w:val="00312E79"/>
    <w:rsid w:val="00313050"/>
    <w:rsid w:val="0031396C"/>
    <w:rsid w:val="00314085"/>
    <w:rsid w:val="003172E1"/>
    <w:rsid w:val="003227E9"/>
    <w:rsid w:val="003249B5"/>
    <w:rsid w:val="00326717"/>
    <w:rsid w:val="003268B2"/>
    <w:rsid w:val="00326E78"/>
    <w:rsid w:val="00327E5D"/>
    <w:rsid w:val="00327FF4"/>
    <w:rsid w:val="003309A3"/>
    <w:rsid w:val="00332301"/>
    <w:rsid w:val="00332A5A"/>
    <w:rsid w:val="0033324B"/>
    <w:rsid w:val="00334189"/>
    <w:rsid w:val="0033509C"/>
    <w:rsid w:val="0033574D"/>
    <w:rsid w:val="003359A6"/>
    <w:rsid w:val="003359B5"/>
    <w:rsid w:val="00336C4C"/>
    <w:rsid w:val="0034062E"/>
    <w:rsid w:val="00341561"/>
    <w:rsid w:val="00341AD8"/>
    <w:rsid w:val="003426AD"/>
    <w:rsid w:val="00342E45"/>
    <w:rsid w:val="00343862"/>
    <w:rsid w:val="003444BA"/>
    <w:rsid w:val="00345190"/>
    <w:rsid w:val="00345C29"/>
    <w:rsid w:val="003469EB"/>
    <w:rsid w:val="00347DCB"/>
    <w:rsid w:val="0035027D"/>
    <w:rsid w:val="00350759"/>
    <w:rsid w:val="00350C83"/>
    <w:rsid w:val="00351116"/>
    <w:rsid w:val="00353490"/>
    <w:rsid w:val="00353E31"/>
    <w:rsid w:val="003608B1"/>
    <w:rsid w:val="0036121D"/>
    <w:rsid w:val="00361751"/>
    <w:rsid w:val="00361781"/>
    <w:rsid w:val="00362C3D"/>
    <w:rsid w:val="0036431E"/>
    <w:rsid w:val="00364C42"/>
    <w:rsid w:val="00364CA4"/>
    <w:rsid w:val="00365373"/>
    <w:rsid w:val="003657E1"/>
    <w:rsid w:val="003658BC"/>
    <w:rsid w:val="003659A6"/>
    <w:rsid w:val="00365E58"/>
    <w:rsid w:val="0037049B"/>
    <w:rsid w:val="00370FC4"/>
    <w:rsid w:val="00371E2A"/>
    <w:rsid w:val="00373773"/>
    <w:rsid w:val="00373900"/>
    <w:rsid w:val="003743D9"/>
    <w:rsid w:val="00376085"/>
    <w:rsid w:val="00381192"/>
    <w:rsid w:val="003818FF"/>
    <w:rsid w:val="003819A6"/>
    <w:rsid w:val="00381B0C"/>
    <w:rsid w:val="003825F7"/>
    <w:rsid w:val="003827AF"/>
    <w:rsid w:val="00383646"/>
    <w:rsid w:val="0038381D"/>
    <w:rsid w:val="003849D7"/>
    <w:rsid w:val="00384A4A"/>
    <w:rsid w:val="00385EAF"/>
    <w:rsid w:val="00386496"/>
    <w:rsid w:val="0038699C"/>
    <w:rsid w:val="00386B85"/>
    <w:rsid w:val="00387DF2"/>
    <w:rsid w:val="00390184"/>
    <w:rsid w:val="0039093D"/>
    <w:rsid w:val="00390B5C"/>
    <w:rsid w:val="00391675"/>
    <w:rsid w:val="0039268A"/>
    <w:rsid w:val="00393B8B"/>
    <w:rsid w:val="00393E88"/>
    <w:rsid w:val="00394E95"/>
    <w:rsid w:val="003957AE"/>
    <w:rsid w:val="00396C76"/>
    <w:rsid w:val="00397834"/>
    <w:rsid w:val="00397C5B"/>
    <w:rsid w:val="003A050E"/>
    <w:rsid w:val="003A0C15"/>
    <w:rsid w:val="003A0E77"/>
    <w:rsid w:val="003A195F"/>
    <w:rsid w:val="003A1E33"/>
    <w:rsid w:val="003A2CA2"/>
    <w:rsid w:val="003A356C"/>
    <w:rsid w:val="003A4B93"/>
    <w:rsid w:val="003A519C"/>
    <w:rsid w:val="003A5768"/>
    <w:rsid w:val="003A5ED7"/>
    <w:rsid w:val="003A6C67"/>
    <w:rsid w:val="003A6FD0"/>
    <w:rsid w:val="003A73C4"/>
    <w:rsid w:val="003A7EE7"/>
    <w:rsid w:val="003B1248"/>
    <w:rsid w:val="003B165B"/>
    <w:rsid w:val="003B191F"/>
    <w:rsid w:val="003B2FC7"/>
    <w:rsid w:val="003B3003"/>
    <w:rsid w:val="003B320B"/>
    <w:rsid w:val="003B4AEB"/>
    <w:rsid w:val="003B4FA7"/>
    <w:rsid w:val="003B68A8"/>
    <w:rsid w:val="003B7D20"/>
    <w:rsid w:val="003C0246"/>
    <w:rsid w:val="003C0661"/>
    <w:rsid w:val="003C0E08"/>
    <w:rsid w:val="003C279A"/>
    <w:rsid w:val="003C3836"/>
    <w:rsid w:val="003C5403"/>
    <w:rsid w:val="003C6D69"/>
    <w:rsid w:val="003C7EB6"/>
    <w:rsid w:val="003D0F4C"/>
    <w:rsid w:val="003D17E6"/>
    <w:rsid w:val="003D1B66"/>
    <w:rsid w:val="003D3312"/>
    <w:rsid w:val="003D3DDE"/>
    <w:rsid w:val="003D3E13"/>
    <w:rsid w:val="003D444A"/>
    <w:rsid w:val="003D4ADE"/>
    <w:rsid w:val="003D581E"/>
    <w:rsid w:val="003D5FF9"/>
    <w:rsid w:val="003D6FEB"/>
    <w:rsid w:val="003D7164"/>
    <w:rsid w:val="003D7ADD"/>
    <w:rsid w:val="003E08FE"/>
    <w:rsid w:val="003E13DB"/>
    <w:rsid w:val="003E23AA"/>
    <w:rsid w:val="003E2C20"/>
    <w:rsid w:val="003E5C1F"/>
    <w:rsid w:val="003E76E0"/>
    <w:rsid w:val="003F2F68"/>
    <w:rsid w:val="003F3C8F"/>
    <w:rsid w:val="003F55E6"/>
    <w:rsid w:val="003F5C04"/>
    <w:rsid w:val="003F606A"/>
    <w:rsid w:val="003F7F6D"/>
    <w:rsid w:val="004000F4"/>
    <w:rsid w:val="00400246"/>
    <w:rsid w:val="004003D8"/>
    <w:rsid w:val="004006B2"/>
    <w:rsid w:val="00401811"/>
    <w:rsid w:val="00401868"/>
    <w:rsid w:val="0040235E"/>
    <w:rsid w:val="00402594"/>
    <w:rsid w:val="0040345E"/>
    <w:rsid w:val="00405C13"/>
    <w:rsid w:val="004063C9"/>
    <w:rsid w:val="00406526"/>
    <w:rsid w:val="0040652B"/>
    <w:rsid w:val="00406ED8"/>
    <w:rsid w:val="00407F6D"/>
    <w:rsid w:val="00407FF3"/>
    <w:rsid w:val="0041014D"/>
    <w:rsid w:val="00410267"/>
    <w:rsid w:val="00411154"/>
    <w:rsid w:val="00411AA5"/>
    <w:rsid w:val="00411BA4"/>
    <w:rsid w:val="004120B4"/>
    <w:rsid w:val="00412AF0"/>
    <w:rsid w:val="00412E25"/>
    <w:rsid w:val="004133DB"/>
    <w:rsid w:val="00413AC6"/>
    <w:rsid w:val="00413BB8"/>
    <w:rsid w:val="00414491"/>
    <w:rsid w:val="004149CC"/>
    <w:rsid w:val="004154B2"/>
    <w:rsid w:val="004154EF"/>
    <w:rsid w:val="0041753A"/>
    <w:rsid w:val="00420D07"/>
    <w:rsid w:val="004211A9"/>
    <w:rsid w:val="004227C1"/>
    <w:rsid w:val="0042349C"/>
    <w:rsid w:val="0042546E"/>
    <w:rsid w:val="00426CF3"/>
    <w:rsid w:val="00426EE9"/>
    <w:rsid w:val="0042711D"/>
    <w:rsid w:val="00431687"/>
    <w:rsid w:val="004319FD"/>
    <w:rsid w:val="004336C9"/>
    <w:rsid w:val="00437BC1"/>
    <w:rsid w:val="00440A3D"/>
    <w:rsid w:val="004414D2"/>
    <w:rsid w:val="004424D6"/>
    <w:rsid w:val="00444637"/>
    <w:rsid w:val="004447C0"/>
    <w:rsid w:val="00445909"/>
    <w:rsid w:val="004460F8"/>
    <w:rsid w:val="00450D81"/>
    <w:rsid w:val="00451055"/>
    <w:rsid w:val="0045124A"/>
    <w:rsid w:val="0045394B"/>
    <w:rsid w:val="00454E97"/>
    <w:rsid w:val="004552BB"/>
    <w:rsid w:val="004564B3"/>
    <w:rsid w:val="00457BFC"/>
    <w:rsid w:val="00457E42"/>
    <w:rsid w:val="00457F5B"/>
    <w:rsid w:val="004606F6"/>
    <w:rsid w:val="004607A1"/>
    <w:rsid w:val="004633CC"/>
    <w:rsid w:val="00464C9F"/>
    <w:rsid w:val="00465187"/>
    <w:rsid w:val="004653EA"/>
    <w:rsid w:val="00465792"/>
    <w:rsid w:val="00466E1F"/>
    <w:rsid w:val="004670DC"/>
    <w:rsid w:val="00467688"/>
    <w:rsid w:val="00470A3B"/>
    <w:rsid w:val="00471114"/>
    <w:rsid w:val="004734C5"/>
    <w:rsid w:val="004747ED"/>
    <w:rsid w:val="00475397"/>
    <w:rsid w:val="00475941"/>
    <w:rsid w:val="00475FCD"/>
    <w:rsid w:val="00476176"/>
    <w:rsid w:val="004768BD"/>
    <w:rsid w:val="00477BC7"/>
    <w:rsid w:val="00477EB9"/>
    <w:rsid w:val="00480E61"/>
    <w:rsid w:val="00481A5D"/>
    <w:rsid w:val="00483E8D"/>
    <w:rsid w:val="00484D08"/>
    <w:rsid w:val="004851F2"/>
    <w:rsid w:val="00486431"/>
    <w:rsid w:val="00486994"/>
    <w:rsid w:val="00487835"/>
    <w:rsid w:val="00490884"/>
    <w:rsid w:val="004921CC"/>
    <w:rsid w:val="00492935"/>
    <w:rsid w:val="0049740A"/>
    <w:rsid w:val="00497425"/>
    <w:rsid w:val="004975CE"/>
    <w:rsid w:val="00497675"/>
    <w:rsid w:val="004A09BF"/>
    <w:rsid w:val="004A177D"/>
    <w:rsid w:val="004A260A"/>
    <w:rsid w:val="004A3AE5"/>
    <w:rsid w:val="004A473D"/>
    <w:rsid w:val="004A4FDA"/>
    <w:rsid w:val="004A63DB"/>
    <w:rsid w:val="004A6776"/>
    <w:rsid w:val="004A6D24"/>
    <w:rsid w:val="004B0C85"/>
    <w:rsid w:val="004B3450"/>
    <w:rsid w:val="004B4AD2"/>
    <w:rsid w:val="004B5A3B"/>
    <w:rsid w:val="004C1742"/>
    <w:rsid w:val="004C45D5"/>
    <w:rsid w:val="004C489D"/>
    <w:rsid w:val="004C4BC1"/>
    <w:rsid w:val="004C5060"/>
    <w:rsid w:val="004C546B"/>
    <w:rsid w:val="004C5DAD"/>
    <w:rsid w:val="004C6767"/>
    <w:rsid w:val="004C6CA5"/>
    <w:rsid w:val="004C7788"/>
    <w:rsid w:val="004D0013"/>
    <w:rsid w:val="004D11C9"/>
    <w:rsid w:val="004D34AB"/>
    <w:rsid w:val="004D473C"/>
    <w:rsid w:val="004D640E"/>
    <w:rsid w:val="004D6453"/>
    <w:rsid w:val="004D77B3"/>
    <w:rsid w:val="004D7E9D"/>
    <w:rsid w:val="004E02A8"/>
    <w:rsid w:val="004E17E8"/>
    <w:rsid w:val="004E18BE"/>
    <w:rsid w:val="004E219A"/>
    <w:rsid w:val="004E2F4A"/>
    <w:rsid w:val="004E3787"/>
    <w:rsid w:val="004E53B7"/>
    <w:rsid w:val="004E60AD"/>
    <w:rsid w:val="004E6D96"/>
    <w:rsid w:val="004E6FD5"/>
    <w:rsid w:val="004E75E6"/>
    <w:rsid w:val="004E7995"/>
    <w:rsid w:val="004E7B4C"/>
    <w:rsid w:val="004E7BD2"/>
    <w:rsid w:val="004F0619"/>
    <w:rsid w:val="004F0B90"/>
    <w:rsid w:val="004F10C9"/>
    <w:rsid w:val="004F1F98"/>
    <w:rsid w:val="004F214B"/>
    <w:rsid w:val="004F24D6"/>
    <w:rsid w:val="004F366B"/>
    <w:rsid w:val="004F4296"/>
    <w:rsid w:val="004F44C6"/>
    <w:rsid w:val="004F58AB"/>
    <w:rsid w:val="004F5F73"/>
    <w:rsid w:val="004F64B3"/>
    <w:rsid w:val="004F7D64"/>
    <w:rsid w:val="0050091C"/>
    <w:rsid w:val="00501F9A"/>
    <w:rsid w:val="005020E4"/>
    <w:rsid w:val="005021EE"/>
    <w:rsid w:val="0050294F"/>
    <w:rsid w:val="00502CA7"/>
    <w:rsid w:val="00503544"/>
    <w:rsid w:val="00503A6B"/>
    <w:rsid w:val="0050492C"/>
    <w:rsid w:val="00504E35"/>
    <w:rsid w:val="00504E89"/>
    <w:rsid w:val="00504E9F"/>
    <w:rsid w:val="00504FB4"/>
    <w:rsid w:val="005052C3"/>
    <w:rsid w:val="00505B72"/>
    <w:rsid w:val="00506A87"/>
    <w:rsid w:val="00506ABE"/>
    <w:rsid w:val="00510A89"/>
    <w:rsid w:val="00510B0F"/>
    <w:rsid w:val="005116F0"/>
    <w:rsid w:val="00511BA4"/>
    <w:rsid w:val="00514566"/>
    <w:rsid w:val="00514B1E"/>
    <w:rsid w:val="0051560C"/>
    <w:rsid w:val="00516850"/>
    <w:rsid w:val="00516928"/>
    <w:rsid w:val="005173BA"/>
    <w:rsid w:val="00517EA3"/>
    <w:rsid w:val="00522CA0"/>
    <w:rsid w:val="00522F6B"/>
    <w:rsid w:val="0052340C"/>
    <w:rsid w:val="00523A86"/>
    <w:rsid w:val="00523AF5"/>
    <w:rsid w:val="00523E2E"/>
    <w:rsid w:val="0052407F"/>
    <w:rsid w:val="00525546"/>
    <w:rsid w:val="005263D1"/>
    <w:rsid w:val="00526969"/>
    <w:rsid w:val="00527407"/>
    <w:rsid w:val="00531802"/>
    <w:rsid w:val="00532D0E"/>
    <w:rsid w:val="00533561"/>
    <w:rsid w:val="0053489D"/>
    <w:rsid w:val="005348DA"/>
    <w:rsid w:val="00534989"/>
    <w:rsid w:val="00535B02"/>
    <w:rsid w:val="0053626A"/>
    <w:rsid w:val="00536346"/>
    <w:rsid w:val="00536D20"/>
    <w:rsid w:val="005410A6"/>
    <w:rsid w:val="005410E1"/>
    <w:rsid w:val="005418AE"/>
    <w:rsid w:val="00541BF6"/>
    <w:rsid w:val="005424DC"/>
    <w:rsid w:val="005430E3"/>
    <w:rsid w:val="00543981"/>
    <w:rsid w:val="00544DA0"/>
    <w:rsid w:val="00545FBB"/>
    <w:rsid w:val="00546430"/>
    <w:rsid w:val="005476BF"/>
    <w:rsid w:val="00547757"/>
    <w:rsid w:val="005478B5"/>
    <w:rsid w:val="00550DC7"/>
    <w:rsid w:val="00550FFE"/>
    <w:rsid w:val="00551734"/>
    <w:rsid w:val="00552497"/>
    <w:rsid w:val="00552E42"/>
    <w:rsid w:val="005530BA"/>
    <w:rsid w:val="00553C6F"/>
    <w:rsid w:val="005542E6"/>
    <w:rsid w:val="00555866"/>
    <w:rsid w:val="00555D73"/>
    <w:rsid w:val="005561A1"/>
    <w:rsid w:val="0055783B"/>
    <w:rsid w:val="00561D41"/>
    <w:rsid w:val="005631D7"/>
    <w:rsid w:val="00563264"/>
    <w:rsid w:val="00563D02"/>
    <w:rsid w:val="0056407F"/>
    <w:rsid w:val="005647C2"/>
    <w:rsid w:val="005654A8"/>
    <w:rsid w:val="005655F2"/>
    <w:rsid w:val="00565F04"/>
    <w:rsid w:val="00570059"/>
    <w:rsid w:val="005703DF"/>
    <w:rsid w:val="005705D6"/>
    <w:rsid w:val="0057091F"/>
    <w:rsid w:val="00570B71"/>
    <w:rsid w:val="00571016"/>
    <w:rsid w:val="00571297"/>
    <w:rsid w:val="00573C2F"/>
    <w:rsid w:val="00574D0D"/>
    <w:rsid w:val="00574DBF"/>
    <w:rsid w:val="00580286"/>
    <w:rsid w:val="005810A3"/>
    <w:rsid w:val="0058112D"/>
    <w:rsid w:val="00581CD8"/>
    <w:rsid w:val="00581E94"/>
    <w:rsid w:val="00584367"/>
    <w:rsid w:val="005853AD"/>
    <w:rsid w:val="00585432"/>
    <w:rsid w:val="005860CB"/>
    <w:rsid w:val="00586BE2"/>
    <w:rsid w:val="0058749F"/>
    <w:rsid w:val="0058764E"/>
    <w:rsid w:val="00587D8A"/>
    <w:rsid w:val="00590920"/>
    <w:rsid w:val="00590CEF"/>
    <w:rsid w:val="00590F03"/>
    <w:rsid w:val="005924BC"/>
    <w:rsid w:val="00592ED0"/>
    <w:rsid w:val="00593334"/>
    <w:rsid w:val="005934CC"/>
    <w:rsid w:val="00596C2F"/>
    <w:rsid w:val="00597547"/>
    <w:rsid w:val="005A094D"/>
    <w:rsid w:val="005A210A"/>
    <w:rsid w:val="005A2EB0"/>
    <w:rsid w:val="005A337C"/>
    <w:rsid w:val="005A40BE"/>
    <w:rsid w:val="005A4ABC"/>
    <w:rsid w:val="005A651B"/>
    <w:rsid w:val="005B02A0"/>
    <w:rsid w:val="005B07C0"/>
    <w:rsid w:val="005B082D"/>
    <w:rsid w:val="005B0BB1"/>
    <w:rsid w:val="005B28C9"/>
    <w:rsid w:val="005B3700"/>
    <w:rsid w:val="005B47E4"/>
    <w:rsid w:val="005B7565"/>
    <w:rsid w:val="005B795A"/>
    <w:rsid w:val="005B7988"/>
    <w:rsid w:val="005C0818"/>
    <w:rsid w:val="005C1C84"/>
    <w:rsid w:val="005C1D49"/>
    <w:rsid w:val="005C38DD"/>
    <w:rsid w:val="005C3ED7"/>
    <w:rsid w:val="005C4B6A"/>
    <w:rsid w:val="005C4DD2"/>
    <w:rsid w:val="005C53D3"/>
    <w:rsid w:val="005C72D4"/>
    <w:rsid w:val="005D0B65"/>
    <w:rsid w:val="005D1141"/>
    <w:rsid w:val="005D2A34"/>
    <w:rsid w:val="005D3CFC"/>
    <w:rsid w:val="005D447C"/>
    <w:rsid w:val="005D4F5B"/>
    <w:rsid w:val="005D626F"/>
    <w:rsid w:val="005D718C"/>
    <w:rsid w:val="005E0599"/>
    <w:rsid w:val="005E086E"/>
    <w:rsid w:val="005E0BCE"/>
    <w:rsid w:val="005E115F"/>
    <w:rsid w:val="005E1753"/>
    <w:rsid w:val="005E1770"/>
    <w:rsid w:val="005E37DC"/>
    <w:rsid w:val="005E3CB0"/>
    <w:rsid w:val="005E4AC2"/>
    <w:rsid w:val="005E5204"/>
    <w:rsid w:val="005E610D"/>
    <w:rsid w:val="005E6287"/>
    <w:rsid w:val="005E6722"/>
    <w:rsid w:val="005E67C4"/>
    <w:rsid w:val="005E6ED4"/>
    <w:rsid w:val="005E774A"/>
    <w:rsid w:val="005F0030"/>
    <w:rsid w:val="005F04D4"/>
    <w:rsid w:val="005F18FA"/>
    <w:rsid w:val="005F1AB7"/>
    <w:rsid w:val="005F1AF2"/>
    <w:rsid w:val="005F1FAD"/>
    <w:rsid w:val="005F3458"/>
    <w:rsid w:val="005F44CD"/>
    <w:rsid w:val="005F4AF6"/>
    <w:rsid w:val="005F4F87"/>
    <w:rsid w:val="005F5088"/>
    <w:rsid w:val="005F5301"/>
    <w:rsid w:val="005F689B"/>
    <w:rsid w:val="005F6FFF"/>
    <w:rsid w:val="005F7269"/>
    <w:rsid w:val="005F7FD7"/>
    <w:rsid w:val="00600067"/>
    <w:rsid w:val="00602990"/>
    <w:rsid w:val="00602F7C"/>
    <w:rsid w:val="006036D6"/>
    <w:rsid w:val="00603EF3"/>
    <w:rsid w:val="00603F64"/>
    <w:rsid w:val="006065CE"/>
    <w:rsid w:val="00606BAE"/>
    <w:rsid w:val="00611472"/>
    <w:rsid w:val="006115F6"/>
    <w:rsid w:val="00611D4B"/>
    <w:rsid w:val="006124F5"/>
    <w:rsid w:val="0061251A"/>
    <w:rsid w:val="00613B10"/>
    <w:rsid w:val="006146B4"/>
    <w:rsid w:val="0061627F"/>
    <w:rsid w:val="00616590"/>
    <w:rsid w:val="00616EC1"/>
    <w:rsid w:val="0061706E"/>
    <w:rsid w:val="006202C9"/>
    <w:rsid w:val="006205EF"/>
    <w:rsid w:val="00620A68"/>
    <w:rsid w:val="006229E9"/>
    <w:rsid w:val="00622EB9"/>
    <w:rsid w:val="00623BD0"/>
    <w:rsid w:val="00624594"/>
    <w:rsid w:val="00625029"/>
    <w:rsid w:val="0062537F"/>
    <w:rsid w:val="00625DC1"/>
    <w:rsid w:val="006274A1"/>
    <w:rsid w:val="0063052F"/>
    <w:rsid w:val="00630F71"/>
    <w:rsid w:val="006336C2"/>
    <w:rsid w:val="0063417B"/>
    <w:rsid w:val="006341F3"/>
    <w:rsid w:val="00636473"/>
    <w:rsid w:val="006401EF"/>
    <w:rsid w:val="00640CBC"/>
    <w:rsid w:val="00641548"/>
    <w:rsid w:val="0064246F"/>
    <w:rsid w:val="006430F7"/>
    <w:rsid w:val="006435A7"/>
    <w:rsid w:val="0064382F"/>
    <w:rsid w:val="00644FB9"/>
    <w:rsid w:val="00645EF7"/>
    <w:rsid w:val="006465D9"/>
    <w:rsid w:val="00646B1E"/>
    <w:rsid w:val="00647ACD"/>
    <w:rsid w:val="00647D11"/>
    <w:rsid w:val="00651CDA"/>
    <w:rsid w:val="00652642"/>
    <w:rsid w:val="0065326B"/>
    <w:rsid w:val="006533CD"/>
    <w:rsid w:val="006536C5"/>
    <w:rsid w:val="00653ACB"/>
    <w:rsid w:val="00653AD8"/>
    <w:rsid w:val="006546AF"/>
    <w:rsid w:val="00654D4C"/>
    <w:rsid w:val="00655088"/>
    <w:rsid w:val="00656FC5"/>
    <w:rsid w:val="0065702A"/>
    <w:rsid w:val="00660A49"/>
    <w:rsid w:val="00662AE5"/>
    <w:rsid w:val="00662FA0"/>
    <w:rsid w:val="00670570"/>
    <w:rsid w:val="00670B85"/>
    <w:rsid w:val="00671327"/>
    <w:rsid w:val="006713EA"/>
    <w:rsid w:val="006714B6"/>
    <w:rsid w:val="00671938"/>
    <w:rsid w:val="00671B97"/>
    <w:rsid w:val="00671BFA"/>
    <w:rsid w:val="006740E1"/>
    <w:rsid w:val="0067468C"/>
    <w:rsid w:val="00674B98"/>
    <w:rsid w:val="00674C57"/>
    <w:rsid w:val="0067516E"/>
    <w:rsid w:val="00677DB1"/>
    <w:rsid w:val="00680839"/>
    <w:rsid w:val="00680A0D"/>
    <w:rsid w:val="006815D6"/>
    <w:rsid w:val="00683A49"/>
    <w:rsid w:val="0068437B"/>
    <w:rsid w:val="006843DA"/>
    <w:rsid w:val="0068486E"/>
    <w:rsid w:val="00685FDE"/>
    <w:rsid w:val="00686B9C"/>
    <w:rsid w:val="00686C3D"/>
    <w:rsid w:val="00686F84"/>
    <w:rsid w:val="0068777A"/>
    <w:rsid w:val="00690B7D"/>
    <w:rsid w:val="00691B8B"/>
    <w:rsid w:val="00691C88"/>
    <w:rsid w:val="00693A96"/>
    <w:rsid w:val="00694521"/>
    <w:rsid w:val="0069463B"/>
    <w:rsid w:val="00695D93"/>
    <w:rsid w:val="0069690F"/>
    <w:rsid w:val="00697145"/>
    <w:rsid w:val="00697618"/>
    <w:rsid w:val="006A0C3B"/>
    <w:rsid w:val="006A1185"/>
    <w:rsid w:val="006A14CE"/>
    <w:rsid w:val="006A159D"/>
    <w:rsid w:val="006A268B"/>
    <w:rsid w:val="006A27C9"/>
    <w:rsid w:val="006A2C18"/>
    <w:rsid w:val="006A2F49"/>
    <w:rsid w:val="006A2FE9"/>
    <w:rsid w:val="006A3B5D"/>
    <w:rsid w:val="006A4350"/>
    <w:rsid w:val="006A6167"/>
    <w:rsid w:val="006A7EA5"/>
    <w:rsid w:val="006B0435"/>
    <w:rsid w:val="006B12DC"/>
    <w:rsid w:val="006B14AC"/>
    <w:rsid w:val="006B160F"/>
    <w:rsid w:val="006B3D08"/>
    <w:rsid w:val="006B3D39"/>
    <w:rsid w:val="006B4021"/>
    <w:rsid w:val="006B45A0"/>
    <w:rsid w:val="006B5F1E"/>
    <w:rsid w:val="006B6234"/>
    <w:rsid w:val="006B6668"/>
    <w:rsid w:val="006B76D0"/>
    <w:rsid w:val="006C0D2B"/>
    <w:rsid w:val="006C3468"/>
    <w:rsid w:val="006C3FE2"/>
    <w:rsid w:val="006C4666"/>
    <w:rsid w:val="006C4ABC"/>
    <w:rsid w:val="006C5414"/>
    <w:rsid w:val="006C6803"/>
    <w:rsid w:val="006C6A2A"/>
    <w:rsid w:val="006C72C3"/>
    <w:rsid w:val="006D0B4A"/>
    <w:rsid w:val="006D0E61"/>
    <w:rsid w:val="006D10FA"/>
    <w:rsid w:val="006D37B0"/>
    <w:rsid w:val="006D404B"/>
    <w:rsid w:val="006D47B0"/>
    <w:rsid w:val="006D4CCF"/>
    <w:rsid w:val="006D4F5B"/>
    <w:rsid w:val="006D5CDB"/>
    <w:rsid w:val="006E04D0"/>
    <w:rsid w:val="006E179C"/>
    <w:rsid w:val="006E2434"/>
    <w:rsid w:val="006E2ACA"/>
    <w:rsid w:val="006E4358"/>
    <w:rsid w:val="006E4DBB"/>
    <w:rsid w:val="006E4EE8"/>
    <w:rsid w:val="006E53F8"/>
    <w:rsid w:val="006E5650"/>
    <w:rsid w:val="006E6042"/>
    <w:rsid w:val="006E712D"/>
    <w:rsid w:val="006E74EA"/>
    <w:rsid w:val="006E7DD8"/>
    <w:rsid w:val="006F23D5"/>
    <w:rsid w:val="006F2D40"/>
    <w:rsid w:val="006F3BD7"/>
    <w:rsid w:val="006F532E"/>
    <w:rsid w:val="006F6A46"/>
    <w:rsid w:val="00701CBF"/>
    <w:rsid w:val="00702414"/>
    <w:rsid w:val="00702F69"/>
    <w:rsid w:val="007031F1"/>
    <w:rsid w:val="0070378B"/>
    <w:rsid w:val="007100F1"/>
    <w:rsid w:val="00710A83"/>
    <w:rsid w:val="00711F8F"/>
    <w:rsid w:val="00712FA0"/>
    <w:rsid w:val="007132A9"/>
    <w:rsid w:val="007135EC"/>
    <w:rsid w:val="007159D1"/>
    <w:rsid w:val="00716170"/>
    <w:rsid w:val="007163BA"/>
    <w:rsid w:val="007164CD"/>
    <w:rsid w:val="00716BD3"/>
    <w:rsid w:val="007175B9"/>
    <w:rsid w:val="00717D0A"/>
    <w:rsid w:val="00717E20"/>
    <w:rsid w:val="00720584"/>
    <w:rsid w:val="00720B87"/>
    <w:rsid w:val="00721730"/>
    <w:rsid w:val="00721D33"/>
    <w:rsid w:val="00721EA9"/>
    <w:rsid w:val="00722185"/>
    <w:rsid w:val="007242BE"/>
    <w:rsid w:val="0072450A"/>
    <w:rsid w:val="00724AAB"/>
    <w:rsid w:val="00725311"/>
    <w:rsid w:val="007260BC"/>
    <w:rsid w:val="007270B8"/>
    <w:rsid w:val="00730448"/>
    <w:rsid w:val="00731A96"/>
    <w:rsid w:val="00731FA7"/>
    <w:rsid w:val="00732AD3"/>
    <w:rsid w:val="00732BD0"/>
    <w:rsid w:val="0073455E"/>
    <w:rsid w:val="00735B1F"/>
    <w:rsid w:val="00736214"/>
    <w:rsid w:val="0073645B"/>
    <w:rsid w:val="00736A1A"/>
    <w:rsid w:val="00736A78"/>
    <w:rsid w:val="007374AF"/>
    <w:rsid w:val="00740D50"/>
    <w:rsid w:val="007422AB"/>
    <w:rsid w:val="007430CF"/>
    <w:rsid w:val="00743355"/>
    <w:rsid w:val="007451F4"/>
    <w:rsid w:val="0074598D"/>
    <w:rsid w:val="00745F2E"/>
    <w:rsid w:val="007463EA"/>
    <w:rsid w:val="0074754A"/>
    <w:rsid w:val="00747EE3"/>
    <w:rsid w:val="007518D5"/>
    <w:rsid w:val="00751A8C"/>
    <w:rsid w:val="00752057"/>
    <w:rsid w:val="00752F69"/>
    <w:rsid w:val="007536F7"/>
    <w:rsid w:val="00755941"/>
    <w:rsid w:val="00755AF6"/>
    <w:rsid w:val="00755BBC"/>
    <w:rsid w:val="00755DFE"/>
    <w:rsid w:val="007570EB"/>
    <w:rsid w:val="0075775C"/>
    <w:rsid w:val="00761342"/>
    <w:rsid w:val="0076391C"/>
    <w:rsid w:val="00766684"/>
    <w:rsid w:val="007709E1"/>
    <w:rsid w:val="00770F02"/>
    <w:rsid w:val="00771345"/>
    <w:rsid w:val="00772505"/>
    <w:rsid w:val="00773401"/>
    <w:rsid w:val="00773980"/>
    <w:rsid w:val="0077435A"/>
    <w:rsid w:val="007746E8"/>
    <w:rsid w:val="0077665C"/>
    <w:rsid w:val="00776C48"/>
    <w:rsid w:val="0078036D"/>
    <w:rsid w:val="0078069F"/>
    <w:rsid w:val="00780A11"/>
    <w:rsid w:val="0078401C"/>
    <w:rsid w:val="00784049"/>
    <w:rsid w:val="00784D5D"/>
    <w:rsid w:val="00785113"/>
    <w:rsid w:val="0078595E"/>
    <w:rsid w:val="00785B56"/>
    <w:rsid w:val="0078748F"/>
    <w:rsid w:val="0079020D"/>
    <w:rsid w:val="00790957"/>
    <w:rsid w:val="007910C2"/>
    <w:rsid w:val="00791F39"/>
    <w:rsid w:val="007920FE"/>
    <w:rsid w:val="00792145"/>
    <w:rsid w:val="0079223F"/>
    <w:rsid w:val="00792657"/>
    <w:rsid w:val="00792D1F"/>
    <w:rsid w:val="00793135"/>
    <w:rsid w:val="00793489"/>
    <w:rsid w:val="00794890"/>
    <w:rsid w:val="007964F8"/>
    <w:rsid w:val="00796B53"/>
    <w:rsid w:val="007A0376"/>
    <w:rsid w:val="007A10F3"/>
    <w:rsid w:val="007A11F9"/>
    <w:rsid w:val="007A2159"/>
    <w:rsid w:val="007A2F00"/>
    <w:rsid w:val="007A44BE"/>
    <w:rsid w:val="007A4548"/>
    <w:rsid w:val="007A532B"/>
    <w:rsid w:val="007A60BC"/>
    <w:rsid w:val="007A76B1"/>
    <w:rsid w:val="007B0F6F"/>
    <w:rsid w:val="007B201D"/>
    <w:rsid w:val="007B269D"/>
    <w:rsid w:val="007B2CC2"/>
    <w:rsid w:val="007B2DD0"/>
    <w:rsid w:val="007B3067"/>
    <w:rsid w:val="007B407A"/>
    <w:rsid w:val="007B4256"/>
    <w:rsid w:val="007B56B7"/>
    <w:rsid w:val="007B594F"/>
    <w:rsid w:val="007B7A92"/>
    <w:rsid w:val="007C0629"/>
    <w:rsid w:val="007C135C"/>
    <w:rsid w:val="007C2185"/>
    <w:rsid w:val="007C26C0"/>
    <w:rsid w:val="007C2ABB"/>
    <w:rsid w:val="007C4547"/>
    <w:rsid w:val="007C473E"/>
    <w:rsid w:val="007C4903"/>
    <w:rsid w:val="007C4C64"/>
    <w:rsid w:val="007C5809"/>
    <w:rsid w:val="007C61FC"/>
    <w:rsid w:val="007C6322"/>
    <w:rsid w:val="007C6B0F"/>
    <w:rsid w:val="007C76AF"/>
    <w:rsid w:val="007C7720"/>
    <w:rsid w:val="007C79E8"/>
    <w:rsid w:val="007D0981"/>
    <w:rsid w:val="007D0BD0"/>
    <w:rsid w:val="007D2EAC"/>
    <w:rsid w:val="007D412D"/>
    <w:rsid w:val="007D508A"/>
    <w:rsid w:val="007D519B"/>
    <w:rsid w:val="007D57EB"/>
    <w:rsid w:val="007D5F48"/>
    <w:rsid w:val="007D6608"/>
    <w:rsid w:val="007D7717"/>
    <w:rsid w:val="007D78D9"/>
    <w:rsid w:val="007D7992"/>
    <w:rsid w:val="007E1AE6"/>
    <w:rsid w:val="007E1CB8"/>
    <w:rsid w:val="007E24C2"/>
    <w:rsid w:val="007E4C1D"/>
    <w:rsid w:val="007E72D5"/>
    <w:rsid w:val="007F1E41"/>
    <w:rsid w:val="007F1E45"/>
    <w:rsid w:val="007F24F9"/>
    <w:rsid w:val="007F252B"/>
    <w:rsid w:val="007F265F"/>
    <w:rsid w:val="007F288D"/>
    <w:rsid w:val="007F379A"/>
    <w:rsid w:val="007F39AC"/>
    <w:rsid w:val="007F3DED"/>
    <w:rsid w:val="007F41BA"/>
    <w:rsid w:val="007F46B1"/>
    <w:rsid w:val="007F4769"/>
    <w:rsid w:val="007F491B"/>
    <w:rsid w:val="007F4E92"/>
    <w:rsid w:val="007F6743"/>
    <w:rsid w:val="007F67D1"/>
    <w:rsid w:val="007F73BD"/>
    <w:rsid w:val="007F760A"/>
    <w:rsid w:val="007F7D84"/>
    <w:rsid w:val="00800110"/>
    <w:rsid w:val="008009DB"/>
    <w:rsid w:val="00800F09"/>
    <w:rsid w:val="00801C57"/>
    <w:rsid w:val="00801E44"/>
    <w:rsid w:val="008021B2"/>
    <w:rsid w:val="00802DAD"/>
    <w:rsid w:val="00803156"/>
    <w:rsid w:val="00803456"/>
    <w:rsid w:val="00803787"/>
    <w:rsid w:val="00803833"/>
    <w:rsid w:val="00803F88"/>
    <w:rsid w:val="00804E77"/>
    <w:rsid w:val="00810605"/>
    <w:rsid w:val="00810951"/>
    <w:rsid w:val="0081105A"/>
    <w:rsid w:val="00811E64"/>
    <w:rsid w:val="00811F02"/>
    <w:rsid w:val="0081301C"/>
    <w:rsid w:val="00813113"/>
    <w:rsid w:val="0081420C"/>
    <w:rsid w:val="00814A96"/>
    <w:rsid w:val="00815927"/>
    <w:rsid w:val="00816A87"/>
    <w:rsid w:val="00817235"/>
    <w:rsid w:val="00820BD6"/>
    <w:rsid w:val="00820FF1"/>
    <w:rsid w:val="00821599"/>
    <w:rsid w:val="00822240"/>
    <w:rsid w:val="00822276"/>
    <w:rsid w:val="008225D5"/>
    <w:rsid w:val="0082368A"/>
    <w:rsid w:val="00823F77"/>
    <w:rsid w:val="0082420F"/>
    <w:rsid w:val="00824C6E"/>
    <w:rsid w:val="0082629D"/>
    <w:rsid w:val="008278EB"/>
    <w:rsid w:val="008278F4"/>
    <w:rsid w:val="008312CE"/>
    <w:rsid w:val="00833CDA"/>
    <w:rsid w:val="00833FC9"/>
    <w:rsid w:val="00834FF7"/>
    <w:rsid w:val="0083502E"/>
    <w:rsid w:val="00837221"/>
    <w:rsid w:val="00837537"/>
    <w:rsid w:val="008376A4"/>
    <w:rsid w:val="00841339"/>
    <w:rsid w:val="00841585"/>
    <w:rsid w:val="008419B5"/>
    <w:rsid w:val="0084211B"/>
    <w:rsid w:val="00842DBE"/>
    <w:rsid w:val="00843533"/>
    <w:rsid w:val="00843E01"/>
    <w:rsid w:val="00844707"/>
    <w:rsid w:val="00846288"/>
    <w:rsid w:val="008504B4"/>
    <w:rsid w:val="0085083C"/>
    <w:rsid w:val="008516B9"/>
    <w:rsid w:val="008523E0"/>
    <w:rsid w:val="0085310A"/>
    <w:rsid w:val="008544E4"/>
    <w:rsid w:val="00854DC4"/>
    <w:rsid w:val="00855F57"/>
    <w:rsid w:val="00856277"/>
    <w:rsid w:val="0085743A"/>
    <w:rsid w:val="008601BD"/>
    <w:rsid w:val="00860DC9"/>
    <w:rsid w:val="00861395"/>
    <w:rsid w:val="00861A92"/>
    <w:rsid w:val="00862163"/>
    <w:rsid w:val="00863676"/>
    <w:rsid w:val="00863793"/>
    <w:rsid w:val="008648F9"/>
    <w:rsid w:val="00865F2B"/>
    <w:rsid w:val="008709A6"/>
    <w:rsid w:val="0087273C"/>
    <w:rsid w:val="00873C38"/>
    <w:rsid w:val="008746A6"/>
    <w:rsid w:val="00876192"/>
    <w:rsid w:val="008772FB"/>
    <w:rsid w:val="00877A8B"/>
    <w:rsid w:val="00880339"/>
    <w:rsid w:val="00882119"/>
    <w:rsid w:val="008823B9"/>
    <w:rsid w:val="008827CF"/>
    <w:rsid w:val="00882FE7"/>
    <w:rsid w:val="00883848"/>
    <w:rsid w:val="008839AD"/>
    <w:rsid w:val="00883A9F"/>
    <w:rsid w:val="00883BBC"/>
    <w:rsid w:val="008840C9"/>
    <w:rsid w:val="00884163"/>
    <w:rsid w:val="0088442B"/>
    <w:rsid w:val="00884692"/>
    <w:rsid w:val="0088506B"/>
    <w:rsid w:val="008862AF"/>
    <w:rsid w:val="00886364"/>
    <w:rsid w:val="00886A50"/>
    <w:rsid w:val="0088705D"/>
    <w:rsid w:val="008870EE"/>
    <w:rsid w:val="00890557"/>
    <w:rsid w:val="00890A9E"/>
    <w:rsid w:val="00893A20"/>
    <w:rsid w:val="00893A30"/>
    <w:rsid w:val="00894046"/>
    <w:rsid w:val="00894CD0"/>
    <w:rsid w:val="00894E13"/>
    <w:rsid w:val="0089544E"/>
    <w:rsid w:val="00895D96"/>
    <w:rsid w:val="00895E48"/>
    <w:rsid w:val="00896353"/>
    <w:rsid w:val="00896AD0"/>
    <w:rsid w:val="008970D2"/>
    <w:rsid w:val="00897D21"/>
    <w:rsid w:val="008A1A2E"/>
    <w:rsid w:val="008A1DF6"/>
    <w:rsid w:val="008A3071"/>
    <w:rsid w:val="008A31EC"/>
    <w:rsid w:val="008A3F2A"/>
    <w:rsid w:val="008A3F6C"/>
    <w:rsid w:val="008A4F8C"/>
    <w:rsid w:val="008A5CEB"/>
    <w:rsid w:val="008A6103"/>
    <w:rsid w:val="008A6C29"/>
    <w:rsid w:val="008A71C2"/>
    <w:rsid w:val="008A7A95"/>
    <w:rsid w:val="008B3922"/>
    <w:rsid w:val="008B440C"/>
    <w:rsid w:val="008B5605"/>
    <w:rsid w:val="008B570A"/>
    <w:rsid w:val="008B5AC1"/>
    <w:rsid w:val="008B5F68"/>
    <w:rsid w:val="008B619C"/>
    <w:rsid w:val="008B7560"/>
    <w:rsid w:val="008C0EBD"/>
    <w:rsid w:val="008C15E0"/>
    <w:rsid w:val="008C17A2"/>
    <w:rsid w:val="008C552A"/>
    <w:rsid w:val="008C5DDD"/>
    <w:rsid w:val="008C62D3"/>
    <w:rsid w:val="008C666F"/>
    <w:rsid w:val="008C6C28"/>
    <w:rsid w:val="008C7547"/>
    <w:rsid w:val="008D1F6E"/>
    <w:rsid w:val="008D21E8"/>
    <w:rsid w:val="008D2553"/>
    <w:rsid w:val="008D2B9B"/>
    <w:rsid w:val="008D3512"/>
    <w:rsid w:val="008D3A9B"/>
    <w:rsid w:val="008D4C4F"/>
    <w:rsid w:val="008D6A06"/>
    <w:rsid w:val="008D6F4C"/>
    <w:rsid w:val="008E04AB"/>
    <w:rsid w:val="008E07CE"/>
    <w:rsid w:val="008E1F12"/>
    <w:rsid w:val="008E22BC"/>
    <w:rsid w:val="008E256E"/>
    <w:rsid w:val="008E3984"/>
    <w:rsid w:val="008E3AED"/>
    <w:rsid w:val="008E3D41"/>
    <w:rsid w:val="008E4226"/>
    <w:rsid w:val="008E43B2"/>
    <w:rsid w:val="008E43BF"/>
    <w:rsid w:val="008E48F0"/>
    <w:rsid w:val="008E4A24"/>
    <w:rsid w:val="008E4C23"/>
    <w:rsid w:val="008E6B06"/>
    <w:rsid w:val="008F1657"/>
    <w:rsid w:val="008F1F04"/>
    <w:rsid w:val="008F2258"/>
    <w:rsid w:val="008F37AB"/>
    <w:rsid w:val="008F5C4F"/>
    <w:rsid w:val="009008CA"/>
    <w:rsid w:val="00900E53"/>
    <w:rsid w:val="0090104A"/>
    <w:rsid w:val="00901435"/>
    <w:rsid w:val="009022C2"/>
    <w:rsid w:val="00902651"/>
    <w:rsid w:val="0090377B"/>
    <w:rsid w:val="00903C04"/>
    <w:rsid w:val="00904953"/>
    <w:rsid w:val="00904D72"/>
    <w:rsid w:val="0090635A"/>
    <w:rsid w:val="009068F9"/>
    <w:rsid w:val="009072A2"/>
    <w:rsid w:val="00907A90"/>
    <w:rsid w:val="009126BD"/>
    <w:rsid w:val="009128E1"/>
    <w:rsid w:val="00913651"/>
    <w:rsid w:val="00913CC1"/>
    <w:rsid w:val="009140CC"/>
    <w:rsid w:val="009152C1"/>
    <w:rsid w:val="00915705"/>
    <w:rsid w:val="0091670B"/>
    <w:rsid w:val="009170B6"/>
    <w:rsid w:val="009215E3"/>
    <w:rsid w:val="009230D0"/>
    <w:rsid w:val="00925224"/>
    <w:rsid w:val="00925528"/>
    <w:rsid w:val="009256E7"/>
    <w:rsid w:val="00925730"/>
    <w:rsid w:val="009261A3"/>
    <w:rsid w:val="009266C2"/>
    <w:rsid w:val="00926765"/>
    <w:rsid w:val="00926E9A"/>
    <w:rsid w:val="009278EF"/>
    <w:rsid w:val="009279A8"/>
    <w:rsid w:val="009279F6"/>
    <w:rsid w:val="00930BDE"/>
    <w:rsid w:val="00931B0F"/>
    <w:rsid w:val="00932480"/>
    <w:rsid w:val="00932FE4"/>
    <w:rsid w:val="00933C50"/>
    <w:rsid w:val="009351E4"/>
    <w:rsid w:val="00935C70"/>
    <w:rsid w:val="00935E70"/>
    <w:rsid w:val="0094003D"/>
    <w:rsid w:val="009408CF"/>
    <w:rsid w:val="00940B1A"/>
    <w:rsid w:val="009417B4"/>
    <w:rsid w:val="00941EC2"/>
    <w:rsid w:val="009420AD"/>
    <w:rsid w:val="009435BC"/>
    <w:rsid w:val="009435C5"/>
    <w:rsid w:val="00944FF8"/>
    <w:rsid w:val="00945242"/>
    <w:rsid w:val="00945446"/>
    <w:rsid w:val="00946B02"/>
    <w:rsid w:val="00946C4A"/>
    <w:rsid w:val="00946D32"/>
    <w:rsid w:val="0094797B"/>
    <w:rsid w:val="009542EE"/>
    <w:rsid w:val="009549BC"/>
    <w:rsid w:val="00956B25"/>
    <w:rsid w:val="00957665"/>
    <w:rsid w:val="00961BEE"/>
    <w:rsid w:val="00962EA1"/>
    <w:rsid w:val="009632E7"/>
    <w:rsid w:val="0096393E"/>
    <w:rsid w:val="00964FEF"/>
    <w:rsid w:val="0096519B"/>
    <w:rsid w:val="00967A80"/>
    <w:rsid w:val="00967EBB"/>
    <w:rsid w:val="00970603"/>
    <w:rsid w:val="00970ABB"/>
    <w:rsid w:val="00970BC8"/>
    <w:rsid w:val="00970FC2"/>
    <w:rsid w:val="009716D3"/>
    <w:rsid w:val="00974A7C"/>
    <w:rsid w:val="00974FDA"/>
    <w:rsid w:val="009756FE"/>
    <w:rsid w:val="00976137"/>
    <w:rsid w:val="009764A9"/>
    <w:rsid w:val="00976B25"/>
    <w:rsid w:val="00976D94"/>
    <w:rsid w:val="0097740B"/>
    <w:rsid w:val="00980882"/>
    <w:rsid w:val="00982538"/>
    <w:rsid w:val="00983280"/>
    <w:rsid w:val="00983352"/>
    <w:rsid w:val="00983F35"/>
    <w:rsid w:val="00984018"/>
    <w:rsid w:val="00984FAA"/>
    <w:rsid w:val="00986E5E"/>
    <w:rsid w:val="00987132"/>
    <w:rsid w:val="009872FB"/>
    <w:rsid w:val="00987E30"/>
    <w:rsid w:val="009907C9"/>
    <w:rsid w:val="00990DEB"/>
    <w:rsid w:val="0099155A"/>
    <w:rsid w:val="0099167E"/>
    <w:rsid w:val="0099252D"/>
    <w:rsid w:val="00992C0D"/>
    <w:rsid w:val="0099304D"/>
    <w:rsid w:val="009935F1"/>
    <w:rsid w:val="009943FF"/>
    <w:rsid w:val="009955D3"/>
    <w:rsid w:val="00995739"/>
    <w:rsid w:val="00997A0F"/>
    <w:rsid w:val="009A0071"/>
    <w:rsid w:val="009A01B5"/>
    <w:rsid w:val="009A1738"/>
    <w:rsid w:val="009A236D"/>
    <w:rsid w:val="009A247C"/>
    <w:rsid w:val="009A4AE0"/>
    <w:rsid w:val="009A5FF0"/>
    <w:rsid w:val="009B1896"/>
    <w:rsid w:val="009B2E3A"/>
    <w:rsid w:val="009B2ED0"/>
    <w:rsid w:val="009B3E9C"/>
    <w:rsid w:val="009B431F"/>
    <w:rsid w:val="009B44DF"/>
    <w:rsid w:val="009B44E1"/>
    <w:rsid w:val="009B464A"/>
    <w:rsid w:val="009B4E3E"/>
    <w:rsid w:val="009B4E78"/>
    <w:rsid w:val="009B5A81"/>
    <w:rsid w:val="009B5C82"/>
    <w:rsid w:val="009C13F0"/>
    <w:rsid w:val="009C617F"/>
    <w:rsid w:val="009C75EE"/>
    <w:rsid w:val="009C7761"/>
    <w:rsid w:val="009C7FE8"/>
    <w:rsid w:val="009D0059"/>
    <w:rsid w:val="009D0271"/>
    <w:rsid w:val="009D1227"/>
    <w:rsid w:val="009D24B6"/>
    <w:rsid w:val="009D25EC"/>
    <w:rsid w:val="009D375E"/>
    <w:rsid w:val="009D41EE"/>
    <w:rsid w:val="009D4B08"/>
    <w:rsid w:val="009D546A"/>
    <w:rsid w:val="009D54E0"/>
    <w:rsid w:val="009D55A7"/>
    <w:rsid w:val="009D5E16"/>
    <w:rsid w:val="009D7729"/>
    <w:rsid w:val="009D788D"/>
    <w:rsid w:val="009E0C33"/>
    <w:rsid w:val="009E1C87"/>
    <w:rsid w:val="009E3BD1"/>
    <w:rsid w:val="009E4BDE"/>
    <w:rsid w:val="009E5B5D"/>
    <w:rsid w:val="009E5C54"/>
    <w:rsid w:val="009E619D"/>
    <w:rsid w:val="009E6C52"/>
    <w:rsid w:val="009E6C7A"/>
    <w:rsid w:val="009E7A29"/>
    <w:rsid w:val="009F01CE"/>
    <w:rsid w:val="009F0883"/>
    <w:rsid w:val="009F12E2"/>
    <w:rsid w:val="009F203E"/>
    <w:rsid w:val="009F4A9B"/>
    <w:rsid w:val="009F515A"/>
    <w:rsid w:val="009F526C"/>
    <w:rsid w:val="009F6006"/>
    <w:rsid w:val="009F64B3"/>
    <w:rsid w:val="009F65DE"/>
    <w:rsid w:val="009F684C"/>
    <w:rsid w:val="00A01CA3"/>
    <w:rsid w:val="00A022B8"/>
    <w:rsid w:val="00A02BE3"/>
    <w:rsid w:val="00A04589"/>
    <w:rsid w:val="00A04946"/>
    <w:rsid w:val="00A057F6"/>
    <w:rsid w:val="00A05908"/>
    <w:rsid w:val="00A05D88"/>
    <w:rsid w:val="00A07B0D"/>
    <w:rsid w:val="00A107CF"/>
    <w:rsid w:val="00A13B2B"/>
    <w:rsid w:val="00A13FB1"/>
    <w:rsid w:val="00A14A84"/>
    <w:rsid w:val="00A14C28"/>
    <w:rsid w:val="00A15F20"/>
    <w:rsid w:val="00A16378"/>
    <w:rsid w:val="00A16DF3"/>
    <w:rsid w:val="00A17927"/>
    <w:rsid w:val="00A17AFF"/>
    <w:rsid w:val="00A214EF"/>
    <w:rsid w:val="00A23423"/>
    <w:rsid w:val="00A241EA"/>
    <w:rsid w:val="00A24D64"/>
    <w:rsid w:val="00A25BF7"/>
    <w:rsid w:val="00A26372"/>
    <w:rsid w:val="00A308AA"/>
    <w:rsid w:val="00A30ABD"/>
    <w:rsid w:val="00A3279A"/>
    <w:rsid w:val="00A3358D"/>
    <w:rsid w:val="00A338E4"/>
    <w:rsid w:val="00A33BC2"/>
    <w:rsid w:val="00A34646"/>
    <w:rsid w:val="00A347D9"/>
    <w:rsid w:val="00A35762"/>
    <w:rsid w:val="00A370B5"/>
    <w:rsid w:val="00A37367"/>
    <w:rsid w:val="00A4025C"/>
    <w:rsid w:val="00A403CD"/>
    <w:rsid w:val="00A405E5"/>
    <w:rsid w:val="00A411DB"/>
    <w:rsid w:val="00A41696"/>
    <w:rsid w:val="00A42ED7"/>
    <w:rsid w:val="00A43487"/>
    <w:rsid w:val="00A438FE"/>
    <w:rsid w:val="00A43B07"/>
    <w:rsid w:val="00A450E8"/>
    <w:rsid w:val="00A45131"/>
    <w:rsid w:val="00A458C1"/>
    <w:rsid w:val="00A4688D"/>
    <w:rsid w:val="00A472F0"/>
    <w:rsid w:val="00A47941"/>
    <w:rsid w:val="00A52F0C"/>
    <w:rsid w:val="00A5399C"/>
    <w:rsid w:val="00A53CA1"/>
    <w:rsid w:val="00A547E3"/>
    <w:rsid w:val="00A54AFA"/>
    <w:rsid w:val="00A554A0"/>
    <w:rsid w:val="00A55907"/>
    <w:rsid w:val="00A55F49"/>
    <w:rsid w:val="00A57AFB"/>
    <w:rsid w:val="00A57D54"/>
    <w:rsid w:val="00A60A28"/>
    <w:rsid w:val="00A60FA3"/>
    <w:rsid w:val="00A6134E"/>
    <w:rsid w:val="00A62912"/>
    <w:rsid w:val="00A64209"/>
    <w:rsid w:val="00A64CA6"/>
    <w:rsid w:val="00A65FE2"/>
    <w:rsid w:val="00A66E73"/>
    <w:rsid w:val="00A67A8E"/>
    <w:rsid w:val="00A717A6"/>
    <w:rsid w:val="00A717F1"/>
    <w:rsid w:val="00A71E5D"/>
    <w:rsid w:val="00A7522C"/>
    <w:rsid w:val="00A757CD"/>
    <w:rsid w:val="00A75A99"/>
    <w:rsid w:val="00A75F91"/>
    <w:rsid w:val="00A76804"/>
    <w:rsid w:val="00A76A45"/>
    <w:rsid w:val="00A76E3D"/>
    <w:rsid w:val="00A770D3"/>
    <w:rsid w:val="00A77FD2"/>
    <w:rsid w:val="00A80B47"/>
    <w:rsid w:val="00A80BBD"/>
    <w:rsid w:val="00A81F5F"/>
    <w:rsid w:val="00A823BD"/>
    <w:rsid w:val="00A8255C"/>
    <w:rsid w:val="00A83A65"/>
    <w:rsid w:val="00A840C8"/>
    <w:rsid w:val="00A85537"/>
    <w:rsid w:val="00A85DD9"/>
    <w:rsid w:val="00A8647F"/>
    <w:rsid w:val="00A8680A"/>
    <w:rsid w:val="00A86CBE"/>
    <w:rsid w:val="00A87F17"/>
    <w:rsid w:val="00A904A7"/>
    <w:rsid w:val="00A90F9E"/>
    <w:rsid w:val="00A91244"/>
    <w:rsid w:val="00A94078"/>
    <w:rsid w:val="00A95A40"/>
    <w:rsid w:val="00A95E99"/>
    <w:rsid w:val="00A973C1"/>
    <w:rsid w:val="00AA0B70"/>
    <w:rsid w:val="00AA1257"/>
    <w:rsid w:val="00AA1841"/>
    <w:rsid w:val="00AA18FB"/>
    <w:rsid w:val="00AA31D5"/>
    <w:rsid w:val="00AA336A"/>
    <w:rsid w:val="00AA3BD1"/>
    <w:rsid w:val="00AA56A4"/>
    <w:rsid w:val="00AA60C8"/>
    <w:rsid w:val="00AA6205"/>
    <w:rsid w:val="00AB04D4"/>
    <w:rsid w:val="00AB2AA5"/>
    <w:rsid w:val="00AB31C9"/>
    <w:rsid w:val="00AB3496"/>
    <w:rsid w:val="00AB379B"/>
    <w:rsid w:val="00AB3897"/>
    <w:rsid w:val="00AB4205"/>
    <w:rsid w:val="00AB4D76"/>
    <w:rsid w:val="00AB5197"/>
    <w:rsid w:val="00AB569F"/>
    <w:rsid w:val="00AB590E"/>
    <w:rsid w:val="00AB60CB"/>
    <w:rsid w:val="00AC071C"/>
    <w:rsid w:val="00AC1F33"/>
    <w:rsid w:val="00AC226F"/>
    <w:rsid w:val="00AC3029"/>
    <w:rsid w:val="00AC3063"/>
    <w:rsid w:val="00AC3BBA"/>
    <w:rsid w:val="00AC4843"/>
    <w:rsid w:val="00AC6862"/>
    <w:rsid w:val="00AC6BC2"/>
    <w:rsid w:val="00AC7380"/>
    <w:rsid w:val="00AC7E6A"/>
    <w:rsid w:val="00AD08F7"/>
    <w:rsid w:val="00AD14B0"/>
    <w:rsid w:val="00AD172A"/>
    <w:rsid w:val="00AD2688"/>
    <w:rsid w:val="00AD28DB"/>
    <w:rsid w:val="00AD3D19"/>
    <w:rsid w:val="00AD3EDB"/>
    <w:rsid w:val="00AD407F"/>
    <w:rsid w:val="00AD470B"/>
    <w:rsid w:val="00AD6836"/>
    <w:rsid w:val="00AD6D8B"/>
    <w:rsid w:val="00AD79A4"/>
    <w:rsid w:val="00AE09A7"/>
    <w:rsid w:val="00AE2F56"/>
    <w:rsid w:val="00AE3945"/>
    <w:rsid w:val="00AE3AA3"/>
    <w:rsid w:val="00AE3C00"/>
    <w:rsid w:val="00AE4895"/>
    <w:rsid w:val="00AE501C"/>
    <w:rsid w:val="00AE62E5"/>
    <w:rsid w:val="00AE6B5D"/>
    <w:rsid w:val="00AE6B98"/>
    <w:rsid w:val="00AF0347"/>
    <w:rsid w:val="00AF0C8A"/>
    <w:rsid w:val="00AF10CD"/>
    <w:rsid w:val="00AF1DA8"/>
    <w:rsid w:val="00AF1E49"/>
    <w:rsid w:val="00AF204F"/>
    <w:rsid w:val="00AF3E05"/>
    <w:rsid w:val="00AF4361"/>
    <w:rsid w:val="00AF6D45"/>
    <w:rsid w:val="00AF6DD3"/>
    <w:rsid w:val="00AF73A4"/>
    <w:rsid w:val="00B00810"/>
    <w:rsid w:val="00B00B12"/>
    <w:rsid w:val="00B00EBB"/>
    <w:rsid w:val="00B01E32"/>
    <w:rsid w:val="00B020D9"/>
    <w:rsid w:val="00B03269"/>
    <w:rsid w:val="00B04B75"/>
    <w:rsid w:val="00B05140"/>
    <w:rsid w:val="00B0518D"/>
    <w:rsid w:val="00B06DE1"/>
    <w:rsid w:val="00B12380"/>
    <w:rsid w:val="00B126DF"/>
    <w:rsid w:val="00B135B3"/>
    <w:rsid w:val="00B13A03"/>
    <w:rsid w:val="00B14544"/>
    <w:rsid w:val="00B14E31"/>
    <w:rsid w:val="00B15350"/>
    <w:rsid w:val="00B158AF"/>
    <w:rsid w:val="00B16068"/>
    <w:rsid w:val="00B16E89"/>
    <w:rsid w:val="00B2119F"/>
    <w:rsid w:val="00B22761"/>
    <w:rsid w:val="00B22A4A"/>
    <w:rsid w:val="00B22F8C"/>
    <w:rsid w:val="00B23360"/>
    <w:rsid w:val="00B24133"/>
    <w:rsid w:val="00B261C8"/>
    <w:rsid w:val="00B26359"/>
    <w:rsid w:val="00B26B69"/>
    <w:rsid w:val="00B273BE"/>
    <w:rsid w:val="00B2749D"/>
    <w:rsid w:val="00B2753A"/>
    <w:rsid w:val="00B279FE"/>
    <w:rsid w:val="00B27B24"/>
    <w:rsid w:val="00B27D86"/>
    <w:rsid w:val="00B303F3"/>
    <w:rsid w:val="00B31914"/>
    <w:rsid w:val="00B32971"/>
    <w:rsid w:val="00B33172"/>
    <w:rsid w:val="00B33C61"/>
    <w:rsid w:val="00B35696"/>
    <w:rsid w:val="00B35F93"/>
    <w:rsid w:val="00B36882"/>
    <w:rsid w:val="00B3782E"/>
    <w:rsid w:val="00B41661"/>
    <w:rsid w:val="00B428B3"/>
    <w:rsid w:val="00B42D54"/>
    <w:rsid w:val="00B44A97"/>
    <w:rsid w:val="00B4575F"/>
    <w:rsid w:val="00B4603F"/>
    <w:rsid w:val="00B46442"/>
    <w:rsid w:val="00B46A0A"/>
    <w:rsid w:val="00B46AA2"/>
    <w:rsid w:val="00B47DE4"/>
    <w:rsid w:val="00B5024F"/>
    <w:rsid w:val="00B504B2"/>
    <w:rsid w:val="00B50BAE"/>
    <w:rsid w:val="00B541B8"/>
    <w:rsid w:val="00B54A6F"/>
    <w:rsid w:val="00B54A84"/>
    <w:rsid w:val="00B554DB"/>
    <w:rsid w:val="00B6128A"/>
    <w:rsid w:val="00B61727"/>
    <w:rsid w:val="00B619BF"/>
    <w:rsid w:val="00B61D6D"/>
    <w:rsid w:val="00B6377A"/>
    <w:rsid w:val="00B63D6E"/>
    <w:rsid w:val="00B6445A"/>
    <w:rsid w:val="00B65457"/>
    <w:rsid w:val="00B65CAA"/>
    <w:rsid w:val="00B66B44"/>
    <w:rsid w:val="00B66D57"/>
    <w:rsid w:val="00B677D5"/>
    <w:rsid w:val="00B70473"/>
    <w:rsid w:val="00B707C0"/>
    <w:rsid w:val="00B711A4"/>
    <w:rsid w:val="00B7185A"/>
    <w:rsid w:val="00B71A4E"/>
    <w:rsid w:val="00B71B45"/>
    <w:rsid w:val="00B73A40"/>
    <w:rsid w:val="00B73C10"/>
    <w:rsid w:val="00B74006"/>
    <w:rsid w:val="00B7479E"/>
    <w:rsid w:val="00B754EC"/>
    <w:rsid w:val="00B77322"/>
    <w:rsid w:val="00B774B9"/>
    <w:rsid w:val="00B8184A"/>
    <w:rsid w:val="00B82018"/>
    <w:rsid w:val="00B821DD"/>
    <w:rsid w:val="00B82601"/>
    <w:rsid w:val="00B831BC"/>
    <w:rsid w:val="00B83681"/>
    <w:rsid w:val="00B85160"/>
    <w:rsid w:val="00B861B6"/>
    <w:rsid w:val="00B86D03"/>
    <w:rsid w:val="00B90B97"/>
    <w:rsid w:val="00B9142D"/>
    <w:rsid w:val="00B91CB8"/>
    <w:rsid w:val="00B92EB9"/>
    <w:rsid w:val="00B93412"/>
    <w:rsid w:val="00B94CDF"/>
    <w:rsid w:val="00B95AC7"/>
    <w:rsid w:val="00B95CC0"/>
    <w:rsid w:val="00B961DB"/>
    <w:rsid w:val="00B965EA"/>
    <w:rsid w:val="00B9681E"/>
    <w:rsid w:val="00B978A9"/>
    <w:rsid w:val="00BA0E4A"/>
    <w:rsid w:val="00BA192E"/>
    <w:rsid w:val="00BA19CD"/>
    <w:rsid w:val="00BA1A8B"/>
    <w:rsid w:val="00BA206D"/>
    <w:rsid w:val="00BA2B93"/>
    <w:rsid w:val="00BA3CE7"/>
    <w:rsid w:val="00BA3CFB"/>
    <w:rsid w:val="00BA3FFD"/>
    <w:rsid w:val="00BA54B3"/>
    <w:rsid w:val="00BA616B"/>
    <w:rsid w:val="00BA7672"/>
    <w:rsid w:val="00BA7CDC"/>
    <w:rsid w:val="00BB0536"/>
    <w:rsid w:val="00BB145F"/>
    <w:rsid w:val="00BB29C7"/>
    <w:rsid w:val="00BB317B"/>
    <w:rsid w:val="00BB34B3"/>
    <w:rsid w:val="00BB36BE"/>
    <w:rsid w:val="00BB5656"/>
    <w:rsid w:val="00BB5833"/>
    <w:rsid w:val="00BB5C8E"/>
    <w:rsid w:val="00BB62EB"/>
    <w:rsid w:val="00BB6792"/>
    <w:rsid w:val="00BB6EA7"/>
    <w:rsid w:val="00BB7AB9"/>
    <w:rsid w:val="00BC0255"/>
    <w:rsid w:val="00BC162D"/>
    <w:rsid w:val="00BC1A9E"/>
    <w:rsid w:val="00BC2B50"/>
    <w:rsid w:val="00BC2D08"/>
    <w:rsid w:val="00BC307E"/>
    <w:rsid w:val="00BC3245"/>
    <w:rsid w:val="00BC4BF7"/>
    <w:rsid w:val="00BC7ABD"/>
    <w:rsid w:val="00BD051C"/>
    <w:rsid w:val="00BD08B9"/>
    <w:rsid w:val="00BD1F6D"/>
    <w:rsid w:val="00BD252A"/>
    <w:rsid w:val="00BD263F"/>
    <w:rsid w:val="00BD628F"/>
    <w:rsid w:val="00BD774B"/>
    <w:rsid w:val="00BE0016"/>
    <w:rsid w:val="00BE10F3"/>
    <w:rsid w:val="00BE1489"/>
    <w:rsid w:val="00BE264C"/>
    <w:rsid w:val="00BE2AF1"/>
    <w:rsid w:val="00BE2C0C"/>
    <w:rsid w:val="00BE444A"/>
    <w:rsid w:val="00BE48EC"/>
    <w:rsid w:val="00BE7B77"/>
    <w:rsid w:val="00BF09FE"/>
    <w:rsid w:val="00BF0BF2"/>
    <w:rsid w:val="00BF565A"/>
    <w:rsid w:val="00BF5DA3"/>
    <w:rsid w:val="00BF5FD0"/>
    <w:rsid w:val="00BF6848"/>
    <w:rsid w:val="00BF7209"/>
    <w:rsid w:val="00BF72DF"/>
    <w:rsid w:val="00BF7793"/>
    <w:rsid w:val="00BF79CB"/>
    <w:rsid w:val="00C0095A"/>
    <w:rsid w:val="00C009BE"/>
    <w:rsid w:val="00C01CD1"/>
    <w:rsid w:val="00C023E1"/>
    <w:rsid w:val="00C047D1"/>
    <w:rsid w:val="00C06372"/>
    <w:rsid w:val="00C0726A"/>
    <w:rsid w:val="00C07491"/>
    <w:rsid w:val="00C10190"/>
    <w:rsid w:val="00C12D6D"/>
    <w:rsid w:val="00C1336F"/>
    <w:rsid w:val="00C1437B"/>
    <w:rsid w:val="00C1495B"/>
    <w:rsid w:val="00C1530D"/>
    <w:rsid w:val="00C153B3"/>
    <w:rsid w:val="00C15575"/>
    <w:rsid w:val="00C15F32"/>
    <w:rsid w:val="00C15FCC"/>
    <w:rsid w:val="00C16BD2"/>
    <w:rsid w:val="00C17E53"/>
    <w:rsid w:val="00C17F99"/>
    <w:rsid w:val="00C20F20"/>
    <w:rsid w:val="00C22153"/>
    <w:rsid w:val="00C23669"/>
    <w:rsid w:val="00C24DAE"/>
    <w:rsid w:val="00C2571D"/>
    <w:rsid w:val="00C27A96"/>
    <w:rsid w:val="00C3001E"/>
    <w:rsid w:val="00C31378"/>
    <w:rsid w:val="00C31506"/>
    <w:rsid w:val="00C318B9"/>
    <w:rsid w:val="00C32674"/>
    <w:rsid w:val="00C32F5B"/>
    <w:rsid w:val="00C33505"/>
    <w:rsid w:val="00C3440E"/>
    <w:rsid w:val="00C34547"/>
    <w:rsid w:val="00C37494"/>
    <w:rsid w:val="00C4040C"/>
    <w:rsid w:val="00C40489"/>
    <w:rsid w:val="00C40D9D"/>
    <w:rsid w:val="00C40FA6"/>
    <w:rsid w:val="00C41BB8"/>
    <w:rsid w:val="00C41F26"/>
    <w:rsid w:val="00C4361F"/>
    <w:rsid w:val="00C4375A"/>
    <w:rsid w:val="00C441A3"/>
    <w:rsid w:val="00C44466"/>
    <w:rsid w:val="00C44C76"/>
    <w:rsid w:val="00C44E1F"/>
    <w:rsid w:val="00C455DA"/>
    <w:rsid w:val="00C45A14"/>
    <w:rsid w:val="00C4742B"/>
    <w:rsid w:val="00C51D95"/>
    <w:rsid w:val="00C52AAE"/>
    <w:rsid w:val="00C53B53"/>
    <w:rsid w:val="00C54040"/>
    <w:rsid w:val="00C54702"/>
    <w:rsid w:val="00C5543C"/>
    <w:rsid w:val="00C55AD1"/>
    <w:rsid w:val="00C57A27"/>
    <w:rsid w:val="00C607EC"/>
    <w:rsid w:val="00C60C8D"/>
    <w:rsid w:val="00C61572"/>
    <w:rsid w:val="00C64787"/>
    <w:rsid w:val="00C64B53"/>
    <w:rsid w:val="00C65D75"/>
    <w:rsid w:val="00C66062"/>
    <w:rsid w:val="00C701F1"/>
    <w:rsid w:val="00C7127B"/>
    <w:rsid w:val="00C716E5"/>
    <w:rsid w:val="00C725D8"/>
    <w:rsid w:val="00C74686"/>
    <w:rsid w:val="00C7550A"/>
    <w:rsid w:val="00C772D4"/>
    <w:rsid w:val="00C77409"/>
    <w:rsid w:val="00C7755A"/>
    <w:rsid w:val="00C80B88"/>
    <w:rsid w:val="00C812F2"/>
    <w:rsid w:val="00C829BE"/>
    <w:rsid w:val="00C843CD"/>
    <w:rsid w:val="00C84B2E"/>
    <w:rsid w:val="00C84D53"/>
    <w:rsid w:val="00C85D42"/>
    <w:rsid w:val="00C87DB9"/>
    <w:rsid w:val="00C87F53"/>
    <w:rsid w:val="00C90767"/>
    <w:rsid w:val="00C90CAF"/>
    <w:rsid w:val="00C90E6D"/>
    <w:rsid w:val="00C91B7F"/>
    <w:rsid w:val="00C929C2"/>
    <w:rsid w:val="00C94D16"/>
    <w:rsid w:val="00CA0785"/>
    <w:rsid w:val="00CA442E"/>
    <w:rsid w:val="00CA4BBF"/>
    <w:rsid w:val="00CA52DF"/>
    <w:rsid w:val="00CA5EB1"/>
    <w:rsid w:val="00CA7A74"/>
    <w:rsid w:val="00CB15A5"/>
    <w:rsid w:val="00CB2285"/>
    <w:rsid w:val="00CB2860"/>
    <w:rsid w:val="00CB2881"/>
    <w:rsid w:val="00CB3113"/>
    <w:rsid w:val="00CB39E5"/>
    <w:rsid w:val="00CB4155"/>
    <w:rsid w:val="00CB4F92"/>
    <w:rsid w:val="00CB5A7E"/>
    <w:rsid w:val="00CB6B52"/>
    <w:rsid w:val="00CB7132"/>
    <w:rsid w:val="00CC1DD2"/>
    <w:rsid w:val="00CC216B"/>
    <w:rsid w:val="00CC32C8"/>
    <w:rsid w:val="00CC32D2"/>
    <w:rsid w:val="00CC4245"/>
    <w:rsid w:val="00CC4785"/>
    <w:rsid w:val="00CC4D8E"/>
    <w:rsid w:val="00CC5A19"/>
    <w:rsid w:val="00CC621F"/>
    <w:rsid w:val="00CC7955"/>
    <w:rsid w:val="00CD12BD"/>
    <w:rsid w:val="00CD1535"/>
    <w:rsid w:val="00CD27A8"/>
    <w:rsid w:val="00CD3CA0"/>
    <w:rsid w:val="00CD4097"/>
    <w:rsid w:val="00CD41DA"/>
    <w:rsid w:val="00CD5554"/>
    <w:rsid w:val="00CD6629"/>
    <w:rsid w:val="00CD6B28"/>
    <w:rsid w:val="00CD6E9C"/>
    <w:rsid w:val="00CD75A3"/>
    <w:rsid w:val="00CE01F4"/>
    <w:rsid w:val="00CE0EFF"/>
    <w:rsid w:val="00CE1006"/>
    <w:rsid w:val="00CE1A81"/>
    <w:rsid w:val="00CE1AAB"/>
    <w:rsid w:val="00CE4534"/>
    <w:rsid w:val="00CE5EC2"/>
    <w:rsid w:val="00CE6D78"/>
    <w:rsid w:val="00CE7206"/>
    <w:rsid w:val="00CE7E08"/>
    <w:rsid w:val="00CF0051"/>
    <w:rsid w:val="00CF036E"/>
    <w:rsid w:val="00CF1694"/>
    <w:rsid w:val="00CF2291"/>
    <w:rsid w:val="00CF40F2"/>
    <w:rsid w:val="00CF44CC"/>
    <w:rsid w:val="00CF5305"/>
    <w:rsid w:val="00CF551F"/>
    <w:rsid w:val="00CF57FB"/>
    <w:rsid w:val="00CF5924"/>
    <w:rsid w:val="00CF5D3B"/>
    <w:rsid w:val="00CF638C"/>
    <w:rsid w:val="00CF63EB"/>
    <w:rsid w:val="00CF64B1"/>
    <w:rsid w:val="00CF64CD"/>
    <w:rsid w:val="00CF67FE"/>
    <w:rsid w:val="00CF7437"/>
    <w:rsid w:val="00D01470"/>
    <w:rsid w:val="00D01AC5"/>
    <w:rsid w:val="00D02379"/>
    <w:rsid w:val="00D02757"/>
    <w:rsid w:val="00D06057"/>
    <w:rsid w:val="00D06B29"/>
    <w:rsid w:val="00D104AB"/>
    <w:rsid w:val="00D10F3A"/>
    <w:rsid w:val="00D119F9"/>
    <w:rsid w:val="00D1313B"/>
    <w:rsid w:val="00D13A2D"/>
    <w:rsid w:val="00D166C4"/>
    <w:rsid w:val="00D16A11"/>
    <w:rsid w:val="00D17616"/>
    <w:rsid w:val="00D212E8"/>
    <w:rsid w:val="00D21E65"/>
    <w:rsid w:val="00D23A45"/>
    <w:rsid w:val="00D257CA"/>
    <w:rsid w:val="00D3051F"/>
    <w:rsid w:val="00D30D76"/>
    <w:rsid w:val="00D30E31"/>
    <w:rsid w:val="00D31009"/>
    <w:rsid w:val="00D343F4"/>
    <w:rsid w:val="00D34FA1"/>
    <w:rsid w:val="00D35B28"/>
    <w:rsid w:val="00D3669A"/>
    <w:rsid w:val="00D36A61"/>
    <w:rsid w:val="00D37D59"/>
    <w:rsid w:val="00D40599"/>
    <w:rsid w:val="00D41511"/>
    <w:rsid w:val="00D41A31"/>
    <w:rsid w:val="00D4316F"/>
    <w:rsid w:val="00D43336"/>
    <w:rsid w:val="00D45B39"/>
    <w:rsid w:val="00D460CB"/>
    <w:rsid w:val="00D478FE"/>
    <w:rsid w:val="00D50F47"/>
    <w:rsid w:val="00D5166D"/>
    <w:rsid w:val="00D5278A"/>
    <w:rsid w:val="00D539DE"/>
    <w:rsid w:val="00D57537"/>
    <w:rsid w:val="00D60C34"/>
    <w:rsid w:val="00D61DDF"/>
    <w:rsid w:val="00D62690"/>
    <w:rsid w:val="00D62F3E"/>
    <w:rsid w:val="00D64329"/>
    <w:rsid w:val="00D6726F"/>
    <w:rsid w:val="00D673A9"/>
    <w:rsid w:val="00D67B84"/>
    <w:rsid w:val="00D67EBE"/>
    <w:rsid w:val="00D71B61"/>
    <w:rsid w:val="00D73019"/>
    <w:rsid w:val="00D740AD"/>
    <w:rsid w:val="00D75CF8"/>
    <w:rsid w:val="00D7678B"/>
    <w:rsid w:val="00D769F2"/>
    <w:rsid w:val="00D774E2"/>
    <w:rsid w:val="00D80C36"/>
    <w:rsid w:val="00D813FE"/>
    <w:rsid w:val="00D817F9"/>
    <w:rsid w:val="00D833AC"/>
    <w:rsid w:val="00D83B17"/>
    <w:rsid w:val="00D84108"/>
    <w:rsid w:val="00D86061"/>
    <w:rsid w:val="00D86B34"/>
    <w:rsid w:val="00D87ECD"/>
    <w:rsid w:val="00D9017D"/>
    <w:rsid w:val="00D932FE"/>
    <w:rsid w:val="00D9397F"/>
    <w:rsid w:val="00D93993"/>
    <w:rsid w:val="00D93E3A"/>
    <w:rsid w:val="00D949ED"/>
    <w:rsid w:val="00D94C3D"/>
    <w:rsid w:val="00D94D3F"/>
    <w:rsid w:val="00D954C5"/>
    <w:rsid w:val="00D96D45"/>
    <w:rsid w:val="00DA007B"/>
    <w:rsid w:val="00DA0940"/>
    <w:rsid w:val="00DA0B27"/>
    <w:rsid w:val="00DA1323"/>
    <w:rsid w:val="00DA32EA"/>
    <w:rsid w:val="00DA386A"/>
    <w:rsid w:val="00DA3DDF"/>
    <w:rsid w:val="00DA4D54"/>
    <w:rsid w:val="00DA5777"/>
    <w:rsid w:val="00DA784F"/>
    <w:rsid w:val="00DA7BF2"/>
    <w:rsid w:val="00DB268C"/>
    <w:rsid w:val="00DB2920"/>
    <w:rsid w:val="00DB2C8E"/>
    <w:rsid w:val="00DB375C"/>
    <w:rsid w:val="00DB45AA"/>
    <w:rsid w:val="00DB45F0"/>
    <w:rsid w:val="00DB4C54"/>
    <w:rsid w:val="00DB51A4"/>
    <w:rsid w:val="00DB7440"/>
    <w:rsid w:val="00DB7A02"/>
    <w:rsid w:val="00DB7A6B"/>
    <w:rsid w:val="00DC1146"/>
    <w:rsid w:val="00DC193D"/>
    <w:rsid w:val="00DC5172"/>
    <w:rsid w:val="00DC744E"/>
    <w:rsid w:val="00DD01CF"/>
    <w:rsid w:val="00DD0EEC"/>
    <w:rsid w:val="00DD3719"/>
    <w:rsid w:val="00DD381C"/>
    <w:rsid w:val="00DD3916"/>
    <w:rsid w:val="00DD3C10"/>
    <w:rsid w:val="00DD49ED"/>
    <w:rsid w:val="00DD4B46"/>
    <w:rsid w:val="00DD4D7F"/>
    <w:rsid w:val="00DD65EB"/>
    <w:rsid w:val="00DD6935"/>
    <w:rsid w:val="00DD7B50"/>
    <w:rsid w:val="00DD7C06"/>
    <w:rsid w:val="00DD7E83"/>
    <w:rsid w:val="00DE036D"/>
    <w:rsid w:val="00DE18FA"/>
    <w:rsid w:val="00DE224E"/>
    <w:rsid w:val="00DE3145"/>
    <w:rsid w:val="00DE36FA"/>
    <w:rsid w:val="00DE4EF5"/>
    <w:rsid w:val="00DE5323"/>
    <w:rsid w:val="00DE5FB8"/>
    <w:rsid w:val="00DE623E"/>
    <w:rsid w:val="00DE6D90"/>
    <w:rsid w:val="00DE6F92"/>
    <w:rsid w:val="00DE7152"/>
    <w:rsid w:val="00DE743E"/>
    <w:rsid w:val="00DF09E9"/>
    <w:rsid w:val="00DF0ED6"/>
    <w:rsid w:val="00DF1064"/>
    <w:rsid w:val="00DF16FF"/>
    <w:rsid w:val="00DF1B69"/>
    <w:rsid w:val="00DF2565"/>
    <w:rsid w:val="00DF3045"/>
    <w:rsid w:val="00DF3686"/>
    <w:rsid w:val="00DF5466"/>
    <w:rsid w:val="00DF6DB0"/>
    <w:rsid w:val="00DF711D"/>
    <w:rsid w:val="00DF7C54"/>
    <w:rsid w:val="00E006F0"/>
    <w:rsid w:val="00E01926"/>
    <w:rsid w:val="00E025F4"/>
    <w:rsid w:val="00E033C7"/>
    <w:rsid w:val="00E04662"/>
    <w:rsid w:val="00E04B50"/>
    <w:rsid w:val="00E04EB4"/>
    <w:rsid w:val="00E05C98"/>
    <w:rsid w:val="00E06386"/>
    <w:rsid w:val="00E07A6E"/>
    <w:rsid w:val="00E100F3"/>
    <w:rsid w:val="00E113A1"/>
    <w:rsid w:val="00E118CF"/>
    <w:rsid w:val="00E11CD6"/>
    <w:rsid w:val="00E123E0"/>
    <w:rsid w:val="00E1274A"/>
    <w:rsid w:val="00E1359A"/>
    <w:rsid w:val="00E167FA"/>
    <w:rsid w:val="00E17A62"/>
    <w:rsid w:val="00E20942"/>
    <w:rsid w:val="00E20AED"/>
    <w:rsid w:val="00E2114A"/>
    <w:rsid w:val="00E21174"/>
    <w:rsid w:val="00E21700"/>
    <w:rsid w:val="00E2224E"/>
    <w:rsid w:val="00E224FB"/>
    <w:rsid w:val="00E22E92"/>
    <w:rsid w:val="00E22ED7"/>
    <w:rsid w:val="00E23C79"/>
    <w:rsid w:val="00E2691D"/>
    <w:rsid w:val="00E26FCA"/>
    <w:rsid w:val="00E27EBF"/>
    <w:rsid w:val="00E30010"/>
    <w:rsid w:val="00E30C1F"/>
    <w:rsid w:val="00E31099"/>
    <w:rsid w:val="00E3204E"/>
    <w:rsid w:val="00E32E91"/>
    <w:rsid w:val="00E33B5B"/>
    <w:rsid w:val="00E33EFF"/>
    <w:rsid w:val="00E3405F"/>
    <w:rsid w:val="00E34E02"/>
    <w:rsid w:val="00E35DF1"/>
    <w:rsid w:val="00E40B74"/>
    <w:rsid w:val="00E413BF"/>
    <w:rsid w:val="00E4166B"/>
    <w:rsid w:val="00E41821"/>
    <w:rsid w:val="00E41D2D"/>
    <w:rsid w:val="00E420B9"/>
    <w:rsid w:val="00E432EB"/>
    <w:rsid w:val="00E4372B"/>
    <w:rsid w:val="00E43A44"/>
    <w:rsid w:val="00E44224"/>
    <w:rsid w:val="00E45CA6"/>
    <w:rsid w:val="00E45D67"/>
    <w:rsid w:val="00E45DC7"/>
    <w:rsid w:val="00E45DDE"/>
    <w:rsid w:val="00E464CD"/>
    <w:rsid w:val="00E471A8"/>
    <w:rsid w:val="00E514F7"/>
    <w:rsid w:val="00E525F4"/>
    <w:rsid w:val="00E527E0"/>
    <w:rsid w:val="00E52BC6"/>
    <w:rsid w:val="00E52BD3"/>
    <w:rsid w:val="00E52E31"/>
    <w:rsid w:val="00E531B4"/>
    <w:rsid w:val="00E53709"/>
    <w:rsid w:val="00E53DB1"/>
    <w:rsid w:val="00E543A9"/>
    <w:rsid w:val="00E544E4"/>
    <w:rsid w:val="00E56A66"/>
    <w:rsid w:val="00E56FD1"/>
    <w:rsid w:val="00E60B04"/>
    <w:rsid w:val="00E613D9"/>
    <w:rsid w:val="00E61955"/>
    <w:rsid w:val="00E6299A"/>
    <w:rsid w:val="00E630D9"/>
    <w:rsid w:val="00E645B3"/>
    <w:rsid w:val="00E6567F"/>
    <w:rsid w:val="00E65B7B"/>
    <w:rsid w:val="00E66A5A"/>
    <w:rsid w:val="00E670C4"/>
    <w:rsid w:val="00E6799F"/>
    <w:rsid w:val="00E700FE"/>
    <w:rsid w:val="00E703DB"/>
    <w:rsid w:val="00E74296"/>
    <w:rsid w:val="00E75171"/>
    <w:rsid w:val="00E80457"/>
    <w:rsid w:val="00E81B8E"/>
    <w:rsid w:val="00E824FA"/>
    <w:rsid w:val="00E82D8B"/>
    <w:rsid w:val="00E8338D"/>
    <w:rsid w:val="00E83F98"/>
    <w:rsid w:val="00E8589D"/>
    <w:rsid w:val="00E85D6C"/>
    <w:rsid w:val="00E90033"/>
    <w:rsid w:val="00E90EC6"/>
    <w:rsid w:val="00E91811"/>
    <w:rsid w:val="00E92A7A"/>
    <w:rsid w:val="00E92ECF"/>
    <w:rsid w:val="00E93A00"/>
    <w:rsid w:val="00E97446"/>
    <w:rsid w:val="00E9744B"/>
    <w:rsid w:val="00E97816"/>
    <w:rsid w:val="00EA1B0E"/>
    <w:rsid w:val="00EA22B5"/>
    <w:rsid w:val="00EA2A17"/>
    <w:rsid w:val="00EA4E4A"/>
    <w:rsid w:val="00EA5334"/>
    <w:rsid w:val="00EA542C"/>
    <w:rsid w:val="00EA5D66"/>
    <w:rsid w:val="00EA5E99"/>
    <w:rsid w:val="00EA62C7"/>
    <w:rsid w:val="00EA7083"/>
    <w:rsid w:val="00EA72AF"/>
    <w:rsid w:val="00EA7379"/>
    <w:rsid w:val="00EA76AC"/>
    <w:rsid w:val="00EA7E48"/>
    <w:rsid w:val="00EB0033"/>
    <w:rsid w:val="00EB06B4"/>
    <w:rsid w:val="00EB16E2"/>
    <w:rsid w:val="00EB1F40"/>
    <w:rsid w:val="00EB2662"/>
    <w:rsid w:val="00EB3467"/>
    <w:rsid w:val="00EB3648"/>
    <w:rsid w:val="00EB3967"/>
    <w:rsid w:val="00EB5B07"/>
    <w:rsid w:val="00EB5EDB"/>
    <w:rsid w:val="00EB6F74"/>
    <w:rsid w:val="00EB7581"/>
    <w:rsid w:val="00EC1150"/>
    <w:rsid w:val="00EC1215"/>
    <w:rsid w:val="00EC45C0"/>
    <w:rsid w:val="00EC4FD5"/>
    <w:rsid w:val="00EC7C20"/>
    <w:rsid w:val="00ED1A88"/>
    <w:rsid w:val="00ED2E1E"/>
    <w:rsid w:val="00ED37AE"/>
    <w:rsid w:val="00ED3A23"/>
    <w:rsid w:val="00ED50A8"/>
    <w:rsid w:val="00ED58C7"/>
    <w:rsid w:val="00ED603D"/>
    <w:rsid w:val="00EE12B5"/>
    <w:rsid w:val="00EE2B31"/>
    <w:rsid w:val="00EE2E9B"/>
    <w:rsid w:val="00EE4482"/>
    <w:rsid w:val="00EE596D"/>
    <w:rsid w:val="00EE6AA7"/>
    <w:rsid w:val="00EE7DF8"/>
    <w:rsid w:val="00EF0E5F"/>
    <w:rsid w:val="00EF29B4"/>
    <w:rsid w:val="00EF2A93"/>
    <w:rsid w:val="00EF35D2"/>
    <w:rsid w:val="00EF3793"/>
    <w:rsid w:val="00EF3860"/>
    <w:rsid w:val="00EF3878"/>
    <w:rsid w:val="00EF3D0F"/>
    <w:rsid w:val="00EF5D78"/>
    <w:rsid w:val="00EF6C2B"/>
    <w:rsid w:val="00F0018A"/>
    <w:rsid w:val="00F00EAA"/>
    <w:rsid w:val="00F01109"/>
    <w:rsid w:val="00F01DD7"/>
    <w:rsid w:val="00F01F1C"/>
    <w:rsid w:val="00F02177"/>
    <w:rsid w:val="00F03F1E"/>
    <w:rsid w:val="00F04687"/>
    <w:rsid w:val="00F047D1"/>
    <w:rsid w:val="00F047FC"/>
    <w:rsid w:val="00F048CB"/>
    <w:rsid w:val="00F04B9F"/>
    <w:rsid w:val="00F057BB"/>
    <w:rsid w:val="00F06886"/>
    <w:rsid w:val="00F07964"/>
    <w:rsid w:val="00F129A7"/>
    <w:rsid w:val="00F1330F"/>
    <w:rsid w:val="00F141FC"/>
    <w:rsid w:val="00F173C3"/>
    <w:rsid w:val="00F1779A"/>
    <w:rsid w:val="00F20A86"/>
    <w:rsid w:val="00F216C6"/>
    <w:rsid w:val="00F21D4B"/>
    <w:rsid w:val="00F21E3C"/>
    <w:rsid w:val="00F21E43"/>
    <w:rsid w:val="00F222BF"/>
    <w:rsid w:val="00F22AAE"/>
    <w:rsid w:val="00F23AB7"/>
    <w:rsid w:val="00F23BB4"/>
    <w:rsid w:val="00F2466F"/>
    <w:rsid w:val="00F26C7A"/>
    <w:rsid w:val="00F270BD"/>
    <w:rsid w:val="00F27222"/>
    <w:rsid w:val="00F27228"/>
    <w:rsid w:val="00F27501"/>
    <w:rsid w:val="00F30C43"/>
    <w:rsid w:val="00F31512"/>
    <w:rsid w:val="00F3363C"/>
    <w:rsid w:val="00F33F8A"/>
    <w:rsid w:val="00F348B4"/>
    <w:rsid w:val="00F35023"/>
    <w:rsid w:val="00F363D6"/>
    <w:rsid w:val="00F370C8"/>
    <w:rsid w:val="00F379B3"/>
    <w:rsid w:val="00F37ECF"/>
    <w:rsid w:val="00F40BFA"/>
    <w:rsid w:val="00F40F83"/>
    <w:rsid w:val="00F41418"/>
    <w:rsid w:val="00F41824"/>
    <w:rsid w:val="00F41F6B"/>
    <w:rsid w:val="00F421B8"/>
    <w:rsid w:val="00F42EE3"/>
    <w:rsid w:val="00F433EB"/>
    <w:rsid w:val="00F4549F"/>
    <w:rsid w:val="00F45A42"/>
    <w:rsid w:val="00F46D57"/>
    <w:rsid w:val="00F47D5A"/>
    <w:rsid w:val="00F5092B"/>
    <w:rsid w:val="00F510AE"/>
    <w:rsid w:val="00F51662"/>
    <w:rsid w:val="00F52CF4"/>
    <w:rsid w:val="00F54985"/>
    <w:rsid w:val="00F54A10"/>
    <w:rsid w:val="00F54B89"/>
    <w:rsid w:val="00F54E9F"/>
    <w:rsid w:val="00F54ED7"/>
    <w:rsid w:val="00F54EDC"/>
    <w:rsid w:val="00F54F4E"/>
    <w:rsid w:val="00F555FA"/>
    <w:rsid w:val="00F56617"/>
    <w:rsid w:val="00F612C9"/>
    <w:rsid w:val="00F61976"/>
    <w:rsid w:val="00F61EC8"/>
    <w:rsid w:val="00F62934"/>
    <w:rsid w:val="00F63037"/>
    <w:rsid w:val="00F65B7E"/>
    <w:rsid w:val="00F65C0D"/>
    <w:rsid w:val="00F66A93"/>
    <w:rsid w:val="00F66FC3"/>
    <w:rsid w:val="00F67A91"/>
    <w:rsid w:val="00F67DC4"/>
    <w:rsid w:val="00F67EB7"/>
    <w:rsid w:val="00F70522"/>
    <w:rsid w:val="00F70B85"/>
    <w:rsid w:val="00F70BC3"/>
    <w:rsid w:val="00F71F27"/>
    <w:rsid w:val="00F727F3"/>
    <w:rsid w:val="00F731FD"/>
    <w:rsid w:val="00F73E11"/>
    <w:rsid w:val="00F7447D"/>
    <w:rsid w:val="00F75C56"/>
    <w:rsid w:val="00F75C99"/>
    <w:rsid w:val="00F76015"/>
    <w:rsid w:val="00F76D55"/>
    <w:rsid w:val="00F7715A"/>
    <w:rsid w:val="00F800EB"/>
    <w:rsid w:val="00F80947"/>
    <w:rsid w:val="00F818BB"/>
    <w:rsid w:val="00F822C9"/>
    <w:rsid w:val="00F839B0"/>
    <w:rsid w:val="00F847FD"/>
    <w:rsid w:val="00F87089"/>
    <w:rsid w:val="00F87A57"/>
    <w:rsid w:val="00F90BDD"/>
    <w:rsid w:val="00F9152B"/>
    <w:rsid w:val="00F92B98"/>
    <w:rsid w:val="00F93F94"/>
    <w:rsid w:val="00F944EA"/>
    <w:rsid w:val="00F95545"/>
    <w:rsid w:val="00F9589E"/>
    <w:rsid w:val="00F95C2B"/>
    <w:rsid w:val="00FA034F"/>
    <w:rsid w:val="00FA039F"/>
    <w:rsid w:val="00FA075A"/>
    <w:rsid w:val="00FA08E1"/>
    <w:rsid w:val="00FA1991"/>
    <w:rsid w:val="00FA1E55"/>
    <w:rsid w:val="00FA232C"/>
    <w:rsid w:val="00FA25E9"/>
    <w:rsid w:val="00FA3BE2"/>
    <w:rsid w:val="00FA4B5B"/>
    <w:rsid w:val="00FA5C1F"/>
    <w:rsid w:val="00FA6A1C"/>
    <w:rsid w:val="00FA7197"/>
    <w:rsid w:val="00FB04F5"/>
    <w:rsid w:val="00FB1B3E"/>
    <w:rsid w:val="00FB1EAE"/>
    <w:rsid w:val="00FB27FF"/>
    <w:rsid w:val="00FB32CF"/>
    <w:rsid w:val="00FB32F6"/>
    <w:rsid w:val="00FB4B51"/>
    <w:rsid w:val="00FB4B8D"/>
    <w:rsid w:val="00FB540A"/>
    <w:rsid w:val="00FB6013"/>
    <w:rsid w:val="00FB650C"/>
    <w:rsid w:val="00FB700C"/>
    <w:rsid w:val="00FB72E7"/>
    <w:rsid w:val="00FC2F0E"/>
    <w:rsid w:val="00FC30B7"/>
    <w:rsid w:val="00FC30EA"/>
    <w:rsid w:val="00FC3A21"/>
    <w:rsid w:val="00FC451D"/>
    <w:rsid w:val="00FC4CA4"/>
    <w:rsid w:val="00FC4CC4"/>
    <w:rsid w:val="00FC4FC8"/>
    <w:rsid w:val="00FC595B"/>
    <w:rsid w:val="00FC6895"/>
    <w:rsid w:val="00FC7BC6"/>
    <w:rsid w:val="00FC7FF0"/>
    <w:rsid w:val="00FD0233"/>
    <w:rsid w:val="00FD0AA8"/>
    <w:rsid w:val="00FD0C49"/>
    <w:rsid w:val="00FD15D8"/>
    <w:rsid w:val="00FD16DD"/>
    <w:rsid w:val="00FD2DE1"/>
    <w:rsid w:val="00FD3069"/>
    <w:rsid w:val="00FD3531"/>
    <w:rsid w:val="00FD39CD"/>
    <w:rsid w:val="00FD42E7"/>
    <w:rsid w:val="00FD6175"/>
    <w:rsid w:val="00FD67E9"/>
    <w:rsid w:val="00FD75F7"/>
    <w:rsid w:val="00FD7D5E"/>
    <w:rsid w:val="00FE0CE5"/>
    <w:rsid w:val="00FE0FC3"/>
    <w:rsid w:val="00FE1247"/>
    <w:rsid w:val="00FE2A4B"/>
    <w:rsid w:val="00FE4998"/>
    <w:rsid w:val="00FE6507"/>
    <w:rsid w:val="00FF04CF"/>
    <w:rsid w:val="00FF2875"/>
    <w:rsid w:val="00FF2E79"/>
    <w:rsid w:val="00FF2EE1"/>
    <w:rsid w:val="00FF4229"/>
    <w:rsid w:val="00FF47AE"/>
    <w:rsid w:val="00FF49B8"/>
    <w:rsid w:val="00FF5207"/>
    <w:rsid w:val="00FF549E"/>
    <w:rsid w:val="00FF54A8"/>
    <w:rsid w:val="00FF569D"/>
    <w:rsid w:val="00FF5C37"/>
    <w:rsid w:val="00FF650E"/>
    <w:rsid w:val="00FF71D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002"/>
    <o:shapelayout v:ext="edit">
      <o:idmap v:ext="edit" data="1,5,6"/>
      <o:rules v:ext="edit">
        <o:r id="V:Rule157" type="connector" idref="#_x0000_s6693"/>
        <o:r id="V:Rule158" type="connector" idref="#_x0000_s6746"/>
        <o:r id="V:Rule159" type="connector" idref="#_x0000_s6942"/>
        <o:r id="V:Rule160" type="connector" idref="#_x0000_s6769"/>
        <o:r id="V:Rule161" type="connector" idref="#_x0000_s6752"/>
        <o:r id="V:Rule162" type="connector" idref="#_x0000_s6763"/>
        <o:r id="V:Rule163" type="connector" idref="#_x0000_s6550"/>
        <o:r id="V:Rule164" type="connector" idref="#_x0000_s6696"/>
        <o:r id="V:Rule165" type="connector" idref="#_x0000_s6717"/>
        <o:r id="V:Rule166" type="connector" idref="#_x0000_s6678"/>
        <o:r id="V:Rule167" type="connector" idref="#_x0000_s6778"/>
        <o:r id="V:Rule168" type="connector" idref="#_x0000_s6724"/>
        <o:r id="V:Rule169" type="connector" idref="#_x0000_s6723"/>
        <o:r id="V:Rule170" type="connector" idref="#_x0000_s6741"/>
        <o:r id="V:Rule171" type="connector" idref="#_x0000_s6774"/>
        <o:r id="V:Rule172" type="connector" idref="#_x0000_s6740"/>
        <o:r id="V:Rule173" type="connector" idref="#_x0000_s6543"/>
        <o:r id="V:Rule174" type="connector" idref="#_x0000_s6787"/>
        <o:r id="V:Rule175" type="connector" idref="#_x0000_s6688"/>
        <o:r id="V:Rule176" type="connector" idref="#_x0000_s6761"/>
        <o:r id="V:Rule177" type="connector" idref="#_x0000_s6748"/>
        <o:r id="V:Rule178" type="connector" idref="#_x0000_s6790"/>
        <o:r id="V:Rule179" type="connector" idref="#_x0000_s6699"/>
        <o:r id="V:Rule180" type="connector" idref="#_x0000_s6729"/>
        <o:r id="V:Rule181" type="connector" idref="#_x0000_s6793"/>
        <o:r id="V:Rule182" type="connector" idref="#_x0000_s6670"/>
        <o:r id="V:Rule183" type="connector" idref="#_x0000_s6706"/>
        <o:r id="V:Rule184" type="connector" idref="#_x0000_s6986"/>
        <o:r id="V:Rule185" type="connector" idref="#_x0000_s6757"/>
        <o:r id="V:Rule186" type="connector" idref="#_x0000_s6743"/>
        <o:r id="V:Rule187" type="connector" idref="#_x0000_s6720"/>
        <o:r id="V:Rule188" type="connector" idref="#_x0000_s6707"/>
        <o:r id="V:Rule189" type="connector" idref="#_x0000_s6984"/>
        <o:r id="V:Rule190" type="connector" idref="#_x0000_s5834"/>
        <o:r id="V:Rule191" type="connector" idref="#_x0000_s6795"/>
        <o:r id="V:Rule192" type="connector" idref="#_x0000_s5833"/>
        <o:r id="V:Rule193" type="connector" idref="#_x0000_s6742"/>
        <o:r id="V:Rule194" type="connector" idref="#_x0000_s6680"/>
        <o:r id="V:Rule195" type="connector" idref="#_x0000_s6813"/>
        <o:r id="V:Rule196" type="connector" idref="#_x0000_s6758"/>
        <o:r id="V:Rule197" type="connector" idref="#_x0000_s6703"/>
        <o:r id="V:Rule198" type="connector" idref="#_x0000_s6814"/>
        <o:r id="V:Rule199" type="connector" idref="#_x0000_s6803"/>
        <o:r id="V:Rule200" type="connector" idref="#_x0000_s6762"/>
        <o:r id="V:Rule201" type="connector" idref="#_x0000_s6963"/>
        <o:r id="V:Rule202" type="connector" idref="#_x0000_s6684"/>
        <o:r id="V:Rule203" type="connector" idref="#_x0000_s6668"/>
        <o:r id="V:Rule204" type="connector" idref="#_x0000_s6953"/>
        <o:r id="V:Rule205" type="connector" idref="#_x0000_s6739"/>
        <o:r id="V:Rule206" type="connector" idref="#_x0000_s6754"/>
        <o:r id="V:Rule207" type="connector" idref="#_x0000_s6785"/>
        <o:r id="V:Rule208" type="connector" idref="#_x0000_s6730"/>
        <o:r id="V:Rule209" type="connector" idref="#_x0000_s6750"/>
        <o:r id="V:Rule210" type="connector" idref="#_x0000_s6666"/>
        <o:r id="V:Rule211" type="connector" idref="#_x0000_s6747"/>
        <o:r id="V:Rule212" type="connector" idref="#_x0000_s6676"/>
        <o:r id="V:Rule213" type="connector" idref="#_x0000_s6713"/>
        <o:r id="V:Rule214" type="connector" idref="#_x0000_s6804"/>
        <o:r id="V:Rule215" type="connector" idref="#_x0000_s6777"/>
        <o:r id="V:Rule216" type="connector" idref="#_x0000_s6692"/>
        <o:r id="V:Rule217" type="connector" idref="#_x0000_s6695"/>
        <o:r id="V:Rule218" type="connector" idref="#_x0000_s6690"/>
        <o:r id="V:Rule219" type="connector" idref="#_x0000_s6682"/>
        <o:r id="V:Rule220" type="connector" idref="#_x0000_s6939"/>
        <o:r id="V:Rule221" type="connector" idref="#_x0000_s6708"/>
        <o:r id="V:Rule222" type="connector" idref="#_x0000_s6800"/>
        <o:r id="V:Rule223" type="connector" idref="#_x0000_s6679"/>
        <o:r id="V:Rule224" type="connector" idref="#_x0000_s6545"/>
        <o:r id="V:Rule225" type="connector" idref="#_x0000_s6791"/>
        <o:r id="V:Rule226" type="connector" idref="#_x0000_s6722"/>
        <o:r id="V:Rule227" type="connector" idref="#_x0000_s6780"/>
        <o:r id="V:Rule228" type="connector" idref="#_x0000_s6744"/>
        <o:r id="V:Rule229" type="connector" idref="#_x0000_s6738"/>
        <o:r id="V:Rule230" type="connector" idref="#_x0000_s6687"/>
        <o:r id="V:Rule231" type="connector" idref="#_x0000_s6674"/>
        <o:r id="V:Rule232" type="connector" idref="#_x0000_s5846"/>
        <o:r id="V:Rule233" type="connector" idref="#_x0000_s6697"/>
        <o:r id="V:Rule234" type="connector" idref="#_x0000_s6701"/>
        <o:r id="V:Rule235" type="connector" idref="#_x0000_s6727"/>
        <o:r id="V:Rule236" type="connector" idref="#_x0000_s6671"/>
        <o:r id="V:Rule237" type="connector" idref="#_x0000_s6801"/>
        <o:r id="V:Rule238" type="connector" idref="#_x0000_s6767"/>
        <o:r id="V:Rule239" type="connector" idref="#_x0000_s6733"/>
        <o:r id="V:Rule240" type="connector" idref="#_x0000_s6691"/>
        <o:r id="V:Rule241" type="connector" idref="#_x0000_s6705"/>
        <o:r id="V:Rule242" type="connector" idref="#_x0000_s6764"/>
        <o:r id="V:Rule243" type="connector" idref="#_x0000_s6775"/>
        <o:r id="V:Rule244" type="connector" idref="#_x0000_s6798"/>
        <o:r id="V:Rule245" type="connector" idref="#_x0000_s6805"/>
        <o:r id="V:Rule246" type="connector" idref="#_x0000_s6712"/>
        <o:r id="V:Rule247" type="connector" idref="#_x0000_s6811"/>
        <o:r id="V:Rule248" type="connector" idref="#_x0000_s6683"/>
        <o:r id="V:Rule249" type="connector" idref="#_x0000_s6731"/>
        <o:r id="V:Rule250" type="connector" idref="#_x0000_s6931"/>
        <o:r id="V:Rule251" type="connector" idref="#_x0000_s5845"/>
        <o:r id="V:Rule252" type="connector" idref="#_x0000_s6673"/>
        <o:r id="V:Rule253" type="connector" idref="#_x0000_s6773"/>
        <o:r id="V:Rule254" type="connector" idref="#_x0000_s6760"/>
        <o:r id="V:Rule255" type="connector" idref="#_x0000_s6698"/>
        <o:r id="V:Rule256" type="connector" idref="#_x0000_s6734"/>
        <o:r id="V:Rule257" type="connector" idref="#_x0000_s6689"/>
        <o:r id="V:Rule258" type="connector" idref="#_x0000_s6949"/>
        <o:r id="V:Rule259" type="connector" idref="#_x0000_s6702"/>
        <o:r id="V:Rule260" type="connector" idref="#_x0000_s6946"/>
        <o:r id="V:Rule261" type="connector" idref="#_x0000_s6711"/>
        <o:r id="V:Rule262" type="connector" idref="#_x0000_s6794"/>
        <o:r id="V:Rule263" type="connector" idref="#_x0000_s6812"/>
        <o:r id="V:Rule264" type="connector" idref="#_x0000_s6686"/>
        <o:r id="V:Rule265" type="connector" idref="#_x0000_s6930"/>
        <o:r id="V:Rule266" type="connector" idref="#_x0000_s6808"/>
        <o:r id="V:Rule267" type="connector" idref="#_x0000_s6807"/>
        <o:r id="V:Rule268" type="connector" idref="#_x0000_s6709"/>
        <o:r id="V:Rule269" type="connector" idref="#_x0000_s6781"/>
        <o:r id="V:Rule270" type="connector" idref="#_x0000_s6944"/>
        <o:r id="V:Rule271" type="connector" idref="#_x0000_s6700"/>
        <o:r id="V:Rule272" type="connector" idref="#_x0000_s6797"/>
        <o:r id="V:Rule273" type="connector" idref="#_x0000_s6749"/>
        <o:r id="V:Rule274" type="connector" idref="#_x0000_s6719"/>
        <o:r id="V:Rule275" type="connector" idref="#_x0000_s6799"/>
        <o:r id="V:Rule276" type="connector" idref="#_x0000_s6802"/>
        <o:r id="V:Rule277" type="connector" idref="#_x0000_s6789"/>
        <o:r id="V:Rule278" type="connector" idref="#_x0000_s6809"/>
        <o:r id="V:Rule279" type="connector" idref="#_x0000_s6669"/>
        <o:r id="V:Rule280" type="connector" idref="#_x0000_s6753"/>
        <o:r id="V:Rule281" type="connector" idref="#_x0000_s6721"/>
        <o:r id="V:Rule282" type="connector" idref="#_x0000_s6756"/>
        <o:r id="V:Rule283" type="connector" idref="#_x0000_s6810"/>
        <o:r id="V:Rule284" type="connector" idref="#_x0000_s6672"/>
        <o:r id="V:Rule285" type="connector" idref="#_x0000_s6667"/>
        <o:r id="V:Rule286" type="connector" idref="#_x0000_s6782"/>
        <o:r id="V:Rule287" type="connector" idref="#_x0000_s6951"/>
        <o:r id="V:Rule288" type="connector" idref="#_x0000_s6940"/>
        <o:r id="V:Rule289" type="connector" idref="#_x0000_s6784"/>
        <o:r id="V:Rule290" type="connector" idref="#_x0000_s6473"/>
        <o:r id="V:Rule291" type="connector" idref="#_x0000_s6783"/>
        <o:r id="V:Rule292" type="connector" idref="#_x0000_s6759"/>
        <o:r id="V:Rule293" type="connector" idref="#_x0000_s6792"/>
        <o:r id="V:Rule294" type="connector" idref="#_x0000_s6677"/>
        <o:r id="V:Rule295" type="connector" idref="#_x0000_s6772"/>
        <o:r id="V:Rule296" type="connector" idref="#_x0000_s6779"/>
        <o:r id="V:Rule297" type="connector" idref="#_x0000_s6718"/>
        <o:r id="V:Rule298" type="connector" idref="#_x0000_s6768"/>
        <o:r id="V:Rule299" type="connector" idref="#_x0000_s6732"/>
        <o:r id="V:Rule300" type="connector" idref="#_x0000_s6728"/>
        <o:r id="V:Rule301" type="connector" idref="#_x0000_s6737"/>
        <o:r id="V:Rule302" type="connector" idref="#_x0000_s6932"/>
        <o:r id="V:Rule303" type="connector" idref="#_x0000_s6681"/>
        <o:r id="V:Rule304" type="connector" idref="#_x0000_s6710"/>
        <o:r id="V:Rule305" type="connector" idref="#_x0000_s6770"/>
        <o:r id="V:Rule306" type="connector" idref="#_x0000_s6751"/>
        <o:r id="V:Rule307" type="connector" idref="#_x0000_s6735"/>
        <o:r id="V:Rule308" type="connector" idref="#_x0000_s6948"/>
        <o:r id="V:Rule309" type="connector" idref="#_x0000_s6938"/>
        <o:r id="V:Rule310" type="connector" idref="#_x0000_s6771"/>
        <o:r id="V:Rule311" type="connector" idref="#_x0000_s6788"/>
        <o:r id="V:Rule312" type="connector" idref="#_x0000_s6725"/>
      </o:rules>
      <o:regrouptable v:ext="edit">
        <o:entry new="1" old="0"/>
        <o:entry new="2" old="0"/>
        <o:entry new="3" old="0"/>
        <o:entry new="4" old="0"/>
        <o:entry new="5" old="0"/>
        <o:entry new="6" old="0"/>
        <o:entry new="7" old="0"/>
        <o:entry new="8" old="0"/>
        <o:entry new="9" old="0"/>
        <o:entry new="10" old="9"/>
        <o:entry new="11" old="8"/>
        <o:entry new="12" old="0"/>
        <o:entry new="13" old="0"/>
        <o:entry new="14" old="0"/>
        <o:entry new="15" old="0"/>
        <o:entry new="16" old="0"/>
        <o:entry new="17" old="0"/>
        <o:entry new="18" old="0"/>
        <o:entry new="19" old="0"/>
        <o:entry new="20" old="0"/>
        <o:entry new="21" old="0"/>
        <o:entry new="22" old="0"/>
        <o:entry new="23" old="0"/>
        <o:entry new="24" old="0"/>
        <o:entry new="25" old="0"/>
        <o:entry new="26" old="0"/>
        <o:entry new="27" old="0"/>
        <o:entry new="28" old="0"/>
        <o:entry new="29" old="0"/>
        <o:entry new="30" old="0"/>
        <o:entry new="31" old="0"/>
        <o:entry new="32" old="0"/>
        <o:entry new="33" old="0"/>
        <o:entry new="34" old="0"/>
        <o:entry new="35" old="0"/>
        <o:entry new="36" old="0"/>
        <o:entry new="37" old="0"/>
        <o:entry new="38" old="0"/>
        <o:entry new="39" old="0"/>
        <o:entry new="40" old="0"/>
        <o:entry new="41" old="0"/>
        <o:entry new="42" old="0"/>
        <o:entry new="43"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FollowedHyperlink" w:uiPriority="0"/>
    <w:lsdException w:name="Strong" w:semiHidden="0" w:uiPriority="0" w:unhideWhenUsed="0" w:qFormat="1"/>
    <w:lsdException w:name="Emphasis" w:semiHidden="0" w:uiPriority="0" w:unhideWhenUsed="0" w:qFormat="1"/>
    <w:lsdException w:name="HTML Cite" w:uiPriority="0"/>
    <w:lsdException w:name="Balloon Text" w:uiPriority="0"/>
    <w:lsdException w:name="Table Grid" w:semiHidden="0" w:uiPriority="59" w:unhideWhenUsed="0"/>
    <w:lsdException w:name="Placeholder Text" w:uiPriority="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07C0"/>
    <w:pPr>
      <w:spacing w:line="360" w:lineRule="auto"/>
      <w:jc w:val="both"/>
    </w:pPr>
    <w:rPr>
      <w:sz w:val="24"/>
      <w:szCs w:val="24"/>
      <w:lang w:eastAsia="en-US"/>
    </w:rPr>
  </w:style>
  <w:style w:type="paragraph" w:styleId="Heading1">
    <w:name w:val="heading 1"/>
    <w:basedOn w:val="Normal"/>
    <w:next w:val="Normal"/>
    <w:link w:val="Heading1Char"/>
    <w:qFormat/>
    <w:rsid w:val="000E337A"/>
    <w:pPr>
      <w:keepNext/>
      <w:numPr>
        <w:numId w:val="11"/>
      </w:numPr>
      <w:tabs>
        <w:tab w:val="clear" w:pos="7920"/>
        <w:tab w:val="num" w:pos="1980"/>
      </w:tabs>
      <w:spacing w:after="240"/>
      <w:ind w:left="1980"/>
      <w:jc w:val="center"/>
      <w:outlineLvl w:val="0"/>
    </w:pPr>
    <w:rPr>
      <w:b/>
      <w:bCs/>
      <w:color w:val="000000"/>
      <w:sz w:val="40"/>
    </w:rPr>
  </w:style>
  <w:style w:type="paragraph" w:styleId="Heading2">
    <w:name w:val="heading 2"/>
    <w:basedOn w:val="Normal"/>
    <w:next w:val="Normal"/>
    <w:qFormat/>
    <w:rsid w:val="00F270BD"/>
    <w:pPr>
      <w:keepNext/>
      <w:keepLines/>
      <w:spacing w:after="120"/>
      <w:outlineLvl w:val="1"/>
    </w:pPr>
    <w:rPr>
      <w:rFonts w:eastAsia="SimSun"/>
      <w:b/>
      <w:bCs/>
      <w:color w:val="000000"/>
      <w:sz w:val="36"/>
      <w:szCs w:val="26"/>
    </w:rPr>
  </w:style>
  <w:style w:type="paragraph" w:styleId="Heading3">
    <w:name w:val="heading 3"/>
    <w:basedOn w:val="Normal"/>
    <w:next w:val="Normal"/>
    <w:link w:val="Heading3Char"/>
    <w:qFormat/>
    <w:rsid w:val="00F270BD"/>
    <w:pPr>
      <w:keepNext/>
      <w:spacing w:after="120"/>
      <w:outlineLvl w:val="2"/>
    </w:pPr>
    <w:rPr>
      <w:rFonts w:cs="Arial"/>
      <w:b/>
      <w:bCs/>
      <w:color w:val="000000"/>
      <w:sz w:val="32"/>
      <w:szCs w:val="26"/>
      <w:u w:val="single"/>
    </w:rPr>
  </w:style>
  <w:style w:type="paragraph" w:styleId="Heading4">
    <w:name w:val="heading 4"/>
    <w:basedOn w:val="Normal"/>
    <w:next w:val="Normal"/>
    <w:qFormat/>
    <w:rsid w:val="00F270BD"/>
    <w:pPr>
      <w:keepNext/>
      <w:keepLines/>
      <w:spacing w:after="120"/>
      <w:outlineLvl w:val="3"/>
    </w:pPr>
    <w:rPr>
      <w:rFonts w:eastAsia="SimSun"/>
      <w:b/>
      <w:bCs/>
      <w:iCs/>
      <w:color w:val="000000"/>
    </w:rPr>
  </w:style>
  <w:style w:type="paragraph" w:styleId="Heading5">
    <w:name w:val="heading 5"/>
    <w:basedOn w:val="Normal"/>
    <w:next w:val="Normal"/>
    <w:link w:val="Heading5Char"/>
    <w:qFormat/>
    <w:rsid w:val="00F270BD"/>
    <w:pPr>
      <w:keepNext/>
      <w:spacing w:after="120"/>
      <w:outlineLvl w:val="4"/>
    </w:pPr>
    <w:rPr>
      <w:b/>
      <w:bCs/>
    </w:rPr>
  </w:style>
  <w:style w:type="paragraph" w:styleId="Heading6">
    <w:name w:val="heading 6"/>
    <w:basedOn w:val="Normal"/>
    <w:next w:val="Normal"/>
    <w:link w:val="Heading6Char"/>
    <w:uiPriority w:val="9"/>
    <w:unhideWhenUsed/>
    <w:qFormat/>
    <w:rsid w:val="00B00B12"/>
    <w:pPr>
      <w:keepNext/>
      <w:keepLines/>
      <w:spacing w:after="120"/>
      <w:outlineLvl w:val="5"/>
    </w:pPr>
    <w:rPr>
      <w:rFonts w:eastAsiaTheme="majorEastAsia" w:cstheme="majorBidi"/>
      <w:i/>
      <w:iCs/>
      <w:color w:val="000000" w:themeColor="text1"/>
    </w:rPr>
  </w:style>
  <w:style w:type="paragraph" w:styleId="Heading7">
    <w:name w:val="heading 7"/>
    <w:basedOn w:val="Normal"/>
    <w:next w:val="Normal"/>
    <w:link w:val="Heading7Char"/>
    <w:uiPriority w:val="9"/>
    <w:semiHidden/>
    <w:unhideWhenUsed/>
    <w:qFormat/>
    <w:rsid w:val="00B00B12"/>
    <w:pPr>
      <w:keepNext/>
      <w:keepLines/>
      <w:spacing w:after="12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780A11"/>
    <w:rPr>
      <w:rFonts w:ascii="TimesNewRomanPS-BoldMT" w:hAnsi="TimesNewRomanPS-BoldMT"/>
      <w:sz w:val="22"/>
      <w:szCs w:val="20"/>
    </w:rPr>
  </w:style>
  <w:style w:type="character" w:styleId="Hyperlink">
    <w:name w:val="Hyperlink"/>
    <w:basedOn w:val="DefaultParagraphFont"/>
    <w:uiPriority w:val="99"/>
    <w:rsid w:val="00780A11"/>
    <w:rPr>
      <w:color w:val="0000FF"/>
      <w:u w:val="single"/>
    </w:rPr>
  </w:style>
  <w:style w:type="character" w:customStyle="1" w:styleId="smblacktext1">
    <w:name w:val="smblacktext1"/>
    <w:basedOn w:val="DefaultParagraphFont"/>
    <w:rsid w:val="00780A11"/>
    <w:rPr>
      <w:rFonts w:ascii="Arial" w:hAnsi="Arial" w:cs="Arial" w:hint="default"/>
      <w:color w:val="000000"/>
      <w:sz w:val="17"/>
      <w:szCs w:val="17"/>
    </w:rPr>
  </w:style>
  <w:style w:type="paragraph" w:styleId="BodyText2">
    <w:name w:val="Body Text 2"/>
    <w:basedOn w:val="Normal"/>
    <w:link w:val="BodyText2Char"/>
    <w:semiHidden/>
    <w:rsid w:val="00780A11"/>
    <w:pPr>
      <w:autoSpaceDE w:val="0"/>
      <w:autoSpaceDN w:val="0"/>
      <w:adjustRightInd w:val="0"/>
    </w:pPr>
    <w:rPr>
      <w:color w:val="000000"/>
    </w:rPr>
  </w:style>
  <w:style w:type="paragraph" w:styleId="BodyText3">
    <w:name w:val="Body Text 3"/>
    <w:basedOn w:val="Normal"/>
    <w:link w:val="BodyText3Char"/>
    <w:semiHidden/>
    <w:rsid w:val="00780A11"/>
    <w:rPr>
      <w:u w:val="single"/>
    </w:rPr>
  </w:style>
  <w:style w:type="paragraph" w:styleId="DocumentMap">
    <w:name w:val="Document Map"/>
    <w:basedOn w:val="Normal"/>
    <w:link w:val="DocumentMapChar"/>
    <w:uiPriority w:val="99"/>
    <w:semiHidden/>
    <w:rsid w:val="00780A11"/>
    <w:pPr>
      <w:shd w:val="clear" w:color="auto" w:fill="000080"/>
    </w:pPr>
    <w:rPr>
      <w:rFonts w:ascii="Tahoma" w:hAnsi="Tahoma" w:cs="Tahoma"/>
      <w:sz w:val="20"/>
      <w:szCs w:val="20"/>
    </w:rPr>
  </w:style>
  <w:style w:type="paragraph" w:styleId="FootnoteText">
    <w:name w:val="footnote text"/>
    <w:basedOn w:val="Normal"/>
    <w:uiPriority w:val="99"/>
    <w:semiHidden/>
    <w:rsid w:val="00780A11"/>
    <w:rPr>
      <w:sz w:val="20"/>
      <w:szCs w:val="20"/>
    </w:rPr>
  </w:style>
  <w:style w:type="character" w:styleId="FootnoteReference">
    <w:name w:val="footnote reference"/>
    <w:basedOn w:val="DefaultParagraphFont"/>
    <w:uiPriority w:val="99"/>
    <w:semiHidden/>
    <w:rsid w:val="00780A11"/>
    <w:rPr>
      <w:vertAlign w:val="superscript"/>
    </w:rPr>
  </w:style>
  <w:style w:type="character" w:styleId="Strong">
    <w:name w:val="Strong"/>
    <w:basedOn w:val="DefaultParagraphFont"/>
    <w:qFormat/>
    <w:rsid w:val="00780A11"/>
    <w:rPr>
      <w:b/>
      <w:bCs/>
    </w:rPr>
  </w:style>
  <w:style w:type="paragraph" w:styleId="ListParagraph">
    <w:name w:val="List Paragraph"/>
    <w:basedOn w:val="Normal"/>
    <w:uiPriority w:val="34"/>
    <w:qFormat/>
    <w:rsid w:val="00780A11"/>
    <w:pPr>
      <w:ind w:left="720"/>
    </w:pPr>
  </w:style>
  <w:style w:type="character" w:styleId="PlaceholderText">
    <w:name w:val="Placeholder Text"/>
    <w:basedOn w:val="DefaultParagraphFont"/>
    <w:semiHidden/>
    <w:rsid w:val="00780A11"/>
    <w:rPr>
      <w:color w:val="808080"/>
    </w:rPr>
  </w:style>
  <w:style w:type="paragraph" w:styleId="BalloonText">
    <w:name w:val="Balloon Text"/>
    <w:basedOn w:val="Normal"/>
    <w:rsid w:val="00780A11"/>
    <w:rPr>
      <w:rFonts w:ascii="Tahoma" w:hAnsi="Tahoma" w:cs="Tahoma"/>
      <w:sz w:val="16"/>
      <w:szCs w:val="16"/>
    </w:rPr>
  </w:style>
  <w:style w:type="character" w:customStyle="1" w:styleId="BalloonTextChar">
    <w:name w:val="Balloon Text Char"/>
    <w:basedOn w:val="DefaultParagraphFont"/>
    <w:rsid w:val="00780A11"/>
    <w:rPr>
      <w:rFonts w:ascii="Tahoma" w:hAnsi="Tahoma" w:cs="Tahoma"/>
      <w:sz w:val="16"/>
      <w:szCs w:val="16"/>
      <w:lang w:eastAsia="en-US"/>
    </w:rPr>
  </w:style>
  <w:style w:type="character" w:styleId="Emphasis">
    <w:name w:val="Emphasis"/>
    <w:basedOn w:val="DefaultParagraphFont"/>
    <w:qFormat/>
    <w:rsid w:val="00780A11"/>
    <w:rPr>
      <w:rFonts w:ascii="Times New Roman" w:hAnsi="Times New Roman"/>
      <w:i/>
      <w:iCs/>
      <w:color w:val="000000"/>
      <w:sz w:val="40"/>
    </w:rPr>
  </w:style>
  <w:style w:type="character" w:customStyle="1" w:styleId="Heading2Char">
    <w:name w:val="Heading 2 Char"/>
    <w:basedOn w:val="DefaultParagraphFont"/>
    <w:rsid w:val="00780A11"/>
    <w:rPr>
      <w:rFonts w:eastAsia="SimSun" w:cs="Times New Roman"/>
      <w:b/>
      <w:bCs/>
      <w:color w:val="000000"/>
      <w:sz w:val="28"/>
      <w:szCs w:val="26"/>
      <w:lang w:eastAsia="en-US"/>
    </w:rPr>
  </w:style>
  <w:style w:type="character" w:customStyle="1" w:styleId="Heading4Char">
    <w:name w:val="Heading 4 Char"/>
    <w:basedOn w:val="DefaultParagraphFont"/>
    <w:rsid w:val="00780A11"/>
    <w:rPr>
      <w:rFonts w:eastAsia="SimSun" w:cs="Times New Roman"/>
      <w:b/>
      <w:bCs/>
      <w:iCs/>
      <w:color w:val="000000"/>
      <w:sz w:val="24"/>
      <w:szCs w:val="24"/>
      <w:lang w:eastAsia="en-US"/>
    </w:rPr>
  </w:style>
  <w:style w:type="paragraph" w:styleId="Caption">
    <w:name w:val="caption"/>
    <w:basedOn w:val="Normal"/>
    <w:next w:val="Normal"/>
    <w:qFormat/>
    <w:rsid w:val="00B00B12"/>
    <w:pPr>
      <w:spacing w:before="120" w:after="600"/>
      <w:jc w:val="center"/>
    </w:pPr>
    <w:rPr>
      <w:bCs/>
      <w:color w:val="000000"/>
      <w:szCs w:val="18"/>
    </w:rPr>
  </w:style>
  <w:style w:type="character" w:styleId="FollowedHyperlink">
    <w:name w:val="FollowedHyperlink"/>
    <w:basedOn w:val="DefaultParagraphFont"/>
    <w:semiHidden/>
    <w:rsid w:val="00780A11"/>
    <w:rPr>
      <w:color w:val="800080"/>
      <w:u w:val="single"/>
    </w:rPr>
  </w:style>
  <w:style w:type="character" w:styleId="HTMLCite">
    <w:name w:val="HTML Cite"/>
    <w:basedOn w:val="DefaultParagraphFont"/>
    <w:semiHidden/>
    <w:unhideWhenUsed/>
    <w:rsid w:val="00780A11"/>
    <w:rPr>
      <w:i/>
      <w:iCs/>
    </w:rPr>
  </w:style>
  <w:style w:type="character" w:customStyle="1" w:styleId="Heading2Char1">
    <w:name w:val="Heading 2 Char1"/>
    <w:basedOn w:val="DefaultParagraphFont"/>
    <w:rsid w:val="00780A11"/>
    <w:rPr>
      <w:rFonts w:eastAsia="SimSun"/>
      <w:b/>
      <w:bCs/>
      <w:color w:val="000000"/>
      <w:sz w:val="36"/>
      <w:szCs w:val="26"/>
      <w:lang w:val="en-US" w:eastAsia="en-US" w:bidi="ar-SA"/>
    </w:rPr>
  </w:style>
  <w:style w:type="paragraph" w:styleId="Footer">
    <w:name w:val="footer"/>
    <w:basedOn w:val="Normal"/>
    <w:uiPriority w:val="99"/>
    <w:rsid w:val="00780A11"/>
    <w:pPr>
      <w:tabs>
        <w:tab w:val="center" w:pos="4320"/>
        <w:tab w:val="right" w:pos="8640"/>
      </w:tabs>
    </w:pPr>
  </w:style>
  <w:style w:type="character" w:styleId="PageNumber">
    <w:name w:val="page number"/>
    <w:basedOn w:val="DefaultParagraphFont"/>
    <w:semiHidden/>
    <w:rsid w:val="00780A11"/>
  </w:style>
  <w:style w:type="paragraph" w:styleId="EndnoteText">
    <w:name w:val="endnote text"/>
    <w:basedOn w:val="Normal"/>
    <w:semiHidden/>
    <w:rsid w:val="00780A11"/>
    <w:rPr>
      <w:sz w:val="20"/>
      <w:szCs w:val="20"/>
    </w:rPr>
  </w:style>
  <w:style w:type="character" w:styleId="EndnoteReference">
    <w:name w:val="endnote reference"/>
    <w:basedOn w:val="DefaultParagraphFont"/>
    <w:semiHidden/>
    <w:rsid w:val="00780A11"/>
    <w:rPr>
      <w:vertAlign w:val="superscript"/>
    </w:rPr>
  </w:style>
  <w:style w:type="paragraph" w:styleId="Header">
    <w:name w:val="header"/>
    <w:basedOn w:val="Normal"/>
    <w:link w:val="HeaderChar"/>
    <w:semiHidden/>
    <w:rsid w:val="00780A11"/>
    <w:pPr>
      <w:tabs>
        <w:tab w:val="center" w:pos="4320"/>
        <w:tab w:val="right" w:pos="8640"/>
      </w:tabs>
    </w:pPr>
  </w:style>
  <w:style w:type="paragraph" w:styleId="Title">
    <w:name w:val="Title"/>
    <w:basedOn w:val="Normal"/>
    <w:link w:val="TitleChar"/>
    <w:qFormat/>
    <w:rsid w:val="00216A42"/>
    <w:pPr>
      <w:jc w:val="center"/>
    </w:pPr>
    <w:rPr>
      <w:rFonts w:eastAsia="MS Mincho"/>
      <w:sz w:val="32"/>
      <w:szCs w:val="28"/>
      <w:lang w:eastAsia="ja-JP"/>
    </w:rPr>
  </w:style>
  <w:style w:type="character" w:customStyle="1" w:styleId="TitleChar">
    <w:name w:val="Title Char"/>
    <w:basedOn w:val="DefaultParagraphFont"/>
    <w:link w:val="Title"/>
    <w:rsid w:val="00216A42"/>
    <w:rPr>
      <w:rFonts w:eastAsia="MS Mincho"/>
      <w:sz w:val="32"/>
      <w:szCs w:val="28"/>
      <w:lang w:eastAsia="ja-JP"/>
    </w:rPr>
  </w:style>
  <w:style w:type="character" w:customStyle="1" w:styleId="EndnoteTextChar">
    <w:name w:val="Endnote Text Char"/>
    <w:basedOn w:val="DefaultParagraphFont"/>
    <w:rsid w:val="00216A42"/>
    <w:rPr>
      <w:lang w:eastAsia="ja-JP"/>
    </w:rPr>
  </w:style>
  <w:style w:type="character" w:customStyle="1" w:styleId="FootnoteTextChar">
    <w:name w:val="Footnote Text Char"/>
    <w:basedOn w:val="DefaultParagraphFont"/>
    <w:uiPriority w:val="99"/>
    <w:rsid w:val="00216A42"/>
    <w:rPr>
      <w:lang w:eastAsia="ja-JP"/>
    </w:rPr>
  </w:style>
  <w:style w:type="paragraph" w:customStyle="1" w:styleId="xl78">
    <w:name w:val="xl78"/>
    <w:basedOn w:val="Normal"/>
    <w:rsid w:val="00216A42"/>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pPr>
  </w:style>
  <w:style w:type="paragraph" w:customStyle="1" w:styleId="xl79">
    <w:name w:val="xl79"/>
    <w:basedOn w:val="Normal"/>
    <w:rsid w:val="00216A42"/>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style>
  <w:style w:type="paragraph" w:customStyle="1" w:styleId="xl80">
    <w:name w:val="xl80"/>
    <w:basedOn w:val="Normal"/>
    <w:rsid w:val="00216A4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style>
  <w:style w:type="paragraph" w:customStyle="1" w:styleId="xl81">
    <w:name w:val="xl81"/>
    <w:basedOn w:val="Normal"/>
    <w:rsid w:val="00216A4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left"/>
    </w:pPr>
  </w:style>
  <w:style w:type="paragraph" w:customStyle="1" w:styleId="xl82">
    <w:name w:val="xl82"/>
    <w:basedOn w:val="Normal"/>
    <w:rsid w:val="00216A4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b/>
      <w:bCs/>
    </w:rPr>
  </w:style>
  <w:style w:type="paragraph" w:customStyle="1" w:styleId="xl83">
    <w:name w:val="xl83"/>
    <w:basedOn w:val="Normal"/>
    <w:rsid w:val="00216A4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style>
  <w:style w:type="paragraph" w:customStyle="1" w:styleId="xl84">
    <w:name w:val="xl84"/>
    <w:basedOn w:val="Normal"/>
    <w:rsid w:val="00216A42"/>
    <w:pPr>
      <w:pBdr>
        <w:left w:val="single" w:sz="4" w:space="0" w:color="auto"/>
        <w:bottom w:val="single" w:sz="4" w:space="0" w:color="auto"/>
        <w:right w:val="single" w:sz="4" w:space="0" w:color="auto"/>
      </w:pBdr>
      <w:spacing w:before="100" w:beforeAutospacing="1" w:after="100" w:afterAutospacing="1" w:line="240" w:lineRule="auto"/>
      <w:jc w:val="center"/>
    </w:pPr>
  </w:style>
  <w:style w:type="paragraph" w:customStyle="1" w:styleId="xl85">
    <w:name w:val="xl85"/>
    <w:basedOn w:val="Normal"/>
    <w:rsid w:val="00216A42"/>
    <w:pPr>
      <w:pBdr>
        <w:left w:val="single" w:sz="4" w:space="0" w:color="auto"/>
        <w:bottom w:val="single" w:sz="4" w:space="0" w:color="auto"/>
        <w:right w:val="single" w:sz="4" w:space="0" w:color="auto"/>
      </w:pBdr>
      <w:spacing w:before="100" w:beforeAutospacing="1" w:after="100" w:afterAutospacing="1" w:line="240" w:lineRule="auto"/>
      <w:jc w:val="center"/>
    </w:pPr>
  </w:style>
  <w:style w:type="paragraph" w:customStyle="1" w:styleId="xl86">
    <w:name w:val="xl86"/>
    <w:basedOn w:val="Normal"/>
    <w:rsid w:val="00216A42"/>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style>
  <w:style w:type="paragraph" w:customStyle="1" w:styleId="xl87">
    <w:name w:val="xl87"/>
    <w:basedOn w:val="Normal"/>
    <w:rsid w:val="00216A4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b/>
      <w:bCs/>
    </w:rPr>
  </w:style>
  <w:style w:type="paragraph" w:customStyle="1" w:styleId="xl88">
    <w:name w:val="xl88"/>
    <w:basedOn w:val="Normal"/>
    <w:rsid w:val="00216A4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style>
  <w:style w:type="paragraph" w:customStyle="1" w:styleId="xl89">
    <w:name w:val="xl89"/>
    <w:basedOn w:val="Normal"/>
    <w:rsid w:val="00216A4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style>
  <w:style w:type="paragraph" w:customStyle="1" w:styleId="xl90">
    <w:name w:val="xl90"/>
    <w:basedOn w:val="Normal"/>
    <w:rsid w:val="00216A4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style>
  <w:style w:type="paragraph" w:customStyle="1" w:styleId="xl91">
    <w:name w:val="xl91"/>
    <w:basedOn w:val="Normal"/>
    <w:rsid w:val="00216A4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style>
  <w:style w:type="paragraph" w:customStyle="1" w:styleId="xl92">
    <w:name w:val="xl92"/>
    <w:basedOn w:val="Normal"/>
    <w:rsid w:val="00216A4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style>
  <w:style w:type="paragraph" w:customStyle="1" w:styleId="xl93">
    <w:name w:val="xl93"/>
    <w:basedOn w:val="Normal"/>
    <w:rsid w:val="00216A4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style>
  <w:style w:type="paragraph" w:customStyle="1" w:styleId="xl94">
    <w:name w:val="xl94"/>
    <w:basedOn w:val="Normal"/>
    <w:rsid w:val="00216A42"/>
    <w:pPr>
      <w:pBdr>
        <w:top w:val="single" w:sz="4" w:space="0" w:color="auto"/>
        <w:left w:val="single" w:sz="4" w:space="0" w:color="auto"/>
        <w:bottom w:val="single" w:sz="4" w:space="0" w:color="auto"/>
      </w:pBdr>
      <w:spacing w:before="100" w:beforeAutospacing="1" w:after="100" w:afterAutospacing="1" w:line="240" w:lineRule="auto"/>
      <w:jc w:val="center"/>
    </w:pPr>
  </w:style>
  <w:style w:type="paragraph" w:customStyle="1" w:styleId="xl95">
    <w:name w:val="xl95"/>
    <w:basedOn w:val="Normal"/>
    <w:rsid w:val="00216A42"/>
    <w:pPr>
      <w:pBdr>
        <w:top w:val="single" w:sz="4" w:space="0" w:color="auto"/>
        <w:bottom w:val="single" w:sz="4" w:space="0" w:color="auto"/>
      </w:pBdr>
      <w:spacing w:before="100" w:beforeAutospacing="1" w:after="100" w:afterAutospacing="1" w:line="240" w:lineRule="auto"/>
      <w:jc w:val="center"/>
    </w:pPr>
  </w:style>
  <w:style w:type="paragraph" w:customStyle="1" w:styleId="xl96">
    <w:name w:val="xl96"/>
    <w:basedOn w:val="Normal"/>
    <w:rsid w:val="00216A42"/>
    <w:pPr>
      <w:pBdr>
        <w:top w:val="single" w:sz="4" w:space="0" w:color="auto"/>
        <w:bottom w:val="single" w:sz="4" w:space="0" w:color="auto"/>
        <w:right w:val="single" w:sz="4" w:space="0" w:color="auto"/>
      </w:pBdr>
      <w:spacing w:before="100" w:beforeAutospacing="1" w:after="100" w:afterAutospacing="1" w:line="240" w:lineRule="auto"/>
      <w:jc w:val="center"/>
    </w:pPr>
  </w:style>
  <w:style w:type="paragraph" w:customStyle="1" w:styleId="xl97">
    <w:name w:val="xl97"/>
    <w:basedOn w:val="Normal"/>
    <w:rsid w:val="00216A4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style>
  <w:style w:type="paragraph" w:customStyle="1" w:styleId="xl98">
    <w:name w:val="xl98"/>
    <w:basedOn w:val="Normal"/>
    <w:rsid w:val="00216A42"/>
    <w:pPr>
      <w:pBdr>
        <w:top w:val="single" w:sz="4" w:space="0" w:color="auto"/>
        <w:left w:val="single" w:sz="4" w:space="0" w:color="auto"/>
        <w:right w:val="single" w:sz="4" w:space="0" w:color="auto"/>
      </w:pBdr>
      <w:spacing w:before="100" w:beforeAutospacing="1" w:after="100" w:afterAutospacing="1" w:line="240" w:lineRule="auto"/>
      <w:jc w:val="center"/>
    </w:pPr>
  </w:style>
  <w:style w:type="paragraph" w:customStyle="1" w:styleId="xl99">
    <w:name w:val="xl99"/>
    <w:basedOn w:val="Normal"/>
    <w:rsid w:val="00216A4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style>
  <w:style w:type="paragraph" w:customStyle="1" w:styleId="xl100">
    <w:name w:val="xl100"/>
    <w:basedOn w:val="Normal"/>
    <w:rsid w:val="00216A4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style>
  <w:style w:type="paragraph" w:customStyle="1" w:styleId="xl101">
    <w:name w:val="xl101"/>
    <w:basedOn w:val="Normal"/>
    <w:rsid w:val="00216A42"/>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style>
  <w:style w:type="paragraph" w:customStyle="1" w:styleId="xl102">
    <w:name w:val="xl102"/>
    <w:basedOn w:val="Normal"/>
    <w:rsid w:val="00216A42"/>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style>
  <w:style w:type="paragraph" w:customStyle="1" w:styleId="xl103">
    <w:name w:val="xl103"/>
    <w:basedOn w:val="Normal"/>
    <w:rsid w:val="00216A42"/>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style>
  <w:style w:type="paragraph" w:customStyle="1" w:styleId="xl104">
    <w:name w:val="xl104"/>
    <w:basedOn w:val="Normal"/>
    <w:rsid w:val="00216A42"/>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style>
  <w:style w:type="paragraph" w:customStyle="1" w:styleId="xl105">
    <w:name w:val="xl105"/>
    <w:basedOn w:val="Normal"/>
    <w:rsid w:val="00216A42"/>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style>
  <w:style w:type="paragraph" w:customStyle="1" w:styleId="xl106">
    <w:name w:val="xl106"/>
    <w:basedOn w:val="Normal"/>
    <w:rsid w:val="00216A4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style>
  <w:style w:type="paragraph" w:customStyle="1" w:styleId="xl107">
    <w:name w:val="xl107"/>
    <w:basedOn w:val="Normal"/>
    <w:rsid w:val="00216A4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style>
  <w:style w:type="paragraph" w:customStyle="1" w:styleId="xl108">
    <w:name w:val="xl108"/>
    <w:basedOn w:val="Normal"/>
    <w:rsid w:val="00216A4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style>
  <w:style w:type="paragraph" w:customStyle="1" w:styleId="xl109">
    <w:name w:val="xl109"/>
    <w:basedOn w:val="Normal"/>
    <w:rsid w:val="00216A4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style>
  <w:style w:type="paragraph" w:customStyle="1" w:styleId="xl110">
    <w:name w:val="xl110"/>
    <w:basedOn w:val="Normal"/>
    <w:rsid w:val="00216A4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left"/>
      <w:textAlignment w:val="center"/>
    </w:pPr>
  </w:style>
  <w:style w:type="paragraph" w:customStyle="1" w:styleId="xl111">
    <w:name w:val="xl111"/>
    <w:basedOn w:val="Normal"/>
    <w:rsid w:val="00216A4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style>
  <w:style w:type="paragraph" w:customStyle="1" w:styleId="xl112">
    <w:name w:val="xl112"/>
    <w:basedOn w:val="Normal"/>
    <w:rsid w:val="00216A42"/>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style>
  <w:style w:type="paragraph" w:customStyle="1" w:styleId="xl113">
    <w:name w:val="xl113"/>
    <w:basedOn w:val="Normal"/>
    <w:rsid w:val="00216A4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style>
  <w:style w:type="paragraph" w:customStyle="1" w:styleId="xl114">
    <w:name w:val="xl114"/>
    <w:basedOn w:val="Normal"/>
    <w:rsid w:val="00216A4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b/>
      <w:bCs/>
    </w:rPr>
  </w:style>
  <w:style w:type="paragraph" w:customStyle="1" w:styleId="xl115">
    <w:name w:val="xl115"/>
    <w:basedOn w:val="Normal"/>
    <w:rsid w:val="00216A4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b/>
      <w:bCs/>
    </w:rPr>
  </w:style>
  <w:style w:type="paragraph" w:customStyle="1" w:styleId="xl116">
    <w:name w:val="xl116"/>
    <w:basedOn w:val="Normal"/>
    <w:rsid w:val="00216A4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b/>
      <w:bCs/>
    </w:rPr>
  </w:style>
  <w:style w:type="paragraph" w:customStyle="1" w:styleId="xl117">
    <w:name w:val="xl117"/>
    <w:basedOn w:val="Normal"/>
    <w:rsid w:val="00216A4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b/>
      <w:bCs/>
    </w:rPr>
  </w:style>
  <w:style w:type="paragraph" w:customStyle="1" w:styleId="xl118">
    <w:name w:val="xl118"/>
    <w:basedOn w:val="Normal"/>
    <w:rsid w:val="00216A4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style>
  <w:style w:type="paragraph" w:customStyle="1" w:styleId="xl119">
    <w:name w:val="xl119"/>
    <w:basedOn w:val="Normal"/>
    <w:rsid w:val="00216A42"/>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style>
  <w:style w:type="paragraph" w:customStyle="1" w:styleId="xl120">
    <w:name w:val="xl120"/>
    <w:basedOn w:val="Normal"/>
    <w:rsid w:val="00216A4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style>
  <w:style w:type="paragraph" w:customStyle="1" w:styleId="xl121">
    <w:name w:val="xl121"/>
    <w:basedOn w:val="Normal"/>
    <w:rsid w:val="00216A4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style>
  <w:style w:type="paragraph" w:customStyle="1" w:styleId="xl122">
    <w:name w:val="xl122"/>
    <w:basedOn w:val="Normal"/>
    <w:rsid w:val="00216A4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style>
  <w:style w:type="paragraph" w:customStyle="1" w:styleId="xl123">
    <w:name w:val="xl123"/>
    <w:basedOn w:val="Normal"/>
    <w:rsid w:val="00216A4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b/>
      <w:bCs/>
    </w:rPr>
  </w:style>
  <w:style w:type="paragraph" w:customStyle="1" w:styleId="xl124">
    <w:name w:val="xl124"/>
    <w:basedOn w:val="Normal"/>
    <w:rsid w:val="00216A4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b/>
      <w:bCs/>
    </w:rPr>
  </w:style>
  <w:style w:type="paragraph" w:customStyle="1" w:styleId="xl125">
    <w:name w:val="xl125"/>
    <w:basedOn w:val="Normal"/>
    <w:rsid w:val="00216A4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b/>
      <w:bCs/>
    </w:rPr>
  </w:style>
  <w:style w:type="paragraph" w:customStyle="1" w:styleId="xl126">
    <w:name w:val="xl126"/>
    <w:basedOn w:val="Normal"/>
    <w:rsid w:val="00216A4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style>
  <w:style w:type="paragraph" w:customStyle="1" w:styleId="xl127">
    <w:name w:val="xl127"/>
    <w:basedOn w:val="Normal"/>
    <w:rsid w:val="00216A42"/>
    <w:pPr>
      <w:pBdr>
        <w:top w:val="single" w:sz="4" w:space="0" w:color="auto"/>
        <w:bottom w:val="single" w:sz="4" w:space="0" w:color="auto"/>
      </w:pBdr>
      <w:spacing w:before="100" w:beforeAutospacing="1" w:after="100" w:afterAutospacing="1" w:line="240" w:lineRule="auto"/>
      <w:jc w:val="center"/>
      <w:textAlignment w:val="center"/>
    </w:pPr>
  </w:style>
  <w:style w:type="paragraph" w:customStyle="1" w:styleId="xl128">
    <w:name w:val="xl128"/>
    <w:basedOn w:val="Normal"/>
    <w:rsid w:val="00216A4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style>
  <w:style w:type="paragraph" w:customStyle="1" w:styleId="xl129">
    <w:name w:val="xl129"/>
    <w:basedOn w:val="Normal"/>
    <w:rsid w:val="00216A42"/>
    <w:pPr>
      <w:pBdr>
        <w:top w:val="single" w:sz="4" w:space="0" w:color="auto"/>
        <w:bottom w:val="single" w:sz="4" w:space="0" w:color="auto"/>
        <w:right w:val="single" w:sz="4" w:space="0" w:color="auto"/>
      </w:pBdr>
      <w:spacing w:before="100" w:beforeAutospacing="1" w:after="100" w:afterAutospacing="1" w:line="240" w:lineRule="auto"/>
      <w:jc w:val="left"/>
    </w:pPr>
  </w:style>
  <w:style w:type="paragraph" w:customStyle="1" w:styleId="xl130">
    <w:name w:val="xl130"/>
    <w:basedOn w:val="Normal"/>
    <w:rsid w:val="00216A42"/>
    <w:pPr>
      <w:pBdr>
        <w:top w:val="single" w:sz="8" w:space="0" w:color="auto"/>
        <w:bottom w:val="single" w:sz="4" w:space="0" w:color="auto"/>
        <w:right w:val="single" w:sz="4" w:space="0" w:color="auto"/>
      </w:pBdr>
      <w:spacing w:before="100" w:beforeAutospacing="1" w:after="100" w:afterAutospacing="1" w:line="240" w:lineRule="auto"/>
      <w:jc w:val="left"/>
    </w:pPr>
  </w:style>
  <w:style w:type="paragraph" w:customStyle="1" w:styleId="xl131">
    <w:name w:val="xl131"/>
    <w:basedOn w:val="Normal"/>
    <w:rsid w:val="00216A4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b/>
      <w:bCs/>
    </w:rPr>
  </w:style>
  <w:style w:type="paragraph" w:styleId="BodyTextIndent">
    <w:name w:val="Body Text Indent"/>
    <w:basedOn w:val="Normal"/>
    <w:link w:val="BodyTextIndentChar"/>
    <w:semiHidden/>
    <w:rsid w:val="00216A42"/>
    <w:pPr>
      <w:ind w:firstLine="720"/>
    </w:pPr>
    <w:rPr>
      <w:rFonts w:eastAsia="MS Mincho"/>
      <w:bCs/>
      <w:szCs w:val="28"/>
      <w:lang w:eastAsia="ja-JP"/>
    </w:rPr>
  </w:style>
  <w:style w:type="character" w:customStyle="1" w:styleId="BodyTextIndentChar">
    <w:name w:val="Body Text Indent Char"/>
    <w:basedOn w:val="DefaultParagraphFont"/>
    <w:link w:val="BodyTextIndent"/>
    <w:semiHidden/>
    <w:rsid w:val="00216A42"/>
    <w:rPr>
      <w:rFonts w:eastAsia="MS Mincho"/>
      <w:bCs/>
      <w:sz w:val="24"/>
      <w:szCs w:val="28"/>
      <w:lang w:eastAsia="ja-JP"/>
    </w:rPr>
  </w:style>
  <w:style w:type="character" w:customStyle="1" w:styleId="FooterChar">
    <w:name w:val="Footer Char"/>
    <w:basedOn w:val="DefaultParagraphFont"/>
    <w:uiPriority w:val="99"/>
    <w:rsid w:val="00216A42"/>
    <w:rPr>
      <w:sz w:val="24"/>
      <w:szCs w:val="24"/>
      <w:lang w:eastAsia="ja-JP"/>
    </w:rPr>
  </w:style>
  <w:style w:type="character" w:customStyle="1" w:styleId="DocumentMapChar">
    <w:name w:val="Document Map Char"/>
    <w:basedOn w:val="DefaultParagraphFont"/>
    <w:link w:val="DocumentMap"/>
    <w:uiPriority w:val="99"/>
    <w:semiHidden/>
    <w:rsid w:val="00216A42"/>
    <w:rPr>
      <w:rFonts w:ascii="Tahoma" w:hAnsi="Tahoma" w:cs="Tahoma"/>
      <w:shd w:val="clear" w:color="auto" w:fill="000080"/>
      <w:lang w:eastAsia="en-US"/>
    </w:rPr>
  </w:style>
  <w:style w:type="paragraph" w:customStyle="1" w:styleId="Abstract">
    <w:name w:val="Abstract"/>
    <w:basedOn w:val="Heading1"/>
    <w:rsid w:val="009764A9"/>
    <w:pPr>
      <w:numPr>
        <w:numId w:val="0"/>
      </w:numPr>
    </w:pPr>
  </w:style>
  <w:style w:type="table" w:styleId="TableGrid">
    <w:name w:val="Table Grid"/>
    <w:basedOn w:val="TableNormal"/>
    <w:uiPriority w:val="59"/>
    <w:rsid w:val="001919A0"/>
    <w:pPr>
      <w:spacing w:line="36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Heading">
    <w:name w:val="TOC Heading"/>
    <w:basedOn w:val="Heading1"/>
    <w:next w:val="Normal"/>
    <w:uiPriority w:val="39"/>
    <w:unhideWhenUsed/>
    <w:qFormat/>
    <w:rsid w:val="000C3F28"/>
    <w:pPr>
      <w:keepLines/>
      <w:numPr>
        <w:numId w:val="0"/>
      </w:numPr>
      <w:spacing w:before="480" w:line="276" w:lineRule="auto"/>
      <w:jc w:val="left"/>
      <w:outlineLvl w:val="9"/>
    </w:pPr>
    <w:rPr>
      <w:rFonts w:ascii="Cambria" w:eastAsia="SimSun" w:hAnsi="Cambria"/>
      <w:color w:val="365F91"/>
      <w:sz w:val="28"/>
      <w:szCs w:val="28"/>
    </w:rPr>
  </w:style>
  <w:style w:type="paragraph" w:styleId="TOC1">
    <w:name w:val="toc 1"/>
    <w:basedOn w:val="Normal"/>
    <w:next w:val="Normal"/>
    <w:autoRedefine/>
    <w:uiPriority w:val="39"/>
    <w:unhideWhenUsed/>
    <w:rsid w:val="005C4B6A"/>
    <w:pPr>
      <w:tabs>
        <w:tab w:val="left" w:pos="1320"/>
        <w:tab w:val="right" w:leader="dot" w:pos="8630"/>
      </w:tabs>
      <w:spacing w:after="100"/>
    </w:pPr>
  </w:style>
  <w:style w:type="paragraph" w:styleId="TOC2">
    <w:name w:val="toc 2"/>
    <w:basedOn w:val="Normal"/>
    <w:next w:val="Normal"/>
    <w:autoRedefine/>
    <w:uiPriority w:val="39"/>
    <w:unhideWhenUsed/>
    <w:rsid w:val="000C3F28"/>
    <w:pPr>
      <w:spacing w:after="100"/>
      <w:ind w:left="240"/>
    </w:pPr>
  </w:style>
  <w:style w:type="paragraph" w:styleId="TOC3">
    <w:name w:val="toc 3"/>
    <w:basedOn w:val="Normal"/>
    <w:next w:val="Normal"/>
    <w:autoRedefine/>
    <w:uiPriority w:val="39"/>
    <w:unhideWhenUsed/>
    <w:rsid w:val="00152E8F"/>
    <w:pPr>
      <w:tabs>
        <w:tab w:val="left" w:pos="720"/>
        <w:tab w:val="left" w:pos="1080"/>
        <w:tab w:val="left" w:pos="1320"/>
        <w:tab w:val="right" w:leader="dot" w:pos="8630"/>
      </w:tabs>
      <w:spacing w:after="100"/>
      <w:ind w:left="480"/>
    </w:pPr>
  </w:style>
  <w:style w:type="paragraph" w:styleId="TableofFigures">
    <w:name w:val="table of figures"/>
    <w:basedOn w:val="Normal"/>
    <w:next w:val="Normal"/>
    <w:uiPriority w:val="99"/>
    <w:unhideWhenUsed/>
    <w:rsid w:val="000C3F28"/>
  </w:style>
  <w:style w:type="character" w:styleId="CommentReference">
    <w:name w:val="annotation reference"/>
    <w:basedOn w:val="DefaultParagraphFont"/>
    <w:uiPriority w:val="99"/>
    <w:semiHidden/>
    <w:unhideWhenUsed/>
    <w:rsid w:val="0077665C"/>
    <w:rPr>
      <w:sz w:val="16"/>
      <w:szCs w:val="16"/>
    </w:rPr>
  </w:style>
  <w:style w:type="paragraph" w:styleId="CommentText">
    <w:name w:val="annotation text"/>
    <w:basedOn w:val="Normal"/>
    <w:link w:val="CommentTextChar"/>
    <w:uiPriority w:val="99"/>
    <w:semiHidden/>
    <w:unhideWhenUsed/>
    <w:rsid w:val="0077665C"/>
    <w:pPr>
      <w:spacing w:line="240" w:lineRule="auto"/>
    </w:pPr>
    <w:rPr>
      <w:sz w:val="20"/>
      <w:szCs w:val="20"/>
    </w:rPr>
  </w:style>
  <w:style w:type="character" w:customStyle="1" w:styleId="CommentTextChar">
    <w:name w:val="Comment Text Char"/>
    <w:basedOn w:val="DefaultParagraphFont"/>
    <w:link w:val="CommentText"/>
    <w:uiPriority w:val="99"/>
    <w:semiHidden/>
    <w:rsid w:val="0077665C"/>
    <w:rPr>
      <w:lang w:eastAsia="en-US"/>
    </w:rPr>
  </w:style>
  <w:style w:type="paragraph" w:styleId="CommentSubject">
    <w:name w:val="annotation subject"/>
    <w:basedOn w:val="CommentText"/>
    <w:next w:val="CommentText"/>
    <w:link w:val="CommentSubjectChar"/>
    <w:uiPriority w:val="99"/>
    <w:semiHidden/>
    <w:unhideWhenUsed/>
    <w:rsid w:val="0077665C"/>
    <w:rPr>
      <w:b/>
      <w:bCs/>
    </w:rPr>
  </w:style>
  <w:style w:type="character" w:customStyle="1" w:styleId="CommentSubjectChar">
    <w:name w:val="Comment Subject Char"/>
    <w:basedOn w:val="CommentTextChar"/>
    <w:link w:val="CommentSubject"/>
    <w:uiPriority w:val="99"/>
    <w:semiHidden/>
    <w:rsid w:val="0077665C"/>
    <w:rPr>
      <w:b/>
      <w:bCs/>
    </w:rPr>
  </w:style>
  <w:style w:type="character" w:customStyle="1" w:styleId="Heading1Char">
    <w:name w:val="Heading 1 Char"/>
    <w:basedOn w:val="DefaultParagraphFont"/>
    <w:link w:val="Heading1"/>
    <w:rsid w:val="000E337A"/>
    <w:rPr>
      <w:b/>
      <w:bCs/>
      <w:color w:val="000000"/>
      <w:sz w:val="40"/>
      <w:szCs w:val="24"/>
      <w:lang w:eastAsia="en-US"/>
    </w:rPr>
  </w:style>
  <w:style w:type="character" w:customStyle="1" w:styleId="Heading3Char">
    <w:name w:val="Heading 3 Char"/>
    <w:basedOn w:val="DefaultParagraphFont"/>
    <w:link w:val="Heading3"/>
    <w:rsid w:val="00F270BD"/>
    <w:rPr>
      <w:rFonts w:cs="Arial"/>
      <w:b/>
      <w:bCs/>
      <w:color w:val="000000"/>
      <w:sz w:val="32"/>
      <w:szCs w:val="26"/>
      <w:u w:val="single"/>
      <w:lang w:eastAsia="en-US"/>
    </w:rPr>
  </w:style>
  <w:style w:type="character" w:customStyle="1" w:styleId="Heading5Char">
    <w:name w:val="Heading 5 Char"/>
    <w:basedOn w:val="DefaultParagraphFont"/>
    <w:link w:val="Heading5"/>
    <w:rsid w:val="00F270BD"/>
    <w:rPr>
      <w:b/>
      <w:bCs/>
      <w:sz w:val="24"/>
      <w:szCs w:val="24"/>
      <w:lang w:eastAsia="en-US"/>
    </w:rPr>
  </w:style>
  <w:style w:type="character" w:customStyle="1" w:styleId="BodyTextChar">
    <w:name w:val="Body Text Char"/>
    <w:basedOn w:val="DefaultParagraphFont"/>
    <w:link w:val="BodyText"/>
    <w:semiHidden/>
    <w:rsid w:val="00B14E31"/>
    <w:rPr>
      <w:rFonts w:ascii="TimesNewRomanPS-BoldMT" w:hAnsi="TimesNewRomanPS-BoldMT"/>
      <w:sz w:val="22"/>
      <w:lang w:eastAsia="en-US"/>
    </w:rPr>
  </w:style>
  <w:style w:type="character" w:customStyle="1" w:styleId="BodyText2Char">
    <w:name w:val="Body Text 2 Char"/>
    <w:basedOn w:val="DefaultParagraphFont"/>
    <w:link w:val="BodyText2"/>
    <w:semiHidden/>
    <w:rsid w:val="00B14E31"/>
    <w:rPr>
      <w:color w:val="000000"/>
      <w:sz w:val="24"/>
      <w:szCs w:val="24"/>
      <w:lang w:eastAsia="en-US"/>
    </w:rPr>
  </w:style>
  <w:style w:type="character" w:customStyle="1" w:styleId="BodyText3Char">
    <w:name w:val="Body Text 3 Char"/>
    <w:basedOn w:val="DefaultParagraphFont"/>
    <w:link w:val="BodyText3"/>
    <w:semiHidden/>
    <w:rsid w:val="00B14E31"/>
    <w:rPr>
      <w:sz w:val="24"/>
      <w:szCs w:val="24"/>
      <w:u w:val="single"/>
      <w:lang w:eastAsia="en-US"/>
    </w:rPr>
  </w:style>
  <w:style w:type="character" w:customStyle="1" w:styleId="HeaderChar">
    <w:name w:val="Header Char"/>
    <w:basedOn w:val="DefaultParagraphFont"/>
    <w:link w:val="Header"/>
    <w:semiHidden/>
    <w:rsid w:val="00B14E31"/>
    <w:rPr>
      <w:sz w:val="24"/>
      <w:szCs w:val="24"/>
      <w:lang w:eastAsia="en-US"/>
    </w:rPr>
  </w:style>
  <w:style w:type="character" w:customStyle="1" w:styleId="Heading6Char">
    <w:name w:val="Heading 6 Char"/>
    <w:basedOn w:val="DefaultParagraphFont"/>
    <w:link w:val="Heading6"/>
    <w:uiPriority w:val="9"/>
    <w:rsid w:val="00B00B12"/>
    <w:rPr>
      <w:rFonts w:eastAsiaTheme="majorEastAsia" w:cstheme="majorBidi"/>
      <w:i/>
      <w:iCs/>
      <w:color w:val="000000" w:themeColor="text1"/>
      <w:sz w:val="24"/>
      <w:szCs w:val="24"/>
      <w:lang w:eastAsia="en-US"/>
    </w:rPr>
  </w:style>
  <w:style w:type="character" w:customStyle="1" w:styleId="Heading7Char">
    <w:name w:val="Heading 7 Char"/>
    <w:basedOn w:val="DefaultParagraphFont"/>
    <w:link w:val="Heading7"/>
    <w:uiPriority w:val="9"/>
    <w:semiHidden/>
    <w:rsid w:val="00B00B12"/>
    <w:rPr>
      <w:rFonts w:asciiTheme="majorHAnsi" w:eastAsiaTheme="majorEastAsia" w:hAnsiTheme="majorHAnsi" w:cstheme="majorBidi"/>
      <w:i/>
      <w:iCs/>
      <w:color w:val="404040" w:themeColor="text1" w:themeTint="BF"/>
      <w:sz w:val="24"/>
      <w:szCs w:val="24"/>
      <w:lang w:eastAsia="en-US"/>
    </w:rPr>
  </w:style>
</w:styles>
</file>

<file path=word/webSettings.xml><?xml version="1.0" encoding="utf-8"?>
<w:webSettings xmlns:r="http://schemas.openxmlformats.org/officeDocument/2006/relationships" xmlns:w="http://schemas.openxmlformats.org/wordprocessingml/2006/main">
  <w:divs>
    <w:div w:id="5913027">
      <w:bodyDiv w:val="1"/>
      <w:marLeft w:val="0"/>
      <w:marRight w:val="0"/>
      <w:marTop w:val="0"/>
      <w:marBottom w:val="0"/>
      <w:divBdr>
        <w:top w:val="none" w:sz="0" w:space="0" w:color="auto"/>
        <w:left w:val="none" w:sz="0" w:space="0" w:color="auto"/>
        <w:bottom w:val="none" w:sz="0" w:space="0" w:color="auto"/>
        <w:right w:val="none" w:sz="0" w:space="0" w:color="auto"/>
      </w:divBdr>
    </w:div>
    <w:div w:id="166337082">
      <w:bodyDiv w:val="1"/>
      <w:marLeft w:val="0"/>
      <w:marRight w:val="0"/>
      <w:marTop w:val="0"/>
      <w:marBottom w:val="0"/>
      <w:divBdr>
        <w:top w:val="none" w:sz="0" w:space="0" w:color="auto"/>
        <w:left w:val="none" w:sz="0" w:space="0" w:color="auto"/>
        <w:bottom w:val="none" w:sz="0" w:space="0" w:color="auto"/>
        <w:right w:val="none" w:sz="0" w:space="0" w:color="auto"/>
      </w:divBdr>
      <w:divsChild>
        <w:div w:id="971448212">
          <w:marLeft w:val="965"/>
          <w:marRight w:val="0"/>
          <w:marTop w:val="106"/>
          <w:marBottom w:val="0"/>
          <w:divBdr>
            <w:top w:val="none" w:sz="0" w:space="0" w:color="auto"/>
            <w:left w:val="none" w:sz="0" w:space="0" w:color="auto"/>
            <w:bottom w:val="none" w:sz="0" w:space="0" w:color="auto"/>
            <w:right w:val="none" w:sz="0" w:space="0" w:color="auto"/>
          </w:divBdr>
        </w:div>
        <w:div w:id="180170056">
          <w:marLeft w:val="965"/>
          <w:marRight w:val="0"/>
          <w:marTop w:val="106"/>
          <w:marBottom w:val="0"/>
          <w:divBdr>
            <w:top w:val="none" w:sz="0" w:space="0" w:color="auto"/>
            <w:left w:val="none" w:sz="0" w:space="0" w:color="auto"/>
            <w:bottom w:val="none" w:sz="0" w:space="0" w:color="auto"/>
            <w:right w:val="none" w:sz="0" w:space="0" w:color="auto"/>
          </w:divBdr>
        </w:div>
        <w:div w:id="742603206">
          <w:marLeft w:val="965"/>
          <w:marRight w:val="0"/>
          <w:marTop w:val="106"/>
          <w:marBottom w:val="0"/>
          <w:divBdr>
            <w:top w:val="none" w:sz="0" w:space="0" w:color="auto"/>
            <w:left w:val="none" w:sz="0" w:space="0" w:color="auto"/>
            <w:bottom w:val="none" w:sz="0" w:space="0" w:color="auto"/>
            <w:right w:val="none" w:sz="0" w:space="0" w:color="auto"/>
          </w:divBdr>
        </w:div>
      </w:divsChild>
    </w:div>
    <w:div w:id="229780103">
      <w:bodyDiv w:val="1"/>
      <w:marLeft w:val="0"/>
      <w:marRight w:val="0"/>
      <w:marTop w:val="0"/>
      <w:marBottom w:val="0"/>
      <w:divBdr>
        <w:top w:val="none" w:sz="0" w:space="0" w:color="auto"/>
        <w:left w:val="none" w:sz="0" w:space="0" w:color="auto"/>
        <w:bottom w:val="none" w:sz="0" w:space="0" w:color="auto"/>
        <w:right w:val="none" w:sz="0" w:space="0" w:color="auto"/>
      </w:divBdr>
      <w:divsChild>
        <w:div w:id="1403867340">
          <w:marLeft w:val="547"/>
          <w:marRight w:val="0"/>
          <w:marTop w:val="0"/>
          <w:marBottom w:val="0"/>
          <w:divBdr>
            <w:top w:val="none" w:sz="0" w:space="0" w:color="auto"/>
            <w:left w:val="none" w:sz="0" w:space="0" w:color="auto"/>
            <w:bottom w:val="none" w:sz="0" w:space="0" w:color="auto"/>
            <w:right w:val="none" w:sz="0" w:space="0" w:color="auto"/>
          </w:divBdr>
        </w:div>
        <w:div w:id="1019237838">
          <w:marLeft w:val="547"/>
          <w:marRight w:val="0"/>
          <w:marTop w:val="0"/>
          <w:marBottom w:val="0"/>
          <w:divBdr>
            <w:top w:val="none" w:sz="0" w:space="0" w:color="auto"/>
            <w:left w:val="none" w:sz="0" w:space="0" w:color="auto"/>
            <w:bottom w:val="none" w:sz="0" w:space="0" w:color="auto"/>
            <w:right w:val="none" w:sz="0" w:space="0" w:color="auto"/>
          </w:divBdr>
        </w:div>
        <w:div w:id="1362389990">
          <w:marLeft w:val="547"/>
          <w:marRight w:val="0"/>
          <w:marTop w:val="0"/>
          <w:marBottom w:val="0"/>
          <w:divBdr>
            <w:top w:val="none" w:sz="0" w:space="0" w:color="auto"/>
            <w:left w:val="none" w:sz="0" w:space="0" w:color="auto"/>
            <w:bottom w:val="none" w:sz="0" w:space="0" w:color="auto"/>
            <w:right w:val="none" w:sz="0" w:space="0" w:color="auto"/>
          </w:divBdr>
        </w:div>
      </w:divsChild>
    </w:div>
    <w:div w:id="375396034">
      <w:bodyDiv w:val="1"/>
      <w:marLeft w:val="0"/>
      <w:marRight w:val="0"/>
      <w:marTop w:val="0"/>
      <w:marBottom w:val="0"/>
      <w:divBdr>
        <w:top w:val="none" w:sz="0" w:space="0" w:color="auto"/>
        <w:left w:val="none" w:sz="0" w:space="0" w:color="auto"/>
        <w:bottom w:val="none" w:sz="0" w:space="0" w:color="auto"/>
        <w:right w:val="none" w:sz="0" w:space="0" w:color="auto"/>
      </w:divBdr>
    </w:div>
    <w:div w:id="382557198">
      <w:bodyDiv w:val="1"/>
      <w:marLeft w:val="0"/>
      <w:marRight w:val="0"/>
      <w:marTop w:val="0"/>
      <w:marBottom w:val="0"/>
      <w:divBdr>
        <w:top w:val="none" w:sz="0" w:space="0" w:color="auto"/>
        <w:left w:val="none" w:sz="0" w:space="0" w:color="auto"/>
        <w:bottom w:val="none" w:sz="0" w:space="0" w:color="auto"/>
        <w:right w:val="none" w:sz="0" w:space="0" w:color="auto"/>
      </w:divBdr>
      <w:divsChild>
        <w:div w:id="619915443">
          <w:marLeft w:val="360"/>
          <w:marRight w:val="0"/>
          <w:marTop w:val="0"/>
          <w:marBottom w:val="240"/>
          <w:divBdr>
            <w:top w:val="none" w:sz="0" w:space="0" w:color="auto"/>
            <w:left w:val="none" w:sz="0" w:space="0" w:color="auto"/>
            <w:bottom w:val="none" w:sz="0" w:space="0" w:color="auto"/>
            <w:right w:val="none" w:sz="0" w:space="0" w:color="auto"/>
          </w:divBdr>
        </w:div>
        <w:div w:id="1967812752">
          <w:marLeft w:val="360"/>
          <w:marRight w:val="0"/>
          <w:marTop w:val="0"/>
          <w:marBottom w:val="240"/>
          <w:divBdr>
            <w:top w:val="none" w:sz="0" w:space="0" w:color="auto"/>
            <w:left w:val="none" w:sz="0" w:space="0" w:color="auto"/>
            <w:bottom w:val="none" w:sz="0" w:space="0" w:color="auto"/>
            <w:right w:val="none" w:sz="0" w:space="0" w:color="auto"/>
          </w:divBdr>
        </w:div>
        <w:div w:id="9841712">
          <w:marLeft w:val="1080"/>
          <w:marRight w:val="0"/>
          <w:marTop w:val="0"/>
          <w:marBottom w:val="240"/>
          <w:divBdr>
            <w:top w:val="none" w:sz="0" w:space="0" w:color="auto"/>
            <w:left w:val="none" w:sz="0" w:space="0" w:color="auto"/>
            <w:bottom w:val="none" w:sz="0" w:space="0" w:color="auto"/>
            <w:right w:val="none" w:sz="0" w:space="0" w:color="auto"/>
          </w:divBdr>
        </w:div>
        <w:div w:id="1218787059">
          <w:marLeft w:val="1080"/>
          <w:marRight w:val="0"/>
          <w:marTop w:val="0"/>
          <w:marBottom w:val="240"/>
          <w:divBdr>
            <w:top w:val="none" w:sz="0" w:space="0" w:color="auto"/>
            <w:left w:val="none" w:sz="0" w:space="0" w:color="auto"/>
            <w:bottom w:val="none" w:sz="0" w:space="0" w:color="auto"/>
            <w:right w:val="none" w:sz="0" w:space="0" w:color="auto"/>
          </w:divBdr>
        </w:div>
        <w:div w:id="679888161">
          <w:marLeft w:val="1800"/>
          <w:marRight w:val="0"/>
          <w:marTop w:val="0"/>
          <w:marBottom w:val="240"/>
          <w:divBdr>
            <w:top w:val="none" w:sz="0" w:space="0" w:color="auto"/>
            <w:left w:val="none" w:sz="0" w:space="0" w:color="auto"/>
            <w:bottom w:val="none" w:sz="0" w:space="0" w:color="auto"/>
            <w:right w:val="none" w:sz="0" w:space="0" w:color="auto"/>
          </w:divBdr>
        </w:div>
      </w:divsChild>
    </w:div>
    <w:div w:id="400061346">
      <w:bodyDiv w:val="1"/>
      <w:marLeft w:val="0"/>
      <w:marRight w:val="0"/>
      <w:marTop w:val="0"/>
      <w:marBottom w:val="0"/>
      <w:divBdr>
        <w:top w:val="none" w:sz="0" w:space="0" w:color="auto"/>
        <w:left w:val="none" w:sz="0" w:space="0" w:color="auto"/>
        <w:bottom w:val="none" w:sz="0" w:space="0" w:color="auto"/>
        <w:right w:val="none" w:sz="0" w:space="0" w:color="auto"/>
      </w:divBdr>
      <w:divsChild>
        <w:div w:id="1296370771">
          <w:marLeft w:val="547"/>
          <w:marRight w:val="0"/>
          <w:marTop w:val="0"/>
          <w:marBottom w:val="240"/>
          <w:divBdr>
            <w:top w:val="none" w:sz="0" w:space="0" w:color="auto"/>
            <w:left w:val="none" w:sz="0" w:space="0" w:color="auto"/>
            <w:bottom w:val="none" w:sz="0" w:space="0" w:color="auto"/>
            <w:right w:val="none" w:sz="0" w:space="0" w:color="auto"/>
          </w:divBdr>
        </w:div>
        <w:div w:id="1394232803">
          <w:marLeft w:val="547"/>
          <w:marRight w:val="0"/>
          <w:marTop w:val="0"/>
          <w:marBottom w:val="240"/>
          <w:divBdr>
            <w:top w:val="none" w:sz="0" w:space="0" w:color="auto"/>
            <w:left w:val="none" w:sz="0" w:space="0" w:color="auto"/>
            <w:bottom w:val="none" w:sz="0" w:space="0" w:color="auto"/>
            <w:right w:val="none" w:sz="0" w:space="0" w:color="auto"/>
          </w:divBdr>
        </w:div>
      </w:divsChild>
    </w:div>
    <w:div w:id="409667414">
      <w:bodyDiv w:val="1"/>
      <w:marLeft w:val="0"/>
      <w:marRight w:val="0"/>
      <w:marTop w:val="0"/>
      <w:marBottom w:val="0"/>
      <w:divBdr>
        <w:top w:val="none" w:sz="0" w:space="0" w:color="auto"/>
        <w:left w:val="none" w:sz="0" w:space="0" w:color="auto"/>
        <w:bottom w:val="none" w:sz="0" w:space="0" w:color="auto"/>
        <w:right w:val="none" w:sz="0" w:space="0" w:color="auto"/>
      </w:divBdr>
      <w:divsChild>
        <w:div w:id="2099397160">
          <w:marLeft w:val="360"/>
          <w:marRight w:val="0"/>
          <w:marTop w:val="0"/>
          <w:marBottom w:val="240"/>
          <w:divBdr>
            <w:top w:val="none" w:sz="0" w:space="0" w:color="auto"/>
            <w:left w:val="none" w:sz="0" w:space="0" w:color="auto"/>
            <w:bottom w:val="none" w:sz="0" w:space="0" w:color="auto"/>
            <w:right w:val="none" w:sz="0" w:space="0" w:color="auto"/>
          </w:divBdr>
        </w:div>
        <w:div w:id="605817951">
          <w:marLeft w:val="360"/>
          <w:marRight w:val="0"/>
          <w:marTop w:val="0"/>
          <w:marBottom w:val="240"/>
          <w:divBdr>
            <w:top w:val="none" w:sz="0" w:space="0" w:color="auto"/>
            <w:left w:val="none" w:sz="0" w:space="0" w:color="auto"/>
            <w:bottom w:val="none" w:sz="0" w:space="0" w:color="auto"/>
            <w:right w:val="none" w:sz="0" w:space="0" w:color="auto"/>
          </w:divBdr>
        </w:div>
        <w:div w:id="533923714">
          <w:marLeft w:val="1267"/>
          <w:marRight w:val="0"/>
          <w:marTop w:val="0"/>
          <w:marBottom w:val="240"/>
          <w:divBdr>
            <w:top w:val="none" w:sz="0" w:space="0" w:color="auto"/>
            <w:left w:val="none" w:sz="0" w:space="0" w:color="auto"/>
            <w:bottom w:val="none" w:sz="0" w:space="0" w:color="auto"/>
            <w:right w:val="none" w:sz="0" w:space="0" w:color="auto"/>
          </w:divBdr>
        </w:div>
        <w:div w:id="449591579">
          <w:marLeft w:val="1267"/>
          <w:marRight w:val="0"/>
          <w:marTop w:val="0"/>
          <w:marBottom w:val="240"/>
          <w:divBdr>
            <w:top w:val="none" w:sz="0" w:space="0" w:color="auto"/>
            <w:left w:val="none" w:sz="0" w:space="0" w:color="auto"/>
            <w:bottom w:val="none" w:sz="0" w:space="0" w:color="auto"/>
            <w:right w:val="none" w:sz="0" w:space="0" w:color="auto"/>
          </w:divBdr>
        </w:div>
        <w:div w:id="1458570721">
          <w:marLeft w:val="360"/>
          <w:marRight w:val="0"/>
          <w:marTop w:val="0"/>
          <w:marBottom w:val="240"/>
          <w:divBdr>
            <w:top w:val="none" w:sz="0" w:space="0" w:color="auto"/>
            <w:left w:val="none" w:sz="0" w:space="0" w:color="auto"/>
            <w:bottom w:val="none" w:sz="0" w:space="0" w:color="auto"/>
            <w:right w:val="none" w:sz="0" w:space="0" w:color="auto"/>
          </w:divBdr>
        </w:div>
      </w:divsChild>
    </w:div>
    <w:div w:id="447163449">
      <w:bodyDiv w:val="1"/>
      <w:marLeft w:val="0"/>
      <w:marRight w:val="0"/>
      <w:marTop w:val="0"/>
      <w:marBottom w:val="0"/>
      <w:divBdr>
        <w:top w:val="none" w:sz="0" w:space="0" w:color="auto"/>
        <w:left w:val="none" w:sz="0" w:space="0" w:color="auto"/>
        <w:bottom w:val="none" w:sz="0" w:space="0" w:color="auto"/>
        <w:right w:val="none" w:sz="0" w:space="0" w:color="auto"/>
      </w:divBdr>
    </w:div>
    <w:div w:id="469829663">
      <w:bodyDiv w:val="1"/>
      <w:marLeft w:val="0"/>
      <w:marRight w:val="0"/>
      <w:marTop w:val="0"/>
      <w:marBottom w:val="0"/>
      <w:divBdr>
        <w:top w:val="none" w:sz="0" w:space="0" w:color="auto"/>
        <w:left w:val="none" w:sz="0" w:space="0" w:color="auto"/>
        <w:bottom w:val="none" w:sz="0" w:space="0" w:color="auto"/>
        <w:right w:val="none" w:sz="0" w:space="0" w:color="auto"/>
      </w:divBdr>
    </w:div>
    <w:div w:id="506605082">
      <w:bodyDiv w:val="1"/>
      <w:marLeft w:val="0"/>
      <w:marRight w:val="0"/>
      <w:marTop w:val="0"/>
      <w:marBottom w:val="0"/>
      <w:divBdr>
        <w:top w:val="none" w:sz="0" w:space="0" w:color="auto"/>
        <w:left w:val="none" w:sz="0" w:space="0" w:color="auto"/>
        <w:bottom w:val="none" w:sz="0" w:space="0" w:color="auto"/>
        <w:right w:val="none" w:sz="0" w:space="0" w:color="auto"/>
      </w:divBdr>
    </w:div>
    <w:div w:id="694158261">
      <w:bodyDiv w:val="1"/>
      <w:marLeft w:val="0"/>
      <w:marRight w:val="0"/>
      <w:marTop w:val="0"/>
      <w:marBottom w:val="0"/>
      <w:divBdr>
        <w:top w:val="none" w:sz="0" w:space="0" w:color="auto"/>
        <w:left w:val="none" w:sz="0" w:space="0" w:color="auto"/>
        <w:bottom w:val="none" w:sz="0" w:space="0" w:color="auto"/>
        <w:right w:val="none" w:sz="0" w:space="0" w:color="auto"/>
      </w:divBdr>
      <w:divsChild>
        <w:div w:id="428043869">
          <w:marLeft w:val="547"/>
          <w:marRight w:val="0"/>
          <w:marTop w:val="96"/>
          <w:marBottom w:val="240"/>
          <w:divBdr>
            <w:top w:val="none" w:sz="0" w:space="0" w:color="auto"/>
            <w:left w:val="none" w:sz="0" w:space="0" w:color="auto"/>
            <w:bottom w:val="none" w:sz="0" w:space="0" w:color="auto"/>
            <w:right w:val="none" w:sz="0" w:space="0" w:color="auto"/>
          </w:divBdr>
        </w:div>
        <w:div w:id="51194451">
          <w:marLeft w:val="547"/>
          <w:marRight w:val="0"/>
          <w:marTop w:val="96"/>
          <w:marBottom w:val="240"/>
          <w:divBdr>
            <w:top w:val="none" w:sz="0" w:space="0" w:color="auto"/>
            <w:left w:val="none" w:sz="0" w:space="0" w:color="auto"/>
            <w:bottom w:val="none" w:sz="0" w:space="0" w:color="auto"/>
            <w:right w:val="none" w:sz="0" w:space="0" w:color="auto"/>
          </w:divBdr>
        </w:div>
        <w:div w:id="1117677281">
          <w:marLeft w:val="547"/>
          <w:marRight w:val="0"/>
          <w:marTop w:val="96"/>
          <w:marBottom w:val="240"/>
          <w:divBdr>
            <w:top w:val="none" w:sz="0" w:space="0" w:color="auto"/>
            <w:left w:val="none" w:sz="0" w:space="0" w:color="auto"/>
            <w:bottom w:val="none" w:sz="0" w:space="0" w:color="auto"/>
            <w:right w:val="none" w:sz="0" w:space="0" w:color="auto"/>
          </w:divBdr>
        </w:div>
        <w:div w:id="2033072180">
          <w:marLeft w:val="547"/>
          <w:marRight w:val="0"/>
          <w:marTop w:val="96"/>
          <w:marBottom w:val="240"/>
          <w:divBdr>
            <w:top w:val="none" w:sz="0" w:space="0" w:color="auto"/>
            <w:left w:val="none" w:sz="0" w:space="0" w:color="auto"/>
            <w:bottom w:val="none" w:sz="0" w:space="0" w:color="auto"/>
            <w:right w:val="none" w:sz="0" w:space="0" w:color="auto"/>
          </w:divBdr>
        </w:div>
      </w:divsChild>
    </w:div>
    <w:div w:id="723605880">
      <w:bodyDiv w:val="1"/>
      <w:marLeft w:val="0"/>
      <w:marRight w:val="0"/>
      <w:marTop w:val="0"/>
      <w:marBottom w:val="0"/>
      <w:divBdr>
        <w:top w:val="none" w:sz="0" w:space="0" w:color="auto"/>
        <w:left w:val="none" w:sz="0" w:space="0" w:color="auto"/>
        <w:bottom w:val="none" w:sz="0" w:space="0" w:color="auto"/>
        <w:right w:val="none" w:sz="0" w:space="0" w:color="auto"/>
      </w:divBdr>
    </w:div>
    <w:div w:id="800221664">
      <w:bodyDiv w:val="1"/>
      <w:marLeft w:val="0"/>
      <w:marRight w:val="0"/>
      <w:marTop w:val="0"/>
      <w:marBottom w:val="0"/>
      <w:divBdr>
        <w:top w:val="none" w:sz="0" w:space="0" w:color="auto"/>
        <w:left w:val="none" w:sz="0" w:space="0" w:color="auto"/>
        <w:bottom w:val="none" w:sz="0" w:space="0" w:color="auto"/>
        <w:right w:val="none" w:sz="0" w:space="0" w:color="auto"/>
      </w:divBdr>
    </w:div>
    <w:div w:id="829054885">
      <w:bodyDiv w:val="1"/>
      <w:marLeft w:val="0"/>
      <w:marRight w:val="0"/>
      <w:marTop w:val="0"/>
      <w:marBottom w:val="0"/>
      <w:divBdr>
        <w:top w:val="none" w:sz="0" w:space="0" w:color="auto"/>
        <w:left w:val="none" w:sz="0" w:space="0" w:color="auto"/>
        <w:bottom w:val="none" w:sz="0" w:space="0" w:color="auto"/>
        <w:right w:val="none" w:sz="0" w:space="0" w:color="auto"/>
      </w:divBdr>
    </w:div>
    <w:div w:id="852569756">
      <w:bodyDiv w:val="1"/>
      <w:marLeft w:val="0"/>
      <w:marRight w:val="0"/>
      <w:marTop w:val="0"/>
      <w:marBottom w:val="0"/>
      <w:divBdr>
        <w:top w:val="none" w:sz="0" w:space="0" w:color="auto"/>
        <w:left w:val="none" w:sz="0" w:space="0" w:color="auto"/>
        <w:bottom w:val="none" w:sz="0" w:space="0" w:color="auto"/>
        <w:right w:val="none" w:sz="0" w:space="0" w:color="auto"/>
      </w:divBdr>
    </w:div>
    <w:div w:id="866716517">
      <w:bodyDiv w:val="1"/>
      <w:marLeft w:val="0"/>
      <w:marRight w:val="0"/>
      <w:marTop w:val="0"/>
      <w:marBottom w:val="0"/>
      <w:divBdr>
        <w:top w:val="none" w:sz="0" w:space="0" w:color="auto"/>
        <w:left w:val="none" w:sz="0" w:space="0" w:color="auto"/>
        <w:bottom w:val="none" w:sz="0" w:space="0" w:color="auto"/>
        <w:right w:val="none" w:sz="0" w:space="0" w:color="auto"/>
      </w:divBdr>
      <w:divsChild>
        <w:div w:id="660933927">
          <w:marLeft w:val="547"/>
          <w:marRight w:val="0"/>
          <w:marTop w:val="0"/>
          <w:marBottom w:val="240"/>
          <w:divBdr>
            <w:top w:val="none" w:sz="0" w:space="0" w:color="auto"/>
            <w:left w:val="none" w:sz="0" w:space="0" w:color="auto"/>
            <w:bottom w:val="none" w:sz="0" w:space="0" w:color="auto"/>
            <w:right w:val="none" w:sz="0" w:space="0" w:color="auto"/>
          </w:divBdr>
        </w:div>
        <w:div w:id="567346423">
          <w:marLeft w:val="547"/>
          <w:marRight w:val="0"/>
          <w:marTop w:val="0"/>
          <w:marBottom w:val="240"/>
          <w:divBdr>
            <w:top w:val="none" w:sz="0" w:space="0" w:color="auto"/>
            <w:left w:val="none" w:sz="0" w:space="0" w:color="auto"/>
            <w:bottom w:val="none" w:sz="0" w:space="0" w:color="auto"/>
            <w:right w:val="none" w:sz="0" w:space="0" w:color="auto"/>
          </w:divBdr>
        </w:div>
        <w:div w:id="2124179415">
          <w:marLeft w:val="547"/>
          <w:marRight w:val="0"/>
          <w:marTop w:val="0"/>
          <w:marBottom w:val="240"/>
          <w:divBdr>
            <w:top w:val="none" w:sz="0" w:space="0" w:color="auto"/>
            <w:left w:val="none" w:sz="0" w:space="0" w:color="auto"/>
            <w:bottom w:val="none" w:sz="0" w:space="0" w:color="auto"/>
            <w:right w:val="none" w:sz="0" w:space="0" w:color="auto"/>
          </w:divBdr>
        </w:div>
        <w:div w:id="1324503197">
          <w:marLeft w:val="547"/>
          <w:marRight w:val="0"/>
          <w:marTop w:val="0"/>
          <w:marBottom w:val="240"/>
          <w:divBdr>
            <w:top w:val="none" w:sz="0" w:space="0" w:color="auto"/>
            <w:left w:val="none" w:sz="0" w:space="0" w:color="auto"/>
            <w:bottom w:val="none" w:sz="0" w:space="0" w:color="auto"/>
            <w:right w:val="none" w:sz="0" w:space="0" w:color="auto"/>
          </w:divBdr>
        </w:div>
      </w:divsChild>
    </w:div>
    <w:div w:id="888734794">
      <w:bodyDiv w:val="1"/>
      <w:marLeft w:val="0"/>
      <w:marRight w:val="0"/>
      <w:marTop w:val="0"/>
      <w:marBottom w:val="0"/>
      <w:divBdr>
        <w:top w:val="none" w:sz="0" w:space="0" w:color="auto"/>
        <w:left w:val="none" w:sz="0" w:space="0" w:color="auto"/>
        <w:bottom w:val="none" w:sz="0" w:space="0" w:color="auto"/>
        <w:right w:val="none" w:sz="0" w:space="0" w:color="auto"/>
      </w:divBdr>
    </w:div>
    <w:div w:id="1010765738">
      <w:bodyDiv w:val="1"/>
      <w:marLeft w:val="0"/>
      <w:marRight w:val="0"/>
      <w:marTop w:val="0"/>
      <w:marBottom w:val="0"/>
      <w:divBdr>
        <w:top w:val="none" w:sz="0" w:space="0" w:color="auto"/>
        <w:left w:val="none" w:sz="0" w:space="0" w:color="auto"/>
        <w:bottom w:val="none" w:sz="0" w:space="0" w:color="auto"/>
        <w:right w:val="none" w:sz="0" w:space="0" w:color="auto"/>
      </w:divBdr>
      <w:divsChild>
        <w:div w:id="923609007">
          <w:marLeft w:val="187"/>
          <w:marRight w:val="0"/>
          <w:marTop w:val="106"/>
          <w:marBottom w:val="0"/>
          <w:divBdr>
            <w:top w:val="none" w:sz="0" w:space="0" w:color="auto"/>
            <w:left w:val="none" w:sz="0" w:space="0" w:color="auto"/>
            <w:bottom w:val="none" w:sz="0" w:space="0" w:color="auto"/>
            <w:right w:val="none" w:sz="0" w:space="0" w:color="auto"/>
          </w:divBdr>
        </w:div>
        <w:div w:id="1854032118">
          <w:marLeft w:val="1181"/>
          <w:marRight w:val="0"/>
          <w:marTop w:val="106"/>
          <w:marBottom w:val="0"/>
          <w:divBdr>
            <w:top w:val="none" w:sz="0" w:space="0" w:color="auto"/>
            <w:left w:val="none" w:sz="0" w:space="0" w:color="auto"/>
            <w:bottom w:val="none" w:sz="0" w:space="0" w:color="auto"/>
            <w:right w:val="none" w:sz="0" w:space="0" w:color="auto"/>
          </w:divBdr>
        </w:div>
        <w:div w:id="427502516">
          <w:marLeft w:val="1181"/>
          <w:marRight w:val="0"/>
          <w:marTop w:val="106"/>
          <w:marBottom w:val="0"/>
          <w:divBdr>
            <w:top w:val="none" w:sz="0" w:space="0" w:color="auto"/>
            <w:left w:val="none" w:sz="0" w:space="0" w:color="auto"/>
            <w:bottom w:val="none" w:sz="0" w:space="0" w:color="auto"/>
            <w:right w:val="none" w:sz="0" w:space="0" w:color="auto"/>
          </w:divBdr>
        </w:div>
        <w:div w:id="635914334">
          <w:marLeft w:val="187"/>
          <w:marRight w:val="0"/>
          <w:marTop w:val="106"/>
          <w:marBottom w:val="0"/>
          <w:divBdr>
            <w:top w:val="none" w:sz="0" w:space="0" w:color="auto"/>
            <w:left w:val="none" w:sz="0" w:space="0" w:color="auto"/>
            <w:bottom w:val="none" w:sz="0" w:space="0" w:color="auto"/>
            <w:right w:val="none" w:sz="0" w:space="0" w:color="auto"/>
          </w:divBdr>
        </w:div>
        <w:div w:id="1847135638">
          <w:marLeft w:val="187"/>
          <w:marRight w:val="0"/>
          <w:marTop w:val="106"/>
          <w:marBottom w:val="0"/>
          <w:divBdr>
            <w:top w:val="none" w:sz="0" w:space="0" w:color="auto"/>
            <w:left w:val="none" w:sz="0" w:space="0" w:color="auto"/>
            <w:bottom w:val="none" w:sz="0" w:space="0" w:color="auto"/>
            <w:right w:val="none" w:sz="0" w:space="0" w:color="auto"/>
          </w:divBdr>
        </w:div>
      </w:divsChild>
    </w:div>
    <w:div w:id="1082796215">
      <w:bodyDiv w:val="1"/>
      <w:marLeft w:val="0"/>
      <w:marRight w:val="0"/>
      <w:marTop w:val="0"/>
      <w:marBottom w:val="0"/>
      <w:divBdr>
        <w:top w:val="none" w:sz="0" w:space="0" w:color="auto"/>
        <w:left w:val="none" w:sz="0" w:space="0" w:color="auto"/>
        <w:bottom w:val="none" w:sz="0" w:space="0" w:color="auto"/>
        <w:right w:val="none" w:sz="0" w:space="0" w:color="auto"/>
      </w:divBdr>
    </w:div>
    <w:div w:id="1153333188">
      <w:bodyDiv w:val="1"/>
      <w:marLeft w:val="0"/>
      <w:marRight w:val="0"/>
      <w:marTop w:val="0"/>
      <w:marBottom w:val="0"/>
      <w:divBdr>
        <w:top w:val="none" w:sz="0" w:space="0" w:color="auto"/>
        <w:left w:val="none" w:sz="0" w:space="0" w:color="auto"/>
        <w:bottom w:val="none" w:sz="0" w:space="0" w:color="auto"/>
        <w:right w:val="none" w:sz="0" w:space="0" w:color="auto"/>
      </w:divBdr>
    </w:div>
    <w:div w:id="1227954918">
      <w:bodyDiv w:val="1"/>
      <w:marLeft w:val="0"/>
      <w:marRight w:val="0"/>
      <w:marTop w:val="0"/>
      <w:marBottom w:val="0"/>
      <w:divBdr>
        <w:top w:val="none" w:sz="0" w:space="0" w:color="auto"/>
        <w:left w:val="none" w:sz="0" w:space="0" w:color="auto"/>
        <w:bottom w:val="none" w:sz="0" w:space="0" w:color="auto"/>
        <w:right w:val="none" w:sz="0" w:space="0" w:color="auto"/>
      </w:divBdr>
    </w:div>
    <w:div w:id="1293094371">
      <w:bodyDiv w:val="1"/>
      <w:marLeft w:val="0"/>
      <w:marRight w:val="0"/>
      <w:marTop w:val="0"/>
      <w:marBottom w:val="0"/>
      <w:divBdr>
        <w:top w:val="none" w:sz="0" w:space="0" w:color="auto"/>
        <w:left w:val="none" w:sz="0" w:space="0" w:color="auto"/>
        <w:bottom w:val="none" w:sz="0" w:space="0" w:color="auto"/>
        <w:right w:val="none" w:sz="0" w:space="0" w:color="auto"/>
      </w:divBdr>
    </w:div>
    <w:div w:id="1463306434">
      <w:bodyDiv w:val="1"/>
      <w:marLeft w:val="0"/>
      <w:marRight w:val="0"/>
      <w:marTop w:val="0"/>
      <w:marBottom w:val="0"/>
      <w:divBdr>
        <w:top w:val="none" w:sz="0" w:space="0" w:color="auto"/>
        <w:left w:val="none" w:sz="0" w:space="0" w:color="auto"/>
        <w:bottom w:val="none" w:sz="0" w:space="0" w:color="auto"/>
        <w:right w:val="none" w:sz="0" w:space="0" w:color="auto"/>
      </w:divBdr>
    </w:div>
    <w:div w:id="1639804413">
      <w:bodyDiv w:val="1"/>
      <w:marLeft w:val="0"/>
      <w:marRight w:val="0"/>
      <w:marTop w:val="0"/>
      <w:marBottom w:val="0"/>
      <w:divBdr>
        <w:top w:val="none" w:sz="0" w:space="0" w:color="auto"/>
        <w:left w:val="none" w:sz="0" w:space="0" w:color="auto"/>
        <w:bottom w:val="none" w:sz="0" w:space="0" w:color="auto"/>
        <w:right w:val="none" w:sz="0" w:space="0" w:color="auto"/>
      </w:divBdr>
      <w:divsChild>
        <w:div w:id="556741008">
          <w:marLeft w:val="547"/>
          <w:marRight w:val="0"/>
          <w:marTop w:val="96"/>
          <w:marBottom w:val="0"/>
          <w:divBdr>
            <w:top w:val="none" w:sz="0" w:space="0" w:color="auto"/>
            <w:left w:val="none" w:sz="0" w:space="0" w:color="auto"/>
            <w:bottom w:val="none" w:sz="0" w:space="0" w:color="auto"/>
            <w:right w:val="none" w:sz="0" w:space="0" w:color="auto"/>
          </w:divBdr>
        </w:div>
        <w:div w:id="23872345">
          <w:marLeft w:val="547"/>
          <w:marRight w:val="0"/>
          <w:marTop w:val="96"/>
          <w:marBottom w:val="0"/>
          <w:divBdr>
            <w:top w:val="none" w:sz="0" w:space="0" w:color="auto"/>
            <w:left w:val="none" w:sz="0" w:space="0" w:color="auto"/>
            <w:bottom w:val="none" w:sz="0" w:space="0" w:color="auto"/>
            <w:right w:val="none" w:sz="0" w:space="0" w:color="auto"/>
          </w:divBdr>
        </w:div>
        <w:div w:id="1173446297">
          <w:marLeft w:val="547"/>
          <w:marRight w:val="0"/>
          <w:marTop w:val="96"/>
          <w:marBottom w:val="0"/>
          <w:divBdr>
            <w:top w:val="none" w:sz="0" w:space="0" w:color="auto"/>
            <w:left w:val="none" w:sz="0" w:space="0" w:color="auto"/>
            <w:bottom w:val="none" w:sz="0" w:space="0" w:color="auto"/>
            <w:right w:val="none" w:sz="0" w:space="0" w:color="auto"/>
          </w:divBdr>
        </w:div>
        <w:div w:id="756706054">
          <w:marLeft w:val="547"/>
          <w:marRight w:val="0"/>
          <w:marTop w:val="96"/>
          <w:marBottom w:val="0"/>
          <w:divBdr>
            <w:top w:val="none" w:sz="0" w:space="0" w:color="auto"/>
            <w:left w:val="none" w:sz="0" w:space="0" w:color="auto"/>
            <w:bottom w:val="none" w:sz="0" w:space="0" w:color="auto"/>
            <w:right w:val="none" w:sz="0" w:space="0" w:color="auto"/>
          </w:divBdr>
        </w:div>
      </w:divsChild>
    </w:div>
    <w:div w:id="1686057941">
      <w:bodyDiv w:val="1"/>
      <w:marLeft w:val="0"/>
      <w:marRight w:val="0"/>
      <w:marTop w:val="0"/>
      <w:marBottom w:val="0"/>
      <w:divBdr>
        <w:top w:val="none" w:sz="0" w:space="0" w:color="auto"/>
        <w:left w:val="none" w:sz="0" w:space="0" w:color="auto"/>
        <w:bottom w:val="none" w:sz="0" w:space="0" w:color="auto"/>
        <w:right w:val="none" w:sz="0" w:space="0" w:color="auto"/>
      </w:divBdr>
      <w:divsChild>
        <w:div w:id="639111680">
          <w:marLeft w:val="360"/>
          <w:marRight w:val="0"/>
          <w:marTop w:val="0"/>
          <w:marBottom w:val="240"/>
          <w:divBdr>
            <w:top w:val="none" w:sz="0" w:space="0" w:color="auto"/>
            <w:left w:val="none" w:sz="0" w:space="0" w:color="auto"/>
            <w:bottom w:val="none" w:sz="0" w:space="0" w:color="auto"/>
            <w:right w:val="none" w:sz="0" w:space="0" w:color="auto"/>
          </w:divBdr>
        </w:div>
        <w:div w:id="125465955">
          <w:marLeft w:val="360"/>
          <w:marRight w:val="0"/>
          <w:marTop w:val="0"/>
          <w:marBottom w:val="240"/>
          <w:divBdr>
            <w:top w:val="none" w:sz="0" w:space="0" w:color="auto"/>
            <w:left w:val="none" w:sz="0" w:space="0" w:color="auto"/>
            <w:bottom w:val="none" w:sz="0" w:space="0" w:color="auto"/>
            <w:right w:val="none" w:sz="0" w:space="0" w:color="auto"/>
          </w:divBdr>
        </w:div>
        <w:div w:id="2030377251">
          <w:marLeft w:val="1080"/>
          <w:marRight w:val="0"/>
          <w:marTop w:val="0"/>
          <w:marBottom w:val="240"/>
          <w:divBdr>
            <w:top w:val="none" w:sz="0" w:space="0" w:color="auto"/>
            <w:left w:val="none" w:sz="0" w:space="0" w:color="auto"/>
            <w:bottom w:val="none" w:sz="0" w:space="0" w:color="auto"/>
            <w:right w:val="none" w:sz="0" w:space="0" w:color="auto"/>
          </w:divBdr>
        </w:div>
      </w:divsChild>
    </w:div>
    <w:div w:id="1686899032">
      <w:bodyDiv w:val="1"/>
      <w:marLeft w:val="0"/>
      <w:marRight w:val="0"/>
      <w:marTop w:val="0"/>
      <w:marBottom w:val="0"/>
      <w:divBdr>
        <w:top w:val="none" w:sz="0" w:space="0" w:color="auto"/>
        <w:left w:val="none" w:sz="0" w:space="0" w:color="auto"/>
        <w:bottom w:val="none" w:sz="0" w:space="0" w:color="auto"/>
        <w:right w:val="none" w:sz="0" w:space="0" w:color="auto"/>
      </w:divBdr>
    </w:div>
    <w:div w:id="1688173868">
      <w:bodyDiv w:val="1"/>
      <w:marLeft w:val="0"/>
      <w:marRight w:val="0"/>
      <w:marTop w:val="0"/>
      <w:marBottom w:val="0"/>
      <w:divBdr>
        <w:top w:val="none" w:sz="0" w:space="0" w:color="auto"/>
        <w:left w:val="none" w:sz="0" w:space="0" w:color="auto"/>
        <w:bottom w:val="none" w:sz="0" w:space="0" w:color="auto"/>
        <w:right w:val="none" w:sz="0" w:space="0" w:color="auto"/>
      </w:divBdr>
      <w:divsChild>
        <w:div w:id="892235962">
          <w:marLeft w:val="547"/>
          <w:marRight w:val="0"/>
          <w:marTop w:val="106"/>
          <w:marBottom w:val="0"/>
          <w:divBdr>
            <w:top w:val="none" w:sz="0" w:space="0" w:color="auto"/>
            <w:left w:val="none" w:sz="0" w:space="0" w:color="auto"/>
            <w:bottom w:val="none" w:sz="0" w:space="0" w:color="auto"/>
            <w:right w:val="none" w:sz="0" w:space="0" w:color="auto"/>
          </w:divBdr>
        </w:div>
        <w:div w:id="709571202">
          <w:marLeft w:val="547"/>
          <w:marRight w:val="0"/>
          <w:marTop w:val="106"/>
          <w:marBottom w:val="0"/>
          <w:divBdr>
            <w:top w:val="none" w:sz="0" w:space="0" w:color="auto"/>
            <w:left w:val="none" w:sz="0" w:space="0" w:color="auto"/>
            <w:bottom w:val="none" w:sz="0" w:space="0" w:color="auto"/>
            <w:right w:val="none" w:sz="0" w:space="0" w:color="auto"/>
          </w:divBdr>
        </w:div>
        <w:div w:id="842084631">
          <w:marLeft w:val="547"/>
          <w:marRight w:val="0"/>
          <w:marTop w:val="106"/>
          <w:marBottom w:val="0"/>
          <w:divBdr>
            <w:top w:val="none" w:sz="0" w:space="0" w:color="auto"/>
            <w:left w:val="none" w:sz="0" w:space="0" w:color="auto"/>
            <w:bottom w:val="none" w:sz="0" w:space="0" w:color="auto"/>
            <w:right w:val="none" w:sz="0" w:space="0" w:color="auto"/>
          </w:divBdr>
        </w:div>
      </w:divsChild>
    </w:div>
    <w:div w:id="1719357432">
      <w:bodyDiv w:val="1"/>
      <w:marLeft w:val="0"/>
      <w:marRight w:val="0"/>
      <w:marTop w:val="0"/>
      <w:marBottom w:val="0"/>
      <w:divBdr>
        <w:top w:val="none" w:sz="0" w:space="0" w:color="auto"/>
        <w:left w:val="none" w:sz="0" w:space="0" w:color="auto"/>
        <w:bottom w:val="none" w:sz="0" w:space="0" w:color="auto"/>
        <w:right w:val="none" w:sz="0" w:space="0" w:color="auto"/>
      </w:divBdr>
    </w:div>
    <w:div w:id="1732117735">
      <w:bodyDiv w:val="1"/>
      <w:marLeft w:val="0"/>
      <w:marRight w:val="0"/>
      <w:marTop w:val="0"/>
      <w:marBottom w:val="0"/>
      <w:divBdr>
        <w:top w:val="none" w:sz="0" w:space="0" w:color="auto"/>
        <w:left w:val="none" w:sz="0" w:space="0" w:color="auto"/>
        <w:bottom w:val="none" w:sz="0" w:space="0" w:color="auto"/>
        <w:right w:val="none" w:sz="0" w:space="0" w:color="auto"/>
      </w:divBdr>
      <w:divsChild>
        <w:div w:id="1514416807">
          <w:marLeft w:val="0"/>
          <w:marRight w:val="0"/>
          <w:marTop w:val="0"/>
          <w:marBottom w:val="0"/>
          <w:divBdr>
            <w:top w:val="none" w:sz="0" w:space="0" w:color="auto"/>
            <w:left w:val="none" w:sz="0" w:space="0" w:color="auto"/>
            <w:bottom w:val="none" w:sz="0" w:space="0" w:color="auto"/>
            <w:right w:val="none" w:sz="0" w:space="0" w:color="auto"/>
          </w:divBdr>
          <w:divsChild>
            <w:div w:id="559052671">
              <w:marLeft w:val="0"/>
              <w:marRight w:val="0"/>
              <w:marTop w:val="0"/>
              <w:marBottom w:val="0"/>
              <w:divBdr>
                <w:top w:val="none" w:sz="0" w:space="0" w:color="auto"/>
                <w:left w:val="none" w:sz="0" w:space="0" w:color="auto"/>
                <w:bottom w:val="none" w:sz="0" w:space="0" w:color="auto"/>
                <w:right w:val="none" w:sz="0" w:space="0" w:color="auto"/>
              </w:divBdr>
            </w:div>
            <w:div w:id="624626818">
              <w:marLeft w:val="0"/>
              <w:marRight w:val="0"/>
              <w:marTop w:val="0"/>
              <w:marBottom w:val="0"/>
              <w:divBdr>
                <w:top w:val="none" w:sz="0" w:space="0" w:color="auto"/>
                <w:left w:val="none" w:sz="0" w:space="0" w:color="auto"/>
                <w:bottom w:val="none" w:sz="0" w:space="0" w:color="auto"/>
                <w:right w:val="none" w:sz="0" w:space="0" w:color="auto"/>
              </w:divBdr>
            </w:div>
            <w:div w:id="733042235">
              <w:marLeft w:val="0"/>
              <w:marRight w:val="0"/>
              <w:marTop w:val="0"/>
              <w:marBottom w:val="0"/>
              <w:divBdr>
                <w:top w:val="none" w:sz="0" w:space="0" w:color="auto"/>
                <w:left w:val="none" w:sz="0" w:space="0" w:color="auto"/>
                <w:bottom w:val="none" w:sz="0" w:space="0" w:color="auto"/>
                <w:right w:val="none" w:sz="0" w:space="0" w:color="auto"/>
              </w:divBdr>
            </w:div>
            <w:div w:id="1424691494">
              <w:marLeft w:val="0"/>
              <w:marRight w:val="0"/>
              <w:marTop w:val="0"/>
              <w:marBottom w:val="0"/>
              <w:divBdr>
                <w:top w:val="none" w:sz="0" w:space="0" w:color="auto"/>
                <w:left w:val="none" w:sz="0" w:space="0" w:color="auto"/>
                <w:bottom w:val="none" w:sz="0" w:space="0" w:color="auto"/>
                <w:right w:val="none" w:sz="0" w:space="0" w:color="auto"/>
              </w:divBdr>
            </w:div>
            <w:div w:id="1548108789">
              <w:marLeft w:val="0"/>
              <w:marRight w:val="0"/>
              <w:marTop w:val="0"/>
              <w:marBottom w:val="0"/>
              <w:divBdr>
                <w:top w:val="none" w:sz="0" w:space="0" w:color="auto"/>
                <w:left w:val="none" w:sz="0" w:space="0" w:color="auto"/>
                <w:bottom w:val="none" w:sz="0" w:space="0" w:color="auto"/>
                <w:right w:val="none" w:sz="0" w:space="0" w:color="auto"/>
              </w:divBdr>
            </w:div>
            <w:div w:id="1554804633">
              <w:marLeft w:val="0"/>
              <w:marRight w:val="0"/>
              <w:marTop w:val="0"/>
              <w:marBottom w:val="0"/>
              <w:divBdr>
                <w:top w:val="none" w:sz="0" w:space="0" w:color="auto"/>
                <w:left w:val="none" w:sz="0" w:space="0" w:color="auto"/>
                <w:bottom w:val="none" w:sz="0" w:space="0" w:color="auto"/>
                <w:right w:val="none" w:sz="0" w:space="0" w:color="auto"/>
              </w:divBdr>
            </w:div>
            <w:div w:id="1877498710">
              <w:marLeft w:val="0"/>
              <w:marRight w:val="0"/>
              <w:marTop w:val="0"/>
              <w:marBottom w:val="0"/>
              <w:divBdr>
                <w:top w:val="none" w:sz="0" w:space="0" w:color="auto"/>
                <w:left w:val="none" w:sz="0" w:space="0" w:color="auto"/>
                <w:bottom w:val="none" w:sz="0" w:space="0" w:color="auto"/>
                <w:right w:val="none" w:sz="0" w:space="0" w:color="auto"/>
              </w:divBdr>
            </w:div>
            <w:div w:id="1988968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680456">
      <w:bodyDiv w:val="1"/>
      <w:marLeft w:val="0"/>
      <w:marRight w:val="0"/>
      <w:marTop w:val="0"/>
      <w:marBottom w:val="0"/>
      <w:divBdr>
        <w:top w:val="none" w:sz="0" w:space="0" w:color="auto"/>
        <w:left w:val="none" w:sz="0" w:space="0" w:color="auto"/>
        <w:bottom w:val="none" w:sz="0" w:space="0" w:color="auto"/>
        <w:right w:val="none" w:sz="0" w:space="0" w:color="auto"/>
      </w:divBdr>
    </w:div>
    <w:div w:id="1885864886">
      <w:bodyDiv w:val="1"/>
      <w:marLeft w:val="0"/>
      <w:marRight w:val="0"/>
      <w:marTop w:val="0"/>
      <w:marBottom w:val="0"/>
      <w:divBdr>
        <w:top w:val="none" w:sz="0" w:space="0" w:color="auto"/>
        <w:left w:val="none" w:sz="0" w:space="0" w:color="auto"/>
        <w:bottom w:val="none" w:sz="0" w:space="0" w:color="auto"/>
        <w:right w:val="none" w:sz="0" w:space="0" w:color="auto"/>
      </w:divBdr>
    </w:div>
    <w:div w:id="1904950930">
      <w:bodyDiv w:val="1"/>
      <w:marLeft w:val="0"/>
      <w:marRight w:val="0"/>
      <w:marTop w:val="0"/>
      <w:marBottom w:val="0"/>
      <w:divBdr>
        <w:top w:val="none" w:sz="0" w:space="0" w:color="auto"/>
        <w:left w:val="none" w:sz="0" w:space="0" w:color="auto"/>
        <w:bottom w:val="none" w:sz="0" w:space="0" w:color="auto"/>
        <w:right w:val="none" w:sz="0" w:space="0" w:color="auto"/>
      </w:divBdr>
    </w:div>
    <w:div w:id="1971978702">
      <w:bodyDiv w:val="1"/>
      <w:marLeft w:val="0"/>
      <w:marRight w:val="0"/>
      <w:marTop w:val="0"/>
      <w:marBottom w:val="0"/>
      <w:divBdr>
        <w:top w:val="none" w:sz="0" w:space="0" w:color="auto"/>
        <w:left w:val="none" w:sz="0" w:space="0" w:color="auto"/>
        <w:bottom w:val="none" w:sz="0" w:space="0" w:color="auto"/>
        <w:right w:val="none" w:sz="0" w:space="0" w:color="auto"/>
      </w:divBdr>
      <w:divsChild>
        <w:div w:id="1709593">
          <w:marLeft w:val="547"/>
          <w:marRight w:val="0"/>
          <w:marTop w:val="0"/>
          <w:marBottom w:val="240"/>
          <w:divBdr>
            <w:top w:val="none" w:sz="0" w:space="0" w:color="auto"/>
            <w:left w:val="none" w:sz="0" w:space="0" w:color="auto"/>
            <w:bottom w:val="none" w:sz="0" w:space="0" w:color="auto"/>
            <w:right w:val="none" w:sz="0" w:space="0" w:color="auto"/>
          </w:divBdr>
        </w:div>
        <w:div w:id="1205751740">
          <w:marLeft w:val="1166"/>
          <w:marRight w:val="0"/>
          <w:marTop w:val="0"/>
          <w:marBottom w:val="240"/>
          <w:divBdr>
            <w:top w:val="none" w:sz="0" w:space="0" w:color="auto"/>
            <w:left w:val="none" w:sz="0" w:space="0" w:color="auto"/>
            <w:bottom w:val="none" w:sz="0" w:space="0" w:color="auto"/>
            <w:right w:val="none" w:sz="0" w:space="0" w:color="auto"/>
          </w:divBdr>
        </w:div>
        <w:div w:id="257299540">
          <w:marLeft w:val="1166"/>
          <w:marRight w:val="0"/>
          <w:marTop w:val="0"/>
          <w:marBottom w:val="240"/>
          <w:divBdr>
            <w:top w:val="none" w:sz="0" w:space="0" w:color="auto"/>
            <w:left w:val="none" w:sz="0" w:space="0" w:color="auto"/>
            <w:bottom w:val="none" w:sz="0" w:space="0" w:color="auto"/>
            <w:right w:val="none" w:sz="0" w:space="0" w:color="auto"/>
          </w:divBdr>
        </w:div>
        <w:div w:id="1579055149">
          <w:marLeft w:val="1166"/>
          <w:marRight w:val="0"/>
          <w:marTop w:val="0"/>
          <w:marBottom w:val="240"/>
          <w:divBdr>
            <w:top w:val="none" w:sz="0" w:space="0" w:color="auto"/>
            <w:left w:val="none" w:sz="0" w:space="0" w:color="auto"/>
            <w:bottom w:val="none" w:sz="0" w:space="0" w:color="auto"/>
            <w:right w:val="none" w:sz="0" w:space="0" w:color="auto"/>
          </w:divBdr>
        </w:div>
      </w:divsChild>
    </w:div>
    <w:div w:id="2071076880">
      <w:bodyDiv w:val="1"/>
      <w:marLeft w:val="0"/>
      <w:marRight w:val="0"/>
      <w:marTop w:val="0"/>
      <w:marBottom w:val="0"/>
      <w:divBdr>
        <w:top w:val="none" w:sz="0" w:space="0" w:color="auto"/>
        <w:left w:val="none" w:sz="0" w:space="0" w:color="auto"/>
        <w:bottom w:val="none" w:sz="0" w:space="0" w:color="auto"/>
        <w:right w:val="none" w:sz="0" w:space="0" w:color="auto"/>
      </w:divBdr>
      <w:divsChild>
        <w:div w:id="1277054392">
          <w:marLeft w:val="965"/>
          <w:marRight w:val="0"/>
          <w:marTop w:val="106"/>
          <w:marBottom w:val="0"/>
          <w:divBdr>
            <w:top w:val="none" w:sz="0" w:space="0" w:color="auto"/>
            <w:left w:val="none" w:sz="0" w:space="0" w:color="auto"/>
            <w:bottom w:val="none" w:sz="0" w:space="0" w:color="auto"/>
            <w:right w:val="none" w:sz="0" w:space="0" w:color="auto"/>
          </w:divBdr>
        </w:div>
        <w:div w:id="569315422">
          <w:marLeft w:val="1685"/>
          <w:marRight w:val="0"/>
          <w:marTop w:val="96"/>
          <w:marBottom w:val="0"/>
          <w:divBdr>
            <w:top w:val="none" w:sz="0" w:space="0" w:color="auto"/>
            <w:left w:val="none" w:sz="0" w:space="0" w:color="auto"/>
            <w:bottom w:val="none" w:sz="0" w:space="0" w:color="auto"/>
            <w:right w:val="none" w:sz="0" w:space="0" w:color="auto"/>
          </w:divBdr>
        </w:div>
      </w:divsChild>
    </w:div>
    <w:div w:id="2119638359">
      <w:bodyDiv w:val="1"/>
      <w:marLeft w:val="0"/>
      <w:marRight w:val="0"/>
      <w:marTop w:val="0"/>
      <w:marBottom w:val="0"/>
      <w:divBdr>
        <w:top w:val="none" w:sz="0" w:space="0" w:color="auto"/>
        <w:left w:val="none" w:sz="0" w:space="0" w:color="auto"/>
        <w:bottom w:val="none" w:sz="0" w:space="0" w:color="auto"/>
        <w:right w:val="none" w:sz="0" w:space="0" w:color="auto"/>
      </w:divBdr>
    </w:div>
    <w:div w:id="2138258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107.png"/><Relationship Id="rId21" Type="http://schemas.openxmlformats.org/officeDocument/2006/relationships/image" Target="media/image11.png"/><Relationship Id="rId42" Type="http://schemas.openxmlformats.org/officeDocument/2006/relationships/image" Target="media/image32.jpeg"/><Relationship Id="rId63" Type="http://schemas.openxmlformats.org/officeDocument/2006/relationships/image" Target="media/image53.jpeg"/><Relationship Id="rId84" Type="http://schemas.openxmlformats.org/officeDocument/2006/relationships/image" Target="media/image74.jpeg"/><Relationship Id="rId138" Type="http://schemas.openxmlformats.org/officeDocument/2006/relationships/image" Target="media/image128.jpeg"/><Relationship Id="rId159" Type="http://schemas.openxmlformats.org/officeDocument/2006/relationships/image" Target="media/image149.jpeg"/><Relationship Id="rId170" Type="http://schemas.openxmlformats.org/officeDocument/2006/relationships/image" Target="media/image160.jpeg"/><Relationship Id="rId191" Type="http://schemas.openxmlformats.org/officeDocument/2006/relationships/image" Target="media/image181.png"/><Relationship Id="rId205" Type="http://schemas.openxmlformats.org/officeDocument/2006/relationships/footer" Target="footer5.xml"/><Relationship Id="rId16" Type="http://schemas.openxmlformats.org/officeDocument/2006/relationships/image" Target="media/image6.png"/><Relationship Id="rId107" Type="http://schemas.openxmlformats.org/officeDocument/2006/relationships/image" Target="media/image97.png"/><Relationship Id="rId11" Type="http://schemas.openxmlformats.org/officeDocument/2006/relationships/image" Target="media/image2.wmf"/><Relationship Id="rId32" Type="http://schemas.openxmlformats.org/officeDocument/2006/relationships/image" Target="media/image22.emf"/><Relationship Id="rId37" Type="http://schemas.openxmlformats.org/officeDocument/2006/relationships/image" Target="media/image27.png"/><Relationship Id="rId53" Type="http://schemas.openxmlformats.org/officeDocument/2006/relationships/image" Target="media/image43.jpeg"/><Relationship Id="rId58" Type="http://schemas.openxmlformats.org/officeDocument/2006/relationships/image" Target="media/image48.jpeg"/><Relationship Id="rId74" Type="http://schemas.openxmlformats.org/officeDocument/2006/relationships/image" Target="media/image64.jpeg"/><Relationship Id="rId79" Type="http://schemas.openxmlformats.org/officeDocument/2006/relationships/image" Target="media/image69.jpeg"/><Relationship Id="rId102" Type="http://schemas.openxmlformats.org/officeDocument/2006/relationships/image" Target="media/image92.jpeg"/><Relationship Id="rId123" Type="http://schemas.openxmlformats.org/officeDocument/2006/relationships/image" Target="media/image113.png"/><Relationship Id="rId128" Type="http://schemas.openxmlformats.org/officeDocument/2006/relationships/image" Target="media/image118.jpeg"/><Relationship Id="rId144" Type="http://schemas.openxmlformats.org/officeDocument/2006/relationships/image" Target="media/image134.jpeg"/><Relationship Id="rId149" Type="http://schemas.openxmlformats.org/officeDocument/2006/relationships/image" Target="media/image139.jpeg"/><Relationship Id="rId5" Type="http://schemas.openxmlformats.org/officeDocument/2006/relationships/webSettings" Target="webSettings.xml"/><Relationship Id="rId90" Type="http://schemas.openxmlformats.org/officeDocument/2006/relationships/image" Target="media/image80.jpeg"/><Relationship Id="rId95" Type="http://schemas.openxmlformats.org/officeDocument/2006/relationships/image" Target="media/image85.emf"/><Relationship Id="rId160" Type="http://schemas.openxmlformats.org/officeDocument/2006/relationships/image" Target="media/image150.jpeg"/><Relationship Id="rId165" Type="http://schemas.openxmlformats.org/officeDocument/2006/relationships/image" Target="media/image155.jpeg"/><Relationship Id="rId181" Type="http://schemas.openxmlformats.org/officeDocument/2006/relationships/image" Target="media/image171.jpeg"/><Relationship Id="rId186" Type="http://schemas.openxmlformats.org/officeDocument/2006/relationships/image" Target="media/image176.jpeg"/><Relationship Id="rId22" Type="http://schemas.openxmlformats.org/officeDocument/2006/relationships/image" Target="media/image12.png"/><Relationship Id="rId27" Type="http://schemas.openxmlformats.org/officeDocument/2006/relationships/image" Target="media/image17.emf"/><Relationship Id="rId43" Type="http://schemas.openxmlformats.org/officeDocument/2006/relationships/image" Target="media/image33.emf"/><Relationship Id="rId48" Type="http://schemas.openxmlformats.org/officeDocument/2006/relationships/image" Target="media/image38.png"/><Relationship Id="rId64" Type="http://schemas.openxmlformats.org/officeDocument/2006/relationships/image" Target="media/image54.jpeg"/><Relationship Id="rId69" Type="http://schemas.openxmlformats.org/officeDocument/2006/relationships/image" Target="media/image59.jpeg"/><Relationship Id="rId113" Type="http://schemas.openxmlformats.org/officeDocument/2006/relationships/image" Target="media/image103.png"/><Relationship Id="rId118" Type="http://schemas.openxmlformats.org/officeDocument/2006/relationships/image" Target="media/image108.png"/><Relationship Id="rId134" Type="http://schemas.openxmlformats.org/officeDocument/2006/relationships/image" Target="media/image124.png"/><Relationship Id="rId139" Type="http://schemas.openxmlformats.org/officeDocument/2006/relationships/image" Target="media/image129.jpeg"/><Relationship Id="rId80" Type="http://schemas.openxmlformats.org/officeDocument/2006/relationships/image" Target="media/image70.jpeg"/><Relationship Id="rId85" Type="http://schemas.openxmlformats.org/officeDocument/2006/relationships/image" Target="media/image75.jpeg"/><Relationship Id="rId150" Type="http://schemas.openxmlformats.org/officeDocument/2006/relationships/image" Target="media/image140.jpeg"/><Relationship Id="rId155" Type="http://schemas.openxmlformats.org/officeDocument/2006/relationships/image" Target="media/image145.jpeg"/><Relationship Id="rId171" Type="http://schemas.openxmlformats.org/officeDocument/2006/relationships/image" Target="media/image161.jpeg"/><Relationship Id="rId176" Type="http://schemas.openxmlformats.org/officeDocument/2006/relationships/image" Target="media/image166.jpeg"/><Relationship Id="rId192" Type="http://schemas.openxmlformats.org/officeDocument/2006/relationships/image" Target="media/image182.png"/><Relationship Id="rId197" Type="http://schemas.openxmlformats.org/officeDocument/2006/relationships/image" Target="media/image187.jpeg"/><Relationship Id="rId206" Type="http://schemas.openxmlformats.org/officeDocument/2006/relationships/image" Target="media/image194.emf"/><Relationship Id="rId201" Type="http://schemas.openxmlformats.org/officeDocument/2006/relationships/image" Target="media/image191.png"/><Relationship Id="rId12" Type="http://schemas.openxmlformats.org/officeDocument/2006/relationships/oleObject" Target="embeddings/oleObject1.bin"/><Relationship Id="rId17" Type="http://schemas.openxmlformats.org/officeDocument/2006/relationships/image" Target="media/image7.png"/><Relationship Id="rId33" Type="http://schemas.openxmlformats.org/officeDocument/2006/relationships/image" Target="media/image23.emf"/><Relationship Id="rId38" Type="http://schemas.openxmlformats.org/officeDocument/2006/relationships/image" Target="media/image28.jpeg"/><Relationship Id="rId59" Type="http://schemas.openxmlformats.org/officeDocument/2006/relationships/image" Target="media/image49.jpeg"/><Relationship Id="rId103" Type="http://schemas.openxmlformats.org/officeDocument/2006/relationships/image" Target="media/image93.jpeg"/><Relationship Id="rId108" Type="http://schemas.openxmlformats.org/officeDocument/2006/relationships/image" Target="media/image98.jpeg"/><Relationship Id="rId124" Type="http://schemas.openxmlformats.org/officeDocument/2006/relationships/image" Target="media/image114.png"/><Relationship Id="rId129" Type="http://schemas.openxmlformats.org/officeDocument/2006/relationships/image" Target="media/image119.jpeg"/><Relationship Id="rId54" Type="http://schemas.openxmlformats.org/officeDocument/2006/relationships/image" Target="media/image44.jpeg"/><Relationship Id="rId70" Type="http://schemas.openxmlformats.org/officeDocument/2006/relationships/image" Target="media/image60.png"/><Relationship Id="rId75" Type="http://schemas.openxmlformats.org/officeDocument/2006/relationships/image" Target="media/image65.jpeg"/><Relationship Id="rId91" Type="http://schemas.openxmlformats.org/officeDocument/2006/relationships/image" Target="media/image81.jpeg"/><Relationship Id="rId96" Type="http://schemas.openxmlformats.org/officeDocument/2006/relationships/image" Target="media/image86.emf"/><Relationship Id="rId140" Type="http://schemas.openxmlformats.org/officeDocument/2006/relationships/image" Target="media/image130.jpeg"/><Relationship Id="rId145" Type="http://schemas.openxmlformats.org/officeDocument/2006/relationships/image" Target="media/image135.jpeg"/><Relationship Id="rId161" Type="http://schemas.openxmlformats.org/officeDocument/2006/relationships/image" Target="media/image151.jpeg"/><Relationship Id="rId166" Type="http://schemas.openxmlformats.org/officeDocument/2006/relationships/image" Target="media/image156.jpeg"/><Relationship Id="rId182" Type="http://schemas.openxmlformats.org/officeDocument/2006/relationships/image" Target="media/image172.jpeg"/><Relationship Id="rId187" Type="http://schemas.openxmlformats.org/officeDocument/2006/relationships/image" Target="media/image177.jpe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3.png"/><Relationship Id="rId28" Type="http://schemas.openxmlformats.org/officeDocument/2006/relationships/image" Target="media/image18.png"/><Relationship Id="rId49" Type="http://schemas.openxmlformats.org/officeDocument/2006/relationships/image" Target="media/image39.jpeg"/><Relationship Id="rId114" Type="http://schemas.openxmlformats.org/officeDocument/2006/relationships/image" Target="media/image104.png"/><Relationship Id="rId119" Type="http://schemas.openxmlformats.org/officeDocument/2006/relationships/image" Target="media/image109.png"/><Relationship Id="rId44" Type="http://schemas.openxmlformats.org/officeDocument/2006/relationships/image" Target="media/image34.emf"/><Relationship Id="rId60" Type="http://schemas.openxmlformats.org/officeDocument/2006/relationships/image" Target="media/image50.jpeg"/><Relationship Id="rId65" Type="http://schemas.openxmlformats.org/officeDocument/2006/relationships/image" Target="media/image55.jpeg"/><Relationship Id="rId81" Type="http://schemas.openxmlformats.org/officeDocument/2006/relationships/image" Target="media/image71.jpeg"/><Relationship Id="rId86" Type="http://schemas.openxmlformats.org/officeDocument/2006/relationships/image" Target="media/image76.jpeg"/><Relationship Id="rId130" Type="http://schemas.openxmlformats.org/officeDocument/2006/relationships/image" Target="media/image120.emf"/><Relationship Id="rId135" Type="http://schemas.openxmlformats.org/officeDocument/2006/relationships/image" Target="media/image125.png"/><Relationship Id="rId151" Type="http://schemas.openxmlformats.org/officeDocument/2006/relationships/image" Target="media/image141.jpeg"/><Relationship Id="rId156" Type="http://schemas.openxmlformats.org/officeDocument/2006/relationships/image" Target="media/image146.jpeg"/><Relationship Id="rId177" Type="http://schemas.openxmlformats.org/officeDocument/2006/relationships/image" Target="media/image167.jpeg"/><Relationship Id="rId198" Type="http://schemas.openxmlformats.org/officeDocument/2006/relationships/image" Target="media/image188.jpeg"/><Relationship Id="rId172" Type="http://schemas.openxmlformats.org/officeDocument/2006/relationships/image" Target="media/image162.jpeg"/><Relationship Id="rId193" Type="http://schemas.openxmlformats.org/officeDocument/2006/relationships/image" Target="media/image183.jpeg"/><Relationship Id="rId202" Type="http://schemas.openxmlformats.org/officeDocument/2006/relationships/image" Target="media/image192.png"/><Relationship Id="rId207" Type="http://schemas.openxmlformats.org/officeDocument/2006/relationships/oleObject" Target="embeddings/Microsoft_Office_Excel_97-2003_Worksheet1.xls"/><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image" Target="media/image29.jpeg"/><Relationship Id="rId109" Type="http://schemas.openxmlformats.org/officeDocument/2006/relationships/image" Target="media/image99.jpeg"/><Relationship Id="rId34" Type="http://schemas.openxmlformats.org/officeDocument/2006/relationships/image" Target="media/image24.emf"/><Relationship Id="rId50" Type="http://schemas.openxmlformats.org/officeDocument/2006/relationships/image" Target="media/image40.jpeg"/><Relationship Id="rId55" Type="http://schemas.openxmlformats.org/officeDocument/2006/relationships/image" Target="media/image45.jpeg"/><Relationship Id="rId76" Type="http://schemas.openxmlformats.org/officeDocument/2006/relationships/image" Target="media/image66.jpeg"/><Relationship Id="rId97" Type="http://schemas.openxmlformats.org/officeDocument/2006/relationships/image" Target="media/image87.emf"/><Relationship Id="rId104" Type="http://schemas.openxmlformats.org/officeDocument/2006/relationships/image" Target="media/image94.png"/><Relationship Id="rId120" Type="http://schemas.openxmlformats.org/officeDocument/2006/relationships/image" Target="media/image110.png"/><Relationship Id="rId125" Type="http://schemas.openxmlformats.org/officeDocument/2006/relationships/image" Target="media/image115.png"/><Relationship Id="rId141" Type="http://schemas.openxmlformats.org/officeDocument/2006/relationships/image" Target="media/image131.jpeg"/><Relationship Id="rId146" Type="http://schemas.openxmlformats.org/officeDocument/2006/relationships/image" Target="media/image136.jpeg"/><Relationship Id="rId167" Type="http://schemas.openxmlformats.org/officeDocument/2006/relationships/image" Target="media/image157.jpeg"/><Relationship Id="rId188" Type="http://schemas.openxmlformats.org/officeDocument/2006/relationships/image" Target="media/image178.jpeg"/><Relationship Id="rId7" Type="http://schemas.openxmlformats.org/officeDocument/2006/relationships/endnotes" Target="endnotes.xml"/><Relationship Id="rId71" Type="http://schemas.openxmlformats.org/officeDocument/2006/relationships/image" Target="media/image61.png"/><Relationship Id="rId92" Type="http://schemas.openxmlformats.org/officeDocument/2006/relationships/image" Target="media/image82.png"/><Relationship Id="rId162" Type="http://schemas.openxmlformats.org/officeDocument/2006/relationships/image" Target="media/image152.jpeg"/><Relationship Id="rId183" Type="http://schemas.openxmlformats.org/officeDocument/2006/relationships/image" Target="media/image173.jpeg"/><Relationship Id="rId2" Type="http://schemas.openxmlformats.org/officeDocument/2006/relationships/numbering" Target="numbering.xml"/><Relationship Id="rId29" Type="http://schemas.openxmlformats.org/officeDocument/2006/relationships/image" Target="media/image19.png"/><Relationship Id="rId24" Type="http://schemas.openxmlformats.org/officeDocument/2006/relationships/image" Target="media/image14.png"/><Relationship Id="rId40" Type="http://schemas.openxmlformats.org/officeDocument/2006/relationships/image" Target="media/image30.png"/><Relationship Id="rId45" Type="http://schemas.openxmlformats.org/officeDocument/2006/relationships/image" Target="media/image35.jpeg"/><Relationship Id="rId66" Type="http://schemas.openxmlformats.org/officeDocument/2006/relationships/image" Target="media/image56.jpeg"/><Relationship Id="rId87" Type="http://schemas.openxmlformats.org/officeDocument/2006/relationships/image" Target="media/image77.jpeg"/><Relationship Id="rId110" Type="http://schemas.openxmlformats.org/officeDocument/2006/relationships/image" Target="media/image100.emf"/><Relationship Id="rId115" Type="http://schemas.openxmlformats.org/officeDocument/2006/relationships/image" Target="media/image105.png"/><Relationship Id="rId131" Type="http://schemas.openxmlformats.org/officeDocument/2006/relationships/image" Target="media/image121.emf"/><Relationship Id="rId136" Type="http://schemas.openxmlformats.org/officeDocument/2006/relationships/image" Target="media/image126.png"/><Relationship Id="rId157" Type="http://schemas.openxmlformats.org/officeDocument/2006/relationships/image" Target="media/image147.jpeg"/><Relationship Id="rId178" Type="http://schemas.openxmlformats.org/officeDocument/2006/relationships/image" Target="media/image168.jpeg"/><Relationship Id="rId61" Type="http://schemas.openxmlformats.org/officeDocument/2006/relationships/image" Target="media/image51.jpeg"/><Relationship Id="rId82" Type="http://schemas.openxmlformats.org/officeDocument/2006/relationships/image" Target="media/image72.jpeg"/><Relationship Id="rId152" Type="http://schemas.openxmlformats.org/officeDocument/2006/relationships/image" Target="media/image142.jpeg"/><Relationship Id="rId173" Type="http://schemas.openxmlformats.org/officeDocument/2006/relationships/image" Target="media/image163.png"/><Relationship Id="rId194" Type="http://schemas.openxmlformats.org/officeDocument/2006/relationships/image" Target="media/image184.jpeg"/><Relationship Id="rId199" Type="http://schemas.openxmlformats.org/officeDocument/2006/relationships/image" Target="media/image189.png"/><Relationship Id="rId203" Type="http://schemas.openxmlformats.org/officeDocument/2006/relationships/image" Target="media/image193.png"/><Relationship Id="rId208" Type="http://schemas.openxmlformats.org/officeDocument/2006/relationships/fontTable" Target="fontTable.xml"/><Relationship Id="rId19" Type="http://schemas.openxmlformats.org/officeDocument/2006/relationships/image" Target="media/image9.png"/><Relationship Id="rId14" Type="http://schemas.openxmlformats.org/officeDocument/2006/relationships/image" Target="media/image4.png"/><Relationship Id="rId30" Type="http://schemas.openxmlformats.org/officeDocument/2006/relationships/image" Target="media/image20.png"/><Relationship Id="rId35" Type="http://schemas.openxmlformats.org/officeDocument/2006/relationships/image" Target="media/image25.emf"/><Relationship Id="rId56" Type="http://schemas.openxmlformats.org/officeDocument/2006/relationships/image" Target="media/image46.jpeg"/><Relationship Id="rId77" Type="http://schemas.openxmlformats.org/officeDocument/2006/relationships/image" Target="media/image67.jpeg"/><Relationship Id="rId100" Type="http://schemas.openxmlformats.org/officeDocument/2006/relationships/image" Target="media/image90.jpeg"/><Relationship Id="rId105" Type="http://schemas.openxmlformats.org/officeDocument/2006/relationships/image" Target="media/image95.png"/><Relationship Id="rId126" Type="http://schemas.openxmlformats.org/officeDocument/2006/relationships/image" Target="media/image116.png"/><Relationship Id="rId147" Type="http://schemas.openxmlformats.org/officeDocument/2006/relationships/image" Target="media/image137.png"/><Relationship Id="rId168" Type="http://schemas.openxmlformats.org/officeDocument/2006/relationships/image" Target="media/image158.jpeg"/><Relationship Id="rId8" Type="http://schemas.openxmlformats.org/officeDocument/2006/relationships/footer" Target="footer1.xml"/><Relationship Id="rId51" Type="http://schemas.openxmlformats.org/officeDocument/2006/relationships/image" Target="media/image41.jpeg"/><Relationship Id="rId72" Type="http://schemas.openxmlformats.org/officeDocument/2006/relationships/image" Target="media/image62.png"/><Relationship Id="rId93" Type="http://schemas.openxmlformats.org/officeDocument/2006/relationships/image" Target="media/image83.png"/><Relationship Id="rId98" Type="http://schemas.openxmlformats.org/officeDocument/2006/relationships/image" Target="media/image88.jpeg"/><Relationship Id="rId121" Type="http://schemas.openxmlformats.org/officeDocument/2006/relationships/image" Target="media/image111.emf"/><Relationship Id="rId142" Type="http://schemas.openxmlformats.org/officeDocument/2006/relationships/image" Target="media/image132.jpeg"/><Relationship Id="rId163" Type="http://schemas.openxmlformats.org/officeDocument/2006/relationships/image" Target="media/image153.jpeg"/><Relationship Id="rId184" Type="http://schemas.openxmlformats.org/officeDocument/2006/relationships/image" Target="media/image174.jpeg"/><Relationship Id="rId189" Type="http://schemas.openxmlformats.org/officeDocument/2006/relationships/image" Target="media/image179.jpeg"/><Relationship Id="rId3" Type="http://schemas.openxmlformats.org/officeDocument/2006/relationships/styles" Target="styles.xml"/><Relationship Id="rId25" Type="http://schemas.openxmlformats.org/officeDocument/2006/relationships/image" Target="media/image15.png"/><Relationship Id="rId46" Type="http://schemas.openxmlformats.org/officeDocument/2006/relationships/image" Target="media/image36.jpeg"/><Relationship Id="rId67" Type="http://schemas.openxmlformats.org/officeDocument/2006/relationships/image" Target="media/image57.jpeg"/><Relationship Id="rId116" Type="http://schemas.openxmlformats.org/officeDocument/2006/relationships/image" Target="media/image106.png"/><Relationship Id="rId137" Type="http://schemas.openxmlformats.org/officeDocument/2006/relationships/image" Target="media/image127.jpeg"/><Relationship Id="rId158" Type="http://schemas.openxmlformats.org/officeDocument/2006/relationships/image" Target="media/image148.jpeg"/><Relationship Id="rId20" Type="http://schemas.openxmlformats.org/officeDocument/2006/relationships/image" Target="media/image10.png"/><Relationship Id="rId41" Type="http://schemas.openxmlformats.org/officeDocument/2006/relationships/image" Target="media/image31.jpeg"/><Relationship Id="rId62" Type="http://schemas.openxmlformats.org/officeDocument/2006/relationships/image" Target="media/image52.jpeg"/><Relationship Id="rId83" Type="http://schemas.openxmlformats.org/officeDocument/2006/relationships/image" Target="media/image73.jpeg"/><Relationship Id="rId88" Type="http://schemas.openxmlformats.org/officeDocument/2006/relationships/image" Target="media/image78.jpeg"/><Relationship Id="rId111" Type="http://schemas.openxmlformats.org/officeDocument/2006/relationships/image" Target="media/image101.jpeg"/><Relationship Id="rId132" Type="http://schemas.openxmlformats.org/officeDocument/2006/relationships/image" Target="media/image122.jpeg"/><Relationship Id="rId153" Type="http://schemas.openxmlformats.org/officeDocument/2006/relationships/image" Target="media/image143.jpeg"/><Relationship Id="rId174" Type="http://schemas.openxmlformats.org/officeDocument/2006/relationships/image" Target="media/image164.jpeg"/><Relationship Id="rId179" Type="http://schemas.openxmlformats.org/officeDocument/2006/relationships/image" Target="media/image169.jpeg"/><Relationship Id="rId195" Type="http://schemas.openxmlformats.org/officeDocument/2006/relationships/image" Target="media/image185.jpeg"/><Relationship Id="rId209" Type="http://schemas.openxmlformats.org/officeDocument/2006/relationships/theme" Target="theme/theme1.xml"/><Relationship Id="rId190" Type="http://schemas.openxmlformats.org/officeDocument/2006/relationships/image" Target="media/image180.png"/><Relationship Id="rId204" Type="http://schemas.openxmlformats.org/officeDocument/2006/relationships/footer" Target="footer4.xml"/><Relationship Id="rId15" Type="http://schemas.openxmlformats.org/officeDocument/2006/relationships/image" Target="media/image5.emf"/><Relationship Id="rId36" Type="http://schemas.openxmlformats.org/officeDocument/2006/relationships/image" Target="media/image26.png"/><Relationship Id="rId57" Type="http://schemas.openxmlformats.org/officeDocument/2006/relationships/image" Target="media/image47.jpeg"/><Relationship Id="rId106" Type="http://schemas.openxmlformats.org/officeDocument/2006/relationships/image" Target="media/image96.png"/><Relationship Id="rId127" Type="http://schemas.openxmlformats.org/officeDocument/2006/relationships/image" Target="media/image117.jpeg"/><Relationship Id="rId10" Type="http://schemas.openxmlformats.org/officeDocument/2006/relationships/footer" Target="footer3.xml"/><Relationship Id="rId31" Type="http://schemas.openxmlformats.org/officeDocument/2006/relationships/image" Target="media/image21.png"/><Relationship Id="rId52" Type="http://schemas.openxmlformats.org/officeDocument/2006/relationships/image" Target="media/image42.jpeg"/><Relationship Id="rId73" Type="http://schemas.openxmlformats.org/officeDocument/2006/relationships/image" Target="media/image63.jpeg"/><Relationship Id="rId78" Type="http://schemas.openxmlformats.org/officeDocument/2006/relationships/image" Target="media/image68.jpeg"/><Relationship Id="rId94" Type="http://schemas.openxmlformats.org/officeDocument/2006/relationships/image" Target="media/image84.emf"/><Relationship Id="rId99" Type="http://schemas.openxmlformats.org/officeDocument/2006/relationships/image" Target="media/image89.jpeg"/><Relationship Id="rId101" Type="http://schemas.openxmlformats.org/officeDocument/2006/relationships/image" Target="media/image91.jpeg"/><Relationship Id="rId122" Type="http://schemas.openxmlformats.org/officeDocument/2006/relationships/image" Target="media/image112.emf"/><Relationship Id="rId143" Type="http://schemas.openxmlformats.org/officeDocument/2006/relationships/image" Target="media/image133.jpeg"/><Relationship Id="rId148" Type="http://schemas.openxmlformats.org/officeDocument/2006/relationships/image" Target="media/image138.jpeg"/><Relationship Id="rId164" Type="http://schemas.openxmlformats.org/officeDocument/2006/relationships/image" Target="media/image154.jpeg"/><Relationship Id="rId169" Type="http://schemas.openxmlformats.org/officeDocument/2006/relationships/image" Target="media/image159.jpeg"/><Relationship Id="rId185" Type="http://schemas.openxmlformats.org/officeDocument/2006/relationships/image" Target="media/image175.jpeg"/><Relationship Id="rId4" Type="http://schemas.openxmlformats.org/officeDocument/2006/relationships/settings" Target="settings.xml"/><Relationship Id="rId9" Type="http://schemas.openxmlformats.org/officeDocument/2006/relationships/footer" Target="footer2.xml"/><Relationship Id="rId180" Type="http://schemas.openxmlformats.org/officeDocument/2006/relationships/image" Target="media/image170.png"/><Relationship Id="rId26" Type="http://schemas.openxmlformats.org/officeDocument/2006/relationships/image" Target="media/image16.png"/><Relationship Id="rId47" Type="http://schemas.openxmlformats.org/officeDocument/2006/relationships/image" Target="media/image37.jpeg"/><Relationship Id="rId68" Type="http://schemas.openxmlformats.org/officeDocument/2006/relationships/image" Target="media/image58.jpeg"/><Relationship Id="rId89" Type="http://schemas.openxmlformats.org/officeDocument/2006/relationships/image" Target="media/image79.jpeg"/><Relationship Id="rId112" Type="http://schemas.openxmlformats.org/officeDocument/2006/relationships/image" Target="media/image102.png"/><Relationship Id="rId133" Type="http://schemas.openxmlformats.org/officeDocument/2006/relationships/image" Target="media/image123.png"/><Relationship Id="rId154" Type="http://schemas.openxmlformats.org/officeDocument/2006/relationships/image" Target="media/image144.jpeg"/><Relationship Id="rId175" Type="http://schemas.openxmlformats.org/officeDocument/2006/relationships/image" Target="media/image165.jpeg"/><Relationship Id="rId196" Type="http://schemas.openxmlformats.org/officeDocument/2006/relationships/image" Target="media/image186.jpeg"/><Relationship Id="rId200" Type="http://schemas.openxmlformats.org/officeDocument/2006/relationships/image" Target="media/image190.png"/></Relationships>
</file>

<file path=word/_rels/endnotes.xml.rels><?xml version="1.0" encoding="UTF-8" standalone="yes"?>
<Relationships xmlns="http://schemas.openxmlformats.org/package/2006/relationships"><Relationship Id="rId1" Type="http://schemas.openxmlformats.org/officeDocument/2006/relationships/hyperlink" Target="http://www.olympusmicro.com/primer/techniques/polarized/berekcompensator.html"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36BE3D-F5A9-4733-B864-CA2318599B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404</TotalTime>
  <Pages>224</Pages>
  <Words>49216</Words>
  <Characters>298428</Characters>
  <Application>Microsoft Office Word</Application>
  <DocSecurity>0</DocSecurity>
  <Lines>2486</Lines>
  <Paragraphs>693</Paragraphs>
  <ScaleCrop>false</ScaleCrop>
  <HeadingPairs>
    <vt:vector size="2" baseType="variant">
      <vt:variant>
        <vt:lpstr>Title</vt:lpstr>
      </vt:variant>
      <vt:variant>
        <vt:i4>1</vt:i4>
      </vt:variant>
    </vt:vector>
  </HeadingPairs>
  <TitlesOfParts>
    <vt:vector size="1" baseType="lpstr">
      <vt:lpstr>Reference guide</vt:lpstr>
    </vt:vector>
  </TitlesOfParts>
  <Company>The University of Tennessee</Company>
  <LinksUpToDate>false</LinksUpToDate>
  <CharactersWithSpaces>346951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Reference guide</dc:title>
  <dc:subject/>
  <dc:creator>Dougherty Engineering</dc:creator>
  <cp:keywords/>
  <dc:description/>
  <cp:lastModifiedBy>user</cp:lastModifiedBy>
  <cp:revision>24</cp:revision>
  <cp:lastPrinted>2010-02-09T21:59:00Z</cp:lastPrinted>
  <dcterms:created xsi:type="dcterms:W3CDTF">2010-02-25T22:31:00Z</dcterms:created>
  <dcterms:modified xsi:type="dcterms:W3CDTF">2010-03-03T21:53:00Z</dcterms:modified>
</cp:coreProperties>
</file>