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15F18" w14:textId="08EF30D7" w:rsidR="00246562" w:rsidRPr="005C50EE" w:rsidRDefault="00E649FE" w:rsidP="00C25D92">
      <w:pPr>
        <w:pStyle w:val="Title"/>
        <w:rPr>
          <w:rFonts w:ascii="Times New Roman" w:hAnsi="Times New Roman" w:cs="Times New Roman"/>
          <w:szCs w:val="28"/>
        </w:rPr>
      </w:pPr>
      <w:r w:rsidRPr="005C50EE">
        <w:rPr>
          <w:rFonts w:ascii="Times New Roman" w:hAnsi="Times New Roman" w:cs="Times New Roman"/>
          <w:color w:val="222222"/>
          <w:szCs w:val="28"/>
          <w:shd w:val="clear" w:color="auto" w:fill="FFFFFF"/>
        </w:rPr>
        <w:t>LOCAL AND SYSTEMIC REGULATION OF GENE EXPRESSION, ALTERNATIVE SPLICING, AND LONG NON-CODING RNAS DURING TOMATO INTERACTION WITH THE ROOT-KNOT NEMATODE </w:t>
      </w:r>
      <w:r w:rsidRPr="005C50EE">
        <w:rPr>
          <w:rFonts w:ascii="Times New Roman" w:hAnsi="Times New Roman" w:cs="Times New Roman"/>
          <w:i/>
          <w:iCs/>
          <w:color w:val="222222"/>
          <w:szCs w:val="28"/>
          <w:shd w:val="clear" w:color="auto" w:fill="FFFFFF"/>
        </w:rPr>
        <w:t>MELOIDOGYNE INCOGNITA</w:t>
      </w:r>
    </w:p>
    <w:p w14:paraId="5CB9F1F6" w14:textId="77777777" w:rsidR="00246562" w:rsidRPr="005C50EE" w:rsidRDefault="00246562" w:rsidP="00C25D92">
      <w:pPr>
        <w:pStyle w:val="Title"/>
        <w:spacing w:line="480" w:lineRule="auto"/>
        <w:rPr>
          <w:rFonts w:ascii="Times New Roman" w:hAnsi="Times New Roman" w:cs="Times New Roman"/>
          <w:sz w:val="24"/>
        </w:rPr>
      </w:pPr>
    </w:p>
    <w:p w14:paraId="648446D4" w14:textId="77777777" w:rsidR="00246562" w:rsidRPr="005C50EE" w:rsidRDefault="00246562" w:rsidP="00C25D92">
      <w:pPr>
        <w:pStyle w:val="Title"/>
        <w:spacing w:line="480" w:lineRule="auto"/>
        <w:rPr>
          <w:rFonts w:ascii="Times New Roman" w:hAnsi="Times New Roman" w:cs="Times New Roman"/>
          <w:sz w:val="24"/>
        </w:rPr>
      </w:pPr>
    </w:p>
    <w:p w14:paraId="419E1266" w14:textId="77777777" w:rsidR="00246562" w:rsidRPr="005C50EE" w:rsidRDefault="00246562" w:rsidP="00C25D92">
      <w:pPr>
        <w:pStyle w:val="Title"/>
        <w:spacing w:line="480" w:lineRule="auto"/>
        <w:rPr>
          <w:rFonts w:ascii="Times New Roman" w:hAnsi="Times New Roman" w:cs="Times New Roman"/>
          <w:sz w:val="24"/>
        </w:rPr>
      </w:pPr>
    </w:p>
    <w:p w14:paraId="6834B5A8" w14:textId="77777777" w:rsidR="00246562" w:rsidRPr="005C50EE" w:rsidRDefault="00246562" w:rsidP="00C25D92">
      <w:pPr>
        <w:pStyle w:val="Title"/>
        <w:spacing w:line="480" w:lineRule="auto"/>
        <w:rPr>
          <w:rFonts w:ascii="Times New Roman" w:hAnsi="Times New Roman" w:cs="Times New Roman"/>
          <w:sz w:val="24"/>
        </w:rPr>
      </w:pPr>
    </w:p>
    <w:p w14:paraId="4929EFBB" w14:textId="77777777" w:rsidR="00246562" w:rsidRPr="005C50EE" w:rsidRDefault="00246562" w:rsidP="00C25D92">
      <w:pPr>
        <w:pStyle w:val="Title"/>
        <w:spacing w:line="480" w:lineRule="auto"/>
        <w:rPr>
          <w:rFonts w:ascii="Times New Roman" w:hAnsi="Times New Roman" w:cs="Times New Roman"/>
          <w:sz w:val="24"/>
        </w:rPr>
      </w:pPr>
    </w:p>
    <w:p w14:paraId="68DEC2E1" w14:textId="77777777" w:rsidR="00246562" w:rsidRPr="005C50EE" w:rsidRDefault="00246562" w:rsidP="00C25D92">
      <w:pPr>
        <w:pStyle w:val="Title"/>
        <w:spacing w:line="480" w:lineRule="auto"/>
        <w:rPr>
          <w:rFonts w:ascii="Times New Roman" w:hAnsi="Times New Roman" w:cs="Times New Roman"/>
          <w:sz w:val="24"/>
        </w:rPr>
      </w:pPr>
    </w:p>
    <w:p w14:paraId="44E72BCC" w14:textId="77777777" w:rsidR="00246562" w:rsidRPr="005C50EE" w:rsidRDefault="00246562" w:rsidP="00C25D92">
      <w:pPr>
        <w:pStyle w:val="Title"/>
        <w:spacing w:line="480" w:lineRule="auto"/>
        <w:rPr>
          <w:rFonts w:ascii="Times New Roman" w:hAnsi="Times New Roman" w:cs="Times New Roman"/>
          <w:sz w:val="24"/>
        </w:rPr>
      </w:pPr>
    </w:p>
    <w:p w14:paraId="738806D3" w14:textId="77777777" w:rsidR="00246562" w:rsidRPr="005C50EE" w:rsidRDefault="00246562" w:rsidP="00C25D92">
      <w:pPr>
        <w:pStyle w:val="Title"/>
        <w:spacing w:line="480" w:lineRule="auto"/>
        <w:rPr>
          <w:rFonts w:ascii="Times New Roman" w:hAnsi="Times New Roman" w:cs="Times New Roman"/>
          <w:sz w:val="24"/>
        </w:rPr>
      </w:pPr>
    </w:p>
    <w:p w14:paraId="447AC510" w14:textId="77777777" w:rsidR="00246562" w:rsidRPr="005C50EE" w:rsidRDefault="00246562" w:rsidP="00C25D92">
      <w:pPr>
        <w:pStyle w:val="Title"/>
        <w:spacing w:line="480" w:lineRule="auto"/>
        <w:jc w:val="left"/>
        <w:rPr>
          <w:rFonts w:ascii="Times New Roman" w:hAnsi="Times New Roman" w:cs="Times New Roman"/>
          <w:sz w:val="24"/>
        </w:rPr>
      </w:pPr>
    </w:p>
    <w:p w14:paraId="34E6CCC2" w14:textId="77777777" w:rsidR="00246562" w:rsidRPr="00955232" w:rsidRDefault="00246562" w:rsidP="00C25D92">
      <w:pPr>
        <w:pStyle w:val="Title"/>
        <w:rPr>
          <w:rFonts w:ascii="Times New Roman" w:hAnsi="Times New Roman" w:cs="Times New Roman"/>
          <w:b w:val="0"/>
          <w:bCs/>
          <w:sz w:val="24"/>
        </w:rPr>
      </w:pPr>
      <w:r w:rsidRPr="00955232">
        <w:rPr>
          <w:rFonts w:ascii="Times New Roman" w:hAnsi="Times New Roman" w:cs="Times New Roman"/>
          <w:b w:val="0"/>
          <w:bCs/>
          <w:sz w:val="24"/>
        </w:rPr>
        <w:t>A Dissertation Presented for the</w:t>
      </w:r>
    </w:p>
    <w:p w14:paraId="01F6F45A" w14:textId="77777777" w:rsidR="00955232" w:rsidRDefault="002B15FF" w:rsidP="00955232">
      <w:pPr>
        <w:pStyle w:val="Title"/>
        <w:rPr>
          <w:rFonts w:ascii="Times New Roman" w:hAnsi="Times New Roman" w:cs="Times New Roman"/>
          <w:b w:val="0"/>
          <w:bCs/>
          <w:sz w:val="24"/>
        </w:rPr>
      </w:pPr>
      <w:r w:rsidRPr="00955232">
        <w:rPr>
          <w:rFonts w:ascii="Times New Roman" w:hAnsi="Times New Roman" w:cs="Times New Roman"/>
          <w:b w:val="0"/>
          <w:bCs/>
          <w:sz w:val="24"/>
        </w:rPr>
        <w:t>Doctor of Philosophy</w:t>
      </w:r>
      <w:r w:rsidR="00955232" w:rsidRPr="00955232">
        <w:rPr>
          <w:rFonts w:ascii="Times New Roman" w:hAnsi="Times New Roman" w:cs="Times New Roman"/>
          <w:b w:val="0"/>
          <w:bCs/>
          <w:sz w:val="24"/>
        </w:rPr>
        <w:t xml:space="preserve"> </w:t>
      </w:r>
    </w:p>
    <w:p w14:paraId="506528AE" w14:textId="0BB6E189" w:rsidR="00246562" w:rsidRPr="00955232" w:rsidRDefault="00246562" w:rsidP="00955232">
      <w:pPr>
        <w:pStyle w:val="Title"/>
        <w:rPr>
          <w:rFonts w:ascii="Times New Roman" w:hAnsi="Times New Roman" w:cs="Times New Roman"/>
          <w:b w:val="0"/>
          <w:bCs/>
          <w:sz w:val="24"/>
        </w:rPr>
      </w:pPr>
      <w:r w:rsidRPr="00955232">
        <w:rPr>
          <w:rFonts w:ascii="Times New Roman" w:hAnsi="Times New Roman" w:cs="Times New Roman"/>
          <w:b w:val="0"/>
          <w:bCs/>
          <w:sz w:val="24"/>
        </w:rPr>
        <w:t>Degree</w:t>
      </w:r>
    </w:p>
    <w:p w14:paraId="53D67C51" w14:textId="77777777" w:rsidR="00246562" w:rsidRPr="00955232" w:rsidRDefault="00246562" w:rsidP="00C25D92">
      <w:pPr>
        <w:pStyle w:val="Title"/>
        <w:rPr>
          <w:rFonts w:ascii="Times New Roman" w:hAnsi="Times New Roman" w:cs="Times New Roman"/>
          <w:b w:val="0"/>
          <w:bCs/>
          <w:sz w:val="24"/>
        </w:rPr>
      </w:pPr>
      <w:r w:rsidRPr="00955232">
        <w:rPr>
          <w:rFonts w:ascii="Times New Roman" w:hAnsi="Times New Roman" w:cs="Times New Roman"/>
          <w:b w:val="0"/>
          <w:bCs/>
          <w:sz w:val="24"/>
        </w:rPr>
        <w:t>The University of Tennessee, Knoxville</w:t>
      </w:r>
    </w:p>
    <w:p w14:paraId="666C18D9" w14:textId="77777777" w:rsidR="00246562" w:rsidRPr="005C50EE" w:rsidRDefault="00246562" w:rsidP="00C25D92">
      <w:pPr>
        <w:pStyle w:val="Title"/>
        <w:spacing w:line="480" w:lineRule="auto"/>
        <w:rPr>
          <w:rFonts w:ascii="Times New Roman" w:hAnsi="Times New Roman" w:cs="Times New Roman"/>
          <w:sz w:val="24"/>
        </w:rPr>
      </w:pPr>
    </w:p>
    <w:p w14:paraId="5C022C79" w14:textId="77777777" w:rsidR="00246562" w:rsidRPr="005C50EE" w:rsidRDefault="00246562" w:rsidP="00C25D92">
      <w:pPr>
        <w:pStyle w:val="Title"/>
        <w:spacing w:line="480" w:lineRule="auto"/>
        <w:rPr>
          <w:rFonts w:ascii="Times New Roman" w:hAnsi="Times New Roman" w:cs="Times New Roman"/>
          <w:sz w:val="24"/>
        </w:rPr>
      </w:pPr>
    </w:p>
    <w:p w14:paraId="5A711085" w14:textId="77777777" w:rsidR="00246562" w:rsidRPr="005C50EE" w:rsidRDefault="00246562" w:rsidP="00C25D92">
      <w:pPr>
        <w:pStyle w:val="Title"/>
        <w:spacing w:line="480" w:lineRule="auto"/>
        <w:rPr>
          <w:rFonts w:ascii="Times New Roman" w:hAnsi="Times New Roman" w:cs="Times New Roman"/>
          <w:sz w:val="24"/>
        </w:rPr>
      </w:pPr>
    </w:p>
    <w:p w14:paraId="3E93B41B" w14:textId="77777777" w:rsidR="00246562" w:rsidRPr="005C50EE" w:rsidRDefault="00246562" w:rsidP="00C25D92">
      <w:pPr>
        <w:pStyle w:val="Title"/>
        <w:spacing w:line="480" w:lineRule="auto"/>
        <w:rPr>
          <w:rFonts w:ascii="Times New Roman" w:hAnsi="Times New Roman" w:cs="Times New Roman"/>
          <w:sz w:val="24"/>
        </w:rPr>
      </w:pPr>
    </w:p>
    <w:p w14:paraId="1ADEB482" w14:textId="77777777" w:rsidR="00CA3DDB" w:rsidRDefault="00CA3DDB" w:rsidP="00C25D92">
      <w:pPr>
        <w:pStyle w:val="Title"/>
        <w:rPr>
          <w:rFonts w:ascii="Times New Roman" w:hAnsi="Times New Roman" w:cs="Times New Roman"/>
          <w:sz w:val="24"/>
        </w:rPr>
      </w:pPr>
    </w:p>
    <w:p w14:paraId="3FE19C89" w14:textId="77777777" w:rsidR="00CA3DDB" w:rsidRDefault="00CA3DDB" w:rsidP="00C25D92">
      <w:pPr>
        <w:pStyle w:val="Title"/>
        <w:rPr>
          <w:rFonts w:ascii="Times New Roman" w:hAnsi="Times New Roman" w:cs="Times New Roman"/>
          <w:sz w:val="24"/>
        </w:rPr>
      </w:pPr>
    </w:p>
    <w:p w14:paraId="7C0AE6A8" w14:textId="77777777" w:rsidR="00CA3DDB" w:rsidRDefault="00CA3DDB" w:rsidP="00C25D92">
      <w:pPr>
        <w:pStyle w:val="Title"/>
        <w:rPr>
          <w:rFonts w:ascii="Times New Roman" w:hAnsi="Times New Roman" w:cs="Times New Roman"/>
          <w:sz w:val="24"/>
        </w:rPr>
      </w:pPr>
    </w:p>
    <w:p w14:paraId="4192071C" w14:textId="77777777" w:rsidR="00CA3DDB" w:rsidRDefault="00CA3DDB" w:rsidP="00C25D92">
      <w:pPr>
        <w:pStyle w:val="Title"/>
        <w:rPr>
          <w:rFonts w:ascii="Times New Roman" w:hAnsi="Times New Roman" w:cs="Times New Roman"/>
          <w:sz w:val="24"/>
        </w:rPr>
      </w:pPr>
    </w:p>
    <w:p w14:paraId="33619752" w14:textId="77777777" w:rsidR="00CA3DDB" w:rsidRDefault="00CA3DDB" w:rsidP="00C25D92">
      <w:pPr>
        <w:pStyle w:val="Title"/>
        <w:rPr>
          <w:rFonts w:ascii="Times New Roman" w:hAnsi="Times New Roman" w:cs="Times New Roman"/>
          <w:sz w:val="24"/>
        </w:rPr>
      </w:pPr>
    </w:p>
    <w:p w14:paraId="11649FDC" w14:textId="77777777" w:rsidR="00CA3DDB" w:rsidRDefault="00CA3DDB" w:rsidP="00C25D92">
      <w:pPr>
        <w:pStyle w:val="Title"/>
        <w:rPr>
          <w:rFonts w:ascii="Times New Roman" w:hAnsi="Times New Roman" w:cs="Times New Roman"/>
          <w:sz w:val="24"/>
        </w:rPr>
      </w:pPr>
    </w:p>
    <w:p w14:paraId="5FEF1E32" w14:textId="77777777" w:rsidR="00CA3DDB" w:rsidRDefault="00CA3DDB" w:rsidP="00C25D92">
      <w:pPr>
        <w:pStyle w:val="Title"/>
        <w:rPr>
          <w:rFonts w:ascii="Times New Roman" w:hAnsi="Times New Roman" w:cs="Times New Roman"/>
          <w:sz w:val="24"/>
        </w:rPr>
      </w:pPr>
    </w:p>
    <w:p w14:paraId="01F029D9" w14:textId="77777777" w:rsidR="00CA3DDB" w:rsidRDefault="00CA3DDB" w:rsidP="00C25D92">
      <w:pPr>
        <w:pStyle w:val="Title"/>
        <w:rPr>
          <w:rFonts w:ascii="Times New Roman" w:hAnsi="Times New Roman" w:cs="Times New Roman"/>
          <w:sz w:val="24"/>
        </w:rPr>
      </w:pPr>
    </w:p>
    <w:p w14:paraId="112F127A" w14:textId="77777777" w:rsidR="00CA3DDB" w:rsidRDefault="00CA3DDB" w:rsidP="00C25D92">
      <w:pPr>
        <w:pStyle w:val="Title"/>
        <w:rPr>
          <w:rFonts w:ascii="Times New Roman" w:hAnsi="Times New Roman" w:cs="Times New Roman"/>
          <w:sz w:val="24"/>
        </w:rPr>
      </w:pPr>
    </w:p>
    <w:p w14:paraId="5EDF689A" w14:textId="771C9757" w:rsidR="00CA3DDB" w:rsidRPr="00CA3DDB" w:rsidRDefault="00CA3DDB" w:rsidP="00CA3DDB">
      <w:pPr>
        <w:pStyle w:val="Title"/>
        <w:rPr>
          <w:rFonts w:ascii="Times New Roman" w:hAnsi="Times New Roman" w:cs="Times New Roman"/>
          <w:b w:val="0"/>
          <w:bCs/>
          <w:sz w:val="24"/>
        </w:rPr>
      </w:pPr>
      <w:r w:rsidRPr="00CA3DDB">
        <w:rPr>
          <w:rFonts w:ascii="Times New Roman" w:hAnsi="Times New Roman" w:cs="Times New Roman"/>
          <w:b w:val="0"/>
          <w:bCs/>
          <w:sz w:val="24"/>
        </w:rPr>
        <w:t>Selin Ozdemir</w:t>
      </w:r>
    </w:p>
    <w:p w14:paraId="538954AD" w14:textId="6A962F30" w:rsidR="00246562" w:rsidRPr="00955232" w:rsidRDefault="003C50E9" w:rsidP="00C25D92">
      <w:pPr>
        <w:pStyle w:val="Title"/>
        <w:rPr>
          <w:rFonts w:ascii="Times New Roman" w:hAnsi="Times New Roman" w:cs="Times New Roman"/>
          <w:b w:val="0"/>
          <w:bCs/>
          <w:sz w:val="24"/>
        </w:rPr>
      </w:pPr>
      <w:r w:rsidRPr="00955232">
        <w:rPr>
          <w:rFonts w:ascii="Times New Roman" w:hAnsi="Times New Roman" w:cs="Times New Roman"/>
          <w:b w:val="0"/>
          <w:bCs/>
          <w:sz w:val="24"/>
        </w:rPr>
        <w:t>August 2024</w:t>
      </w:r>
    </w:p>
    <w:p w14:paraId="0D8F5579" w14:textId="77777777" w:rsidR="002F736D" w:rsidRPr="005C50EE" w:rsidRDefault="002F736D" w:rsidP="00C25D92">
      <w:pPr>
        <w:rPr>
          <w:rFonts w:ascii="Times New Roman" w:hAnsi="Times New Roman" w:cs="Times New Roman"/>
        </w:rPr>
      </w:pPr>
    </w:p>
    <w:p w14:paraId="06104560" w14:textId="3CE1A488" w:rsidR="002F736D" w:rsidRPr="005C50EE" w:rsidRDefault="002F736D" w:rsidP="00C25D92">
      <w:pPr>
        <w:jc w:val="center"/>
        <w:rPr>
          <w:rFonts w:ascii="Times New Roman" w:hAnsi="Times New Roman" w:cs="Times New Roman"/>
        </w:rPr>
      </w:pPr>
      <w:r w:rsidRPr="005C50EE">
        <w:rPr>
          <w:rFonts w:ascii="Times New Roman" w:hAnsi="Times New Roman" w:cs="Times New Roman"/>
        </w:rPr>
        <w:lastRenderedPageBreak/>
        <w:t>Copyright © 202</w:t>
      </w:r>
      <w:r w:rsidR="002320D6" w:rsidRPr="005C50EE">
        <w:rPr>
          <w:rFonts w:ascii="Times New Roman" w:hAnsi="Times New Roman" w:cs="Times New Roman"/>
        </w:rPr>
        <w:t>4</w:t>
      </w:r>
      <w:r w:rsidRPr="005C50EE">
        <w:rPr>
          <w:rFonts w:ascii="Times New Roman" w:hAnsi="Times New Roman" w:cs="Times New Roman"/>
        </w:rPr>
        <w:t xml:space="preserve"> by Selin O</w:t>
      </w:r>
      <w:r w:rsidR="002320D6" w:rsidRPr="005C50EE">
        <w:rPr>
          <w:rFonts w:ascii="Times New Roman" w:hAnsi="Times New Roman" w:cs="Times New Roman"/>
        </w:rPr>
        <w:t>zdemir</w:t>
      </w:r>
    </w:p>
    <w:p w14:paraId="7A4E5D71" w14:textId="362BF476" w:rsidR="00054E58" w:rsidRPr="005C50EE" w:rsidRDefault="002F736D" w:rsidP="00C25D92">
      <w:pPr>
        <w:jc w:val="center"/>
        <w:rPr>
          <w:rFonts w:ascii="Times New Roman" w:hAnsi="Times New Roman" w:cs="Times New Roman"/>
        </w:rPr>
      </w:pPr>
      <w:r w:rsidRPr="005C50EE">
        <w:rPr>
          <w:rFonts w:ascii="Times New Roman" w:hAnsi="Times New Roman" w:cs="Times New Roman"/>
        </w:rPr>
        <w:t>All rights reserved.</w:t>
      </w:r>
    </w:p>
    <w:p w14:paraId="49AAB339" w14:textId="77777777" w:rsidR="00C25D92" w:rsidRDefault="00C25D92" w:rsidP="00C25D92">
      <w:pPr>
        <w:spacing w:line="480" w:lineRule="auto"/>
        <w:jc w:val="center"/>
        <w:rPr>
          <w:rFonts w:ascii="Times New Roman" w:hAnsi="Times New Roman" w:cs="Times New Roman"/>
          <w:b/>
          <w:bCs/>
        </w:rPr>
      </w:pPr>
    </w:p>
    <w:p w14:paraId="41F7BBAA" w14:textId="77777777" w:rsidR="00CA3DDB" w:rsidRDefault="00CA3DDB" w:rsidP="00C25D92">
      <w:pPr>
        <w:spacing w:line="480" w:lineRule="auto"/>
        <w:jc w:val="center"/>
        <w:rPr>
          <w:rFonts w:ascii="Times New Roman" w:hAnsi="Times New Roman" w:cs="Times New Roman"/>
          <w:b/>
          <w:bCs/>
        </w:rPr>
      </w:pPr>
    </w:p>
    <w:p w14:paraId="65947E56" w14:textId="77777777" w:rsidR="00CA3DDB" w:rsidRDefault="00CA3DDB" w:rsidP="00C25D92">
      <w:pPr>
        <w:spacing w:line="480" w:lineRule="auto"/>
        <w:jc w:val="center"/>
        <w:rPr>
          <w:rFonts w:ascii="Times New Roman" w:hAnsi="Times New Roman" w:cs="Times New Roman"/>
          <w:b/>
          <w:bCs/>
        </w:rPr>
      </w:pPr>
    </w:p>
    <w:p w14:paraId="041DF10F" w14:textId="77777777" w:rsidR="00CA3DDB" w:rsidRDefault="00CA3DDB" w:rsidP="00C25D92">
      <w:pPr>
        <w:spacing w:line="480" w:lineRule="auto"/>
        <w:jc w:val="center"/>
        <w:rPr>
          <w:rFonts w:ascii="Times New Roman" w:hAnsi="Times New Roman" w:cs="Times New Roman"/>
          <w:b/>
          <w:bCs/>
        </w:rPr>
      </w:pPr>
    </w:p>
    <w:p w14:paraId="1999813D" w14:textId="77777777" w:rsidR="00CA3DDB" w:rsidRDefault="00CA3DDB" w:rsidP="00C25D92">
      <w:pPr>
        <w:spacing w:line="480" w:lineRule="auto"/>
        <w:jc w:val="center"/>
        <w:rPr>
          <w:rFonts w:ascii="Times New Roman" w:hAnsi="Times New Roman" w:cs="Times New Roman"/>
          <w:b/>
          <w:bCs/>
        </w:rPr>
      </w:pPr>
    </w:p>
    <w:p w14:paraId="44C8EE77" w14:textId="77777777" w:rsidR="00CA3DDB" w:rsidRDefault="00CA3DDB" w:rsidP="00C25D92">
      <w:pPr>
        <w:spacing w:line="480" w:lineRule="auto"/>
        <w:jc w:val="center"/>
        <w:rPr>
          <w:rFonts w:ascii="Times New Roman" w:hAnsi="Times New Roman" w:cs="Times New Roman"/>
          <w:b/>
          <w:bCs/>
        </w:rPr>
      </w:pPr>
    </w:p>
    <w:p w14:paraId="2A370BF7" w14:textId="77777777" w:rsidR="00CA3DDB" w:rsidRDefault="00CA3DDB" w:rsidP="00C25D92">
      <w:pPr>
        <w:spacing w:line="480" w:lineRule="auto"/>
        <w:jc w:val="center"/>
        <w:rPr>
          <w:rFonts w:ascii="Times New Roman" w:hAnsi="Times New Roman" w:cs="Times New Roman"/>
          <w:b/>
          <w:bCs/>
        </w:rPr>
      </w:pPr>
    </w:p>
    <w:p w14:paraId="65FECBE4" w14:textId="77777777" w:rsidR="00CA3DDB" w:rsidRDefault="00CA3DDB" w:rsidP="00C25D92">
      <w:pPr>
        <w:spacing w:line="480" w:lineRule="auto"/>
        <w:jc w:val="center"/>
        <w:rPr>
          <w:rFonts w:ascii="Times New Roman" w:hAnsi="Times New Roman" w:cs="Times New Roman"/>
          <w:b/>
          <w:bCs/>
        </w:rPr>
      </w:pPr>
    </w:p>
    <w:p w14:paraId="7E6E143E" w14:textId="77777777" w:rsidR="00CA3DDB" w:rsidRDefault="00CA3DDB" w:rsidP="00C25D92">
      <w:pPr>
        <w:spacing w:line="480" w:lineRule="auto"/>
        <w:jc w:val="center"/>
        <w:rPr>
          <w:rFonts w:ascii="Times New Roman" w:hAnsi="Times New Roman" w:cs="Times New Roman"/>
          <w:b/>
          <w:bCs/>
        </w:rPr>
      </w:pPr>
    </w:p>
    <w:p w14:paraId="6D106754" w14:textId="77777777" w:rsidR="00CA3DDB" w:rsidRDefault="00CA3DDB" w:rsidP="00C25D92">
      <w:pPr>
        <w:spacing w:line="480" w:lineRule="auto"/>
        <w:jc w:val="center"/>
        <w:rPr>
          <w:rFonts w:ascii="Times New Roman" w:hAnsi="Times New Roman" w:cs="Times New Roman"/>
          <w:b/>
          <w:bCs/>
        </w:rPr>
      </w:pPr>
    </w:p>
    <w:p w14:paraId="4AA8F6BE" w14:textId="77777777" w:rsidR="00CA3DDB" w:rsidRDefault="00CA3DDB" w:rsidP="00C25D92">
      <w:pPr>
        <w:spacing w:line="480" w:lineRule="auto"/>
        <w:jc w:val="center"/>
        <w:rPr>
          <w:rFonts w:ascii="Times New Roman" w:hAnsi="Times New Roman" w:cs="Times New Roman"/>
          <w:b/>
          <w:bCs/>
        </w:rPr>
      </w:pPr>
    </w:p>
    <w:p w14:paraId="2F2C689C" w14:textId="77777777" w:rsidR="00CA3DDB" w:rsidRDefault="00CA3DDB" w:rsidP="00C25D92">
      <w:pPr>
        <w:spacing w:line="480" w:lineRule="auto"/>
        <w:jc w:val="center"/>
        <w:rPr>
          <w:rFonts w:ascii="Times New Roman" w:hAnsi="Times New Roman" w:cs="Times New Roman"/>
          <w:b/>
          <w:bCs/>
        </w:rPr>
      </w:pPr>
    </w:p>
    <w:p w14:paraId="71A66808" w14:textId="77777777" w:rsidR="00CA3DDB" w:rsidRDefault="00CA3DDB" w:rsidP="00C25D92">
      <w:pPr>
        <w:spacing w:line="480" w:lineRule="auto"/>
        <w:jc w:val="center"/>
        <w:rPr>
          <w:rFonts w:ascii="Times New Roman" w:hAnsi="Times New Roman" w:cs="Times New Roman"/>
          <w:b/>
          <w:bCs/>
        </w:rPr>
      </w:pPr>
    </w:p>
    <w:p w14:paraId="75122CB9" w14:textId="77777777" w:rsidR="00CA3DDB" w:rsidRDefault="00CA3DDB" w:rsidP="00C25D92">
      <w:pPr>
        <w:spacing w:line="480" w:lineRule="auto"/>
        <w:jc w:val="center"/>
        <w:rPr>
          <w:rFonts w:ascii="Times New Roman" w:hAnsi="Times New Roman" w:cs="Times New Roman"/>
          <w:b/>
          <w:bCs/>
        </w:rPr>
      </w:pPr>
    </w:p>
    <w:p w14:paraId="37636A18" w14:textId="77777777" w:rsidR="00CA3DDB" w:rsidRDefault="00CA3DDB" w:rsidP="00C25D92">
      <w:pPr>
        <w:spacing w:line="480" w:lineRule="auto"/>
        <w:jc w:val="center"/>
        <w:rPr>
          <w:rFonts w:ascii="Times New Roman" w:hAnsi="Times New Roman" w:cs="Times New Roman"/>
          <w:b/>
          <w:bCs/>
        </w:rPr>
      </w:pPr>
    </w:p>
    <w:p w14:paraId="54EF81B4" w14:textId="77777777" w:rsidR="00CA3DDB" w:rsidRDefault="00CA3DDB" w:rsidP="00C25D92">
      <w:pPr>
        <w:spacing w:line="480" w:lineRule="auto"/>
        <w:jc w:val="center"/>
        <w:rPr>
          <w:rFonts w:ascii="Times New Roman" w:hAnsi="Times New Roman" w:cs="Times New Roman"/>
          <w:b/>
          <w:bCs/>
        </w:rPr>
      </w:pPr>
    </w:p>
    <w:p w14:paraId="03E42EC4" w14:textId="77777777" w:rsidR="00CA3DDB" w:rsidRDefault="00CA3DDB" w:rsidP="00C25D92">
      <w:pPr>
        <w:spacing w:line="480" w:lineRule="auto"/>
        <w:jc w:val="center"/>
        <w:rPr>
          <w:rFonts w:ascii="Times New Roman" w:hAnsi="Times New Roman" w:cs="Times New Roman"/>
          <w:b/>
          <w:bCs/>
        </w:rPr>
      </w:pPr>
    </w:p>
    <w:p w14:paraId="6B4FDAA7" w14:textId="77777777" w:rsidR="00CA3DDB" w:rsidRDefault="00CA3DDB" w:rsidP="00C25D92">
      <w:pPr>
        <w:spacing w:line="480" w:lineRule="auto"/>
        <w:jc w:val="center"/>
        <w:rPr>
          <w:rFonts w:ascii="Times New Roman" w:hAnsi="Times New Roman" w:cs="Times New Roman"/>
          <w:b/>
          <w:bCs/>
        </w:rPr>
      </w:pPr>
    </w:p>
    <w:p w14:paraId="53FB4D02" w14:textId="77777777" w:rsidR="00CA3DDB" w:rsidRDefault="00CA3DDB" w:rsidP="00C25D92">
      <w:pPr>
        <w:spacing w:line="480" w:lineRule="auto"/>
        <w:jc w:val="center"/>
        <w:rPr>
          <w:rFonts w:ascii="Times New Roman" w:hAnsi="Times New Roman" w:cs="Times New Roman"/>
          <w:b/>
          <w:bCs/>
        </w:rPr>
      </w:pPr>
    </w:p>
    <w:p w14:paraId="58D5EC43" w14:textId="77777777" w:rsidR="00CA3DDB" w:rsidRDefault="00CA3DDB" w:rsidP="00C25D92">
      <w:pPr>
        <w:spacing w:line="480" w:lineRule="auto"/>
        <w:jc w:val="center"/>
        <w:rPr>
          <w:rFonts w:ascii="Times New Roman" w:hAnsi="Times New Roman" w:cs="Times New Roman"/>
          <w:b/>
          <w:bCs/>
        </w:rPr>
      </w:pPr>
    </w:p>
    <w:p w14:paraId="2B0EF2F1" w14:textId="77777777" w:rsidR="00CA3DDB" w:rsidRDefault="00CA3DDB" w:rsidP="00C25D92">
      <w:pPr>
        <w:spacing w:line="480" w:lineRule="auto"/>
        <w:jc w:val="center"/>
        <w:rPr>
          <w:rFonts w:ascii="Times New Roman" w:hAnsi="Times New Roman" w:cs="Times New Roman"/>
          <w:b/>
          <w:bCs/>
        </w:rPr>
      </w:pPr>
    </w:p>
    <w:p w14:paraId="1260E084" w14:textId="77777777" w:rsidR="00CA3DDB" w:rsidRPr="005C50EE" w:rsidRDefault="00CA3DDB" w:rsidP="00C25D92">
      <w:pPr>
        <w:spacing w:line="480" w:lineRule="auto"/>
        <w:jc w:val="center"/>
        <w:rPr>
          <w:rFonts w:ascii="Times New Roman" w:hAnsi="Times New Roman" w:cs="Times New Roman"/>
          <w:b/>
          <w:bCs/>
        </w:rPr>
      </w:pPr>
    </w:p>
    <w:p w14:paraId="5AFB9A2E" w14:textId="34AA7BF5" w:rsidR="00EF7507" w:rsidRPr="005C50EE" w:rsidRDefault="00246562" w:rsidP="00C25D92">
      <w:pPr>
        <w:spacing w:line="480" w:lineRule="auto"/>
        <w:jc w:val="center"/>
        <w:rPr>
          <w:rFonts w:ascii="Times New Roman" w:hAnsi="Times New Roman" w:cs="Times New Roman"/>
          <w:b/>
          <w:bCs/>
        </w:rPr>
      </w:pPr>
      <w:r w:rsidRPr="005C50EE">
        <w:rPr>
          <w:rFonts w:ascii="Times New Roman" w:hAnsi="Times New Roman" w:cs="Times New Roman"/>
          <w:b/>
          <w:bCs/>
        </w:rPr>
        <w:lastRenderedPageBreak/>
        <w:t>DEDICATION</w:t>
      </w:r>
    </w:p>
    <w:p w14:paraId="79368046" w14:textId="16C3A205" w:rsidR="002320D6" w:rsidRPr="005C50EE" w:rsidRDefault="00C647B2" w:rsidP="00C25D92">
      <w:pPr>
        <w:spacing w:line="480" w:lineRule="auto"/>
        <w:jc w:val="both"/>
        <w:rPr>
          <w:rFonts w:ascii="Times New Roman" w:hAnsi="Times New Roman" w:cs="Times New Roman"/>
          <w:lang w:val="en-CA"/>
        </w:rPr>
      </w:pPr>
      <w:r w:rsidRPr="005C50EE">
        <w:rPr>
          <w:rFonts w:ascii="Times New Roman" w:hAnsi="Times New Roman" w:cs="Times New Roman"/>
          <w:lang w:val="en-CA"/>
        </w:rPr>
        <w:t>I dedicate the dissertation to my family, my sponsor Government of T</w:t>
      </w:r>
      <w:r w:rsidRPr="005C50EE">
        <w:rPr>
          <w:rFonts w:ascii="Times New Roman" w:hAnsi="Times New Roman" w:cs="Times New Roman"/>
          <w:lang w:val="tr-TR"/>
        </w:rPr>
        <w:t>ürkiye</w:t>
      </w:r>
      <w:r w:rsidRPr="005C50EE">
        <w:rPr>
          <w:rFonts w:ascii="Times New Roman" w:hAnsi="Times New Roman" w:cs="Times New Roman"/>
          <w:lang w:val="en-CA"/>
        </w:rPr>
        <w:t xml:space="preserve"> and professors who have always supported me while I was feeling physically and more importantly mentally exhausted.</w:t>
      </w:r>
    </w:p>
    <w:p w14:paraId="58323C35" w14:textId="77777777" w:rsidR="002320D6" w:rsidRPr="005C50EE" w:rsidRDefault="002320D6" w:rsidP="00C25D92">
      <w:pPr>
        <w:spacing w:line="480" w:lineRule="auto"/>
        <w:rPr>
          <w:rFonts w:ascii="Times New Roman" w:hAnsi="Times New Roman" w:cs="Times New Roman"/>
          <w:lang w:val="en-CA"/>
        </w:rPr>
      </w:pPr>
    </w:p>
    <w:p w14:paraId="7918917B" w14:textId="77777777" w:rsidR="00246562" w:rsidRDefault="00246562" w:rsidP="00C25D92">
      <w:pPr>
        <w:spacing w:line="480" w:lineRule="auto"/>
        <w:rPr>
          <w:rFonts w:ascii="Times New Roman" w:hAnsi="Times New Roman" w:cs="Times New Roman"/>
        </w:rPr>
      </w:pPr>
    </w:p>
    <w:p w14:paraId="4051C641" w14:textId="77777777" w:rsidR="00C73EE0" w:rsidRDefault="00C73EE0" w:rsidP="00C25D92">
      <w:pPr>
        <w:spacing w:line="480" w:lineRule="auto"/>
        <w:rPr>
          <w:rFonts w:ascii="Times New Roman" w:hAnsi="Times New Roman" w:cs="Times New Roman"/>
        </w:rPr>
      </w:pPr>
    </w:p>
    <w:p w14:paraId="668CD6E6" w14:textId="77777777" w:rsidR="00C73EE0" w:rsidRDefault="00C73EE0" w:rsidP="00C25D92">
      <w:pPr>
        <w:spacing w:line="480" w:lineRule="auto"/>
        <w:rPr>
          <w:rFonts w:ascii="Times New Roman" w:hAnsi="Times New Roman" w:cs="Times New Roman"/>
        </w:rPr>
      </w:pPr>
    </w:p>
    <w:p w14:paraId="2DBE5B02" w14:textId="77777777" w:rsidR="00C73EE0" w:rsidRDefault="00C73EE0" w:rsidP="00C25D92">
      <w:pPr>
        <w:spacing w:line="480" w:lineRule="auto"/>
        <w:rPr>
          <w:rFonts w:ascii="Times New Roman" w:hAnsi="Times New Roman" w:cs="Times New Roman"/>
        </w:rPr>
      </w:pPr>
    </w:p>
    <w:p w14:paraId="3643E61F" w14:textId="77777777" w:rsidR="00C73EE0" w:rsidRDefault="00C73EE0" w:rsidP="00C25D92">
      <w:pPr>
        <w:spacing w:line="480" w:lineRule="auto"/>
        <w:rPr>
          <w:rFonts w:ascii="Times New Roman" w:hAnsi="Times New Roman" w:cs="Times New Roman"/>
        </w:rPr>
      </w:pPr>
    </w:p>
    <w:p w14:paraId="603DE649" w14:textId="77777777" w:rsidR="00C73EE0" w:rsidRDefault="00C73EE0" w:rsidP="00C25D92">
      <w:pPr>
        <w:spacing w:line="480" w:lineRule="auto"/>
        <w:rPr>
          <w:rFonts w:ascii="Times New Roman" w:hAnsi="Times New Roman" w:cs="Times New Roman"/>
        </w:rPr>
      </w:pPr>
    </w:p>
    <w:p w14:paraId="5CDF9C84" w14:textId="77777777" w:rsidR="00C73EE0" w:rsidRDefault="00C73EE0" w:rsidP="00C25D92">
      <w:pPr>
        <w:spacing w:line="480" w:lineRule="auto"/>
        <w:rPr>
          <w:rFonts w:ascii="Times New Roman" w:hAnsi="Times New Roman" w:cs="Times New Roman"/>
        </w:rPr>
      </w:pPr>
    </w:p>
    <w:p w14:paraId="376F0AF7" w14:textId="77777777" w:rsidR="00C73EE0" w:rsidRDefault="00C73EE0" w:rsidP="00C25D92">
      <w:pPr>
        <w:spacing w:line="480" w:lineRule="auto"/>
        <w:rPr>
          <w:rFonts w:ascii="Times New Roman" w:hAnsi="Times New Roman" w:cs="Times New Roman"/>
        </w:rPr>
      </w:pPr>
    </w:p>
    <w:p w14:paraId="59039CB1" w14:textId="77777777" w:rsidR="00C73EE0" w:rsidRDefault="00C73EE0" w:rsidP="00C25D92">
      <w:pPr>
        <w:spacing w:line="480" w:lineRule="auto"/>
        <w:rPr>
          <w:rFonts w:ascii="Times New Roman" w:hAnsi="Times New Roman" w:cs="Times New Roman"/>
        </w:rPr>
      </w:pPr>
    </w:p>
    <w:p w14:paraId="472ADE81" w14:textId="77777777" w:rsidR="00C73EE0" w:rsidRDefault="00C73EE0" w:rsidP="00C25D92">
      <w:pPr>
        <w:spacing w:line="480" w:lineRule="auto"/>
        <w:rPr>
          <w:rFonts w:ascii="Times New Roman" w:hAnsi="Times New Roman" w:cs="Times New Roman"/>
        </w:rPr>
      </w:pPr>
    </w:p>
    <w:p w14:paraId="62E4E9F6" w14:textId="77777777" w:rsidR="00C73EE0" w:rsidRDefault="00C73EE0" w:rsidP="00C25D92">
      <w:pPr>
        <w:spacing w:line="480" w:lineRule="auto"/>
        <w:rPr>
          <w:rFonts w:ascii="Times New Roman" w:hAnsi="Times New Roman" w:cs="Times New Roman"/>
        </w:rPr>
      </w:pPr>
    </w:p>
    <w:p w14:paraId="5BF6D8F0" w14:textId="77777777" w:rsidR="00C73EE0" w:rsidRDefault="00C73EE0" w:rsidP="00C25D92">
      <w:pPr>
        <w:spacing w:line="480" w:lineRule="auto"/>
        <w:rPr>
          <w:rFonts w:ascii="Times New Roman" w:hAnsi="Times New Roman" w:cs="Times New Roman"/>
        </w:rPr>
      </w:pPr>
    </w:p>
    <w:p w14:paraId="5944CA1B" w14:textId="77777777" w:rsidR="00C73EE0" w:rsidRDefault="00C73EE0" w:rsidP="00C25D92">
      <w:pPr>
        <w:spacing w:line="480" w:lineRule="auto"/>
        <w:rPr>
          <w:rFonts w:ascii="Times New Roman" w:hAnsi="Times New Roman" w:cs="Times New Roman"/>
        </w:rPr>
      </w:pPr>
    </w:p>
    <w:p w14:paraId="0CF7A89A" w14:textId="77777777" w:rsidR="00C73EE0" w:rsidRDefault="00C73EE0" w:rsidP="00C25D92">
      <w:pPr>
        <w:spacing w:line="480" w:lineRule="auto"/>
        <w:rPr>
          <w:rFonts w:ascii="Times New Roman" w:hAnsi="Times New Roman" w:cs="Times New Roman"/>
        </w:rPr>
      </w:pPr>
    </w:p>
    <w:p w14:paraId="26E733F7" w14:textId="77777777" w:rsidR="00C73EE0" w:rsidRDefault="00C73EE0" w:rsidP="00C25D92">
      <w:pPr>
        <w:spacing w:line="480" w:lineRule="auto"/>
        <w:rPr>
          <w:rFonts w:ascii="Times New Roman" w:hAnsi="Times New Roman" w:cs="Times New Roman"/>
        </w:rPr>
      </w:pPr>
    </w:p>
    <w:p w14:paraId="291A0ACB" w14:textId="77777777" w:rsidR="00C73EE0" w:rsidRDefault="00C73EE0" w:rsidP="00C25D92">
      <w:pPr>
        <w:spacing w:line="480" w:lineRule="auto"/>
        <w:rPr>
          <w:rFonts w:ascii="Times New Roman" w:hAnsi="Times New Roman" w:cs="Times New Roman"/>
        </w:rPr>
      </w:pPr>
    </w:p>
    <w:p w14:paraId="5AB0D9E1" w14:textId="77777777" w:rsidR="00C73EE0" w:rsidRDefault="00C73EE0" w:rsidP="00C25D92">
      <w:pPr>
        <w:spacing w:line="480" w:lineRule="auto"/>
        <w:rPr>
          <w:rFonts w:ascii="Times New Roman" w:hAnsi="Times New Roman" w:cs="Times New Roman"/>
        </w:rPr>
      </w:pPr>
    </w:p>
    <w:p w14:paraId="120A5D46" w14:textId="77777777" w:rsidR="00C73EE0" w:rsidRPr="005C50EE" w:rsidRDefault="00C73EE0" w:rsidP="00C25D92">
      <w:pPr>
        <w:spacing w:line="480" w:lineRule="auto"/>
        <w:rPr>
          <w:rFonts w:ascii="Times New Roman" w:hAnsi="Times New Roman" w:cs="Times New Roman"/>
        </w:rPr>
      </w:pPr>
    </w:p>
    <w:p w14:paraId="66F82469" w14:textId="05347D3C" w:rsidR="009D18E9" w:rsidRPr="00A53CA5" w:rsidRDefault="00C73EE0" w:rsidP="00A53CA5">
      <w:pPr>
        <w:spacing w:line="480" w:lineRule="auto"/>
        <w:jc w:val="center"/>
        <w:rPr>
          <w:rFonts w:ascii="Times New Roman" w:hAnsi="Times New Roman" w:cs="Times New Roman"/>
          <w:b/>
          <w:bCs/>
        </w:rPr>
      </w:pPr>
      <w:r w:rsidRPr="003E3AD5">
        <w:rPr>
          <w:rFonts w:ascii="Times New Roman" w:hAnsi="Times New Roman" w:cs="Times New Roman"/>
          <w:b/>
          <w:bCs/>
        </w:rPr>
        <w:lastRenderedPageBreak/>
        <w:t>ACKNOWLEDGEMENT</w:t>
      </w:r>
      <w:r>
        <w:rPr>
          <w:rFonts w:ascii="Times New Roman" w:hAnsi="Times New Roman" w:cs="Times New Roman"/>
          <w:b/>
          <w:bCs/>
        </w:rPr>
        <w:t>S</w:t>
      </w:r>
    </w:p>
    <w:p w14:paraId="51ABA2E3" w14:textId="1418B380" w:rsidR="0080131E" w:rsidRPr="007B70CD" w:rsidRDefault="0080131E" w:rsidP="0080131E">
      <w:pPr>
        <w:spacing w:line="480" w:lineRule="auto"/>
        <w:jc w:val="both"/>
        <w:rPr>
          <w:rFonts w:ascii="Times New Roman" w:hAnsi="Times New Roman" w:cs="Times New Roman"/>
        </w:rPr>
      </w:pPr>
      <w:r w:rsidRPr="007B70CD">
        <w:rPr>
          <w:rFonts w:ascii="Times New Roman" w:hAnsi="Times New Roman" w:cs="Times New Roman"/>
        </w:rPr>
        <w:t xml:space="preserve">Firstly, I thank to Turkish Government for sponsorship during whole period of PhD </w:t>
      </w:r>
      <w:r w:rsidR="00EE16AF">
        <w:rPr>
          <w:rFonts w:ascii="Times New Roman" w:hAnsi="Times New Roman" w:cs="Times New Roman"/>
        </w:rPr>
        <w:t>e</w:t>
      </w:r>
      <w:r w:rsidRPr="007B70CD">
        <w:rPr>
          <w:rFonts w:ascii="Times New Roman" w:hAnsi="Times New Roman" w:cs="Times New Roman"/>
        </w:rPr>
        <w:t xml:space="preserve">ducation for paying all school tuitions and monthly income for living. Secondly, I am thankful to my supervisor, Dr. Tarek </w:t>
      </w:r>
      <w:proofErr w:type="spellStart"/>
      <w:r w:rsidRPr="007B70CD">
        <w:rPr>
          <w:rFonts w:ascii="Times New Roman" w:hAnsi="Times New Roman" w:cs="Times New Roman"/>
        </w:rPr>
        <w:t>Hewezi</w:t>
      </w:r>
      <w:proofErr w:type="spellEnd"/>
      <w:r w:rsidRPr="007B70CD">
        <w:rPr>
          <w:rFonts w:ascii="Times New Roman" w:hAnsi="Times New Roman" w:cs="Times New Roman"/>
        </w:rPr>
        <w:t xml:space="preserve"> who guided me during PhD period from beginning to the end which helped me to be able to manage difficulties during this journey. Thirdly, I would like to thank former and recent laboratory group members, specifically Dr. </w:t>
      </w:r>
      <w:proofErr w:type="spellStart"/>
      <w:r w:rsidRPr="007B70CD">
        <w:rPr>
          <w:rFonts w:ascii="Times New Roman" w:hAnsi="Times New Roman" w:cs="Times New Roman"/>
        </w:rPr>
        <w:t>Sarbottam</w:t>
      </w:r>
      <w:proofErr w:type="spellEnd"/>
      <w:r w:rsidRPr="007B70CD">
        <w:rPr>
          <w:rFonts w:ascii="Times New Roman" w:hAnsi="Times New Roman" w:cs="Times New Roman"/>
        </w:rPr>
        <w:t xml:space="preserve"> Piya for their contributions to be able to complete my research. Furthermore, I would like to thank all committee members for their supports. Finally, I thank my parents and spouse; I cannot regret their contributions morally and with their prayers. They always gave me power to continue studying.</w:t>
      </w:r>
    </w:p>
    <w:p w14:paraId="4094C81D" w14:textId="77777777" w:rsidR="0080131E" w:rsidRPr="007B70CD" w:rsidRDefault="0080131E" w:rsidP="0080131E">
      <w:pPr>
        <w:rPr>
          <w:rFonts w:ascii="Times New Roman" w:hAnsi="Times New Roman" w:cs="Times New Roman"/>
          <w:b/>
          <w:bCs/>
        </w:rPr>
      </w:pPr>
    </w:p>
    <w:p w14:paraId="1B8AE9AB" w14:textId="77777777" w:rsidR="009D18E9" w:rsidRPr="005C50EE" w:rsidRDefault="009D18E9" w:rsidP="00C25D92">
      <w:pPr>
        <w:spacing w:line="480" w:lineRule="auto"/>
        <w:jc w:val="both"/>
        <w:rPr>
          <w:rFonts w:ascii="Times New Roman" w:hAnsi="Times New Roman" w:cs="Times New Roman"/>
        </w:rPr>
      </w:pPr>
    </w:p>
    <w:p w14:paraId="2ED6877A" w14:textId="77777777" w:rsidR="009D18E9" w:rsidRPr="005C50EE" w:rsidRDefault="009D18E9" w:rsidP="00C25D92">
      <w:pPr>
        <w:spacing w:line="480" w:lineRule="auto"/>
        <w:jc w:val="both"/>
        <w:rPr>
          <w:rFonts w:ascii="Times New Roman" w:hAnsi="Times New Roman" w:cs="Times New Roman"/>
        </w:rPr>
      </w:pPr>
    </w:p>
    <w:p w14:paraId="74DCD753" w14:textId="77777777" w:rsidR="009D18E9" w:rsidRPr="005C50EE" w:rsidRDefault="009D18E9" w:rsidP="00C25D92">
      <w:pPr>
        <w:spacing w:line="480" w:lineRule="auto"/>
        <w:jc w:val="both"/>
        <w:rPr>
          <w:rFonts w:ascii="Times New Roman" w:hAnsi="Times New Roman" w:cs="Times New Roman"/>
        </w:rPr>
      </w:pPr>
    </w:p>
    <w:p w14:paraId="6BDC190D" w14:textId="77777777" w:rsidR="009D18E9" w:rsidRPr="005C50EE" w:rsidRDefault="009D18E9" w:rsidP="00C25D92">
      <w:pPr>
        <w:spacing w:line="480" w:lineRule="auto"/>
        <w:jc w:val="both"/>
        <w:rPr>
          <w:rFonts w:ascii="Times New Roman" w:hAnsi="Times New Roman" w:cs="Times New Roman"/>
        </w:rPr>
      </w:pPr>
    </w:p>
    <w:p w14:paraId="77AD3C05" w14:textId="77777777" w:rsidR="009D18E9" w:rsidRPr="005C50EE" w:rsidRDefault="009D18E9" w:rsidP="00C25D92">
      <w:pPr>
        <w:spacing w:line="480" w:lineRule="auto"/>
        <w:jc w:val="both"/>
        <w:rPr>
          <w:rFonts w:ascii="Times New Roman" w:hAnsi="Times New Roman" w:cs="Times New Roman"/>
        </w:rPr>
      </w:pPr>
    </w:p>
    <w:p w14:paraId="16AC124B" w14:textId="77777777" w:rsidR="009D18E9" w:rsidRPr="005C50EE" w:rsidRDefault="009D18E9" w:rsidP="00C25D92">
      <w:pPr>
        <w:spacing w:line="480" w:lineRule="auto"/>
        <w:jc w:val="both"/>
        <w:rPr>
          <w:rFonts w:ascii="Times New Roman" w:hAnsi="Times New Roman" w:cs="Times New Roman"/>
        </w:rPr>
      </w:pPr>
    </w:p>
    <w:p w14:paraId="48C45001" w14:textId="77777777" w:rsidR="009D18E9" w:rsidRPr="005C50EE" w:rsidRDefault="009D18E9" w:rsidP="00C25D92">
      <w:pPr>
        <w:spacing w:line="480" w:lineRule="auto"/>
        <w:jc w:val="both"/>
        <w:rPr>
          <w:rFonts w:ascii="Times New Roman" w:hAnsi="Times New Roman" w:cs="Times New Roman"/>
        </w:rPr>
      </w:pPr>
    </w:p>
    <w:p w14:paraId="1C59DF93" w14:textId="77777777" w:rsidR="009D18E9" w:rsidRPr="005C50EE" w:rsidRDefault="009D18E9" w:rsidP="00C25D92">
      <w:pPr>
        <w:spacing w:line="480" w:lineRule="auto"/>
        <w:jc w:val="both"/>
        <w:rPr>
          <w:rFonts w:ascii="Times New Roman" w:hAnsi="Times New Roman" w:cs="Times New Roman"/>
        </w:rPr>
      </w:pPr>
    </w:p>
    <w:p w14:paraId="20161ED0" w14:textId="77777777" w:rsidR="009D18E9" w:rsidRPr="005C50EE" w:rsidRDefault="009D18E9" w:rsidP="00C25D92">
      <w:pPr>
        <w:spacing w:line="480" w:lineRule="auto"/>
        <w:jc w:val="both"/>
        <w:rPr>
          <w:rFonts w:ascii="Times New Roman" w:hAnsi="Times New Roman" w:cs="Times New Roman"/>
        </w:rPr>
      </w:pPr>
    </w:p>
    <w:p w14:paraId="6CCA7291" w14:textId="77777777" w:rsidR="00C73EE0" w:rsidRDefault="00C73EE0" w:rsidP="00C25D92">
      <w:pPr>
        <w:spacing w:line="480" w:lineRule="auto"/>
        <w:jc w:val="both"/>
        <w:rPr>
          <w:rFonts w:ascii="Times New Roman" w:hAnsi="Times New Roman" w:cs="Times New Roman"/>
        </w:rPr>
      </w:pPr>
    </w:p>
    <w:p w14:paraId="0DCA9A62" w14:textId="77777777" w:rsidR="00C73EE0" w:rsidRDefault="00C73EE0" w:rsidP="00C25D92">
      <w:pPr>
        <w:spacing w:line="480" w:lineRule="auto"/>
        <w:jc w:val="both"/>
        <w:rPr>
          <w:rFonts w:ascii="Times New Roman" w:hAnsi="Times New Roman" w:cs="Times New Roman"/>
        </w:rPr>
      </w:pPr>
    </w:p>
    <w:p w14:paraId="26C3E273" w14:textId="77777777" w:rsidR="00821AE3" w:rsidRDefault="00821AE3" w:rsidP="00C25D92">
      <w:pPr>
        <w:spacing w:line="480" w:lineRule="auto"/>
        <w:jc w:val="both"/>
        <w:rPr>
          <w:rFonts w:ascii="Times New Roman" w:hAnsi="Times New Roman" w:cs="Times New Roman"/>
        </w:rPr>
      </w:pPr>
    </w:p>
    <w:p w14:paraId="131F4864" w14:textId="77777777" w:rsidR="00821AE3" w:rsidRPr="005C50EE" w:rsidRDefault="00821AE3" w:rsidP="00C25D92">
      <w:pPr>
        <w:spacing w:line="480" w:lineRule="auto"/>
        <w:jc w:val="both"/>
        <w:rPr>
          <w:rFonts w:ascii="Times New Roman" w:hAnsi="Times New Roman" w:cs="Times New Roman"/>
        </w:rPr>
      </w:pPr>
    </w:p>
    <w:p w14:paraId="50B9EFDA" w14:textId="77777777" w:rsidR="00C25D92" w:rsidRPr="005C50EE" w:rsidRDefault="00C25D92" w:rsidP="00C25D92">
      <w:pPr>
        <w:spacing w:line="480" w:lineRule="auto"/>
        <w:jc w:val="both"/>
        <w:rPr>
          <w:rFonts w:ascii="Times New Roman" w:hAnsi="Times New Roman" w:cs="Times New Roman"/>
        </w:rPr>
      </w:pPr>
    </w:p>
    <w:p w14:paraId="1CC2B85F" w14:textId="2A78D683" w:rsidR="009D18E9" w:rsidRPr="005C50EE" w:rsidRDefault="00C73EE0" w:rsidP="00CA3DDB">
      <w:pPr>
        <w:spacing w:line="480" w:lineRule="auto"/>
        <w:jc w:val="center"/>
        <w:rPr>
          <w:rFonts w:ascii="Times New Roman" w:hAnsi="Times New Roman" w:cs="Times New Roman"/>
          <w:b/>
        </w:rPr>
      </w:pPr>
      <w:r w:rsidRPr="005C50EE">
        <w:rPr>
          <w:rFonts w:ascii="Times New Roman" w:hAnsi="Times New Roman" w:cs="Times New Roman"/>
          <w:b/>
        </w:rPr>
        <w:lastRenderedPageBreak/>
        <w:t>ABSTRACT</w:t>
      </w:r>
    </w:p>
    <w:p w14:paraId="3A18E305" w14:textId="624DF92A" w:rsidR="00F50892" w:rsidRPr="005C50EE" w:rsidRDefault="009D18E9" w:rsidP="00C25D92">
      <w:pPr>
        <w:spacing w:line="480" w:lineRule="auto"/>
        <w:jc w:val="both"/>
        <w:rPr>
          <w:rFonts w:ascii="Times New Roman" w:hAnsi="Times New Roman" w:cs="Times New Roman"/>
          <w:bCs/>
          <w:color w:val="000000" w:themeColor="text1"/>
        </w:rPr>
      </w:pPr>
      <w:r w:rsidRPr="005C50EE">
        <w:rPr>
          <w:rFonts w:ascii="Times New Roman" w:hAnsi="Times New Roman" w:cs="Times New Roman"/>
        </w:rPr>
        <w:t>Root-knot nematodes (</w:t>
      </w:r>
      <w:r w:rsidRPr="005C50EE">
        <w:rPr>
          <w:rFonts w:ascii="Times New Roman" w:hAnsi="Times New Roman" w:cs="Times New Roman"/>
          <w:i/>
        </w:rPr>
        <w:t>Meloidogyne</w:t>
      </w:r>
      <w:r w:rsidRPr="005C50EE">
        <w:rPr>
          <w:rFonts w:ascii="Times New Roman" w:hAnsi="Times New Roman" w:cs="Times New Roman"/>
        </w:rPr>
        <w:t xml:space="preserve"> spp.) are obligatory root parasites that infect thousands of vascular plant species, causing significant economic losses. These highly polyphagous nematodes engage in sophisticated interactions with host plants and induce the formation of knot-like structures known as galls whose ontogeny remains largely unknown. Among all </w:t>
      </w:r>
      <w:r w:rsidRPr="005C50EE">
        <w:rPr>
          <w:rFonts w:ascii="Times New Roman" w:hAnsi="Times New Roman" w:cs="Times New Roman"/>
          <w:i/>
        </w:rPr>
        <w:t>Meloidogyne</w:t>
      </w:r>
      <w:r w:rsidRPr="005C50EE">
        <w:rPr>
          <w:rFonts w:ascii="Times New Roman" w:hAnsi="Times New Roman" w:cs="Times New Roman"/>
        </w:rPr>
        <w:t xml:space="preserve"> species, </w:t>
      </w:r>
      <w:r w:rsidRPr="005C50EE">
        <w:rPr>
          <w:rFonts w:ascii="Times New Roman" w:hAnsi="Times New Roman" w:cs="Times New Roman"/>
          <w:i/>
        </w:rPr>
        <w:t>M. incognita</w:t>
      </w:r>
      <w:r w:rsidRPr="005C50EE">
        <w:rPr>
          <w:rFonts w:ascii="Times New Roman" w:hAnsi="Times New Roman" w:cs="Times New Roman"/>
        </w:rPr>
        <w:t xml:space="preserve"> is considered the most damaging species</w:t>
      </w:r>
      <w:r w:rsidR="00F6694B">
        <w:rPr>
          <w:rFonts w:ascii="Times New Roman" w:hAnsi="Times New Roman" w:cs="Times New Roman"/>
        </w:rPr>
        <w:t>,</w:t>
      </w:r>
      <w:r w:rsidRPr="005C50EE">
        <w:rPr>
          <w:rFonts w:ascii="Times New Roman" w:hAnsi="Times New Roman" w:cs="Times New Roman"/>
        </w:rPr>
        <w:t xml:space="preserve"> particularly in tropical and subtropical regions. The main objective of this dissertation is to understand the molecular mechanisms controlling tomato responses to </w:t>
      </w:r>
      <w:r w:rsidRPr="005C50EE">
        <w:rPr>
          <w:rFonts w:ascii="Times New Roman" w:hAnsi="Times New Roman" w:cs="Times New Roman"/>
          <w:i/>
        </w:rPr>
        <w:t>M. incognita</w:t>
      </w:r>
      <w:r w:rsidRPr="005C50EE">
        <w:rPr>
          <w:rFonts w:ascii="Times New Roman" w:hAnsi="Times New Roman" w:cs="Times New Roman"/>
        </w:rPr>
        <w:t xml:space="preserve"> infection with the goal of identifying new genetic targets for improving tomato resistance to this destructive parasite. This was accomplished by investigating local and systemic transcriptome and </w:t>
      </w:r>
      <w:proofErr w:type="spellStart"/>
      <w:r w:rsidRPr="005C50EE">
        <w:rPr>
          <w:rFonts w:ascii="Times New Roman" w:hAnsi="Times New Roman" w:cs="Times New Roman"/>
        </w:rPr>
        <w:t>splice</w:t>
      </w:r>
      <w:r w:rsidR="00C36D75">
        <w:rPr>
          <w:rFonts w:ascii="Times New Roman" w:hAnsi="Times New Roman" w:cs="Times New Roman"/>
        </w:rPr>
        <w:t>s</w:t>
      </w:r>
      <w:r w:rsidRPr="005C50EE">
        <w:rPr>
          <w:rFonts w:ascii="Times New Roman" w:hAnsi="Times New Roman" w:cs="Times New Roman"/>
        </w:rPr>
        <w:t>ome</w:t>
      </w:r>
      <w:proofErr w:type="spellEnd"/>
      <w:r w:rsidRPr="005C50EE">
        <w:rPr>
          <w:rFonts w:ascii="Times New Roman" w:hAnsi="Times New Roman" w:cs="Times New Roman"/>
        </w:rPr>
        <w:t xml:space="preserve"> reprogramming in the </w:t>
      </w:r>
      <w:r w:rsidRPr="005C50EE">
        <w:rPr>
          <w:rFonts w:ascii="Times New Roman" w:hAnsi="Times New Roman" w:cs="Times New Roman"/>
          <w:i/>
        </w:rPr>
        <w:t>M. incognita</w:t>
      </w:r>
      <w:r w:rsidRPr="005C50EE">
        <w:rPr>
          <w:rFonts w:ascii="Times New Roman" w:hAnsi="Times New Roman" w:cs="Times New Roman"/>
        </w:rPr>
        <w:t>-induced galls and neighboring root cells, and by identifying and functionally characterizing differentially expressed long non-coding RNAs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The analysis revealed that </w:t>
      </w:r>
      <w:r w:rsidRPr="005C50EE">
        <w:rPr>
          <w:rFonts w:ascii="Times New Roman" w:hAnsi="Times New Roman" w:cs="Times New Roman"/>
          <w:i/>
        </w:rPr>
        <w:t>M. incognita</w:t>
      </w:r>
      <w:r w:rsidRPr="005C50EE">
        <w:rPr>
          <w:rFonts w:ascii="Times New Roman" w:hAnsi="Times New Roman" w:cs="Times New Roman"/>
        </w:rPr>
        <w:t xml:space="preserve"> induces robust gene expression changes</w:t>
      </w:r>
      <w:r w:rsidR="00F6694B">
        <w:rPr>
          <w:rFonts w:ascii="Times New Roman" w:hAnsi="Times New Roman" w:cs="Times New Roman"/>
        </w:rPr>
        <w:t>,</w:t>
      </w:r>
      <w:r w:rsidRPr="005C50EE">
        <w:rPr>
          <w:rFonts w:ascii="Times New Roman" w:hAnsi="Times New Roman" w:cs="Times New Roman"/>
        </w:rPr>
        <w:t xml:space="preserve"> both locally in galls and systemically in neighboring root cells, providing new insights into the coordinated cell-to-cell communications during infection. The transcriptome analysis also indicated that </w:t>
      </w:r>
      <w:r w:rsidRPr="005C50EE">
        <w:rPr>
          <w:rFonts w:ascii="Times New Roman" w:hAnsi="Times New Roman" w:cs="Times New Roman"/>
          <w:i/>
        </w:rPr>
        <w:t>M. incognita</w:t>
      </w:r>
      <w:r w:rsidRPr="005C50EE">
        <w:rPr>
          <w:rFonts w:ascii="Times New Roman" w:hAnsi="Times New Roman" w:cs="Times New Roman"/>
        </w:rPr>
        <w:t xml:space="preserve"> exerts a firm control over the cell cycle process in order to increase nuclear ploidy levels required for feeding sit</w:t>
      </w:r>
      <w:r w:rsidR="00986342">
        <w:rPr>
          <w:rFonts w:ascii="Times New Roman" w:hAnsi="Times New Roman" w:cs="Times New Roman"/>
        </w:rPr>
        <w:t>e</w:t>
      </w:r>
      <w:r w:rsidRPr="005C50EE">
        <w:rPr>
          <w:rFonts w:ascii="Times New Roman" w:hAnsi="Times New Roman" w:cs="Times New Roman"/>
        </w:rPr>
        <w:t xml:space="preserve"> formation.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analysis demonstrated that </w:t>
      </w:r>
      <w:r w:rsidRPr="005C50EE">
        <w:rPr>
          <w:rFonts w:ascii="Times New Roman" w:hAnsi="Times New Roman" w:cs="Times New Roman"/>
          <w:i/>
        </w:rPr>
        <w:t xml:space="preserve">M. incognita </w:t>
      </w:r>
      <w:r w:rsidRPr="005C50EE">
        <w:rPr>
          <w:rFonts w:ascii="Times New Roman" w:hAnsi="Times New Roman" w:cs="Times New Roman"/>
        </w:rPr>
        <w:t xml:space="preserve">significantly reprograms pre-mRNA splicing patterns as a total of 9064 differentially spliced events from 2898 genes were identified. Overexpression of certain splicing variants negatively impacted gall formation and/or egg mass production, supporting the functional importance of splicing mechanism during the interaction. Additionally, the abundance of a substantial number of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were altered specifically at the early stage of infection with the large majority of these </w:t>
      </w:r>
      <w:proofErr w:type="spellStart"/>
      <w:r w:rsidRPr="005C50EE">
        <w:rPr>
          <w:rFonts w:ascii="Times New Roman" w:hAnsi="Times New Roman" w:cs="Times New Roman"/>
        </w:rPr>
        <w:t>lncRNA</w:t>
      </w:r>
      <w:r w:rsidR="0043179F">
        <w:rPr>
          <w:rFonts w:ascii="Times New Roman" w:hAnsi="Times New Roman" w:cs="Times New Roman"/>
        </w:rPr>
        <w:t>s</w:t>
      </w:r>
      <w:proofErr w:type="spellEnd"/>
      <w:r w:rsidRPr="005C50EE">
        <w:rPr>
          <w:rFonts w:ascii="Times New Roman" w:hAnsi="Times New Roman" w:cs="Times New Roman"/>
        </w:rPr>
        <w:t xml:space="preserve"> being downregulated. </w:t>
      </w:r>
      <w:r w:rsidRPr="005C50EE">
        <w:rPr>
          <w:rFonts w:ascii="Times New Roman" w:hAnsi="Times New Roman" w:cs="Times New Roman"/>
          <w:bCs/>
          <w:color w:val="000000" w:themeColor="text1"/>
        </w:rPr>
        <w:t xml:space="preserve">The differentially expressed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were predicted to encode peptides that </w:t>
      </w:r>
      <w:r w:rsidRPr="005C50EE">
        <w:rPr>
          <w:rFonts w:ascii="Times New Roman" w:hAnsi="Times New Roman" w:cs="Times New Roman"/>
          <w:bCs/>
          <w:color w:val="000000" w:themeColor="text1"/>
        </w:rPr>
        <w:lastRenderedPageBreak/>
        <w:t xml:space="preserve">contain functional domains and mimic binding sites for microRNAs. The microRNA mimic function of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was confirmed using transgenic hairy roots and agroinfiltration, supporting the functional roles of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in post-transcriptional </w:t>
      </w:r>
      <w:r w:rsidR="0043179F">
        <w:rPr>
          <w:rFonts w:ascii="Times New Roman" w:hAnsi="Times New Roman" w:cs="Times New Roman"/>
          <w:bCs/>
          <w:color w:val="000000" w:themeColor="text1"/>
        </w:rPr>
        <w:t xml:space="preserve">gene </w:t>
      </w:r>
      <w:r w:rsidRPr="005C50EE">
        <w:rPr>
          <w:rFonts w:ascii="Times New Roman" w:hAnsi="Times New Roman" w:cs="Times New Roman"/>
          <w:bCs/>
          <w:color w:val="000000" w:themeColor="text1"/>
        </w:rPr>
        <w:t xml:space="preserve">regulation. </w:t>
      </w:r>
      <w:r w:rsidRPr="005C50EE">
        <w:rPr>
          <w:rFonts w:ascii="Times New Roman" w:hAnsi="Times New Roman" w:cs="Times New Roman"/>
        </w:rPr>
        <w:t xml:space="preserve">Together, the data documented in the current study provide foundation for future studies to functionally characterize tomato genes and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involved in cell-to-cell communications, vesicle trafficking, cell cycle, transcriptional and post-transcriptional regulation with the ultimate goal of increasing plant resistance to parasitic nematodes.</w:t>
      </w:r>
    </w:p>
    <w:p w14:paraId="7A2EA8A3" w14:textId="40A91193" w:rsidR="006A1754" w:rsidRPr="005C50EE" w:rsidRDefault="006A1754" w:rsidP="00C25D92">
      <w:pPr>
        <w:spacing w:line="480" w:lineRule="auto"/>
        <w:jc w:val="both"/>
        <w:rPr>
          <w:rFonts w:ascii="Times New Roman" w:hAnsi="Times New Roman" w:cs="Times New Roman"/>
        </w:rPr>
      </w:pPr>
      <w:r w:rsidRPr="005C50EE">
        <w:rPr>
          <w:rFonts w:ascii="Times New Roman" w:hAnsi="Times New Roman" w:cs="Times New Roman"/>
          <w:b/>
          <w:bCs/>
        </w:rPr>
        <w:t>Keywords:</w:t>
      </w:r>
      <w:r w:rsidRPr="005C50EE">
        <w:rPr>
          <w:rFonts w:ascii="Times New Roman" w:hAnsi="Times New Roman" w:cs="Times New Roman"/>
        </w:rPr>
        <w:t xml:space="preserve"> </w:t>
      </w:r>
      <w:r w:rsidR="00B869E7" w:rsidRPr="005C50EE">
        <w:rPr>
          <w:rFonts w:ascii="Times New Roman" w:hAnsi="Times New Roman" w:cs="Times New Roman"/>
        </w:rPr>
        <w:t xml:space="preserve">splicing, </w:t>
      </w:r>
      <w:r w:rsidRPr="005C50EE">
        <w:rPr>
          <w:rFonts w:ascii="Times New Roman" w:hAnsi="Times New Roman" w:cs="Times New Roman"/>
        </w:rPr>
        <w:t>long non-coding RNAs, transcription, post-transcription, epigenetic, plant-nematode.</w:t>
      </w:r>
    </w:p>
    <w:p w14:paraId="69C96E50" w14:textId="77777777" w:rsidR="00B869E7" w:rsidRPr="005C50EE" w:rsidRDefault="00B869E7" w:rsidP="00C25D92">
      <w:pPr>
        <w:spacing w:line="480" w:lineRule="auto"/>
        <w:jc w:val="both"/>
        <w:rPr>
          <w:rFonts w:ascii="Times New Roman" w:hAnsi="Times New Roman" w:cs="Times New Roman"/>
        </w:rPr>
      </w:pPr>
    </w:p>
    <w:p w14:paraId="7EBD58E4" w14:textId="77777777" w:rsidR="00B869E7" w:rsidRPr="005C50EE" w:rsidRDefault="00B869E7" w:rsidP="00C25D92">
      <w:pPr>
        <w:spacing w:line="480" w:lineRule="auto"/>
        <w:jc w:val="both"/>
        <w:rPr>
          <w:rFonts w:ascii="Times New Roman" w:hAnsi="Times New Roman" w:cs="Times New Roman"/>
        </w:rPr>
      </w:pPr>
    </w:p>
    <w:p w14:paraId="6F884369" w14:textId="77777777" w:rsidR="00B869E7" w:rsidRPr="005C50EE" w:rsidRDefault="00B869E7" w:rsidP="00C25D92">
      <w:pPr>
        <w:spacing w:line="480" w:lineRule="auto"/>
        <w:jc w:val="both"/>
        <w:rPr>
          <w:rFonts w:ascii="Times New Roman" w:hAnsi="Times New Roman" w:cs="Times New Roman"/>
        </w:rPr>
      </w:pPr>
    </w:p>
    <w:p w14:paraId="5EAFC8A1" w14:textId="77777777" w:rsidR="00B869E7" w:rsidRPr="005C50EE" w:rsidRDefault="00B869E7" w:rsidP="00C25D92">
      <w:pPr>
        <w:spacing w:line="480" w:lineRule="auto"/>
        <w:jc w:val="both"/>
        <w:rPr>
          <w:rFonts w:ascii="Times New Roman" w:hAnsi="Times New Roman" w:cs="Times New Roman"/>
        </w:rPr>
      </w:pPr>
    </w:p>
    <w:p w14:paraId="4E44402D" w14:textId="77777777" w:rsidR="00B869E7" w:rsidRPr="005C50EE" w:rsidRDefault="00B869E7" w:rsidP="00C25D92">
      <w:pPr>
        <w:spacing w:line="480" w:lineRule="auto"/>
        <w:jc w:val="both"/>
        <w:rPr>
          <w:rFonts w:ascii="Times New Roman" w:hAnsi="Times New Roman" w:cs="Times New Roman"/>
        </w:rPr>
      </w:pPr>
    </w:p>
    <w:p w14:paraId="6F146C91" w14:textId="77777777" w:rsidR="00B869E7" w:rsidRPr="005C50EE" w:rsidRDefault="00B869E7" w:rsidP="00C25D92">
      <w:pPr>
        <w:spacing w:line="480" w:lineRule="auto"/>
        <w:jc w:val="both"/>
        <w:rPr>
          <w:rFonts w:ascii="Times New Roman" w:hAnsi="Times New Roman" w:cs="Times New Roman"/>
        </w:rPr>
      </w:pPr>
    </w:p>
    <w:p w14:paraId="7A3EA950" w14:textId="77777777" w:rsidR="00B869E7" w:rsidRPr="005C50EE" w:rsidRDefault="00B869E7" w:rsidP="00C25D92">
      <w:pPr>
        <w:spacing w:line="480" w:lineRule="auto"/>
        <w:jc w:val="both"/>
        <w:rPr>
          <w:rFonts w:ascii="Times New Roman" w:hAnsi="Times New Roman" w:cs="Times New Roman"/>
        </w:rPr>
      </w:pPr>
    </w:p>
    <w:p w14:paraId="7A2FC4CC" w14:textId="77777777" w:rsidR="00B869E7" w:rsidRPr="005C50EE" w:rsidRDefault="00B869E7" w:rsidP="00C25D92">
      <w:pPr>
        <w:spacing w:line="480" w:lineRule="auto"/>
        <w:jc w:val="both"/>
        <w:rPr>
          <w:rFonts w:ascii="Times New Roman" w:hAnsi="Times New Roman" w:cs="Times New Roman"/>
        </w:rPr>
      </w:pPr>
    </w:p>
    <w:p w14:paraId="5EFEF1B4" w14:textId="77777777" w:rsidR="00B869E7" w:rsidRPr="005C50EE" w:rsidRDefault="00B869E7" w:rsidP="00C25D92">
      <w:pPr>
        <w:spacing w:line="480" w:lineRule="auto"/>
        <w:jc w:val="both"/>
        <w:rPr>
          <w:rFonts w:ascii="Times New Roman" w:hAnsi="Times New Roman" w:cs="Times New Roman"/>
        </w:rPr>
      </w:pPr>
    </w:p>
    <w:p w14:paraId="02AEFE4D" w14:textId="77777777" w:rsidR="00B869E7" w:rsidRPr="005C50EE" w:rsidRDefault="00B869E7" w:rsidP="00C25D92">
      <w:pPr>
        <w:spacing w:line="480" w:lineRule="auto"/>
        <w:jc w:val="both"/>
        <w:rPr>
          <w:rFonts w:ascii="Times New Roman" w:hAnsi="Times New Roman" w:cs="Times New Roman"/>
        </w:rPr>
      </w:pPr>
    </w:p>
    <w:p w14:paraId="5D63C7BD" w14:textId="77777777" w:rsidR="00B869E7" w:rsidRPr="005C50EE" w:rsidRDefault="00B869E7" w:rsidP="00C25D92">
      <w:pPr>
        <w:spacing w:line="480" w:lineRule="auto"/>
        <w:jc w:val="both"/>
        <w:rPr>
          <w:rFonts w:ascii="Times New Roman" w:hAnsi="Times New Roman" w:cs="Times New Roman"/>
        </w:rPr>
      </w:pPr>
    </w:p>
    <w:p w14:paraId="1020AA29" w14:textId="77777777" w:rsidR="00B869E7" w:rsidRPr="005C50EE" w:rsidRDefault="00B869E7" w:rsidP="00C25D92">
      <w:pPr>
        <w:spacing w:line="480" w:lineRule="auto"/>
        <w:jc w:val="both"/>
        <w:rPr>
          <w:rFonts w:ascii="Times New Roman" w:hAnsi="Times New Roman" w:cs="Times New Roman"/>
        </w:rPr>
      </w:pPr>
    </w:p>
    <w:p w14:paraId="5BC04DF2" w14:textId="77777777" w:rsidR="00B869E7" w:rsidRPr="005C50EE" w:rsidRDefault="00B869E7" w:rsidP="00C25D92">
      <w:pPr>
        <w:spacing w:line="480" w:lineRule="auto"/>
        <w:jc w:val="both"/>
        <w:rPr>
          <w:rFonts w:ascii="Times New Roman" w:hAnsi="Times New Roman" w:cs="Times New Roman"/>
        </w:rPr>
      </w:pPr>
    </w:p>
    <w:p w14:paraId="6AE9813A" w14:textId="77777777" w:rsidR="00B869E7" w:rsidRPr="005C50EE" w:rsidRDefault="00B869E7" w:rsidP="00C25D92">
      <w:pPr>
        <w:spacing w:line="480" w:lineRule="auto"/>
        <w:jc w:val="both"/>
        <w:rPr>
          <w:rFonts w:ascii="Times New Roman" w:hAnsi="Times New Roman" w:cs="Times New Roman"/>
        </w:rPr>
      </w:pPr>
    </w:p>
    <w:p w14:paraId="1226C021" w14:textId="77777777" w:rsidR="0000285F" w:rsidRPr="005C50EE" w:rsidRDefault="003E6C36" w:rsidP="00CA3DDB">
      <w:pPr>
        <w:jc w:val="center"/>
        <w:rPr>
          <w:rFonts w:ascii="Times New Roman" w:hAnsi="Times New Roman" w:cs="Times New Roman"/>
          <w:b/>
          <w:bCs/>
        </w:rPr>
      </w:pPr>
      <w:r w:rsidRPr="005C50EE">
        <w:rPr>
          <w:rFonts w:ascii="Times New Roman" w:hAnsi="Times New Roman" w:cs="Times New Roman"/>
          <w:b/>
          <w:bCs/>
        </w:rPr>
        <w:lastRenderedPageBreak/>
        <w:t>TABLE OF CONTENTS</w:t>
      </w:r>
    </w:p>
    <w:p w14:paraId="53209E59" w14:textId="77777777" w:rsidR="00B17984" w:rsidRPr="005C50EE" w:rsidRDefault="00B17984" w:rsidP="00C305FB">
      <w:pPr>
        <w:rPr>
          <w:rFonts w:ascii="Times New Roman" w:hAnsi="Times New Roman" w:cs="Times New Roman"/>
        </w:rPr>
      </w:pPr>
    </w:p>
    <w:p w14:paraId="42400764" w14:textId="2A8BC8A2" w:rsidR="008041DF" w:rsidRPr="00CF4E33" w:rsidRDefault="004F7E6A">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CF4E33">
        <w:rPr>
          <w:rFonts w:ascii="Times New Roman" w:hAnsi="Times New Roman" w:cs="Times New Roman"/>
          <w:caps w:val="0"/>
          <w:noProof/>
          <w:sz w:val="24"/>
          <w:szCs w:val="24"/>
        </w:rPr>
        <w:fldChar w:fldCharType="begin"/>
      </w:r>
      <w:r w:rsidRPr="00CF4E33">
        <w:rPr>
          <w:rFonts w:ascii="Times New Roman" w:hAnsi="Times New Roman" w:cs="Times New Roman"/>
          <w:caps w:val="0"/>
          <w:noProof/>
          <w:sz w:val="24"/>
          <w:szCs w:val="24"/>
        </w:rPr>
        <w:instrText xml:space="preserve"> TOC \o "1-3" \u </w:instrText>
      </w:r>
      <w:r w:rsidRPr="00CF4E33">
        <w:rPr>
          <w:rFonts w:ascii="Times New Roman" w:hAnsi="Times New Roman" w:cs="Times New Roman"/>
          <w:caps w:val="0"/>
          <w:noProof/>
          <w:sz w:val="24"/>
          <w:szCs w:val="24"/>
        </w:rPr>
        <w:fldChar w:fldCharType="separate"/>
      </w:r>
      <w:r w:rsidR="008041DF" w:rsidRPr="00CF4E33">
        <w:rPr>
          <w:rFonts w:ascii="Times New Roman" w:hAnsi="Times New Roman" w:cs="Times New Roman"/>
          <w:b w:val="0"/>
          <w:bCs w:val="0"/>
          <w:noProof/>
          <w:sz w:val="24"/>
          <w:szCs w:val="24"/>
        </w:rPr>
        <w:t>CHAPTER I: GENERAL INTRODUCTION AND LITERATURE REVIEW</w:t>
      </w:r>
      <w:r w:rsidR="008041DF" w:rsidRPr="00CF4E33">
        <w:rPr>
          <w:rFonts w:ascii="Times New Roman" w:hAnsi="Times New Roman" w:cs="Times New Roman"/>
          <w:b w:val="0"/>
          <w:bCs w:val="0"/>
          <w:noProof/>
          <w:sz w:val="24"/>
          <w:szCs w:val="24"/>
        </w:rPr>
        <w:tab/>
      </w:r>
      <w:r w:rsidR="008041DF" w:rsidRPr="00CF4E33">
        <w:rPr>
          <w:rFonts w:ascii="Times New Roman" w:hAnsi="Times New Roman" w:cs="Times New Roman"/>
          <w:b w:val="0"/>
          <w:bCs w:val="0"/>
          <w:noProof/>
          <w:sz w:val="24"/>
          <w:szCs w:val="24"/>
        </w:rPr>
        <w:fldChar w:fldCharType="begin"/>
      </w:r>
      <w:r w:rsidR="008041DF" w:rsidRPr="00CF4E33">
        <w:rPr>
          <w:rFonts w:ascii="Times New Roman" w:hAnsi="Times New Roman" w:cs="Times New Roman"/>
          <w:b w:val="0"/>
          <w:bCs w:val="0"/>
          <w:noProof/>
          <w:sz w:val="24"/>
          <w:szCs w:val="24"/>
        </w:rPr>
        <w:instrText xml:space="preserve"> PAGEREF _Toc172583994 \h </w:instrText>
      </w:r>
      <w:r w:rsidR="008041DF" w:rsidRPr="00CF4E33">
        <w:rPr>
          <w:rFonts w:ascii="Times New Roman" w:hAnsi="Times New Roman" w:cs="Times New Roman"/>
          <w:b w:val="0"/>
          <w:bCs w:val="0"/>
          <w:noProof/>
          <w:sz w:val="24"/>
          <w:szCs w:val="24"/>
        </w:rPr>
      </w:r>
      <w:r w:rsidR="008041DF" w:rsidRPr="00CF4E33">
        <w:rPr>
          <w:rFonts w:ascii="Times New Roman" w:hAnsi="Times New Roman" w:cs="Times New Roman"/>
          <w:b w:val="0"/>
          <w:bCs w:val="0"/>
          <w:noProof/>
          <w:sz w:val="24"/>
          <w:szCs w:val="24"/>
        </w:rPr>
        <w:fldChar w:fldCharType="separate"/>
      </w:r>
      <w:r w:rsidR="002D1349">
        <w:rPr>
          <w:rFonts w:ascii="Times New Roman" w:hAnsi="Times New Roman" w:cs="Times New Roman"/>
          <w:b w:val="0"/>
          <w:bCs w:val="0"/>
          <w:noProof/>
          <w:sz w:val="24"/>
          <w:szCs w:val="24"/>
        </w:rPr>
        <w:t>1</w:t>
      </w:r>
      <w:r w:rsidR="008041DF" w:rsidRPr="00CF4E33">
        <w:rPr>
          <w:rFonts w:ascii="Times New Roman" w:hAnsi="Times New Roman" w:cs="Times New Roman"/>
          <w:b w:val="0"/>
          <w:bCs w:val="0"/>
          <w:noProof/>
          <w:sz w:val="24"/>
          <w:szCs w:val="24"/>
        </w:rPr>
        <w:fldChar w:fldCharType="end"/>
      </w:r>
    </w:p>
    <w:p w14:paraId="2D685495" w14:textId="4C6484A1"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Root Knot Nematode</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_Toc172583995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2</w:t>
      </w:r>
      <w:r w:rsidRPr="00CF4E33">
        <w:rPr>
          <w:rFonts w:ascii="Times New Roman" w:hAnsi="Times New Roman" w:cs="Times New Roman"/>
          <w:noProof/>
          <w:sz w:val="24"/>
          <w:szCs w:val="24"/>
        </w:rPr>
        <w:fldChar w:fldCharType="end"/>
      </w:r>
    </w:p>
    <w:p w14:paraId="16819606" w14:textId="202F27C3"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Tomato Resistance to RKN</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_Toc172583996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4</w:t>
      </w:r>
      <w:r w:rsidRPr="00CF4E33">
        <w:rPr>
          <w:rFonts w:ascii="Times New Roman" w:hAnsi="Times New Roman" w:cs="Times New Roman"/>
          <w:noProof/>
          <w:sz w:val="24"/>
          <w:szCs w:val="24"/>
        </w:rPr>
        <w:fldChar w:fldCharType="end"/>
      </w:r>
    </w:p>
    <w:p w14:paraId="04651902" w14:textId="5FD0543C"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Gene Expression Profiling of Tomato Infected With RKN</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_Toc172583997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6</w:t>
      </w:r>
      <w:r w:rsidRPr="00CF4E33">
        <w:rPr>
          <w:rFonts w:ascii="Times New Roman" w:hAnsi="Times New Roman" w:cs="Times New Roman"/>
          <w:noProof/>
          <w:sz w:val="24"/>
          <w:szCs w:val="24"/>
        </w:rPr>
        <w:fldChar w:fldCharType="end"/>
      </w:r>
    </w:p>
    <w:p w14:paraId="357D1760" w14:textId="6706F1B1"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The Involvement of Alternative Splicing and Its Role in Defense and Plant Resistance</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_Toc172583998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7</w:t>
      </w:r>
      <w:r w:rsidRPr="00CF4E33">
        <w:rPr>
          <w:rFonts w:ascii="Times New Roman" w:hAnsi="Times New Roman" w:cs="Times New Roman"/>
          <w:noProof/>
          <w:sz w:val="24"/>
          <w:szCs w:val="24"/>
        </w:rPr>
        <w:fldChar w:fldCharType="end"/>
      </w:r>
    </w:p>
    <w:p w14:paraId="1AF699D1" w14:textId="2747A9FD"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Spliceosome Formation and Splicing Mechanism</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_Toc172583999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8</w:t>
      </w:r>
      <w:r w:rsidRPr="00CF4E33">
        <w:rPr>
          <w:rFonts w:ascii="Times New Roman" w:hAnsi="Times New Roman" w:cs="Times New Roman"/>
          <w:noProof/>
          <w:sz w:val="24"/>
          <w:szCs w:val="24"/>
        </w:rPr>
        <w:fldChar w:fldCharType="end"/>
      </w:r>
    </w:p>
    <w:p w14:paraId="01779589" w14:textId="59677883"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Splicing Factors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_Toc172584000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9</w:t>
      </w:r>
      <w:r w:rsidRPr="00CF4E33">
        <w:rPr>
          <w:rFonts w:ascii="Times New Roman" w:hAnsi="Times New Roman" w:cs="Times New Roman"/>
          <w:noProof/>
          <w:sz w:val="24"/>
          <w:szCs w:val="24"/>
        </w:rPr>
        <w:fldChar w:fldCharType="end"/>
      </w:r>
    </w:p>
    <w:p w14:paraId="63B05B7E" w14:textId="65045704"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Alternative splicing events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_Toc172584001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9</w:t>
      </w:r>
      <w:r w:rsidRPr="00CF4E33">
        <w:rPr>
          <w:rFonts w:ascii="Times New Roman" w:hAnsi="Times New Roman" w:cs="Times New Roman"/>
          <w:noProof/>
          <w:sz w:val="24"/>
          <w:szCs w:val="24"/>
        </w:rPr>
        <w:fldChar w:fldCharType="end"/>
      </w:r>
    </w:p>
    <w:p w14:paraId="7FB2EFD9" w14:textId="5CE0D735"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Epigenetic modifications and long non-coding RNAs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_Toc172584002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11</w:t>
      </w:r>
      <w:r w:rsidRPr="00CF4E33">
        <w:rPr>
          <w:rFonts w:ascii="Times New Roman" w:hAnsi="Times New Roman" w:cs="Times New Roman"/>
          <w:noProof/>
          <w:sz w:val="24"/>
          <w:szCs w:val="24"/>
        </w:rPr>
        <w:fldChar w:fldCharType="end"/>
      </w:r>
    </w:p>
    <w:p w14:paraId="0EA865E6" w14:textId="5F79508E"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Plant-parasitic nematodes exert a powerful control over the abundance of lncRNAs in various host plants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_Toc172584003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14</w:t>
      </w:r>
      <w:r w:rsidRPr="00CF4E33">
        <w:rPr>
          <w:rFonts w:ascii="Times New Roman" w:hAnsi="Times New Roman" w:cs="Times New Roman"/>
          <w:noProof/>
          <w:sz w:val="24"/>
          <w:szCs w:val="24"/>
        </w:rPr>
        <w:fldChar w:fldCharType="end"/>
      </w:r>
    </w:p>
    <w:p w14:paraId="6D59EB03" w14:textId="42E8F885"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Dissertation Organization</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_Toc172584004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16</w:t>
      </w:r>
      <w:r w:rsidRPr="00CF4E33">
        <w:rPr>
          <w:rFonts w:ascii="Times New Roman" w:hAnsi="Times New Roman" w:cs="Times New Roman"/>
          <w:noProof/>
          <w:sz w:val="24"/>
          <w:szCs w:val="24"/>
        </w:rPr>
        <w:fldChar w:fldCharType="end"/>
      </w:r>
    </w:p>
    <w:p w14:paraId="2D99D6B7" w14:textId="65BF1868"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REFERENCES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_Toc172584005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17</w:t>
      </w:r>
      <w:r w:rsidRPr="00CF4E33">
        <w:rPr>
          <w:rFonts w:ascii="Times New Roman" w:hAnsi="Times New Roman" w:cs="Times New Roman"/>
          <w:noProof/>
          <w:sz w:val="24"/>
          <w:szCs w:val="24"/>
        </w:rPr>
        <w:fldChar w:fldCharType="end"/>
      </w:r>
    </w:p>
    <w:p w14:paraId="01CEF171" w14:textId="0E02416F" w:rsidR="008041DF" w:rsidRPr="00CF4E33" w:rsidRDefault="008041DF">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CF4E33">
        <w:rPr>
          <w:rFonts w:ascii="Times New Roman" w:hAnsi="Times New Roman" w:cs="Times New Roman"/>
          <w:b w:val="0"/>
          <w:bCs w:val="0"/>
          <w:noProof/>
          <w:sz w:val="24"/>
          <w:szCs w:val="24"/>
        </w:rPr>
        <w:t>CHAPTER II: LOCAL AND SYSTEMIC TRANSCRIPTOME AND SPLICEOME REPROGRAMMING INDUCED BY THE ROOT-KNOT NEMATODE MELOIDOGYNE INCOGNITA IN TOMATO</w:t>
      </w:r>
      <w:r w:rsidRPr="00CF4E33">
        <w:rPr>
          <w:rFonts w:ascii="Times New Roman" w:hAnsi="Times New Roman" w:cs="Times New Roman"/>
          <w:b w:val="0"/>
          <w:bCs w:val="0"/>
          <w:noProof/>
          <w:sz w:val="24"/>
          <w:szCs w:val="24"/>
        </w:rPr>
        <w:tab/>
      </w:r>
      <w:r w:rsidRPr="00CF4E33">
        <w:rPr>
          <w:rFonts w:ascii="Times New Roman" w:hAnsi="Times New Roman" w:cs="Times New Roman"/>
          <w:b w:val="0"/>
          <w:bCs w:val="0"/>
          <w:noProof/>
          <w:sz w:val="24"/>
          <w:szCs w:val="24"/>
        </w:rPr>
        <w:fldChar w:fldCharType="begin"/>
      </w:r>
      <w:r w:rsidRPr="00CF4E33">
        <w:rPr>
          <w:rFonts w:ascii="Times New Roman" w:hAnsi="Times New Roman" w:cs="Times New Roman"/>
          <w:b w:val="0"/>
          <w:bCs w:val="0"/>
          <w:noProof/>
          <w:sz w:val="24"/>
          <w:szCs w:val="24"/>
        </w:rPr>
        <w:instrText xml:space="preserve"> PAGEREF _Toc172584006 \h </w:instrText>
      </w:r>
      <w:r w:rsidRPr="00CF4E33">
        <w:rPr>
          <w:rFonts w:ascii="Times New Roman" w:hAnsi="Times New Roman" w:cs="Times New Roman"/>
          <w:b w:val="0"/>
          <w:bCs w:val="0"/>
          <w:noProof/>
          <w:sz w:val="24"/>
          <w:szCs w:val="24"/>
        </w:rPr>
      </w:r>
      <w:r w:rsidRPr="00CF4E33">
        <w:rPr>
          <w:rFonts w:ascii="Times New Roman" w:hAnsi="Times New Roman" w:cs="Times New Roman"/>
          <w:b w:val="0"/>
          <w:bCs w:val="0"/>
          <w:noProof/>
          <w:sz w:val="24"/>
          <w:szCs w:val="24"/>
        </w:rPr>
        <w:fldChar w:fldCharType="separate"/>
      </w:r>
      <w:r w:rsidR="002D1349">
        <w:rPr>
          <w:rFonts w:ascii="Times New Roman" w:hAnsi="Times New Roman" w:cs="Times New Roman"/>
          <w:b w:val="0"/>
          <w:bCs w:val="0"/>
          <w:noProof/>
          <w:sz w:val="24"/>
          <w:szCs w:val="24"/>
        </w:rPr>
        <w:t>29</w:t>
      </w:r>
      <w:r w:rsidRPr="00CF4E33">
        <w:rPr>
          <w:rFonts w:ascii="Times New Roman" w:hAnsi="Times New Roman" w:cs="Times New Roman"/>
          <w:b w:val="0"/>
          <w:bCs w:val="0"/>
          <w:noProof/>
          <w:sz w:val="24"/>
          <w:szCs w:val="24"/>
        </w:rPr>
        <w:fldChar w:fldCharType="end"/>
      </w:r>
    </w:p>
    <w:p w14:paraId="7B11300C" w14:textId="7B4150F7"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Abstract</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_Toc172584007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30</w:t>
      </w:r>
      <w:r w:rsidRPr="00CF4E33">
        <w:rPr>
          <w:rFonts w:ascii="Times New Roman" w:hAnsi="Times New Roman" w:cs="Times New Roman"/>
          <w:noProof/>
          <w:sz w:val="24"/>
          <w:szCs w:val="24"/>
        </w:rPr>
        <w:fldChar w:fldCharType="end"/>
      </w:r>
    </w:p>
    <w:p w14:paraId="5D6D3ECF" w14:textId="15D258D6"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Introduction</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_Toc172584008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32</w:t>
      </w:r>
      <w:r w:rsidRPr="00CF4E33">
        <w:rPr>
          <w:rFonts w:ascii="Times New Roman" w:hAnsi="Times New Roman" w:cs="Times New Roman"/>
          <w:noProof/>
          <w:sz w:val="24"/>
          <w:szCs w:val="24"/>
        </w:rPr>
        <w:fldChar w:fldCharType="end"/>
      </w:r>
    </w:p>
    <w:p w14:paraId="430F851C" w14:textId="33D2C93C"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RESULTS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_Toc172584009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35</w:t>
      </w:r>
      <w:r w:rsidRPr="00CF4E33">
        <w:rPr>
          <w:rFonts w:ascii="Times New Roman" w:hAnsi="Times New Roman" w:cs="Times New Roman"/>
          <w:noProof/>
          <w:sz w:val="24"/>
          <w:szCs w:val="24"/>
        </w:rPr>
        <w:fldChar w:fldCharType="end"/>
      </w:r>
    </w:p>
    <w:p w14:paraId="45724AF4" w14:textId="72DDEDAC"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M. incognita induces substantial transcriptome changes in tomato roots both locally in galls and systemically in neighboring cells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_Toc172584010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35</w:t>
      </w:r>
      <w:r w:rsidRPr="00CF4E33">
        <w:rPr>
          <w:rFonts w:ascii="Times New Roman" w:hAnsi="Times New Roman" w:cs="Times New Roman"/>
          <w:i w:val="0"/>
          <w:iCs w:val="0"/>
          <w:noProof/>
          <w:sz w:val="24"/>
          <w:szCs w:val="24"/>
        </w:rPr>
        <w:fldChar w:fldCharType="end"/>
      </w:r>
    </w:p>
    <w:p w14:paraId="4CB24CEE" w14:textId="142F9C3E"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M. incognita induces transcriptome reprograming in an infection stage dependent–manner</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_Toc172584011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35</w:t>
      </w:r>
      <w:r w:rsidRPr="00CF4E33">
        <w:rPr>
          <w:rFonts w:ascii="Times New Roman" w:hAnsi="Times New Roman" w:cs="Times New Roman"/>
          <w:i w:val="0"/>
          <w:iCs w:val="0"/>
          <w:noProof/>
          <w:sz w:val="24"/>
          <w:szCs w:val="24"/>
        </w:rPr>
        <w:fldChar w:fldCharType="end"/>
      </w:r>
    </w:p>
    <w:p w14:paraId="6F3E1B94" w14:textId="1B2B9E14"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M. incognita induces parallel transcriptome reprograming in galls and neighboring cells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_Toc172584012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36</w:t>
      </w:r>
      <w:r w:rsidRPr="00CF4E33">
        <w:rPr>
          <w:rFonts w:ascii="Times New Roman" w:hAnsi="Times New Roman" w:cs="Times New Roman"/>
          <w:i w:val="0"/>
          <w:iCs w:val="0"/>
          <w:noProof/>
          <w:sz w:val="24"/>
          <w:szCs w:val="24"/>
        </w:rPr>
        <w:fldChar w:fldCharType="end"/>
      </w:r>
    </w:p>
    <w:p w14:paraId="3CB4E3CB" w14:textId="2F75EAF7"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Transcription factors regulatory networks controlling gene expression in galls and neighboring regions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_Toc172584013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37</w:t>
      </w:r>
      <w:r w:rsidRPr="00CF4E33">
        <w:rPr>
          <w:rFonts w:ascii="Times New Roman" w:hAnsi="Times New Roman" w:cs="Times New Roman"/>
          <w:i w:val="0"/>
          <w:iCs w:val="0"/>
          <w:noProof/>
          <w:sz w:val="24"/>
          <w:szCs w:val="24"/>
        </w:rPr>
        <w:fldChar w:fldCharType="end"/>
      </w:r>
    </w:p>
    <w:p w14:paraId="0293B34C" w14:textId="4898CA67"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shd w:val="clear" w:color="auto" w:fill="FFFFFF"/>
        </w:rPr>
        <w:t>Mitotic cell cycle processes are highly activated in fully developed galls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_Toc172584014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39</w:t>
      </w:r>
      <w:r w:rsidRPr="00CF4E33">
        <w:rPr>
          <w:rFonts w:ascii="Times New Roman" w:hAnsi="Times New Roman" w:cs="Times New Roman"/>
          <w:i w:val="0"/>
          <w:iCs w:val="0"/>
          <w:noProof/>
          <w:sz w:val="24"/>
          <w:szCs w:val="24"/>
        </w:rPr>
        <w:fldChar w:fldCharType="end"/>
      </w:r>
    </w:p>
    <w:p w14:paraId="77522833" w14:textId="2B4E8903"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shd w:val="clear" w:color="auto" w:fill="FFFFFF"/>
        </w:rPr>
        <w:t>Local and systemic suppression of defense response in galls and neighboring root cells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_Toc172584015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40</w:t>
      </w:r>
      <w:r w:rsidRPr="00CF4E33">
        <w:rPr>
          <w:rFonts w:ascii="Times New Roman" w:hAnsi="Times New Roman" w:cs="Times New Roman"/>
          <w:i w:val="0"/>
          <w:iCs w:val="0"/>
          <w:noProof/>
          <w:sz w:val="24"/>
          <w:szCs w:val="24"/>
        </w:rPr>
        <w:fldChar w:fldCharType="end"/>
      </w:r>
    </w:p>
    <w:p w14:paraId="25DD1236" w14:textId="17335624"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shd w:val="clear" w:color="auto" w:fill="FFFFFF"/>
        </w:rPr>
        <w:t>M. incognita profoundly modulates pre-mRNA splicing during infection</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_Toc172584016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41</w:t>
      </w:r>
      <w:r w:rsidRPr="00CF4E33">
        <w:rPr>
          <w:rFonts w:ascii="Times New Roman" w:hAnsi="Times New Roman" w:cs="Times New Roman"/>
          <w:i w:val="0"/>
          <w:iCs w:val="0"/>
          <w:noProof/>
          <w:sz w:val="24"/>
          <w:szCs w:val="24"/>
        </w:rPr>
        <w:fldChar w:fldCharType="end"/>
      </w:r>
    </w:p>
    <w:p w14:paraId="2D105864" w14:textId="6A393E6D"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M. incognita induces suppression of intron retention events and exon usage both in galls and neighboring cells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_Toc172584017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41</w:t>
      </w:r>
      <w:r w:rsidRPr="00CF4E33">
        <w:rPr>
          <w:rFonts w:ascii="Times New Roman" w:hAnsi="Times New Roman" w:cs="Times New Roman"/>
          <w:i w:val="0"/>
          <w:iCs w:val="0"/>
          <w:noProof/>
          <w:sz w:val="24"/>
          <w:szCs w:val="24"/>
        </w:rPr>
        <w:fldChar w:fldCharType="end"/>
      </w:r>
    </w:p>
    <w:p w14:paraId="671BC5B3" w14:textId="3780034E"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Genes involved in oxidation reduction are subjected to alternative splicing in gall and neighboring cells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_Toc172584018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43</w:t>
      </w:r>
      <w:r w:rsidRPr="00CF4E33">
        <w:rPr>
          <w:rFonts w:ascii="Times New Roman" w:hAnsi="Times New Roman" w:cs="Times New Roman"/>
          <w:i w:val="0"/>
          <w:iCs w:val="0"/>
          <w:noProof/>
          <w:sz w:val="24"/>
          <w:szCs w:val="24"/>
        </w:rPr>
        <w:fldChar w:fldCharType="end"/>
      </w:r>
    </w:p>
    <w:p w14:paraId="2F7C47E8" w14:textId="6A3E8C80"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Differentially used exons impact protein domain arrangement</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_Toc172584019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44</w:t>
      </w:r>
      <w:r w:rsidRPr="00CF4E33">
        <w:rPr>
          <w:rFonts w:ascii="Times New Roman" w:hAnsi="Times New Roman" w:cs="Times New Roman"/>
          <w:i w:val="0"/>
          <w:iCs w:val="0"/>
          <w:noProof/>
          <w:sz w:val="24"/>
          <w:szCs w:val="24"/>
        </w:rPr>
        <w:fldChar w:fldCharType="end"/>
      </w:r>
    </w:p>
    <w:p w14:paraId="4DDF6DFD" w14:textId="469ACA4A"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Differentially used exons impact gall formation and egg mass production</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_Toc172584020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44</w:t>
      </w:r>
      <w:r w:rsidRPr="00CF4E33">
        <w:rPr>
          <w:rFonts w:ascii="Times New Roman" w:hAnsi="Times New Roman" w:cs="Times New Roman"/>
          <w:i w:val="0"/>
          <w:iCs w:val="0"/>
          <w:noProof/>
          <w:sz w:val="24"/>
          <w:szCs w:val="24"/>
        </w:rPr>
        <w:fldChar w:fldCharType="end"/>
      </w:r>
    </w:p>
    <w:p w14:paraId="0F8B7388" w14:textId="6EAC434A"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DISCUSSION</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_Toc172584021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46</w:t>
      </w:r>
      <w:r w:rsidRPr="00CF4E33">
        <w:rPr>
          <w:rFonts w:ascii="Times New Roman" w:hAnsi="Times New Roman" w:cs="Times New Roman"/>
          <w:noProof/>
          <w:sz w:val="24"/>
          <w:szCs w:val="24"/>
        </w:rPr>
        <w:fldChar w:fldCharType="end"/>
      </w:r>
    </w:p>
    <w:p w14:paraId="73DBDC1B" w14:textId="125FFCDE"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MATERIALS AND METHODS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_Toc172584022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53</w:t>
      </w:r>
      <w:r w:rsidRPr="00CF4E33">
        <w:rPr>
          <w:rFonts w:ascii="Times New Roman" w:hAnsi="Times New Roman" w:cs="Times New Roman"/>
          <w:noProof/>
          <w:sz w:val="24"/>
          <w:szCs w:val="24"/>
        </w:rPr>
        <w:fldChar w:fldCharType="end"/>
      </w:r>
    </w:p>
    <w:p w14:paraId="5497DE62" w14:textId="1DE35B71"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Plant Material and growth conditions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_Toc172584023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53</w:t>
      </w:r>
      <w:r w:rsidRPr="00CF4E33">
        <w:rPr>
          <w:rFonts w:ascii="Times New Roman" w:hAnsi="Times New Roman" w:cs="Times New Roman"/>
          <w:i w:val="0"/>
          <w:iCs w:val="0"/>
          <w:noProof/>
          <w:sz w:val="24"/>
          <w:szCs w:val="24"/>
        </w:rPr>
        <w:fldChar w:fldCharType="end"/>
      </w:r>
    </w:p>
    <w:p w14:paraId="613B4910" w14:textId="166DC27F"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Nematode inoculation, tissue collection, and RNA-seq library construction</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_Toc172584024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53</w:t>
      </w:r>
      <w:r w:rsidRPr="00CF4E33">
        <w:rPr>
          <w:rFonts w:ascii="Times New Roman" w:hAnsi="Times New Roman" w:cs="Times New Roman"/>
          <w:i w:val="0"/>
          <w:iCs w:val="0"/>
          <w:noProof/>
          <w:sz w:val="24"/>
          <w:szCs w:val="24"/>
        </w:rPr>
        <w:fldChar w:fldCharType="end"/>
      </w:r>
    </w:p>
    <w:p w14:paraId="3A6EE77E" w14:textId="0E83F1D2"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RNA-seq data analysis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_Toc172584025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54</w:t>
      </w:r>
      <w:r w:rsidRPr="00CF4E33">
        <w:rPr>
          <w:rFonts w:ascii="Times New Roman" w:hAnsi="Times New Roman" w:cs="Times New Roman"/>
          <w:i w:val="0"/>
          <w:iCs w:val="0"/>
          <w:noProof/>
          <w:sz w:val="24"/>
          <w:szCs w:val="24"/>
        </w:rPr>
        <w:fldChar w:fldCharType="end"/>
      </w:r>
    </w:p>
    <w:p w14:paraId="4BB3B034" w14:textId="289E0C09"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Alternative splicing analysis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_Toc172584026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54</w:t>
      </w:r>
      <w:r w:rsidRPr="00CF4E33">
        <w:rPr>
          <w:rFonts w:ascii="Times New Roman" w:hAnsi="Times New Roman" w:cs="Times New Roman"/>
          <w:i w:val="0"/>
          <w:iCs w:val="0"/>
          <w:noProof/>
          <w:sz w:val="24"/>
          <w:szCs w:val="24"/>
        </w:rPr>
        <w:fldChar w:fldCharType="end"/>
      </w:r>
    </w:p>
    <w:p w14:paraId="477B9627" w14:textId="11F2B485"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Gene Ontology enrichment analysis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_Toc172584027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55</w:t>
      </w:r>
      <w:r w:rsidRPr="00CF4E33">
        <w:rPr>
          <w:rFonts w:ascii="Times New Roman" w:hAnsi="Times New Roman" w:cs="Times New Roman"/>
          <w:i w:val="0"/>
          <w:iCs w:val="0"/>
          <w:noProof/>
          <w:sz w:val="24"/>
          <w:szCs w:val="24"/>
        </w:rPr>
        <w:fldChar w:fldCharType="end"/>
      </w:r>
    </w:p>
    <w:p w14:paraId="6B3C3925" w14:textId="60AF8ACC"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lastRenderedPageBreak/>
        <w:t>Generation of transgenic tomato hairy roots and nematode infection assays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_Toc172584028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55</w:t>
      </w:r>
      <w:r w:rsidRPr="00CF4E33">
        <w:rPr>
          <w:rFonts w:ascii="Times New Roman" w:hAnsi="Times New Roman" w:cs="Times New Roman"/>
          <w:i w:val="0"/>
          <w:iCs w:val="0"/>
          <w:noProof/>
          <w:sz w:val="24"/>
          <w:szCs w:val="24"/>
        </w:rPr>
        <w:fldChar w:fldCharType="end"/>
      </w:r>
    </w:p>
    <w:p w14:paraId="00693EA0" w14:textId="6471B63E"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Reverse-transcription quantitative PCR (RT-qPCR) assays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_Toc172584029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56</w:t>
      </w:r>
      <w:r w:rsidRPr="00CF4E33">
        <w:rPr>
          <w:rFonts w:ascii="Times New Roman" w:hAnsi="Times New Roman" w:cs="Times New Roman"/>
          <w:i w:val="0"/>
          <w:iCs w:val="0"/>
          <w:noProof/>
          <w:sz w:val="24"/>
          <w:szCs w:val="24"/>
        </w:rPr>
        <w:fldChar w:fldCharType="end"/>
      </w:r>
    </w:p>
    <w:p w14:paraId="60942F1A" w14:textId="567FB751"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REFERENCES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_Toc172584030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58</w:t>
      </w:r>
      <w:r w:rsidRPr="00CF4E33">
        <w:rPr>
          <w:rFonts w:ascii="Times New Roman" w:hAnsi="Times New Roman" w:cs="Times New Roman"/>
          <w:noProof/>
          <w:sz w:val="24"/>
          <w:szCs w:val="24"/>
        </w:rPr>
        <w:fldChar w:fldCharType="end"/>
      </w:r>
    </w:p>
    <w:p w14:paraId="2FDFF461" w14:textId="694AF5A5"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APPENDIX</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_Toc172584031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66</w:t>
      </w:r>
      <w:r w:rsidRPr="00CF4E33">
        <w:rPr>
          <w:rFonts w:ascii="Times New Roman" w:hAnsi="Times New Roman" w:cs="Times New Roman"/>
          <w:noProof/>
          <w:sz w:val="24"/>
          <w:szCs w:val="24"/>
        </w:rPr>
        <w:fldChar w:fldCharType="end"/>
      </w:r>
    </w:p>
    <w:p w14:paraId="3DAEFFBC" w14:textId="5C276E41" w:rsidR="008041DF" w:rsidRPr="00CF4E33" w:rsidRDefault="008041DF">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CF4E33">
        <w:rPr>
          <w:rFonts w:ascii="Times New Roman" w:hAnsi="Times New Roman" w:cs="Times New Roman"/>
          <w:b w:val="0"/>
          <w:bCs w:val="0"/>
          <w:noProof/>
          <w:sz w:val="24"/>
          <w:szCs w:val="24"/>
        </w:rPr>
        <w:t>CHAPTER III: DIFFERENTIAL REGULATION AND FUNCTION OF LONG NON-CODING RNAS DURING MELOIDOGYNE INCOGNITA PARASITISM OF TOMATO</w:t>
      </w:r>
      <w:r w:rsidRPr="00CF4E33">
        <w:rPr>
          <w:rFonts w:ascii="Times New Roman" w:hAnsi="Times New Roman" w:cs="Times New Roman"/>
          <w:b w:val="0"/>
          <w:bCs w:val="0"/>
          <w:noProof/>
          <w:sz w:val="24"/>
          <w:szCs w:val="24"/>
        </w:rPr>
        <w:tab/>
      </w:r>
      <w:r w:rsidRPr="00CF4E33">
        <w:rPr>
          <w:rFonts w:ascii="Times New Roman" w:hAnsi="Times New Roman" w:cs="Times New Roman"/>
          <w:b w:val="0"/>
          <w:bCs w:val="0"/>
          <w:noProof/>
          <w:sz w:val="24"/>
          <w:szCs w:val="24"/>
        </w:rPr>
        <w:fldChar w:fldCharType="begin"/>
      </w:r>
      <w:r w:rsidRPr="00CF4E33">
        <w:rPr>
          <w:rFonts w:ascii="Times New Roman" w:hAnsi="Times New Roman" w:cs="Times New Roman"/>
          <w:b w:val="0"/>
          <w:bCs w:val="0"/>
          <w:noProof/>
          <w:sz w:val="24"/>
          <w:szCs w:val="24"/>
        </w:rPr>
        <w:instrText xml:space="preserve"> PAGEREF _Toc172584032 \h </w:instrText>
      </w:r>
      <w:r w:rsidRPr="00CF4E33">
        <w:rPr>
          <w:rFonts w:ascii="Times New Roman" w:hAnsi="Times New Roman" w:cs="Times New Roman"/>
          <w:b w:val="0"/>
          <w:bCs w:val="0"/>
          <w:noProof/>
          <w:sz w:val="24"/>
          <w:szCs w:val="24"/>
        </w:rPr>
      </w:r>
      <w:r w:rsidRPr="00CF4E33">
        <w:rPr>
          <w:rFonts w:ascii="Times New Roman" w:hAnsi="Times New Roman" w:cs="Times New Roman"/>
          <w:b w:val="0"/>
          <w:bCs w:val="0"/>
          <w:noProof/>
          <w:sz w:val="24"/>
          <w:szCs w:val="24"/>
        </w:rPr>
        <w:fldChar w:fldCharType="separate"/>
      </w:r>
      <w:r w:rsidR="002D1349">
        <w:rPr>
          <w:rFonts w:ascii="Times New Roman" w:hAnsi="Times New Roman" w:cs="Times New Roman"/>
          <w:b w:val="0"/>
          <w:bCs w:val="0"/>
          <w:noProof/>
          <w:sz w:val="24"/>
          <w:szCs w:val="24"/>
        </w:rPr>
        <w:t>76</w:t>
      </w:r>
      <w:r w:rsidRPr="00CF4E33">
        <w:rPr>
          <w:rFonts w:ascii="Times New Roman" w:hAnsi="Times New Roman" w:cs="Times New Roman"/>
          <w:b w:val="0"/>
          <w:bCs w:val="0"/>
          <w:noProof/>
          <w:sz w:val="24"/>
          <w:szCs w:val="24"/>
        </w:rPr>
        <w:fldChar w:fldCharType="end"/>
      </w:r>
    </w:p>
    <w:p w14:paraId="7D95A89C" w14:textId="57EDD588"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ABSTRACT</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_Toc172584033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77</w:t>
      </w:r>
      <w:r w:rsidRPr="00CF4E33">
        <w:rPr>
          <w:rFonts w:ascii="Times New Roman" w:hAnsi="Times New Roman" w:cs="Times New Roman"/>
          <w:noProof/>
          <w:sz w:val="24"/>
          <w:szCs w:val="24"/>
        </w:rPr>
        <w:fldChar w:fldCharType="end"/>
      </w:r>
    </w:p>
    <w:p w14:paraId="7172564A" w14:textId="73ADC31A"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INTRODUCTION</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_Toc172584034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79</w:t>
      </w:r>
      <w:r w:rsidRPr="00CF4E33">
        <w:rPr>
          <w:rFonts w:ascii="Times New Roman" w:hAnsi="Times New Roman" w:cs="Times New Roman"/>
          <w:noProof/>
          <w:sz w:val="24"/>
          <w:szCs w:val="24"/>
        </w:rPr>
        <w:fldChar w:fldCharType="end"/>
      </w:r>
    </w:p>
    <w:p w14:paraId="4A654B32" w14:textId="0B10C50A"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RESULTS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_Toc172584035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82</w:t>
      </w:r>
      <w:r w:rsidRPr="00CF4E33">
        <w:rPr>
          <w:rFonts w:ascii="Times New Roman" w:hAnsi="Times New Roman" w:cs="Times New Roman"/>
          <w:noProof/>
          <w:sz w:val="24"/>
          <w:szCs w:val="24"/>
        </w:rPr>
        <w:fldChar w:fldCharType="end"/>
      </w:r>
    </w:p>
    <w:p w14:paraId="2B028FD0" w14:textId="173EF9A8"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Identification of differentially expressed long non-coding RNAs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_Toc172584036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82</w:t>
      </w:r>
      <w:r w:rsidRPr="00CF4E33">
        <w:rPr>
          <w:rFonts w:ascii="Times New Roman" w:hAnsi="Times New Roman" w:cs="Times New Roman"/>
          <w:i w:val="0"/>
          <w:iCs w:val="0"/>
          <w:noProof/>
          <w:sz w:val="24"/>
          <w:szCs w:val="24"/>
        </w:rPr>
        <w:fldChar w:fldCharType="end"/>
      </w:r>
    </w:p>
    <w:p w14:paraId="1C53DF74" w14:textId="1F3D8D50"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Two-thirds of the differentially expressed lncRNAs overlap with various features of protein-coding genes.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_Toc172584037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83</w:t>
      </w:r>
      <w:r w:rsidRPr="00CF4E33">
        <w:rPr>
          <w:rFonts w:ascii="Times New Roman" w:hAnsi="Times New Roman" w:cs="Times New Roman"/>
          <w:i w:val="0"/>
          <w:iCs w:val="0"/>
          <w:noProof/>
          <w:sz w:val="24"/>
          <w:szCs w:val="24"/>
        </w:rPr>
        <w:fldChar w:fldCharType="end"/>
      </w:r>
    </w:p>
    <w:p w14:paraId="58B02427" w14:textId="482D6A3C"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Differentially expressed lncRNAs encode putative peptides with functional domains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_Toc172584038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84</w:t>
      </w:r>
      <w:r w:rsidRPr="00CF4E33">
        <w:rPr>
          <w:rFonts w:ascii="Times New Roman" w:hAnsi="Times New Roman" w:cs="Times New Roman"/>
          <w:i w:val="0"/>
          <w:iCs w:val="0"/>
          <w:noProof/>
          <w:sz w:val="24"/>
          <w:szCs w:val="24"/>
        </w:rPr>
        <w:fldChar w:fldCharType="end"/>
      </w:r>
    </w:p>
    <w:p w14:paraId="7867E327" w14:textId="7BC872C7"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Differentially expressed lncRNAs contain putative mimic binding sites for miRNAs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_Toc172584039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85</w:t>
      </w:r>
      <w:r w:rsidRPr="00CF4E33">
        <w:rPr>
          <w:rFonts w:ascii="Times New Roman" w:hAnsi="Times New Roman" w:cs="Times New Roman"/>
          <w:i w:val="0"/>
          <w:iCs w:val="0"/>
          <w:noProof/>
          <w:sz w:val="24"/>
          <w:szCs w:val="24"/>
        </w:rPr>
        <w:fldChar w:fldCharType="end"/>
      </w:r>
    </w:p>
    <w:p w14:paraId="44823A17" w14:textId="0C7487C5"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Differentially expressed lncRNAs impact tomato susceptibility to M. incognita</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_Toc172584040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86</w:t>
      </w:r>
      <w:r w:rsidRPr="00CF4E33">
        <w:rPr>
          <w:rFonts w:ascii="Times New Roman" w:hAnsi="Times New Roman" w:cs="Times New Roman"/>
          <w:i w:val="0"/>
          <w:iCs w:val="0"/>
          <w:noProof/>
          <w:sz w:val="24"/>
          <w:szCs w:val="24"/>
        </w:rPr>
        <w:fldChar w:fldCharType="end"/>
      </w:r>
    </w:p>
    <w:p w14:paraId="52FB65FC" w14:textId="47D2F6D9"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lncRNAs function as target mimics for miRNAs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_Toc172584041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87</w:t>
      </w:r>
      <w:r w:rsidRPr="00CF4E33">
        <w:rPr>
          <w:rFonts w:ascii="Times New Roman" w:hAnsi="Times New Roman" w:cs="Times New Roman"/>
          <w:i w:val="0"/>
          <w:iCs w:val="0"/>
          <w:noProof/>
          <w:sz w:val="24"/>
          <w:szCs w:val="24"/>
        </w:rPr>
        <w:fldChar w:fldCharType="end"/>
      </w:r>
    </w:p>
    <w:p w14:paraId="11846864" w14:textId="63167854"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Functional validation of miRNA mimic function of lncRNAs using agroinfiltration assay</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_Toc172584042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88</w:t>
      </w:r>
      <w:r w:rsidRPr="00CF4E33">
        <w:rPr>
          <w:rFonts w:ascii="Times New Roman" w:hAnsi="Times New Roman" w:cs="Times New Roman"/>
          <w:i w:val="0"/>
          <w:iCs w:val="0"/>
          <w:noProof/>
          <w:sz w:val="24"/>
          <w:szCs w:val="24"/>
        </w:rPr>
        <w:fldChar w:fldCharType="end"/>
      </w:r>
    </w:p>
    <w:p w14:paraId="1FA570C3" w14:textId="297E8255"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DISCUSSION</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_Toc172584043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90</w:t>
      </w:r>
      <w:r w:rsidRPr="00CF4E33">
        <w:rPr>
          <w:rFonts w:ascii="Times New Roman" w:hAnsi="Times New Roman" w:cs="Times New Roman"/>
          <w:noProof/>
          <w:sz w:val="24"/>
          <w:szCs w:val="24"/>
        </w:rPr>
        <w:fldChar w:fldCharType="end"/>
      </w:r>
    </w:p>
    <w:p w14:paraId="28E3B7AB" w14:textId="36680724"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MATERIALS AND METHODS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_Toc172584044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95</w:t>
      </w:r>
      <w:r w:rsidRPr="00CF4E33">
        <w:rPr>
          <w:rFonts w:ascii="Times New Roman" w:hAnsi="Times New Roman" w:cs="Times New Roman"/>
          <w:noProof/>
          <w:sz w:val="24"/>
          <w:szCs w:val="24"/>
        </w:rPr>
        <w:fldChar w:fldCharType="end"/>
      </w:r>
    </w:p>
    <w:p w14:paraId="4309D1E5" w14:textId="60C3B1BC"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Plant Material and growth conditions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_Toc172584045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95</w:t>
      </w:r>
      <w:r w:rsidRPr="00CF4E33">
        <w:rPr>
          <w:rFonts w:ascii="Times New Roman" w:hAnsi="Times New Roman" w:cs="Times New Roman"/>
          <w:i w:val="0"/>
          <w:iCs w:val="0"/>
          <w:noProof/>
          <w:sz w:val="24"/>
          <w:szCs w:val="24"/>
        </w:rPr>
        <w:fldChar w:fldCharType="end"/>
      </w:r>
    </w:p>
    <w:p w14:paraId="6AC60F90" w14:textId="15D94D3B"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Bioinformatic analysis and identification of differentially expressed lncRNAs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_Toc172584046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95</w:t>
      </w:r>
      <w:r w:rsidRPr="00CF4E33">
        <w:rPr>
          <w:rFonts w:ascii="Times New Roman" w:hAnsi="Times New Roman" w:cs="Times New Roman"/>
          <w:i w:val="0"/>
          <w:iCs w:val="0"/>
          <w:noProof/>
          <w:sz w:val="24"/>
          <w:szCs w:val="24"/>
        </w:rPr>
        <w:fldChar w:fldCharType="end"/>
      </w:r>
    </w:p>
    <w:p w14:paraId="4B4FEB31" w14:textId="2CC75563" w:rsidR="008041DF" w:rsidRPr="009A7272"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Generation of transgenic hairy roots and nematode infection assay</w:t>
      </w:r>
      <w:r w:rsidRPr="009A7272">
        <w:rPr>
          <w:rFonts w:ascii="Times New Roman" w:hAnsi="Times New Roman" w:cs="Times New Roman"/>
          <w:i w:val="0"/>
          <w:iCs w:val="0"/>
          <w:noProof/>
          <w:sz w:val="24"/>
          <w:szCs w:val="24"/>
        </w:rPr>
        <w:tab/>
      </w:r>
      <w:r w:rsidRPr="009A7272">
        <w:rPr>
          <w:rFonts w:ascii="Times New Roman" w:hAnsi="Times New Roman" w:cs="Times New Roman"/>
          <w:i w:val="0"/>
          <w:iCs w:val="0"/>
          <w:noProof/>
          <w:sz w:val="24"/>
          <w:szCs w:val="24"/>
        </w:rPr>
        <w:fldChar w:fldCharType="begin"/>
      </w:r>
      <w:r w:rsidRPr="009A7272">
        <w:rPr>
          <w:rFonts w:ascii="Times New Roman" w:hAnsi="Times New Roman" w:cs="Times New Roman"/>
          <w:i w:val="0"/>
          <w:iCs w:val="0"/>
          <w:noProof/>
          <w:sz w:val="24"/>
          <w:szCs w:val="24"/>
        </w:rPr>
        <w:instrText xml:space="preserve"> PAGEREF _Toc172584047 \h </w:instrText>
      </w:r>
      <w:r w:rsidRPr="009A7272">
        <w:rPr>
          <w:rFonts w:ascii="Times New Roman" w:hAnsi="Times New Roman" w:cs="Times New Roman"/>
          <w:i w:val="0"/>
          <w:iCs w:val="0"/>
          <w:noProof/>
          <w:sz w:val="24"/>
          <w:szCs w:val="24"/>
        </w:rPr>
      </w:r>
      <w:r w:rsidRPr="009A7272">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96</w:t>
      </w:r>
      <w:r w:rsidRPr="009A7272">
        <w:rPr>
          <w:rFonts w:ascii="Times New Roman" w:hAnsi="Times New Roman" w:cs="Times New Roman"/>
          <w:i w:val="0"/>
          <w:iCs w:val="0"/>
          <w:noProof/>
          <w:sz w:val="24"/>
          <w:szCs w:val="24"/>
        </w:rPr>
        <w:fldChar w:fldCharType="end"/>
      </w:r>
    </w:p>
    <w:p w14:paraId="53FE9596" w14:textId="4BC7D3E8"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Reverse-transcription quantitative PCR (RT-qPCR) assays</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_Toc172584048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97</w:t>
      </w:r>
      <w:r w:rsidRPr="00CF4E33">
        <w:rPr>
          <w:rFonts w:ascii="Times New Roman" w:hAnsi="Times New Roman" w:cs="Times New Roman"/>
          <w:i w:val="0"/>
          <w:iCs w:val="0"/>
          <w:noProof/>
          <w:sz w:val="24"/>
          <w:szCs w:val="24"/>
        </w:rPr>
        <w:fldChar w:fldCharType="end"/>
      </w:r>
    </w:p>
    <w:p w14:paraId="68BD6CB6" w14:textId="01130136" w:rsidR="008041DF" w:rsidRPr="00CF4E33" w:rsidRDefault="008041DF">
      <w:pPr>
        <w:pStyle w:val="TOC3"/>
        <w:tabs>
          <w:tab w:val="right" w:leader="dot" w:pos="9350"/>
        </w:tabs>
        <w:rPr>
          <w:rFonts w:ascii="Times New Roman" w:eastAsiaTheme="minorEastAsia" w:hAnsi="Times New Roman" w:cs="Times New Roman"/>
          <w:i w:val="0"/>
          <w:iCs w:val="0"/>
          <w:noProof/>
          <w:kern w:val="2"/>
          <w:sz w:val="24"/>
          <w:szCs w:val="24"/>
          <w14:ligatures w14:val="standardContextual"/>
        </w:rPr>
      </w:pPr>
      <w:r w:rsidRPr="00CF4E33">
        <w:rPr>
          <w:rFonts w:ascii="Times New Roman" w:hAnsi="Times New Roman" w:cs="Times New Roman"/>
          <w:i w:val="0"/>
          <w:iCs w:val="0"/>
          <w:noProof/>
          <w:sz w:val="24"/>
          <w:szCs w:val="24"/>
        </w:rPr>
        <w:t>Functional validation of the miRNA target mimicry function of lncRNAs using agroinfiltration assay</w:t>
      </w:r>
      <w:r w:rsidRPr="00CF4E33">
        <w:rPr>
          <w:rFonts w:ascii="Times New Roman" w:hAnsi="Times New Roman" w:cs="Times New Roman"/>
          <w:i w:val="0"/>
          <w:iCs w:val="0"/>
          <w:noProof/>
          <w:sz w:val="24"/>
          <w:szCs w:val="24"/>
        </w:rPr>
        <w:tab/>
      </w:r>
      <w:r w:rsidRPr="00CF4E33">
        <w:rPr>
          <w:rFonts w:ascii="Times New Roman" w:hAnsi="Times New Roman" w:cs="Times New Roman"/>
          <w:i w:val="0"/>
          <w:iCs w:val="0"/>
          <w:noProof/>
          <w:sz w:val="24"/>
          <w:szCs w:val="24"/>
        </w:rPr>
        <w:fldChar w:fldCharType="begin"/>
      </w:r>
      <w:r w:rsidRPr="00CF4E33">
        <w:rPr>
          <w:rFonts w:ascii="Times New Roman" w:hAnsi="Times New Roman" w:cs="Times New Roman"/>
          <w:i w:val="0"/>
          <w:iCs w:val="0"/>
          <w:noProof/>
          <w:sz w:val="24"/>
          <w:szCs w:val="24"/>
        </w:rPr>
        <w:instrText xml:space="preserve"> PAGEREF _Toc172584049 \h </w:instrText>
      </w:r>
      <w:r w:rsidRPr="00CF4E33">
        <w:rPr>
          <w:rFonts w:ascii="Times New Roman" w:hAnsi="Times New Roman" w:cs="Times New Roman"/>
          <w:i w:val="0"/>
          <w:iCs w:val="0"/>
          <w:noProof/>
          <w:sz w:val="24"/>
          <w:szCs w:val="24"/>
        </w:rPr>
      </w:r>
      <w:r w:rsidRPr="00CF4E33">
        <w:rPr>
          <w:rFonts w:ascii="Times New Roman" w:hAnsi="Times New Roman" w:cs="Times New Roman"/>
          <w:i w:val="0"/>
          <w:iCs w:val="0"/>
          <w:noProof/>
          <w:sz w:val="24"/>
          <w:szCs w:val="24"/>
        </w:rPr>
        <w:fldChar w:fldCharType="separate"/>
      </w:r>
      <w:r w:rsidR="002D1349">
        <w:rPr>
          <w:rFonts w:ascii="Times New Roman" w:hAnsi="Times New Roman" w:cs="Times New Roman"/>
          <w:i w:val="0"/>
          <w:iCs w:val="0"/>
          <w:noProof/>
          <w:sz w:val="24"/>
          <w:szCs w:val="24"/>
        </w:rPr>
        <w:t>98</w:t>
      </w:r>
      <w:r w:rsidRPr="00CF4E33">
        <w:rPr>
          <w:rFonts w:ascii="Times New Roman" w:hAnsi="Times New Roman" w:cs="Times New Roman"/>
          <w:i w:val="0"/>
          <w:iCs w:val="0"/>
          <w:noProof/>
          <w:sz w:val="24"/>
          <w:szCs w:val="24"/>
        </w:rPr>
        <w:fldChar w:fldCharType="end"/>
      </w:r>
    </w:p>
    <w:p w14:paraId="46007E6C" w14:textId="28B917C1"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REFERENCES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_Toc172584050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100</w:t>
      </w:r>
      <w:r w:rsidRPr="00CF4E33">
        <w:rPr>
          <w:rFonts w:ascii="Times New Roman" w:hAnsi="Times New Roman" w:cs="Times New Roman"/>
          <w:noProof/>
          <w:sz w:val="24"/>
          <w:szCs w:val="24"/>
        </w:rPr>
        <w:fldChar w:fldCharType="end"/>
      </w:r>
    </w:p>
    <w:p w14:paraId="1BFEDC30" w14:textId="70131A0D"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APPENDIX</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_Toc172584051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107</w:t>
      </w:r>
      <w:r w:rsidRPr="00CF4E33">
        <w:rPr>
          <w:rFonts w:ascii="Times New Roman" w:hAnsi="Times New Roman" w:cs="Times New Roman"/>
          <w:noProof/>
          <w:sz w:val="24"/>
          <w:szCs w:val="24"/>
        </w:rPr>
        <w:fldChar w:fldCharType="end"/>
      </w:r>
    </w:p>
    <w:p w14:paraId="1B51E6F2" w14:textId="22A27920" w:rsidR="008041DF" w:rsidRPr="00CF4E33" w:rsidRDefault="008041DF">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CF4E33">
        <w:rPr>
          <w:rFonts w:ascii="Times New Roman" w:hAnsi="Times New Roman" w:cs="Times New Roman"/>
          <w:b w:val="0"/>
          <w:bCs w:val="0"/>
          <w:noProof/>
          <w:sz w:val="24"/>
          <w:szCs w:val="24"/>
        </w:rPr>
        <w:t>CHAPTER IV: CONCLUSIONS AND FUTURE DIRECTIONS</w:t>
      </w:r>
      <w:r w:rsidRPr="00CF4E33">
        <w:rPr>
          <w:rFonts w:ascii="Times New Roman" w:hAnsi="Times New Roman" w:cs="Times New Roman"/>
          <w:b w:val="0"/>
          <w:bCs w:val="0"/>
          <w:noProof/>
          <w:sz w:val="24"/>
          <w:szCs w:val="24"/>
        </w:rPr>
        <w:tab/>
      </w:r>
      <w:r w:rsidRPr="00CF4E33">
        <w:rPr>
          <w:rFonts w:ascii="Times New Roman" w:hAnsi="Times New Roman" w:cs="Times New Roman"/>
          <w:b w:val="0"/>
          <w:bCs w:val="0"/>
          <w:noProof/>
          <w:sz w:val="24"/>
          <w:szCs w:val="24"/>
        </w:rPr>
        <w:fldChar w:fldCharType="begin"/>
      </w:r>
      <w:r w:rsidRPr="00CF4E33">
        <w:rPr>
          <w:rFonts w:ascii="Times New Roman" w:hAnsi="Times New Roman" w:cs="Times New Roman"/>
          <w:b w:val="0"/>
          <w:bCs w:val="0"/>
          <w:noProof/>
          <w:sz w:val="24"/>
          <w:szCs w:val="24"/>
        </w:rPr>
        <w:instrText xml:space="preserve"> PAGEREF _Toc172584052 \h </w:instrText>
      </w:r>
      <w:r w:rsidRPr="00CF4E33">
        <w:rPr>
          <w:rFonts w:ascii="Times New Roman" w:hAnsi="Times New Roman" w:cs="Times New Roman"/>
          <w:b w:val="0"/>
          <w:bCs w:val="0"/>
          <w:noProof/>
          <w:sz w:val="24"/>
          <w:szCs w:val="24"/>
        </w:rPr>
      </w:r>
      <w:r w:rsidRPr="00CF4E33">
        <w:rPr>
          <w:rFonts w:ascii="Times New Roman" w:hAnsi="Times New Roman" w:cs="Times New Roman"/>
          <w:b w:val="0"/>
          <w:bCs w:val="0"/>
          <w:noProof/>
          <w:sz w:val="24"/>
          <w:szCs w:val="24"/>
        </w:rPr>
        <w:fldChar w:fldCharType="separate"/>
      </w:r>
      <w:r w:rsidR="002D1349">
        <w:rPr>
          <w:rFonts w:ascii="Times New Roman" w:hAnsi="Times New Roman" w:cs="Times New Roman"/>
          <w:b w:val="0"/>
          <w:bCs w:val="0"/>
          <w:noProof/>
          <w:sz w:val="24"/>
          <w:szCs w:val="24"/>
        </w:rPr>
        <w:t>116</w:t>
      </w:r>
      <w:r w:rsidRPr="00CF4E33">
        <w:rPr>
          <w:rFonts w:ascii="Times New Roman" w:hAnsi="Times New Roman" w:cs="Times New Roman"/>
          <w:b w:val="0"/>
          <w:bCs w:val="0"/>
          <w:noProof/>
          <w:sz w:val="24"/>
          <w:szCs w:val="24"/>
        </w:rPr>
        <w:fldChar w:fldCharType="end"/>
      </w:r>
    </w:p>
    <w:p w14:paraId="30158CA9" w14:textId="7864D5FF" w:rsidR="008041DF" w:rsidRPr="00CF4E33" w:rsidRDefault="008041DF">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sidRPr="00CF4E33">
        <w:rPr>
          <w:rFonts w:ascii="Times New Roman" w:hAnsi="Times New Roman" w:cs="Times New Roman"/>
          <w:noProof/>
          <w:sz w:val="24"/>
          <w:szCs w:val="24"/>
        </w:rPr>
        <w:t>REFERENCES</w:t>
      </w:r>
      <w:r w:rsidRPr="00CF4E33">
        <w:rPr>
          <w:rFonts w:ascii="Times New Roman" w:hAnsi="Times New Roman" w:cs="Times New Roman"/>
          <w:noProof/>
          <w:sz w:val="24"/>
          <w:szCs w:val="24"/>
        </w:rPr>
        <w:tab/>
      </w:r>
      <w:r w:rsidRPr="00CF4E33">
        <w:rPr>
          <w:rFonts w:ascii="Times New Roman" w:hAnsi="Times New Roman" w:cs="Times New Roman"/>
          <w:noProof/>
          <w:sz w:val="24"/>
          <w:szCs w:val="24"/>
        </w:rPr>
        <w:fldChar w:fldCharType="begin"/>
      </w:r>
      <w:r w:rsidRPr="00CF4E33">
        <w:rPr>
          <w:rFonts w:ascii="Times New Roman" w:hAnsi="Times New Roman" w:cs="Times New Roman"/>
          <w:noProof/>
          <w:sz w:val="24"/>
          <w:szCs w:val="24"/>
        </w:rPr>
        <w:instrText xml:space="preserve"> PAGEREF _Toc172584053 \h </w:instrText>
      </w:r>
      <w:r w:rsidRPr="00CF4E33">
        <w:rPr>
          <w:rFonts w:ascii="Times New Roman" w:hAnsi="Times New Roman" w:cs="Times New Roman"/>
          <w:noProof/>
          <w:sz w:val="24"/>
          <w:szCs w:val="24"/>
        </w:rPr>
      </w:r>
      <w:r w:rsidRPr="00CF4E33">
        <w:rPr>
          <w:rFonts w:ascii="Times New Roman" w:hAnsi="Times New Roman" w:cs="Times New Roman"/>
          <w:noProof/>
          <w:sz w:val="24"/>
          <w:szCs w:val="24"/>
        </w:rPr>
        <w:fldChar w:fldCharType="separate"/>
      </w:r>
      <w:r w:rsidR="002D1349">
        <w:rPr>
          <w:rFonts w:ascii="Times New Roman" w:hAnsi="Times New Roman" w:cs="Times New Roman"/>
          <w:noProof/>
          <w:sz w:val="24"/>
          <w:szCs w:val="24"/>
        </w:rPr>
        <w:t>121</w:t>
      </w:r>
      <w:r w:rsidRPr="00CF4E33">
        <w:rPr>
          <w:rFonts w:ascii="Times New Roman" w:hAnsi="Times New Roman" w:cs="Times New Roman"/>
          <w:noProof/>
          <w:sz w:val="24"/>
          <w:szCs w:val="24"/>
        </w:rPr>
        <w:fldChar w:fldCharType="end"/>
      </w:r>
    </w:p>
    <w:p w14:paraId="45C1F275" w14:textId="7B20BA4C" w:rsidR="008041DF" w:rsidRPr="00CF4E33" w:rsidRDefault="008041DF">
      <w:pPr>
        <w:pStyle w:val="TOC1"/>
        <w:tabs>
          <w:tab w:val="right" w:leader="dot" w:pos="9350"/>
        </w:tabs>
        <w:rPr>
          <w:rFonts w:ascii="Times New Roman" w:eastAsiaTheme="minorEastAsia" w:hAnsi="Times New Roman" w:cs="Times New Roman"/>
          <w:b w:val="0"/>
          <w:bCs w:val="0"/>
          <w:caps w:val="0"/>
          <w:noProof/>
          <w:kern w:val="2"/>
          <w:sz w:val="24"/>
          <w:szCs w:val="24"/>
          <w14:ligatures w14:val="standardContextual"/>
        </w:rPr>
      </w:pPr>
      <w:r w:rsidRPr="00CF4E33">
        <w:rPr>
          <w:rFonts w:ascii="Times New Roman" w:hAnsi="Times New Roman" w:cs="Times New Roman"/>
          <w:b w:val="0"/>
          <w:bCs w:val="0"/>
          <w:noProof/>
          <w:sz w:val="24"/>
          <w:szCs w:val="24"/>
        </w:rPr>
        <w:t>VITA</w:t>
      </w:r>
      <w:r w:rsidRPr="00CF4E33">
        <w:rPr>
          <w:rFonts w:ascii="Times New Roman" w:hAnsi="Times New Roman" w:cs="Times New Roman"/>
          <w:b w:val="0"/>
          <w:bCs w:val="0"/>
          <w:noProof/>
          <w:sz w:val="24"/>
          <w:szCs w:val="24"/>
        </w:rPr>
        <w:tab/>
      </w:r>
      <w:r w:rsidRPr="00CF4E33">
        <w:rPr>
          <w:rFonts w:ascii="Times New Roman" w:hAnsi="Times New Roman" w:cs="Times New Roman"/>
          <w:b w:val="0"/>
          <w:bCs w:val="0"/>
          <w:noProof/>
          <w:sz w:val="24"/>
          <w:szCs w:val="24"/>
        </w:rPr>
        <w:fldChar w:fldCharType="begin"/>
      </w:r>
      <w:r w:rsidRPr="00CF4E33">
        <w:rPr>
          <w:rFonts w:ascii="Times New Roman" w:hAnsi="Times New Roman" w:cs="Times New Roman"/>
          <w:b w:val="0"/>
          <w:bCs w:val="0"/>
          <w:noProof/>
          <w:sz w:val="24"/>
          <w:szCs w:val="24"/>
        </w:rPr>
        <w:instrText xml:space="preserve"> PAGEREF _Toc172584054 \h </w:instrText>
      </w:r>
      <w:r w:rsidRPr="00CF4E33">
        <w:rPr>
          <w:rFonts w:ascii="Times New Roman" w:hAnsi="Times New Roman" w:cs="Times New Roman"/>
          <w:b w:val="0"/>
          <w:bCs w:val="0"/>
          <w:noProof/>
          <w:sz w:val="24"/>
          <w:szCs w:val="24"/>
        </w:rPr>
      </w:r>
      <w:r w:rsidRPr="00CF4E33">
        <w:rPr>
          <w:rFonts w:ascii="Times New Roman" w:hAnsi="Times New Roman" w:cs="Times New Roman"/>
          <w:b w:val="0"/>
          <w:bCs w:val="0"/>
          <w:noProof/>
          <w:sz w:val="24"/>
          <w:szCs w:val="24"/>
        </w:rPr>
        <w:fldChar w:fldCharType="separate"/>
      </w:r>
      <w:r w:rsidR="002D1349">
        <w:rPr>
          <w:rFonts w:ascii="Times New Roman" w:hAnsi="Times New Roman" w:cs="Times New Roman"/>
          <w:b w:val="0"/>
          <w:bCs w:val="0"/>
          <w:noProof/>
          <w:sz w:val="24"/>
          <w:szCs w:val="24"/>
        </w:rPr>
        <w:t>122</w:t>
      </w:r>
      <w:r w:rsidRPr="00CF4E33">
        <w:rPr>
          <w:rFonts w:ascii="Times New Roman" w:hAnsi="Times New Roman" w:cs="Times New Roman"/>
          <w:b w:val="0"/>
          <w:bCs w:val="0"/>
          <w:noProof/>
          <w:sz w:val="24"/>
          <w:szCs w:val="24"/>
        </w:rPr>
        <w:fldChar w:fldCharType="end"/>
      </w:r>
    </w:p>
    <w:p w14:paraId="3E6EE0A3" w14:textId="3C7F3BC9" w:rsidR="003E6C36" w:rsidRPr="005C50EE" w:rsidRDefault="004F7E6A" w:rsidP="00C305FB">
      <w:pPr>
        <w:pStyle w:val="Heading1"/>
        <w:rPr>
          <w:rFonts w:ascii="Times New Roman" w:hAnsi="Times New Roman" w:cs="Times New Roman"/>
          <w:color w:val="auto"/>
          <w:sz w:val="24"/>
          <w:szCs w:val="24"/>
        </w:rPr>
      </w:pPr>
      <w:r w:rsidRPr="00CF4E33">
        <w:rPr>
          <w:rFonts w:ascii="Times New Roman" w:eastAsia="Times New Roman" w:hAnsi="Times New Roman" w:cs="Times New Roman"/>
          <w:b/>
          <w:bCs/>
          <w:caps/>
          <w:noProof/>
          <w:color w:val="auto"/>
          <w:sz w:val="24"/>
          <w:szCs w:val="24"/>
        </w:rPr>
        <w:fldChar w:fldCharType="end"/>
      </w:r>
    </w:p>
    <w:p w14:paraId="4C07C12A" w14:textId="77777777" w:rsidR="0013361A" w:rsidRPr="005C50EE" w:rsidRDefault="0013361A" w:rsidP="00C25D92">
      <w:pPr>
        <w:pStyle w:val="Title"/>
        <w:spacing w:line="480" w:lineRule="auto"/>
        <w:rPr>
          <w:rFonts w:ascii="Times New Roman" w:hAnsi="Times New Roman" w:cs="Times New Roman"/>
          <w:sz w:val="24"/>
        </w:rPr>
      </w:pPr>
    </w:p>
    <w:p w14:paraId="5D44D665" w14:textId="4C12B099" w:rsidR="00246562" w:rsidRPr="005C50EE" w:rsidRDefault="00CF4E33" w:rsidP="00CF4E33">
      <w:pPr>
        <w:pStyle w:val="Title"/>
        <w:tabs>
          <w:tab w:val="left" w:pos="7810"/>
        </w:tabs>
        <w:spacing w:line="480" w:lineRule="auto"/>
        <w:jc w:val="left"/>
        <w:rPr>
          <w:rFonts w:ascii="Times New Roman" w:hAnsi="Times New Roman" w:cs="Times New Roman"/>
          <w:sz w:val="24"/>
        </w:rPr>
      </w:pPr>
      <w:r>
        <w:rPr>
          <w:rFonts w:ascii="Times New Roman" w:hAnsi="Times New Roman" w:cs="Times New Roman"/>
          <w:sz w:val="24"/>
        </w:rPr>
        <w:tab/>
      </w:r>
    </w:p>
    <w:p w14:paraId="571BF2C5" w14:textId="77777777" w:rsidR="00246562" w:rsidRPr="005C50EE" w:rsidRDefault="00246562" w:rsidP="00C25D92">
      <w:pPr>
        <w:pStyle w:val="Title"/>
        <w:spacing w:line="480" w:lineRule="auto"/>
        <w:rPr>
          <w:rFonts w:ascii="Times New Roman" w:hAnsi="Times New Roman" w:cs="Times New Roman"/>
          <w:sz w:val="24"/>
        </w:rPr>
      </w:pPr>
    </w:p>
    <w:p w14:paraId="595DFF22" w14:textId="77777777" w:rsidR="00246562" w:rsidRPr="005C50EE" w:rsidRDefault="00246562" w:rsidP="00C25D92">
      <w:pPr>
        <w:pStyle w:val="Title"/>
        <w:spacing w:line="480" w:lineRule="auto"/>
        <w:rPr>
          <w:rFonts w:ascii="Times New Roman" w:hAnsi="Times New Roman" w:cs="Times New Roman"/>
          <w:sz w:val="24"/>
        </w:rPr>
      </w:pPr>
    </w:p>
    <w:p w14:paraId="6B252F84" w14:textId="77777777" w:rsidR="00246562" w:rsidRDefault="00246562" w:rsidP="00C25D92">
      <w:pPr>
        <w:pStyle w:val="Title"/>
        <w:spacing w:line="480" w:lineRule="auto"/>
        <w:rPr>
          <w:rFonts w:ascii="Times New Roman" w:hAnsi="Times New Roman" w:cs="Times New Roman"/>
          <w:sz w:val="24"/>
        </w:rPr>
      </w:pPr>
    </w:p>
    <w:p w14:paraId="05606C9F" w14:textId="77777777" w:rsidR="00451A84" w:rsidRDefault="00451A84" w:rsidP="00451A84">
      <w:pPr>
        <w:pStyle w:val="Title"/>
        <w:spacing w:line="480" w:lineRule="auto"/>
        <w:jc w:val="left"/>
        <w:rPr>
          <w:rFonts w:ascii="Times New Roman" w:hAnsi="Times New Roman" w:cs="Times New Roman"/>
          <w:sz w:val="24"/>
        </w:rPr>
      </w:pPr>
    </w:p>
    <w:p w14:paraId="63FCF540" w14:textId="32F5B02A" w:rsidR="00451A84" w:rsidRPr="00374CE5" w:rsidRDefault="003156EE" w:rsidP="003156EE">
      <w:pPr>
        <w:pStyle w:val="Title"/>
        <w:spacing w:line="480" w:lineRule="auto"/>
        <w:rPr>
          <w:rFonts w:ascii="Times New Roman" w:hAnsi="Times New Roman" w:cs="Times New Roman"/>
          <w:sz w:val="24"/>
        </w:rPr>
      </w:pPr>
      <w:r>
        <w:rPr>
          <w:rFonts w:ascii="Times New Roman" w:hAnsi="Times New Roman" w:cs="Times New Roman"/>
          <w:sz w:val="24"/>
        </w:rPr>
        <w:lastRenderedPageBreak/>
        <w:t xml:space="preserve">LIST OF </w:t>
      </w:r>
      <w:r w:rsidR="00374CE5" w:rsidRPr="00374CE5">
        <w:rPr>
          <w:rFonts w:ascii="Times New Roman" w:hAnsi="Times New Roman" w:cs="Times New Roman"/>
          <w:sz w:val="24"/>
        </w:rPr>
        <w:t>FIGURES</w:t>
      </w:r>
    </w:p>
    <w:p w14:paraId="4B3177E3" w14:textId="73E838C1" w:rsidR="00F5510A" w:rsidRPr="00F5510A" w:rsidRDefault="00D507A8">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r w:rsidRPr="00F5510A">
        <w:rPr>
          <w:rFonts w:ascii="Times New Roman" w:hAnsi="Times New Roman" w:cs="Times New Roman"/>
          <w:sz w:val="24"/>
          <w:szCs w:val="24"/>
        </w:rPr>
        <w:fldChar w:fldCharType="begin"/>
      </w:r>
      <w:r w:rsidRPr="00F5510A">
        <w:rPr>
          <w:rFonts w:ascii="Times New Roman" w:hAnsi="Times New Roman" w:cs="Times New Roman"/>
          <w:sz w:val="24"/>
          <w:szCs w:val="24"/>
        </w:rPr>
        <w:instrText xml:space="preserve"> TOC \h \z \t "Caption,1" \c "Figure" </w:instrText>
      </w:r>
      <w:r w:rsidRPr="00F5510A">
        <w:rPr>
          <w:rFonts w:ascii="Times New Roman" w:hAnsi="Times New Roman" w:cs="Times New Roman"/>
          <w:sz w:val="24"/>
          <w:szCs w:val="24"/>
        </w:rPr>
        <w:fldChar w:fldCharType="separate"/>
      </w:r>
      <w:hyperlink w:anchor="_Toc173220809" w:history="1">
        <w:r w:rsidR="00F5510A" w:rsidRPr="00F5510A">
          <w:rPr>
            <w:rStyle w:val="Hyperlink"/>
            <w:rFonts w:ascii="Times New Roman" w:hAnsi="Times New Roman" w:cs="Times New Roman"/>
            <w:noProof/>
          </w:rPr>
          <w:t>Figure 2.1: M. incognita induces transcriptome reprograming in an infection stage</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_Toc173220809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66</w:t>
        </w:r>
        <w:r w:rsidR="00F5510A" w:rsidRPr="00F5510A">
          <w:rPr>
            <w:rFonts w:ascii="Times New Roman" w:hAnsi="Times New Roman" w:cs="Times New Roman"/>
            <w:noProof/>
            <w:webHidden/>
          </w:rPr>
          <w:fldChar w:fldCharType="end"/>
        </w:r>
      </w:hyperlink>
    </w:p>
    <w:p w14:paraId="43D10BE4" w14:textId="407D99DF"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0" w:history="1">
        <w:r w:rsidR="00F5510A" w:rsidRPr="00F5510A">
          <w:rPr>
            <w:rStyle w:val="Hyperlink"/>
            <w:rFonts w:ascii="Times New Roman" w:hAnsi="Times New Roman" w:cs="Times New Roman"/>
            <w:noProof/>
          </w:rPr>
          <w:t>Figure 2.2: M. incognita induces parallel transcriptome reprogramming in galls and neighboring cells.</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_Toc173220810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67</w:t>
        </w:r>
        <w:r w:rsidR="00F5510A" w:rsidRPr="00F5510A">
          <w:rPr>
            <w:rFonts w:ascii="Times New Roman" w:hAnsi="Times New Roman" w:cs="Times New Roman"/>
            <w:noProof/>
            <w:webHidden/>
          </w:rPr>
          <w:fldChar w:fldCharType="end"/>
        </w:r>
      </w:hyperlink>
    </w:p>
    <w:p w14:paraId="45C20E28" w14:textId="0B6B24AA"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1" w:history="1">
        <w:r w:rsidR="00F5510A" w:rsidRPr="00F5510A">
          <w:rPr>
            <w:rStyle w:val="Hyperlink"/>
            <w:rFonts w:ascii="Times New Roman" w:hAnsi="Times New Roman" w:cs="Times New Roman"/>
            <w:noProof/>
          </w:rPr>
          <w:t>Figure 2.3: Classification of differentially expressed transcription factors identified in galls and adjacent roots cells at 4 and 11 dpi.</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_Toc173220811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68</w:t>
        </w:r>
        <w:r w:rsidR="00F5510A" w:rsidRPr="00F5510A">
          <w:rPr>
            <w:rFonts w:ascii="Times New Roman" w:hAnsi="Times New Roman" w:cs="Times New Roman"/>
            <w:noProof/>
            <w:webHidden/>
          </w:rPr>
          <w:fldChar w:fldCharType="end"/>
        </w:r>
      </w:hyperlink>
    </w:p>
    <w:p w14:paraId="40A5F6B0" w14:textId="1A5ABC10"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2" w:history="1">
        <w:r w:rsidR="00F5510A" w:rsidRPr="00F5510A">
          <w:rPr>
            <w:rStyle w:val="Hyperlink"/>
            <w:rFonts w:ascii="Times New Roman" w:hAnsi="Times New Roman" w:cs="Times New Roman"/>
            <w:noProof/>
          </w:rPr>
          <w:t>Figure 2.4: Schematic representation showing distribution of differentially expressed cell cycle-related genes identified in the 11-dpi galls across various cell cycle phases.</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_Toc173220812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69</w:t>
        </w:r>
        <w:r w:rsidR="00F5510A" w:rsidRPr="00F5510A">
          <w:rPr>
            <w:rFonts w:ascii="Times New Roman" w:hAnsi="Times New Roman" w:cs="Times New Roman"/>
            <w:noProof/>
            <w:webHidden/>
          </w:rPr>
          <w:fldChar w:fldCharType="end"/>
        </w:r>
      </w:hyperlink>
    </w:p>
    <w:p w14:paraId="39F595D4" w14:textId="6942B851"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3" w:history="1">
        <w:r w:rsidR="00F5510A" w:rsidRPr="00F5510A">
          <w:rPr>
            <w:rStyle w:val="Hyperlink"/>
            <w:rFonts w:ascii="Times New Roman" w:hAnsi="Times New Roman" w:cs="Times New Roman"/>
            <w:noProof/>
          </w:rPr>
          <w:t>Figure 2.5: Local and systemic suppression of defense response in galls and neighboring root cells.</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_Toc173220813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70</w:t>
        </w:r>
        <w:r w:rsidR="00F5510A" w:rsidRPr="00F5510A">
          <w:rPr>
            <w:rFonts w:ascii="Times New Roman" w:hAnsi="Times New Roman" w:cs="Times New Roman"/>
            <w:noProof/>
            <w:webHidden/>
          </w:rPr>
          <w:fldChar w:fldCharType="end"/>
        </w:r>
      </w:hyperlink>
    </w:p>
    <w:p w14:paraId="1D81C254" w14:textId="0BA5E9F1"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4" w:history="1">
        <w:r w:rsidR="00F5510A" w:rsidRPr="00F5510A">
          <w:rPr>
            <w:rStyle w:val="Hyperlink"/>
            <w:rFonts w:ascii="Times New Roman" w:hAnsi="Times New Roman" w:cs="Times New Roman"/>
            <w:noProof/>
          </w:rPr>
          <w:t>Figure 2.6: Modulation of pre-mRNA splicing during M. incognita infection.</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_Toc173220814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71</w:t>
        </w:r>
        <w:r w:rsidR="00F5510A" w:rsidRPr="00F5510A">
          <w:rPr>
            <w:rFonts w:ascii="Times New Roman" w:hAnsi="Times New Roman" w:cs="Times New Roman"/>
            <w:noProof/>
            <w:webHidden/>
          </w:rPr>
          <w:fldChar w:fldCharType="end"/>
        </w:r>
      </w:hyperlink>
    </w:p>
    <w:p w14:paraId="1608E1F7" w14:textId="3D7BD7D7"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5" w:history="1">
        <w:r w:rsidR="00F5510A" w:rsidRPr="00F5510A">
          <w:rPr>
            <w:rStyle w:val="Hyperlink"/>
            <w:rFonts w:ascii="Times New Roman" w:hAnsi="Times New Roman" w:cs="Times New Roman"/>
            <w:noProof/>
          </w:rPr>
          <w:t>Figure 2.7: Impact of differentially used exons on protein domain organization.</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_Toc173220815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72</w:t>
        </w:r>
        <w:r w:rsidR="00F5510A" w:rsidRPr="00F5510A">
          <w:rPr>
            <w:rFonts w:ascii="Times New Roman" w:hAnsi="Times New Roman" w:cs="Times New Roman"/>
            <w:noProof/>
            <w:webHidden/>
          </w:rPr>
          <w:fldChar w:fldCharType="end"/>
        </w:r>
      </w:hyperlink>
    </w:p>
    <w:p w14:paraId="6DD18536" w14:textId="28D4090D"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6" w:history="1">
        <w:r w:rsidR="00F5510A" w:rsidRPr="00F5510A">
          <w:rPr>
            <w:rStyle w:val="Hyperlink"/>
            <w:rFonts w:ascii="Times New Roman" w:hAnsi="Times New Roman" w:cs="Times New Roman"/>
            <w:noProof/>
          </w:rPr>
          <w:t>Figure 2.8: Impact of exon skipping events on plant response to nematode infection.</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_Toc173220816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73</w:t>
        </w:r>
        <w:r w:rsidR="00F5510A" w:rsidRPr="00F5510A">
          <w:rPr>
            <w:rFonts w:ascii="Times New Roman" w:hAnsi="Times New Roman" w:cs="Times New Roman"/>
            <w:noProof/>
            <w:webHidden/>
          </w:rPr>
          <w:fldChar w:fldCharType="end"/>
        </w:r>
      </w:hyperlink>
    </w:p>
    <w:p w14:paraId="19F06992" w14:textId="4960FABF"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7" w:history="1">
        <w:r w:rsidR="00F5510A" w:rsidRPr="00F5510A">
          <w:rPr>
            <w:rStyle w:val="Hyperlink"/>
            <w:rFonts w:ascii="Times New Roman" w:hAnsi="Times New Roman" w:cs="Times New Roman"/>
            <w:noProof/>
          </w:rPr>
          <w:t>Supplementary Fig. S2.1: Images showing examples of dissected galls and neighboring regions at 4- and 11-days post M. incognita infection.</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_Toc173220817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74</w:t>
        </w:r>
        <w:r w:rsidR="00F5510A" w:rsidRPr="00F5510A">
          <w:rPr>
            <w:rFonts w:ascii="Times New Roman" w:hAnsi="Times New Roman" w:cs="Times New Roman"/>
            <w:noProof/>
            <w:webHidden/>
          </w:rPr>
          <w:fldChar w:fldCharType="end"/>
        </w:r>
      </w:hyperlink>
    </w:p>
    <w:p w14:paraId="370ED0BE" w14:textId="36502750"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8" w:history="1">
        <w:r w:rsidR="00F5510A" w:rsidRPr="00F5510A">
          <w:rPr>
            <w:rStyle w:val="Hyperlink"/>
            <w:rFonts w:ascii="Times New Roman" w:hAnsi="Times New Roman" w:cs="Times New Roman"/>
            <w:noProof/>
          </w:rPr>
          <w:t>Supplementary Fig. S2.2: Significantly enriched GO terms among differentially spliced genes identified in galls and neighboring root cells (NR) at 4- and 11-days post M. incognita infection.</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_Toc173220818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75</w:t>
        </w:r>
        <w:r w:rsidR="00F5510A" w:rsidRPr="00F5510A">
          <w:rPr>
            <w:rFonts w:ascii="Times New Roman" w:hAnsi="Times New Roman" w:cs="Times New Roman"/>
            <w:noProof/>
            <w:webHidden/>
          </w:rPr>
          <w:fldChar w:fldCharType="end"/>
        </w:r>
      </w:hyperlink>
    </w:p>
    <w:p w14:paraId="4E6AE689" w14:textId="7618A0BA"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19" w:history="1">
        <w:r w:rsidR="00F5510A" w:rsidRPr="00F5510A">
          <w:rPr>
            <w:rStyle w:val="Hyperlink"/>
            <w:rFonts w:ascii="Times New Roman" w:hAnsi="Times New Roman" w:cs="Times New Roman"/>
            <w:noProof/>
          </w:rPr>
          <w:t>Figure 3.1: Volcano plot representations of log2 fold-change values versus log10 FDR values of differentially expressed lncRNAs identified in galls and neighboring regions after Meloidogyne incognita infection.</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_Toc173220819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107</w:t>
        </w:r>
        <w:r w:rsidR="00F5510A" w:rsidRPr="00F5510A">
          <w:rPr>
            <w:rFonts w:ascii="Times New Roman" w:hAnsi="Times New Roman" w:cs="Times New Roman"/>
            <w:noProof/>
            <w:webHidden/>
          </w:rPr>
          <w:fldChar w:fldCharType="end"/>
        </w:r>
      </w:hyperlink>
    </w:p>
    <w:p w14:paraId="761AE39E" w14:textId="01548492"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20" w:history="1">
        <w:r w:rsidR="00F5510A" w:rsidRPr="00F5510A">
          <w:rPr>
            <w:rStyle w:val="Hyperlink"/>
            <w:rFonts w:ascii="Times New Roman" w:hAnsi="Times New Roman" w:cs="Times New Roman"/>
            <w:noProof/>
          </w:rPr>
          <w:t>Figure 3.2: Overlaps of lncRNAs with various features of protein-coding genes and intergenic regions.</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_Toc173220820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108</w:t>
        </w:r>
        <w:r w:rsidR="00F5510A" w:rsidRPr="00F5510A">
          <w:rPr>
            <w:rFonts w:ascii="Times New Roman" w:hAnsi="Times New Roman" w:cs="Times New Roman"/>
            <w:noProof/>
            <w:webHidden/>
          </w:rPr>
          <w:fldChar w:fldCharType="end"/>
        </w:r>
      </w:hyperlink>
    </w:p>
    <w:p w14:paraId="009B1A0A" w14:textId="4656F3DC"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21" w:history="1">
        <w:r w:rsidR="00F5510A" w:rsidRPr="00F5510A">
          <w:rPr>
            <w:rStyle w:val="Hyperlink"/>
            <w:rFonts w:ascii="Times New Roman" w:hAnsi="Times New Roman" w:cs="Times New Roman"/>
            <w:noProof/>
          </w:rPr>
          <w:t>Figure 3.3: Differentially expressed lncRNAs encode putative peptides.</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_Toc173220821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109</w:t>
        </w:r>
        <w:r w:rsidR="00F5510A" w:rsidRPr="00F5510A">
          <w:rPr>
            <w:rFonts w:ascii="Times New Roman" w:hAnsi="Times New Roman" w:cs="Times New Roman"/>
            <w:noProof/>
            <w:webHidden/>
          </w:rPr>
          <w:fldChar w:fldCharType="end"/>
        </w:r>
      </w:hyperlink>
    </w:p>
    <w:p w14:paraId="5942AC00" w14:textId="3117DCD8"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22" w:history="1">
        <w:r w:rsidR="00F5510A" w:rsidRPr="00F5510A">
          <w:rPr>
            <w:rStyle w:val="Hyperlink"/>
            <w:rFonts w:ascii="Times New Roman" w:hAnsi="Times New Roman" w:cs="Times New Roman"/>
            <w:noProof/>
          </w:rPr>
          <w:t>Figure 3.4: Differentially expressed lncRNAs encode putative peptides with functional domains.</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_Toc173220822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110</w:t>
        </w:r>
        <w:r w:rsidR="00F5510A" w:rsidRPr="00F5510A">
          <w:rPr>
            <w:rFonts w:ascii="Times New Roman" w:hAnsi="Times New Roman" w:cs="Times New Roman"/>
            <w:noProof/>
            <w:webHidden/>
          </w:rPr>
          <w:fldChar w:fldCharType="end"/>
        </w:r>
      </w:hyperlink>
    </w:p>
    <w:p w14:paraId="6DCD68F2" w14:textId="357F603B"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23" w:history="1">
        <w:r w:rsidR="00F5510A" w:rsidRPr="00F5510A">
          <w:rPr>
            <w:rStyle w:val="Hyperlink"/>
            <w:rFonts w:ascii="Times New Roman" w:hAnsi="Times New Roman" w:cs="Times New Roman"/>
            <w:noProof/>
          </w:rPr>
          <w:t>Figure 3.5: Differentially expressed lncRNAs contain putative mimic binding sites for miRNAs</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_Toc173220823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111</w:t>
        </w:r>
        <w:r w:rsidR="00F5510A" w:rsidRPr="00F5510A">
          <w:rPr>
            <w:rFonts w:ascii="Times New Roman" w:hAnsi="Times New Roman" w:cs="Times New Roman"/>
            <w:noProof/>
            <w:webHidden/>
          </w:rPr>
          <w:fldChar w:fldCharType="end"/>
        </w:r>
      </w:hyperlink>
    </w:p>
    <w:p w14:paraId="7C3FF543" w14:textId="543E41BA"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24" w:history="1">
        <w:r w:rsidR="00F5510A" w:rsidRPr="00F5510A">
          <w:rPr>
            <w:rStyle w:val="Hyperlink"/>
            <w:rFonts w:ascii="Times New Roman" w:hAnsi="Times New Roman" w:cs="Times New Roman"/>
            <w:noProof/>
          </w:rPr>
          <w:t>Figure 3.6: Overexpression of differentially expressed lncRNAs altered tomato susceptibility to M. incognita.</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_Toc173220824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112</w:t>
        </w:r>
        <w:r w:rsidR="00F5510A" w:rsidRPr="00F5510A">
          <w:rPr>
            <w:rFonts w:ascii="Times New Roman" w:hAnsi="Times New Roman" w:cs="Times New Roman"/>
            <w:noProof/>
            <w:webHidden/>
          </w:rPr>
          <w:fldChar w:fldCharType="end"/>
        </w:r>
      </w:hyperlink>
    </w:p>
    <w:p w14:paraId="3CB0F42A" w14:textId="6D271EBF" w:rsidR="00F5510A" w:rsidRPr="00F5510A" w:rsidRDefault="00000000">
      <w:pPr>
        <w:pStyle w:val="TableofFigures"/>
        <w:tabs>
          <w:tab w:val="right" w:leader="dot" w:pos="9350"/>
        </w:tabs>
        <w:rPr>
          <w:rFonts w:ascii="Times New Roman" w:eastAsiaTheme="minorEastAsia" w:hAnsi="Times New Roman" w:cs="Times New Roman"/>
          <w:caps w:val="0"/>
          <w:noProof/>
          <w:kern w:val="2"/>
          <w:sz w:val="24"/>
          <w:szCs w:val="24"/>
          <w14:ligatures w14:val="standardContextual"/>
        </w:rPr>
      </w:pPr>
      <w:hyperlink w:anchor="_Toc173220825" w:history="1">
        <w:r w:rsidR="00F5510A" w:rsidRPr="00F5510A">
          <w:rPr>
            <w:rStyle w:val="Hyperlink"/>
            <w:rFonts w:ascii="Times New Roman" w:hAnsi="Times New Roman" w:cs="Times New Roman"/>
            <w:noProof/>
          </w:rPr>
          <w:t>Figure 3.8: TCONS_00160362 and TCONS_00188971 regulate miRNA activity Nicotiana benthamiana leaves.</w:t>
        </w:r>
        <w:r w:rsidR="00F5510A" w:rsidRPr="00F5510A">
          <w:rPr>
            <w:rFonts w:ascii="Times New Roman" w:hAnsi="Times New Roman" w:cs="Times New Roman"/>
            <w:noProof/>
            <w:webHidden/>
          </w:rPr>
          <w:tab/>
        </w:r>
        <w:r w:rsidR="00F5510A" w:rsidRPr="00F5510A">
          <w:rPr>
            <w:rFonts w:ascii="Times New Roman" w:hAnsi="Times New Roman" w:cs="Times New Roman"/>
            <w:noProof/>
            <w:webHidden/>
          </w:rPr>
          <w:fldChar w:fldCharType="begin"/>
        </w:r>
        <w:r w:rsidR="00F5510A" w:rsidRPr="00F5510A">
          <w:rPr>
            <w:rFonts w:ascii="Times New Roman" w:hAnsi="Times New Roman" w:cs="Times New Roman"/>
            <w:noProof/>
            <w:webHidden/>
          </w:rPr>
          <w:instrText xml:space="preserve"> PAGEREF _Toc173220825 \h </w:instrText>
        </w:r>
        <w:r w:rsidR="00F5510A" w:rsidRPr="00F5510A">
          <w:rPr>
            <w:rFonts w:ascii="Times New Roman" w:hAnsi="Times New Roman" w:cs="Times New Roman"/>
            <w:noProof/>
            <w:webHidden/>
          </w:rPr>
        </w:r>
        <w:r w:rsidR="00F5510A" w:rsidRPr="00F5510A">
          <w:rPr>
            <w:rFonts w:ascii="Times New Roman" w:hAnsi="Times New Roman" w:cs="Times New Roman"/>
            <w:noProof/>
            <w:webHidden/>
          </w:rPr>
          <w:fldChar w:fldCharType="separate"/>
        </w:r>
        <w:r w:rsidR="00F5510A" w:rsidRPr="00F5510A">
          <w:rPr>
            <w:rFonts w:ascii="Times New Roman" w:hAnsi="Times New Roman" w:cs="Times New Roman"/>
            <w:noProof/>
            <w:webHidden/>
          </w:rPr>
          <w:t>115</w:t>
        </w:r>
        <w:r w:rsidR="00F5510A" w:rsidRPr="00F5510A">
          <w:rPr>
            <w:rFonts w:ascii="Times New Roman" w:hAnsi="Times New Roman" w:cs="Times New Roman"/>
            <w:noProof/>
            <w:webHidden/>
          </w:rPr>
          <w:fldChar w:fldCharType="end"/>
        </w:r>
      </w:hyperlink>
    </w:p>
    <w:p w14:paraId="1740C242" w14:textId="6B93CD97" w:rsidR="00451A84" w:rsidRPr="005C50EE" w:rsidRDefault="00D507A8" w:rsidP="00451A84">
      <w:pPr>
        <w:pStyle w:val="Title"/>
        <w:spacing w:line="480" w:lineRule="auto"/>
        <w:jc w:val="left"/>
        <w:rPr>
          <w:rFonts w:ascii="Times New Roman" w:hAnsi="Times New Roman" w:cs="Times New Roman"/>
          <w:sz w:val="24"/>
        </w:rPr>
        <w:sectPr w:rsidR="00451A84" w:rsidRPr="005C50EE" w:rsidSect="00267F32">
          <w:footerReference w:type="even" r:id="rId8"/>
          <w:footerReference w:type="default" r:id="rId9"/>
          <w:pgSz w:w="12240" w:h="15840"/>
          <w:pgMar w:top="1440" w:right="1440" w:bottom="1440" w:left="1440" w:header="720" w:footer="720" w:gutter="0"/>
          <w:pgNumType w:fmt="lowerRoman" w:start="1"/>
          <w:cols w:space="720"/>
          <w:titlePg/>
          <w:docGrid w:linePitch="360"/>
        </w:sectPr>
      </w:pPr>
      <w:r w:rsidRPr="00F5510A">
        <w:rPr>
          <w:rFonts w:ascii="Times New Roman" w:eastAsia="Times New Roman" w:hAnsi="Times New Roman" w:cs="Times New Roman"/>
          <w:b w:val="0"/>
          <w:kern w:val="0"/>
          <w:sz w:val="24"/>
          <w:lang w:val="en-US"/>
          <w14:ligatures w14:val="none"/>
        </w:rPr>
        <w:fldChar w:fldCharType="end"/>
      </w:r>
    </w:p>
    <w:p w14:paraId="15E7DCD0" w14:textId="40E5E6D1" w:rsidR="00F37EDD" w:rsidRPr="005C50EE" w:rsidRDefault="00F17D7D" w:rsidP="000A6203">
      <w:pPr>
        <w:pStyle w:val="Heading1"/>
        <w:spacing w:before="0"/>
        <w:rPr>
          <w:rFonts w:ascii="Times New Roman" w:hAnsi="Times New Roman" w:cs="Times New Roman"/>
          <w:b/>
          <w:bCs/>
          <w:color w:val="auto"/>
          <w:sz w:val="28"/>
          <w:szCs w:val="28"/>
        </w:rPr>
      </w:pPr>
      <w:bookmarkStart w:id="0" w:name="_Toc172583994"/>
      <w:r w:rsidRPr="005C50EE">
        <w:rPr>
          <w:rFonts w:ascii="Times New Roman" w:hAnsi="Times New Roman" w:cs="Times New Roman"/>
          <w:b/>
          <w:bCs/>
          <w:color w:val="auto"/>
          <w:sz w:val="28"/>
          <w:szCs w:val="28"/>
        </w:rPr>
        <w:lastRenderedPageBreak/>
        <w:t xml:space="preserve">CHAPTER </w:t>
      </w:r>
      <w:r w:rsidR="00CA3DDB">
        <w:rPr>
          <w:rFonts w:ascii="Times New Roman" w:hAnsi="Times New Roman" w:cs="Times New Roman"/>
          <w:b/>
          <w:bCs/>
          <w:color w:val="auto"/>
          <w:sz w:val="28"/>
          <w:szCs w:val="28"/>
        </w:rPr>
        <w:t>I</w:t>
      </w:r>
      <w:r w:rsidRPr="005C50EE">
        <w:rPr>
          <w:rFonts w:ascii="Times New Roman" w:hAnsi="Times New Roman" w:cs="Times New Roman"/>
          <w:b/>
          <w:bCs/>
          <w:color w:val="auto"/>
          <w:sz w:val="28"/>
          <w:szCs w:val="28"/>
        </w:rPr>
        <w:t>: GENERAL INTRODUCTION AND LITERATURE REVIEW</w:t>
      </w:r>
      <w:bookmarkEnd w:id="0"/>
    </w:p>
    <w:p w14:paraId="7B0EDA65" w14:textId="77777777" w:rsidR="00F37EDD" w:rsidRPr="005C50EE" w:rsidRDefault="00F37EDD" w:rsidP="00C25D92">
      <w:pPr>
        <w:spacing w:line="480" w:lineRule="auto"/>
        <w:rPr>
          <w:rFonts w:ascii="Times New Roman" w:hAnsi="Times New Roman" w:cs="Times New Roman"/>
        </w:rPr>
      </w:pPr>
    </w:p>
    <w:p w14:paraId="03DD55CC" w14:textId="77777777" w:rsidR="00F37EDD" w:rsidRPr="005C50EE" w:rsidRDefault="00F37EDD" w:rsidP="00C25D92">
      <w:pPr>
        <w:spacing w:line="480" w:lineRule="auto"/>
        <w:rPr>
          <w:rFonts w:ascii="Times New Roman" w:hAnsi="Times New Roman" w:cs="Times New Roman"/>
        </w:rPr>
      </w:pPr>
    </w:p>
    <w:p w14:paraId="5D312563" w14:textId="77777777" w:rsidR="00F37EDD" w:rsidRPr="005C50EE" w:rsidRDefault="00F37EDD" w:rsidP="00C25D92">
      <w:pPr>
        <w:spacing w:line="480" w:lineRule="auto"/>
        <w:rPr>
          <w:rFonts w:ascii="Times New Roman" w:hAnsi="Times New Roman" w:cs="Times New Roman"/>
          <w:b/>
          <w:bCs/>
          <w:i/>
          <w:iCs/>
          <w:sz w:val="28"/>
          <w:szCs w:val="28"/>
        </w:rPr>
      </w:pPr>
    </w:p>
    <w:p w14:paraId="41741C3C" w14:textId="77777777" w:rsidR="00F37EDD" w:rsidRPr="005C50EE" w:rsidRDefault="00F37EDD" w:rsidP="00C25D92">
      <w:pPr>
        <w:spacing w:line="480" w:lineRule="auto"/>
        <w:rPr>
          <w:rFonts w:ascii="Times New Roman" w:hAnsi="Times New Roman" w:cs="Times New Roman"/>
          <w:b/>
          <w:bCs/>
          <w:i/>
          <w:iCs/>
          <w:sz w:val="28"/>
          <w:szCs w:val="28"/>
        </w:rPr>
      </w:pPr>
    </w:p>
    <w:p w14:paraId="1E6BF866" w14:textId="77777777" w:rsidR="00F37EDD" w:rsidRPr="005C50EE" w:rsidRDefault="00F37EDD" w:rsidP="00C25D92">
      <w:pPr>
        <w:spacing w:line="480" w:lineRule="auto"/>
        <w:rPr>
          <w:rFonts w:ascii="Times New Roman" w:hAnsi="Times New Roman" w:cs="Times New Roman"/>
          <w:b/>
          <w:bCs/>
          <w:i/>
          <w:iCs/>
          <w:sz w:val="28"/>
          <w:szCs w:val="28"/>
        </w:rPr>
      </w:pPr>
    </w:p>
    <w:p w14:paraId="2F252949" w14:textId="77777777" w:rsidR="00F37EDD" w:rsidRPr="005C50EE" w:rsidRDefault="00F37EDD" w:rsidP="00C25D92">
      <w:pPr>
        <w:spacing w:line="480" w:lineRule="auto"/>
        <w:rPr>
          <w:rFonts w:ascii="Times New Roman" w:hAnsi="Times New Roman" w:cs="Times New Roman"/>
          <w:b/>
          <w:bCs/>
          <w:i/>
          <w:iCs/>
          <w:sz w:val="28"/>
          <w:szCs w:val="28"/>
        </w:rPr>
      </w:pPr>
    </w:p>
    <w:p w14:paraId="3FADB341" w14:textId="77777777" w:rsidR="00F37EDD" w:rsidRPr="005C50EE" w:rsidRDefault="00F37EDD" w:rsidP="00C25D92">
      <w:pPr>
        <w:spacing w:line="480" w:lineRule="auto"/>
        <w:rPr>
          <w:rFonts w:ascii="Times New Roman" w:hAnsi="Times New Roman" w:cs="Times New Roman"/>
          <w:b/>
          <w:bCs/>
          <w:i/>
          <w:iCs/>
          <w:sz w:val="28"/>
          <w:szCs w:val="28"/>
        </w:rPr>
      </w:pPr>
    </w:p>
    <w:p w14:paraId="05C2A75F" w14:textId="77777777" w:rsidR="00F37EDD" w:rsidRPr="005C50EE" w:rsidRDefault="00F37EDD" w:rsidP="00C25D92">
      <w:pPr>
        <w:spacing w:line="480" w:lineRule="auto"/>
        <w:rPr>
          <w:rFonts w:ascii="Times New Roman" w:hAnsi="Times New Roman" w:cs="Times New Roman"/>
          <w:b/>
          <w:bCs/>
          <w:i/>
          <w:iCs/>
          <w:sz w:val="28"/>
          <w:szCs w:val="28"/>
        </w:rPr>
      </w:pPr>
    </w:p>
    <w:p w14:paraId="179BAA6D" w14:textId="77777777" w:rsidR="00F37EDD" w:rsidRPr="005C50EE" w:rsidRDefault="00F37EDD" w:rsidP="00C25D92">
      <w:pPr>
        <w:spacing w:line="480" w:lineRule="auto"/>
        <w:rPr>
          <w:rFonts w:ascii="Times New Roman" w:hAnsi="Times New Roman" w:cs="Times New Roman"/>
          <w:b/>
          <w:bCs/>
          <w:i/>
          <w:iCs/>
          <w:sz w:val="28"/>
          <w:szCs w:val="28"/>
        </w:rPr>
      </w:pPr>
    </w:p>
    <w:p w14:paraId="49E5D2F1" w14:textId="77777777" w:rsidR="00F37EDD" w:rsidRPr="005C50EE" w:rsidRDefault="00F37EDD" w:rsidP="00C25D92">
      <w:pPr>
        <w:spacing w:line="480" w:lineRule="auto"/>
        <w:rPr>
          <w:rFonts w:ascii="Times New Roman" w:hAnsi="Times New Roman" w:cs="Times New Roman"/>
          <w:b/>
          <w:bCs/>
          <w:sz w:val="28"/>
          <w:szCs w:val="28"/>
        </w:rPr>
      </w:pPr>
    </w:p>
    <w:p w14:paraId="10DA3C00" w14:textId="77777777" w:rsidR="00F37EDD" w:rsidRPr="005C50EE" w:rsidRDefault="00F37EDD" w:rsidP="00C25D92">
      <w:pPr>
        <w:spacing w:line="480" w:lineRule="auto"/>
        <w:rPr>
          <w:rFonts w:ascii="Times New Roman" w:hAnsi="Times New Roman" w:cs="Times New Roman"/>
          <w:b/>
          <w:bCs/>
          <w:sz w:val="28"/>
          <w:szCs w:val="28"/>
        </w:rPr>
      </w:pPr>
    </w:p>
    <w:p w14:paraId="1F3C7450" w14:textId="77777777" w:rsidR="00F37EDD" w:rsidRPr="005C50EE" w:rsidRDefault="00F37EDD" w:rsidP="00C25D92">
      <w:pPr>
        <w:spacing w:line="480" w:lineRule="auto"/>
        <w:rPr>
          <w:rFonts w:ascii="Times New Roman" w:hAnsi="Times New Roman" w:cs="Times New Roman"/>
          <w:b/>
          <w:bCs/>
          <w:sz w:val="28"/>
          <w:szCs w:val="28"/>
        </w:rPr>
      </w:pPr>
    </w:p>
    <w:p w14:paraId="6D46F042" w14:textId="77777777" w:rsidR="00F37EDD" w:rsidRPr="005C50EE" w:rsidRDefault="00F37EDD" w:rsidP="00C25D92">
      <w:pPr>
        <w:spacing w:line="480" w:lineRule="auto"/>
        <w:rPr>
          <w:rFonts w:ascii="Times New Roman" w:hAnsi="Times New Roman" w:cs="Times New Roman"/>
          <w:b/>
          <w:bCs/>
          <w:sz w:val="28"/>
          <w:szCs w:val="28"/>
        </w:rPr>
      </w:pPr>
    </w:p>
    <w:p w14:paraId="7594E977" w14:textId="77777777" w:rsidR="009458BE" w:rsidRPr="005C50EE" w:rsidRDefault="009458BE" w:rsidP="00C25D92">
      <w:pPr>
        <w:spacing w:line="480" w:lineRule="auto"/>
        <w:rPr>
          <w:rFonts w:ascii="Times New Roman" w:hAnsi="Times New Roman" w:cs="Times New Roman"/>
          <w:b/>
          <w:bCs/>
          <w:sz w:val="28"/>
          <w:szCs w:val="28"/>
        </w:rPr>
      </w:pPr>
    </w:p>
    <w:p w14:paraId="22042451" w14:textId="77777777" w:rsidR="009458BE" w:rsidRPr="005C50EE" w:rsidRDefault="009458BE" w:rsidP="00C25D92">
      <w:pPr>
        <w:spacing w:line="480" w:lineRule="auto"/>
        <w:rPr>
          <w:rFonts w:ascii="Times New Roman" w:hAnsi="Times New Roman" w:cs="Times New Roman"/>
          <w:b/>
          <w:bCs/>
          <w:sz w:val="28"/>
          <w:szCs w:val="28"/>
        </w:rPr>
      </w:pPr>
    </w:p>
    <w:p w14:paraId="46374A46" w14:textId="77777777" w:rsidR="009458BE" w:rsidRPr="005C50EE" w:rsidRDefault="009458BE" w:rsidP="00C25D92">
      <w:pPr>
        <w:spacing w:line="480" w:lineRule="auto"/>
        <w:rPr>
          <w:rFonts w:ascii="Times New Roman" w:hAnsi="Times New Roman" w:cs="Times New Roman"/>
          <w:b/>
          <w:bCs/>
          <w:sz w:val="28"/>
          <w:szCs w:val="28"/>
        </w:rPr>
      </w:pPr>
    </w:p>
    <w:p w14:paraId="146F87C1" w14:textId="77777777" w:rsidR="009458BE" w:rsidRPr="005C50EE" w:rsidRDefault="009458BE" w:rsidP="00C25D92">
      <w:pPr>
        <w:spacing w:line="480" w:lineRule="auto"/>
        <w:rPr>
          <w:rFonts w:ascii="Times New Roman" w:hAnsi="Times New Roman" w:cs="Times New Roman"/>
          <w:b/>
          <w:bCs/>
          <w:sz w:val="28"/>
          <w:szCs w:val="28"/>
        </w:rPr>
      </w:pPr>
    </w:p>
    <w:p w14:paraId="557C13F4" w14:textId="77777777" w:rsidR="00F37EDD" w:rsidRPr="005C50EE" w:rsidRDefault="00F37EDD" w:rsidP="00C25D92">
      <w:pPr>
        <w:spacing w:line="480" w:lineRule="auto"/>
        <w:rPr>
          <w:rFonts w:ascii="Times New Roman" w:hAnsi="Times New Roman" w:cs="Times New Roman"/>
          <w:b/>
          <w:bCs/>
          <w:sz w:val="28"/>
          <w:szCs w:val="28"/>
        </w:rPr>
      </w:pPr>
    </w:p>
    <w:p w14:paraId="5CED0C30" w14:textId="79F360A2" w:rsidR="009458BE" w:rsidRPr="005C50EE" w:rsidRDefault="00F37EDD" w:rsidP="00C25D92">
      <w:pPr>
        <w:pStyle w:val="Heading2"/>
        <w:spacing w:before="0" w:after="240" w:line="480" w:lineRule="auto"/>
        <w:rPr>
          <w:rFonts w:ascii="Times New Roman" w:hAnsi="Times New Roman" w:cs="Times New Roman"/>
          <w:b/>
          <w:bCs/>
          <w:color w:val="auto"/>
          <w:sz w:val="24"/>
          <w:szCs w:val="24"/>
        </w:rPr>
      </w:pPr>
      <w:bookmarkStart w:id="1" w:name="_Toc172583995"/>
      <w:bookmarkStart w:id="2" w:name="_Hlk172712534"/>
      <w:bookmarkStart w:id="3" w:name="_Hlk172583188"/>
      <w:r w:rsidRPr="005C50EE">
        <w:rPr>
          <w:rFonts w:ascii="Times New Roman" w:hAnsi="Times New Roman" w:cs="Times New Roman"/>
          <w:b/>
          <w:bCs/>
          <w:color w:val="auto"/>
          <w:sz w:val="24"/>
          <w:szCs w:val="24"/>
        </w:rPr>
        <w:lastRenderedPageBreak/>
        <w:t>Root Knot Nematode</w:t>
      </w:r>
      <w:bookmarkEnd w:id="1"/>
    </w:p>
    <w:p w14:paraId="38A51D52" w14:textId="4E7FE099" w:rsidR="00F37EDD" w:rsidRPr="005C50EE" w:rsidRDefault="00F37EDD" w:rsidP="00C25D92">
      <w:pPr>
        <w:spacing w:line="480" w:lineRule="auto"/>
        <w:jc w:val="both"/>
        <w:rPr>
          <w:rFonts w:ascii="Times New Roman" w:hAnsi="Times New Roman" w:cs="Times New Roman"/>
        </w:rPr>
      </w:pPr>
      <w:r w:rsidRPr="005C50EE">
        <w:rPr>
          <w:rFonts w:ascii="Times New Roman" w:hAnsi="Times New Roman" w:cs="Times New Roman"/>
        </w:rPr>
        <w:t xml:space="preserve">Nematodes are multicellular organisms that are members of the large phylum Nematoda, which also includes roundworms without segments. All types of soil, freshwater and marine habitats, and practically all ecosystems and habitats on Earth are home to nematodes. They exhibit diverse lifestyles, ranging from free-living to parasitic and have a wide range of food sources, including animals, bacteria, fungi and plants </w:t>
      </w:r>
      <w:r w:rsidRPr="005C50EE">
        <w:rPr>
          <w:rFonts w:ascii="Times New Roman" w:hAnsi="Times New Roman" w:cs="Times New Roman"/>
        </w:rPr>
        <w:fldChar w:fldCharType="begin"/>
      </w:r>
      <w:r w:rsidRPr="005C50EE">
        <w:rPr>
          <w:rFonts w:ascii="Times New Roman" w:hAnsi="Times New Roman" w:cs="Times New Roman"/>
        </w:rPr>
        <w:instrText xml:space="preserve"> ADDIN EN.CITE &lt;EndNote&gt;&lt;Cite&gt;&lt;Author&gt;Perry&lt;/Author&gt;&lt;Year&gt;2011&lt;/Year&gt;&lt;RecNum&gt;641&lt;/RecNum&gt;&lt;DisplayText&gt;(Perry, 2011)&lt;/DisplayText&gt;&lt;record&gt;&lt;rec-number&gt;641&lt;/rec-number&gt;&lt;foreign-keys&gt;&lt;key app="EN" db-id="azptfstvztfddjeasft5ee52z5rtr2ssrtfp" timestamp="1717694677" guid="5ac43fdc-d3f3-43cc-9260-530e9fef6381"&gt;641&lt;/key&gt;&lt;/foreign-keys&gt;&lt;ref-type name="Journal Article"&gt;17&lt;/ref-type&gt;&lt;contributors&gt;&lt;authors&gt;&lt;author&gt;Perry, R., &amp;amp; Moens, M. &lt;/author&gt;&lt;/authors&gt;&lt;/contributors&gt;&lt;titles&gt;&lt;title&gt;Introduction to plant-parasitic nematodes; modes of parasitism&lt;/title&gt;&lt;secondary-title&gt;In J. Jones, G. Gheysen, &amp;amp; C. Fenoll (Eds.), Genomics and molecular genetics of plant-nematode interactions (pp. 3e20). Springer Netherlands&lt;/secondary-title&gt;&lt;/titles&gt;&lt;periodical&gt;&lt;full-title&gt;In J. Jones, G. Gheysen, &amp;amp; C. Fenoll (Eds.), Genomics and molecular genetics of plant-nematode interactions (pp. 3e20). Springer Netherlands&lt;/full-title&gt;&lt;/periodical&gt;&lt;dates&gt;&lt;year&gt;2011&lt;/year&gt;&lt;/dates&gt;&lt;urls&gt;&lt;/urls&gt;&lt;/record&gt;&lt;/Cite&gt;&lt;/EndNote&gt;</w:instrText>
      </w:r>
      <w:r w:rsidRPr="005C50EE">
        <w:rPr>
          <w:rFonts w:ascii="Times New Roman" w:hAnsi="Times New Roman" w:cs="Times New Roman"/>
        </w:rPr>
        <w:fldChar w:fldCharType="separate"/>
      </w:r>
      <w:r w:rsidRPr="005C50EE">
        <w:rPr>
          <w:rFonts w:ascii="Times New Roman" w:hAnsi="Times New Roman" w:cs="Times New Roman"/>
        </w:rPr>
        <w:t>(Perry, 2011)</w:t>
      </w:r>
      <w:r w:rsidRPr="005C50EE">
        <w:rPr>
          <w:rFonts w:ascii="Times New Roman" w:hAnsi="Times New Roman" w:cs="Times New Roman"/>
        </w:rPr>
        <w:fldChar w:fldCharType="end"/>
      </w:r>
      <w:r w:rsidRPr="005C50EE">
        <w:rPr>
          <w:rFonts w:ascii="Times New Roman" w:hAnsi="Times New Roman" w:cs="Times New Roman"/>
        </w:rPr>
        <w:t xml:space="preserve">. Plant-parasitic nematodes are categorized based on their feeding attitudes and lifestyle into endoparasites and ectoparasites. </w:t>
      </w:r>
      <w:proofErr w:type="spellStart"/>
      <w:r w:rsidRPr="005C50EE">
        <w:rPr>
          <w:rFonts w:ascii="Times New Roman" w:hAnsi="Times New Roman" w:cs="Times New Roman"/>
        </w:rPr>
        <w:t>Endoparasitic</w:t>
      </w:r>
      <w:proofErr w:type="spellEnd"/>
      <w:r w:rsidRPr="005C50EE">
        <w:rPr>
          <w:rFonts w:ascii="Times New Roman" w:hAnsi="Times New Roman" w:cs="Times New Roman"/>
        </w:rPr>
        <w:t xml:space="preserve"> nematodes penetrate the root system of host plants and feed from specialized feeding sites induced inside plant root cells, whereas ectoparasitic nematode</w:t>
      </w:r>
      <w:r w:rsidR="00930177">
        <w:rPr>
          <w:rFonts w:ascii="Times New Roman" w:hAnsi="Times New Roman" w:cs="Times New Roman"/>
        </w:rPr>
        <w:t>s</w:t>
      </w:r>
      <w:r w:rsidRPr="005C50EE">
        <w:rPr>
          <w:rFonts w:ascii="Times New Roman" w:hAnsi="Times New Roman" w:cs="Times New Roman"/>
        </w:rPr>
        <w:t xml:space="preserve"> feed on plant and root tissues without penetrating the root tissues. Plant-parasitic nematodes can be further categorized as sedentary and migratory (Decramer, 2006). Sedentary </w:t>
      </w:r>
      <w:proofErr w:type="spellStart"/>
      <w:r w:rsidRPr="005C50EE">
        <w:rPr>
          <w:rFonts w:ascii="Times New Roman" w:hAnsi="Times New Roman" w:cs="Times New Roman"/>
        </w:rPr>
        <w:t>endoparasitic</w:t>
      </w:r>
      <w:proofErr w:type="spellEnd"/>
      <w:r w:rsidRPr="005C50EE">
        <w:rPr>
          <w:rFonts w:ascii="Times New Roman" w:hAnsi="Times New Roman" w:cs="Times New Roman"/>
        </w:rPr>
        <w:t xml:space="preserve"> nematodes </w:t>
      </w:r>
      <w:r w:rsidR="00BE24FB">
        <w:rPr>
          <w:rFonts w:ascii="Times New Roman" w:hAnsi="Times New Roman" w:cs="Times New Roman"/>
        </w:rPr>
        <w:t xml:space="preserve">infect their </w:t>
      </w:r>
      <w:r w:rsidRPr="005C50EE">
        <w:rPr>
          <w:rFonts w:ascii="Times New Roman" w:hAnsi="Times New Roman" w:cs="Times New Roman"/>
        </w:rPr>
        <w:t>host plants and induce the formation of specialized feeding sites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and Baum, 2017). This group includes cyst nematode </w:t>
      </w:r>
      <w:r w:rsidRPr="005C50EE">
        <w:rPr>
          <w:rFonts w:ascii="Times New Roman" w:hAnsi="Times New Roman" w:cs="Times New Roman"/>
          <w:i/>
          <w:iCs/>
        </w:rPr>
        <w:t>(</w:t>
      </w:r>
      <w:proofErr w:type="spellStart"/>
      <w:r w:rsidRPr="005C50EE">
        <w:rPr>
          <w:rFonts w:ascii="Times New Roman" w:hAnsi="Times New Roman" w:cs="Times New Roman"/>
          <w:i/>
          <w:iCs/>
        </w:rPr>
        <w:t>Heterodera</w:t>
      </w:r>
      <w:proofErr w:type="spellEnd"/>
      <w:r w:rsidRPr="005C50EE">
        <w:rPr>
          <w:rFonts w:ascii="Times New Roman" w:hAnsi="Times New Roman" w:cs="Times New Roman"/>
        </w:rPr>
        <w:t xml:space="preserve"> </w:t>
      </w:r>
      <w:r w:rsidRPr="005C50EE">
        <w:rPr>
          <w:rFonts w:ascii="Times New Roman" w:hAnsi="Times New Roman" w:cs="Times New Roman"/>
          <w:i/>
          <w:iCs/>
        </w:rPr>
        <w:t>spp</w:t>
      </w:r>
      <w:r w:rsidRPr="005C50EE">
        <w:rPr>
          <w:rFonts w:ascii="Times New Roman" w:hAnsi="Times New Roman" w:cs="Times New Roman"/>
        </w:rPr>
        <w:t xml:space="preserve">.) and the root-knot nematode (RKN; </w:t>
      </w:r>
      <w:r w:rsidRPr="005C50EE">
        <w:rPr>
          <w:rFonts w:ascii="Times New Roman" w:hAnsi="Times New Roman" w:cs="Times New Roman"/>
          <w:i/>
          <w:iCs/>
        </w:rPr>
        <w:t>Meloidogyne spp</w:t>
      </w:r>
      <w:r w:rsidRPr="005C50EE">
        <w:rPr>
          <w:rFonts w:ascii="Times New Roman" w:hAnsi="Times New Roman" w:cs="Times New Roman"/>
        </w:rPr>
        <w:t>.).</w:t>
      </w:r>
    </w:p>
    <w:p w14:paraId="63527F45" w14:textId="77777777" w:rsidR="009458BE" w:rsidRPr="005C50EE" w:rsidRDefault="009458BE" w:rsidP="00951E17">
      <w:pPr>
        <w:spacing w:line="480" w:lineRule="auto"/>
        <w:jc w:val="both"/>
        <w:rPr>
          <w:rFonts w:ascii="Times New Roman" w:hAnsi="Times New Roman" w:cs="Times New Roman"/>
        </w:rPr>
      </w:pPr>
    </w:p>
    <w:p w14:paraId="31629FE4" w14:textId="137EE9A7" w:rsidR="00F37EDD" w:rsidRPr="005C50EE" w:rsidRDefault="00F37EDD" w:rsidP="00C25D92">
      <w:pPr>
        <w:spacing w:line="480" w:lineRule="auto"/>
        <w:jc w:val="both"/>
        <w:rPr>
          <w:rFonts w:ascii="Times New Roman" w:hAnsi="Times New Roman" w:cs="Times New Roman"/>
        </w:rPr>
      </w:pPr>
      <w:r w:rsidRPr="005C50EE">
        <w:rPr>
          <w:rFonts w:ascii="Times New Roman" w:hAnsi="Times New Roman" w:cs="Times New Roman"/>
        </w:rPr>
        <w:t xml:space="preserve">In vegetable production, the most common and </w:t>
      </w:r>
      <w:r w:rsidR="00234839">
        <w:rPr>
          <w:rFonts w:ascii="Times New Roman" w:hAnsi="Times New Roman" w:cs="Times New Roman"/>
        </w:rPr>
        <w:t>serious</w:t>
      </w:r>
      <w:r w:rsidRPr="005C50EE">
        <w:rPr>
          <w:rFonts w:ascii="Times New Roman" w:hAnsi="Times New Roman" w:cs="Times New Roman"/>
        </w:rPr>
        <w:t xml:space="preserve"> plant-parasitic nematodes are root-knot nematodes (RKN; </w:t>
      </w:r>
      <w:r w:rsidRPr="00CA3DDB">
        <w:rPr>
          <w:rFonts w:ascii="Times New Roman" w:hAnsi="Times New Roman" w:cs="Times New Roman"/>
          <w:i/>
        </w:rPr>
        <w:t>Meloidogyne</w:t>
      </w:r>
      <w:r w:rsidRPr="005C50EE">
        <w:rPr>
          <w:rFonts w:ascii="Times New Roman" w:hAnsi="Times New Roman" w:cs="Times New Roman"/>
        </w:rPr>
        <w:t xml:space="preserve"> spp.), which are named for the distinctive galls or knots that form </w:t>
      </w:r>
      <w:r w:rsidR="00BE24FB">
        <w:rPr>
          <w:rFonts w:ascii="Times New Roman" w:hAnsi="Times New Roman" w:cs="Times New Roman"/>
        </w:rPr>
        <w:t>o</w:t>
      </w:r>
      <w:r w:rsidRPr="005C50EE">
        <w:rPr>
          <w:rFonts w:ascii="Times New Roman" w:hAnsi="Times New Roman" w:cs="Times New Roman"/>
        </w:rPr>
        <w:t>n roots following infection (Jones et al., 2013; Escobar at al., 2015). During their development, root-knot nematodes undergo four molts from the juvenile stages (J1–J4) to the adult stages (males and females). The transition from J1 (first-stage juvenile) to J2 (second-stage juvenile) normally takes place inside the egg (Perry, 2011). After this initial molt, the egg hatches, releasing the J2 which is the infectious stage. Nematode hatching is believed to be controlled by various factors</w:t>
      </w:r>
      <w:r w:rsidR="005456B9">
        <w:rPr>
          <w:rFonts w:ascii="Times New Roman" w:hAnsi="Times New Roman" w:cs="Times New Roman"/>
        </w:rPr>
        <w:t>,</w:t>
      </w:r>
      <w:r w:rsidRPr="005C50EE">
        <w:rPr>
          <w:rFonts w:ascii="Times New Roman" w:hAnsi="Times New Roman" w:cs="Times New Roman"/>
        </w:rPr>
        <w:t xml:space="preserve"> including soil moisture and temperature as well as stimul</w:t>
      </w:r>
      <w:r w:rsidR="00841F01">
        <w:rPr>
          <w:rFonts w:ascii="Times New Roman" w:hAnsi="Times New Roman" w:cs="Times New Roman"/>
        </w:rPr>
        <w:t>i</w:t>
      </w:r>
      <w:r w:rsidRPr="005C50EE">
        <w:rPr>
          <w:rFonts w:ascii="Times New Roman" w:hAnsi="Times New Roman" w:cs="Times New Roman"/>
        </w:rPr>
        <w:t xml:space="preserve"> produced from host plant roots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and Baum, 2017). The freshly hatched J2s of RKN penetrate plant roots through the apex and the </w:t>
      </w:r>
      <w:r w:rsidRPr="005C50EE">
        <w:rPr>
          <w:rFonts w:ascii="Times New Roman" w:hAnsi="Times New Roman" w:cs="Times New Roman"/>
        </w:rPr>
        <w:lastRenderedPageBreak/>
        <w:t>root elongation zone and migrate intercellularly to the vascular cylinder where they induce the formation of giant</w:t>
      </w:r>
      <w:r w:rsidR="00263002">
        <w:rPr>
          <w:rFonts w:ascii="Times New Roman" w:hAnsi="Times New Roman" w:cs="Times New Roman"/>
        </w:rPr>
        <w:t xml:space="preserve"> </w:t>
      </w:r>
      <w:r w:rsidRPr="005C50EE">
        <w:rPr>
          <w:rFonts w:ascii="Times New Roman" w:hAnsi="Times New Roman" w:cs="Times New Roman"/>
        </w:rPr>
        <w:t xml:space="preserve">cells (typically between 3 and 7), and then became sedentary. The sedentary infective J2s </w:t>
      </w:r>
      <w:r w:rsidR="0043179F">
        <w:rPr>
          <w:rFonts w:ascii="Times New Roman" w:hAnsi="Times New Roman" w:cs="Times New Roman"/>
        </w:rPr>
        <w:t>induce</w:t>
      </w:r>
      <w:r w:rsidRPr="005C50EE">
        <w:rPr>
          <w:rFonts w:ascii="Times New Roman" w:hAnsi="Times New Roman" w:cs="Times New Roman"/>
        </w:rPr>
        <w:t xml:space="preserve"> the selected cells to expand several hundred times via recurrent mitosis without cytokinesis to form giant-cells as the name entails. The induction of the giant cells induces </w:t>
      </w:r>
      <w:r w:rsidR="0043179F" w:rsidRPr="005C50EE">
        <w:rPr>
          <w:rFonts w:ascii="Times New Roman" w:hAnsi="Times New Roman" w:cs="Times New Roman"/>
        </w:rPr>
        <w:t>neighboring</w:t>
      </w:r>
      <w:r w:rsidRPr="005C50EE">
        <w:rPr>
          <w:rFonts w:ascii="Times New Roman" w:hAnsi="Times New Roman" w:cs="Times New Roman"/>
        </w:rPr>
        <w:t xml:space="preserve"> cells to divide and increase in size. This results in the formation of knot-like structures known as galls, which are considered the hallmark of RKN infection. </w:t>
      </w:r>
    </w:p>
    <w:p w14:paraId="57E6FFFE" w14:textId="77777777" w:rsidR="009458BE" w:rsidRPr="005C50EE" w:rsidRDefault="009458BE" w:rsidP="00C25D92">
      <w:pPr>
        <w:spacing w:line="480" w:lineRule="auto"/>
        <w:jc w:val="both"/>
        <w:rPr>
          <w:rFonts w:ascii="Times New Roman" w:hAnsi="Times New Roman" w:cs="Times New Roman"/>
        </w:rPr>
      </w:pPr>
    </w:p>
    <w:p w14:paraId="2F9CC426" w14:textId="2A482855" w:rsidR="00F37EDD" w:rsidRPr="005C50EE" w:rsidRDefault="00263002" w:rsidP="00C25D92">
      <w:pPr>
        <w:spacing w:line="480" w:lineRule="auto"/>
        <w:jc w:val="both"/>
        <w:rPr>
          <w:rFonts w:ascii="Times New Roman" w:hAnsi="Times New Roman" w:cs="Times New Roman"/>
        </w:rPr>
      </w:pPr>
      <w:r>
        <w:rPr>
          <w:rFonts w:ascii="Times New Roman" w:hAnsi="Times New Roman" w:cs="Times New Roman"/>
        </w:rPr>
        <w:t>Plant parasitic nematode</w:t>
      </w:r>
      <w:r w:rsidR="00FA6229">
        <w:rPr>
          <w:rFonts w:ascii="Times New Roman" w:hAnsi="Times New Roman" w:cs="Times New Roman"/>
        </w:rPr>
        <w:t>s</w:t>
      </w:r>
      <w:r>
        <w:rPr>
          <w:rFonts w:ascii="Times New Roman" w:hAnsi="Times New Roman" w:cs="Times New Roman"/>
        </w:rPr>
        <w:t xml:space="preserve"> of the</w:t>
      </w:r>
      <w:r w:rsidR="00F37EDD" w:rsidRPr="005C50EE">
        <w:rPr>
          <w:rFonts w:ascii="Times New Roman" w:hAnsi="Times New Roman" w:cs="Times New Roman"/>
        </w:rPr>
        <w:t xml:space="preserve"> </w:t>
      </w:r>
      <w:r w:rsidR="00F37EDD" w:rsidRPr="005C50EE">
        <w:rPr>
          <w:rFonts w:ascii="Times New Roman" w:hAnsi="Times New Roman" w:cs="Times New Roman"/>
          <w:i/>
          <w:iCs/>
        </w:rPr>
        <w:t>Meloidogyne spp</w:t>
      </w:r>
      <w:r w:rsidR="00C828B1">
        <w:rPr>
          <w:rFonts w:ascii="Times New Roman" w:hAnsi="Times New Roman" w:cs="Times New Roman"/>
          <w:i/>
          <w:iCs/>
        </w:rPr>
        <w:t>.</w:t>
      </w:r>
      <w:r w:rsidR="00F37EDD" w:rsidRPr="005C50EE">
        <w:rPr>
          <w:rFonts w:ascii="Times New Roman" w:hAnsi="Times New Roman" w:cs="Times New Roman"/>
        </w:rPr>
        <w:t xml:space="preserve"> are regarded as critical pests for crop production and cause </w:t>
      </w:r>
      <w:r>
        <w:rPr>
          <w:rFonts w:ascii="Times New Roman" w:hAnsi="Times New Roman" w:cs="Times New Roman"/>
        </w:rPr>
        <w:t>$</w:t>
      </w:r>
      <w:r w:rsidR="00F37EDD" w:rsidRPr="005C50EE">
        <w:rPr>
          <w:rFonts w:ascii="Times New Roman" w:hAnsi="Times New Roman" w:cs="Times New Roman"/>
        </w:rPr>
        <w:t xml:space="preserve">157 billion in losses annually worldwide (Abad et al., 2008). It has been estimated that </w:t>
      </w:r>
      <w:r w:rsidR="00F37EDD" w:rsidRPr="005C50EE">
        <w:rPr>
          <w:rFonts w:ascii="Times New Roman" w:hAnsi="Times New Roman" w:cs="Times New Roman"/>
          <w:i/>
          <w:iCs/>
        </w:rPr>
        <w:t>Meloidogyne incognita</w:t>
      </w:r>
      <w:r w:rsidR="00F37EDD" w:rsidRPr="005C50EE">
        <w:rPr>
          <w:rFonts w:ascii="Times New Roman" w:hAnsi="Times New Roman" w:cs="Times New Roman"/>
        </w:rPr>
        <w:t xml:space="preserve"> alone is responsible for a loss of $100 billion annually worldwide (Mukhtar et al., 2014). </w:t>
      </w:r>
      <w:r w:rsidR="00F37EDD" w:rsidRPr="005C50EE">
        <w:rPr>
          <w:rFonts w:ascii="Times New Roman" w:hAnsi="Times New Roman" w:cs="Times New Roman"/>
          <w:i/>
          <w:iCs/>
        </w:rPr>
        <w:t>M. incognita</w:t>
      </w:r>
      <w:r w:rsidR="00F37EDD" w:rsidRPr="005C50EE">
        <w:rPr>
          <w:rFonts w:ascii="Times New Roman" w:hAnsi="Times New Roman" w:cs="Times New Roman"/>
        </w:rPr>
        <w:t xml:space="preserve"> has a significantly greater host range and exists over a larger geographic range than any other </w:t>
      </w:r>
      <w:r w:rsidR="00F37EDD" w:rsidRPr="005C50EE">
        <w:rPr>
          <w:rFonts w:ascii="Times New Roman" w:hAnsi="Times New Roman" w:cs="Times New Roman"/>
          <w:i/>
          <w:iCs/>
        </w:rPr>
        <w:t xml:space="preserve">Meloidogyne </w:t>
      </w:r>
      <w:r w:rsidR="00F37EDD" w:rsidRPr="005C50EE">
        <w:rPr>
          <w:rFonts w:ascii="Times New Roman" w:hAnsi="Times New Roman" w:cs="Times New Roman"/>
        </w:rPr>
        <w:t>species, from roughly 40° N latitude to 33° S (Taylor et al., 1982). Plants infected with RKN exhibit symptoms above ground such as stunted growth, leaf necrosis, and fast wilting in response to environmental stress</w:t>
      </w:r>
      <w:r>
        <w:rPr>
          <w:rFonts w:ascii="Times New Roman" w:hAnsi="Times New Roman" w:cs="Times New Roman"/>
        </w:rPr>
        <w:t>es</w:t>
      </w:r>
      <w:r w:rsidR="00F37EDD" w:rsidRPr="005C50EE">
        <w:rPr>
          <w:rFonts w:ascii="Times New Roman" w:hAnsi="Times New Roman" w:cs="Times New Roman"/>
        </w:rPr>
        <w:t xml:space="preserve"> (Bernard et al., 2017; </w:t>
      </w:r>
      <w:proofErr w:type="spellStart"/>
      <w:r w:rsidR="00F37EDD" w:rsidRPr="005C50EE">
        <w:rPr>
          <w:rFonts w:ascii="Times New Roman" w:hAnsi="Times New Roman" w:cs="Times New Roman"/>
        </w:rPr>
        <w:t>Elnahal</w:t>
      </w:r>
      <w:proofErr w:type="spellEnd"/>
      <w:r w:rsidR="00F37EDD" w:rsidRPr="005C50EE">
        <w:rPr>
          <w:rFonts w:ascii="Times New Roman" w:hAnsi="Times New Roman" w:cs="Times New Roman"/>
        </w:rPr>
        <w:t xml:space="preserve"> et al., 2022). The development of galls on the roots, which decrease the absorption and transfer of water and dissolved nutrients, is the most noticeable underground </w:t>
      </w:r>
      <w:r>
        <w:rPr>
          <w:rFonts w:ascii="Times New Roman" w:hAnsi="Times New Roman" w:cs="Times New Roman"/>
        </w:rPr>
        <w:t>symptom</w:t>
      </w:r>
      <w:r w:rsidRPr="005C50EE">
        <w:rPr>
          <w:rFonts w:ascii="Times New Roman" w:hAnsi="Times New Roman" w:cs="Times New Roman"/>
        </w:rPr>
        <w:t xml:space="preserve"> </w:t>
      </w:r>
      <w:r w:rsidR="00F37EDD" w:rsidRPr="005C50EE">
        <w:rPr>
          <w:rFonts w:ascii="Times New Roman" w:hAnsi="Times New Roman" w:cs="Times New Roman"/>
        </w:rPr>
        <w:t xml:space="preserve">of RKN infection. Additionally, RKN root injury facilitates the entry of soil </w:t>
      </w:r>
      <w:r w:rsidR="00C828B1">
        <w:rPr>
          <w:rFonts w:ascii="Times New Roman" w:hAnsi="Times New Roman" w:cs="Times New Roman"/>
        </w:rPr>
        <w:t xml:space="preserve">borne </w:t>
      </w:r>
      <w:r w:rsidR="00F37EDD" w:rsidRPr="005C50EE">
        <w:rPr>
          <w:rFonts w:ascii="Times New Roman" w:hAnsi="Times New Roman" w:cs="Times New Roman"/>
        </w:rPr>
        <w:t>pathogens</w:t>
      </w:r>
      <w:r>
        <w:rPr>
          <w:rFonts w:ascii="Times New Roman" w:hAnsi="Times New Roman" w:cs="Times New Roman"/>
        </w:rPr>
        <w:t>,</w:t>
      </w:r>
      <w:r w:rsidR="00F37EDD" w:rsidRPr="005C50EE">
        <w:rPr>
          <w:rFonts w:ascii="Times New Roman" w:hAnsi="Times New Roman" w:cs="Times New Roman"/>
        </w:rPr>
        <w:t xml:space="preserve"> including bacteria and fungi that cause secondary root infection (Agrios, 2005; Cao et al., 2023).</w:t>
      </w:r>
    </w:p>
    <w:p w14:paraId="0B1EDC1C" w14:textId="77777777" w:rsidR="009458BE" w:rsidRPr="005C50EE" w:rsidRDefault="009458BE" w:rsidP="00C25D92">
      <w:pPr>
        <w:spacing w:line="480" w:lineRule="auto"/>
        <w:ind w:firstLine="720"/>
        <w:jc w:val="both"/>
        <w:rPr>
          <w:rFonts w:ascii="Times New Roman" w:hAnsi="Times New Roman" w:cs="Times New Roman"/>
        </w:rPr>
      </w:pPr>
    </w:p>
    <w:p w14:paraId="2C1DA2DF" w14:textId="3AB65958" w:rsidR="00F37EDD" w:rsidRPr="005C50EE" w:rsidRDefault="00F37EDD" w:rsidP="00C25D92">
      <w:pPr>
        <w:spacing w:line="480" w:lineRule="auto"/>
        <w:jc w:val="both"/>
        <w:rPr>
          <w:rFonts w:ascii="Times New Roman" w:hAnsi="Times New Roman" w:cs="Times New Roman"/>
        </w:rPr>
      </w:pPr>
      <w:r w:rsidRPr="005C50EE">
        <w:rPr>
          <w:rFonts w:ascii="Times New Roman" w:hAnsi="Times New Roman" w:cs="Times New Roman"/>
        </w:rPr>
        <w:t xml:space="preserve">Crop rotation, soil solarization, biological control strategies, and resistant plant cultivars are </w:t>
      </w:r>
      <w:r w:rsidR="00263002">
        <w:rPr>
          <w:rFonts w:ascii="Times New Roman" w:hAnsi="Times New Roman" w:cs="Times New Roman"/>
        </w:rPr>
        <w:t>common</w:t>
      </w:r>
      <w:r w:rsidRPr="005C50EE">
        <w:rPr>
          <w:rFonts w:ascii="Times New Roman" w:hAnsi="Times New Roman" w:cs="Times New Roman"/>
        </w:rPr>
        <w:t xml:space="preserve"> nematode management strateg</w:t>
      </w:r>
      <w:r w:rsidR="00263002">
        <w:rPr>
          <w:rFonts w:ascii="Times New Roman" w:hAnsi="Times New Roman" w:cs="Times New Roman"/>
        </w:rPr>
        <w:t>ies</w:t>
      </w:r>
      <w:r w:rsidRPr="005C50EE">
        <w:rPr>
          <w:rFonts w:ascii="Times New Roman" w:hAnsi="Times New Roman" w:cs="Times New Roman"/>
        </w:rPr>
        <w:t xml:space="preserve">. One of the oldest and most widely used agricultural strategies is crop rotation, which entails growing various or dissimilar crop varieties in the same field (Khan et al., 2023). Furthermore, crop rotation efficiency is typically reduced by the broad </w:t>
      </w:r>
      <w:r w:rsidRPr="005C50EE">
        <w:rPr>
          <w:rFonts w:ascii="Times New Roman" w:hAnsi="Times New Roman" w:cs="Times New Roman"/>
        </w:rPr>
        <w:lastRenderedPageBreak/>
        <w:t xml:space="preserve">host ranges of </w:t>
      </w:r>
      <w:r w:rsidRPr="005C50EE">
        <w:rPr>
          <w:rFonts w:ascii="Times New Roman" w:hAnsi="Times New Roman" w:cs="Times New Roman"/>
          <w:i/>
          <w:iCs/>
        </w:rPr>
        <w:t>Meloidogyne spp</w:t>
      </w:r>
      <w:r w:rsidRPr="005C50EE">
        <w:rPr>
          <w:rFonts w:ascii="Times New Roman" w:hAnsi="Times New Roman" w:cs="Times New Roman"/>
        </w:rPr>
        <w:t xml:space="preserve">. (Sikora and Fernandez, 2005). Before planting crops, soil solarization is a safe and non-chemical method of lowering soil-borne microorganisms, especially nematodes, bacteria, and fungi (Forghani and </w:t>
      </w:r>
      <w:proofErr w:type="spellStart"/>
      <w:r w:rsidRPr="005C50EE">
        <w:rPr>
          <w:rFonts w:ascii="Times New Roman" w:hAnsi="Times New Roman" w:cs="Times New Roman"/>
        </w:rPr>
        <w:t>Hajihassani</w:t>
      </w:r>
      <w:proofErr w:type="spellEnd"/>
      <w:r w:rsidRPr="005C50EE">
        <w:rPr>
          <w:rFonts w:ascii="Times New Roman" w:hAnsi="Times New Roman" w:cs="Times New Roman"/>
        </w:rPr>
        <w:t xml:space="preserve">, 2020). The only regions where soil solarization works well are those </w:t>
      </w:r>
      <w:r w:rsidR="00C828B1">
        <w:rPr>
          <w:rFonts w:ascii="Times New Roman" w:hAnsi="Times New Roman" w:cs="Times New Roman"/>
        </w:rPr>
        <w:t>with high temperatures and limited cloud cover</w:t>
      </w:r>
      <w:r w:rsidR="009F61E9">
        <w:rPr>
          <w:rFonts w:ascii="Times New Roman" w:hAnsi="Times New Roman" w:cs="Times New Roman"/>
        </w:rPr>
        <w:t xml:space="preserve"> during treatment</w:t>
      </w:r>
      <w:r w:rsidRPr="005C50EE">
        <w:rPr>
          <w:rFonts w:ascii="Times New Roman" w:hAnsi="Times New Roman" w:cs="Times New Roman"/>
        </w:rPr>
        <w:t xml:space="preserve">, where there is sufficient solar radiation accessible for extended periods of time (Khan et al., 2023). Although the use of </w:t>
      </w:r>
      <w:proofErr w:type="spellStart"/>
      <w:r w:rsidRPr="005C50EE">
        <w:rPr>
          <w:rFonts w:ascii="Times New Roman" w:hAnsi="Times New Roman" w:cs="Times New Roman"/>
        </w:rPr>
        <w:t>nematicidal</w:t>
      </w:r>
      <w:proofErr w:type="spellEnd"/>
      <w:r w:rsidRPr="005C50EE">
        <w:rPr>
          <w:rFonts w:ascii="Times New Roman" w:hAnsi="Times New Roman" w:cs="Times New Roman"/>
        </w:rPr>
        <w:t xml:space="preserve"> compounds such as methyl bromide can be effective against </w:t>
      </w:r>
      <w:r w:rsidRPr="005C50EE">
        <w:rPr>
          <w:rFonts w:ascii="Times New Roman" w:hAnsi="Times New Roman" w:cs="Times New Roman"/>
          <w:i/>
          <w:iCs/>
        </w:rPr>
        <w:t>M. incognita,</w:t>
      </w:r>
      <w:r w:rsidRPr="005C50EE">
        <w:rPr>
          <w:rFonts w:ascii="Times New Roman" w:hAnsi="Times New Roman" w:cs="Times New Roman"/>
        </w:rPr>
        <w:t xml:space="preserve"> their usage has already been prohibited or restricted due to their dangerous impacts on human health and the environment (De </w:t>
      </w:r>
      <w:proofErr w:type="spellStart"/>
      <w:r w:rsidRPr="005C50EE">
        <w:rPr>
          <w:rFonts w:ascii="Times New Roman" w:hAnsi="Times New Roman" w:cs="Times New Roman"/>
        </w:rPr>
        <w:t>Waele</w:t>
      </w:r>
      <w:proofErr w:type="spellEnd"/>
      <w:r w:rsidRPr="005C50EE">
        <w:rPr>
          <w:rFonts w:ascii="Times New Roman" w:hAnsi="Times New Roman" w:cs="Times New Roman"/>
        </w:rPr>
        <w:t xml:space="preserve"> et al., 2013; Haroon, 2018). It has been shown that certain fungal genera including</w:t>
      </w:r>
      <w:r w:rsidRPr="005C50EE">
        <w:rPr>
          <w:rFonts w:ascii="Times New Roman" w:hAnsi="Times New Roman" w:cs="Times New Roman"/>
          <w:i/>
          <w:iCs/>
        </w:rPr>
        <w:t xml:space="preserve"> Fusarium spp</w:t>
      </w:r>
      <w:r w:rsidRPr="005C50EE">
        <w:rPr>
          <w:rFonts w:ascii="Times New Roman" w:hAnsi="Times New Roman" w:cs="Times New Roman"/>
        </w:rPr>
        <w:t xml:space="preserve">., </w:t>
      </w:r>
      <w:r w:rsidRPr="005C50EE">
        <w:rPr>
          <w:rFonts w:ascii="Times New Roman" w:hAnsi="Times New Roman" w:cs="Times New Roman"/>
          <w:i/>
          <w:iCs/>
        </w:rPr>
        <w:t>Penicillium spp</w:t>
      </w:r>
      <w:r w:rsidRPr="005C50EE">
        <w:rPr>
          <w:rFonts w:ascii="Times New Roman" w:hAnsi="Times New Roman" w:cs="Times New Roman"/>
        </w:rPr>
        <w:t xml:space="preserve">., </w:t>
      </w:r>
      <w:proofErr w:type="spellStart"/>
      <w:r w:rsidRPr="005C50EE">
        <w:rPr>
          <w:rFonts w:ascii="Times New Roman" w:hAnsi="Times New Roman" w:cs="Times New Roman"/>
          <w:i/>
          <w:iCs/>
        </w:rPr>
        <w:t>Paecilomyces</w:t>
      </w:r>
      <w:proofErr w:type="spellEnd"/>
      <w:r w:rsidRPr="005C50EE">
        <w:rPr>
          <w:rFonts w:ascii="Times New Roman" w:hAnsi="Times New Roman" w:cs="Times New Roman"/>
          <w:i/>
          <w:iCs/>
        </w:rPr>
        <w:t xml:space="preserve"> </w:t>
      </w:r>
      <w:proofErr w:type="spellStart"/>
      <w:r w:rsidRPr="005C50EE">
        <w:rPr>
          <w:rFonts w:ascii="Times New Roman" w:hAnsi="Times New Roman" w:cs="Times New Roman"/>
          <w:i/>
          <w:iCs/>
        </w:rPr>
        <w:t>lilacinus</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i/>
          <w:iCs/>
        </w:rPr>
        <w:t>Verticillatum</w:t>
      </w:r>
      <w:proofErr w:type="spellEnd"/>
      <w:r w:rsidRPr="005C50EE">
        <w:rPr>
          <w:rFonts w:ascii="Times New Roman" w:hAnsi="Times New Roman" w:cs="Times New Roman"/>
          <w:i/>
          <w:iCs/>
        </w:rPr>
        <w:t xml:space="preserve"> </w:t>
      </w:r>
      <w:proofErr w:type="spellStart"/>
      <w:r w:rsidRPr="005C50EE">
        <w:rPr>
          <w:rFonts w:ascii="Times New Roman" w:hAnsi="Times New Roman" w:cs="Times New Roman"/>
          <w:i/>
          <w:iCs/>
        </w:rPr>
        <w:t>chlamydosportum</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i/>
          <w:iCs/>
        </w:rPr>
        <w:t>Pochonia</w:t>
      </w:r>
      <w:proofErr w:type="spellEnd"/>
      <w:r w:rsidRPr="005C50EE">
        <w:rPr>
          <w:rFonts w:ascii="Times New Roman" w:hAnsi="Times New Roman" w:cs="Times New Roman"/>
          <w:i/>
          <w:iCs/>
        </w:rPr>
        <w:t xml:space="preserve"> spp</w:t>
      </w:r>
      <w:r w:rsidRPr="005C50EE">
        <w:rPr>
          <w:rFonts w:ascii="Times New Roman" w:hAnsi="Times New Roman" w:cs="Times New Roman"/>
        </w:rPr>
        <w:t xml:space="preserve">., and </w:t>
      </w:r>
      <w:r w:rsidRPr="005C50EE">
        <w:rPr>
          <w:rFonts w:ascii="Times New Roman" w:hAnsi="Times New Roman" w:cs="Times New Roman"/>
          <w:i/>
          <w:iCs/>
        </w:rPr>
        <w:t xml:space="preserve">Trichoderma </w:t>
      </w:r>
      <w:r w:rsidR="009F61E9">
        <w:rPr>
          <w:rFonts w:ascii="Times New Roman" w:hAnsi="Times New Roman" w:cs="Times New Roman"/>
          <w:i/>
          <w:iCs/>
        </w:rPr>
        <w:t>spp.</w:t>
      </w:r>
      <w:r w:rsidRPr="005C50EE">
        <w:rPr>
          <w:rFonts w:ascii="Times New Roman" w:hAnsi="Times New Roman" w:cs="Times New Roman"/>
        </w:rPr>
        <w:t xml:space="preserve"> </w:t>
      </w:r>
      <w:r w:rsidR="00362849">
        <w:rPr>
          <w:rFonts w:ascii="Times New Roman" w:hAnsi="Times New Roman" w:cs="Times New Roman"/>
        </w:rPr>
        <w:t>could provide limited levels of resistance by</w:t>
      </w:r>
      <w:r w:rsidRPr="005C50EE">
        <w:rPr>
          <w:rFonts w:ascii="Times New Roman" w:hAnsi="Times New Roman" w:cs="Times New Roman"/>
        </w:rPr>
        <w:t xml:space="preserve"> reducing juveniles, eggs, and females of parasitic nematodes in the soil (Khalil et al., 2012; Khan et al., 2020). Nematode-resistant cultivars are regarded as </w:t>
      </w:r>
      <w:r w:rsidR="009F61E9">
        <w:rPr>
          <w:rFonts w:ascii="Times New Roman" w:hAnsi="Times New Roman" w:cs="Times New Roman"/>
        </w:rPr>
        <w:t xml:space="preserve">an </w:t>
      </w:r>
      <w:r w:rsidRPr="005C50EE">
        <w:rPr>
          <w:rFonts w:ascii="Times New Roman" w:hAnsi="Times New Roman" w:cs="Times New Roman"/>
        </w:rPr>
        <w:t xml:space="preserve">efficient strategy to control RKN (Khan et al., 2022b). </w:t>
      </w:r>
      <w:r w:rsidR="009F61E9">
        <w:rPr>
          <w:rFonts w:ascii="Times New Roman" w:hAnsi="Times New Roman" w:cs="Times New Roman"/>
        </w:rPr>
        <w:t xml:space="preserve">Although resistant cultivars have many benefits, farmers still have limited access to them since efforts are still being made to identify and incorporate major RKN resistance genes into cultivars that are marketable and adapted to regional environmental conditions </w:t>
      </w:r>
      <w:r w:rsidRPr="00EF2279">
        <w:rPr>
          <w:rFonts w:ascii="Times New Roman" w:hAnsi="Times New Roman" w:cs="Times New Roman"/>
        </w:rPr>
        <w:t>(El-Deeb et al., 2018; Hassanin et al., 2020).</w:t>
      </w:r>
    </w:p>
    <w:p w14:paraId="07FE2047" w14:textId="77777777" w:rsidR="00F37EDD" w:rsidRPr="005C50EE" w:rsidRDefault="00F37EDD" w:rsidP="00C25D92">
      <w:pPr>
        <w:spacing w:line="480" w:lineRule="auto"/>
        <w:jc w:val="both"/>
        <w:rPr>
          <w:rFonts w:ascii="Times New Roman" w:hAnsi="Times New Roman" w:cs="Times New Roman"/>
        </w:rPr>
      </w:pPr>
    </w:p>
    <w:p w14:paraId="3B290069" w14:textId="4186E46B" w:rsidR="00F37EDD" w:rsidRPr="005C50EE" w:rsidRDefault="00F37EDD" w:rsidP="00C25D92">
      <w:pPr>
        <w:pStyle w:val="Heading2"/>
        <w:spacing w:before="0" w:after="240" w:line="480" w:lineRule="auto"/>
        <w:rPr>
          <w:rFonts w:ascii="Times New Roman" w:hAnsi="Times New Roman" w:cs="Times New Roman"/>
          <w:b/>
          <w:bCs/>
          <w:color w:val="auto"/>
          <w:sz w:val="24"/>
          <w:szCs w:val="24"/>
        </w:rPr>
      </w:pPr>
      <w:bookmarkStart w:id="4" w:name="_Toc172583996"/>
      <w:r w:rsidRPr="005C50EE">
        <w:rPr>
          <w:rFonts w:ascii="Times New Roman" w:hAnsi="Times New Roman" w:cs="Times New Roman"/>
          <w:b/>
          <w:bCs/>
          <w:color w:val="auto"/>
          <w:sz w:val="24"/>
          <w:szCs w:val="24"/>
        </w:rPr>
        <w:t xml:space="preserve">Tomato </w:t>
      </w:r>
      <w:r w:rsidR="008A100B" w:rsidRPr="005C50EE">
        <w:rPr>
          <w:rFonts w:ascii="Times New Roman" w:hAnsi="Times New Roman" w:cs="Times New Roman"/>
          <w:b/>
          <w:bCs/>
          <w:color w:val="auto"/>
          <w:sz w:val="24"/>
          <w:szCs w:val="24"/>
        </w:rPr>
        <w:t>R</w:t>
      </w:r>
      <w:r w:rsidRPr="005C50EE">
        <w:rPr>
          <w:rFonts w:ascii="Times New Roman" w:hAnsi="Times New Roman" w:cs="Times New Roman"/>
          <w:b/>
          <w:bCs/>
          <w:color w:val="auto"/>
          <w:sz w:val="24"/>
          <w:szCs w:val="24"/>
        </w:rPr>
        <w:t>esistance to RKN</w:t>
      </w:r>
      <w:bookmarkEnd w:id="4"/>
    </w:p>
    <w:p w14:paraId="2F0193F6" w14:textId="4C5D668F" w:rsidR="00F37EDD" w:rsidRPr="005C50EE" w:rsidRDefault="003779C0" w:rsidP="00C25D92">
      <w:pPr>
        <w:spacing w:line="480" w:lineRule="auto"/>
        <w:jc w:val="both"/>
        <w:rPr>
          <w:rFonts w:ascii="Times New Roman" w:hAnsi="Times New Roman" w:cs="Times New Roman"/>
        </w:rPr>
      </w:pPr>
      <w:r>
        <w:rPr>
          <w:rFonts w:ascii="Times New Roman" w:hAnsi="Times New Roman" w:cs="Times New Roman"/>
        </w:rPr>
        <w:t xml:space="preserve">Resistant cultivars are one of the most widely used and successful management techniques for PPN control. (Devran and Sogut, 2010). Bailey (1941) was the first to discover tomato resistance to RKNs in </w:t>
      </w:r>
      <w:r w:rsidR="003600FD">
        <w:rPr>
          <w:rFonts w:ascii="Times New Roman" w:hAnsi="Times New Roman" w:cs="Times New Roman"/>
        </w:rPr>
        <w:t>a</w:t>
      </w:r>
      <w:r>
        <w:rPr>
          <w:rFonts w:ascii="Times New Roman" w:hAnsi="Times New Roman" w:cs="Times New Roman"/>
        </w:rPr>
        <w:t xml:space="preserve"> wild </w:t>
      </w:r>
      <w:r w:rsidR="003600FD">
        <w:rPr>
          <w:rFonts w:ascii="Times New Roman" w:hAnsi="Times New Roman" w:cs="Times New Roman"/>
        </w:rPr>
        <w:t xml:space="preserve">tomato </w:t>
      </w:r>
      <w:r>
        <w:rPr>
          <w:rFonts w:ascii="Times New Roman" w:hAnsi="Times New Roman" w:cs="Times New Roman"/>
        </w:rPr>
        <w:t>species (</w:t>
      </w:r>
      <w:r w:rsidR="003600FD" w:rsidRPr="00F642CD">
        <w:rPr>
          <w:rFonts w:ascii="Times New Roman" w:hAnsi="Times New Roman" w:cs="Times New Roman"/>
          <w:i/>
        </w:rPr>
        <w:t>Solanum</w:t>
      </w:r>
      <w:r w:rsidRPr="00F642CD">
        <w:rPr>
          <w:rFonts w:ascii="Times New Roman" w:hAnsi="Times New Roman" w:cs="Times New Roman"/>
          <w:i/>
        </w:rPr>
        <w:t xml:space="preserve"> </w:t>
      </w:r>
      <w:proofErr w:type="spellStart"/>
      <w:r w:rsidRPr="00F642CD">
        <w:rPr>
          <w:rFonts w:ascii="Times New Roman" w:hAnsi="Times New Roman" w:cs="Times New Roman"/>
          <w:i/>
        </w:rPr>
        <w:t>peruvianum</w:t>
      </w:r>
      <w:proofErr w:type="spellEnd"/>
      <w:r>
        <w:rPr>
          <w:rFonts w:ascii="Times New Roman" w:hAnsi="Times New Roman" w:cs="Times New Roman"/>
        </w:rPr>
        <w:t xml:space="preserve"> L.) Mill. </w:t>
      </w:r>
      <w:r w:rsidR="003600FD">
        <w:rPr>
          <w:rFonts w:ascii="Times New Roman" w:hAnsi="Times New Roman" w:cs="Times New Roman"/>
        </w:rPr>
        <w:t>(</w:t>
      </w:r>
      <w:r>
        <w:rPr>
          <w:rFonts w:ascii="Times New Roman" w:hAnsi="Times New Roman" w:cs="Times New Roman"/>
        </w:rPr>
        <w:t>P.I. 128657</w:t>
      </w:r>
      <w:r w:rsidR="003600FD">
        <w:rPr>
          <w:rFonts w:ascii="Times New Roman" w:hAnsi="Times New Roman" w:cs="Times New Roman"/>
        </w:rPr>
        <w:t>)</w:t>
      </w:r>
      <w:r>
        <w:rPr>
          <w:rFonts w:ascii="Times New Roman" w:hAnsi="Times New Roman" w:cs="Times New Roman"/>
        </w:rPr>
        <w:t xml:space="preserve">. Then, this </w:t>
      </w:r>
      <w:r w:rsidR="00E90ADB">
        <w:rPr>
          <w:rFonts w:ascii="Times New Roman" w:hAnsi="Times New Roman" w:cs="Times New Roman"/>
        </w:rPr>
        <w:t>resistance</w:t>
      </w:r>
      <w:r>
        <w:rPr>
          <w:rFonts w:ascii="Times New Roman" w:hAnsi="Times New Roman" w:cs="Times New Roman"/>
        </w:rPr>
        <w:t xml:space="preserve"> was introduced into the domesticated species</w:t>
      </w:r>
      <w:r w:rsidR="003600FD">
        <w:rPr>
          <w:rFonts w:ascii="Times New Roman" w:hAnsi="Times New Roman" w:cs="Times New Roman"/>
        </w:rPr>
        <w:t xml:space="preserve"> </w:t>
      </w:r>
      <w:r w:rsidR="003600FD" w:rsidRPr="00F642CD">
        <w:rPr>
          <w:rFonts w:ascii="Times New Roman" w:hAnsi="Times New Roman" w:cs="Times New Roman"/>
          <w:i/>
        </w:rPr>
        <w:t xml:space="preserve">Solanum </w:t>
      </w:r>
      <w:proofErr w:type="spellStart"/>
      <w:r w:rsidR="003600FD" w:rsidRPr="00F642CD">
        <w:rPr>
          <w:rFonts w:ascii="Times New Roman" w:hAnsi="Times New Roman" w:cs="Times New Roman"/>
          <w:i/>
        </w:rPr>
        <w:t>lycopersicum</w:t>
      </w:r>
      <w:proofErr w:type="spellEnd"/>
      <w:r>
        <w:rPr>
          <w:rFonts w:ascii="Times New Roman" w:hAnsi="Times New Roman" w:cs="Times New Roman"/>
        </w:rPr>
        <w:t xml:space="preserve"> by Smith (1994) through the use of embryo rescue technique.  </w:t>
      </w:r>
      <w:r w:rsidRPr="00F642CD">
        <w:rPr>
          <w:rFonts w:ascii="Times New Roman" w:hAnsi="Times New Roman" w:cs="Times New Roman"/>
          <w:i/>
        </w:rPr>
        <w:t>M</w:t>
      </w:r>
      <w:r w:rsidR="00554355" w:rsidRPr="00F642CD">
        <w:rPr>
          <w:rFonts w:ascii="Times New Roman" w:hAnsi="Times New Roman" w:cs="Times New Roman"/>
          <w:i/>
        </w:rPr>
        <w:t>.</w:t>
      </w:r>
      <w:r w:rsidRPr="00F642CD">
        <w:rPr>
          <w:rFonts w:ascii="Times New Roman" w:hAnsi="Times New Roman" w:cs="Times New Roman"/>
          <w:i/>
        </w:rPr>
        <w:t xml:space="preserve"> incognita</w:t>
      </w:r>
      <w:r w:rsidRPr="00554355">
        <w:rPr>
          <w:rFonts w:ascii="Times New Roman" w:hAnsi="Times New Roman" w:cs="Times New Roman"/>
        </w:rPr>
        <w:t>-1 (Mi-1)</w:t>
      </w:r>
      <w:r>
        <w:rPr>
          <w:rFonts w:ascii="Times New Roman" w:hAnsi="Times New Roman" w:cs="Times New Roman"/>
        </w:rPr>
        <w:t xml:space="preserve"> is a dominant gene found on </w:t>
      </w:r>
      <w:r>
        <w:rPr>
          <w:rFonts w:ascii="Times New Roman" w:hAnsi="Times New Roman" w:cs="Times New Roman"/>
        </w:rPr>
        <w:lastRenderedPageBreak/>
        <w:t xml:space="preserve">chromosome 6 that was later found to be responsible for controlling RKN resistance. (Ho et al., </w:t>
      </w:r>
      <w:r w:rsidRPr="003779C0">
        <w:rPr>
          <w:rFonts w:ascii="Times New Roman" w:hAnsi="Times New Roman" w:cs="Times New Roman"/>
        </w:rPr>
        <w:t>1992).</w:t>
      </w:r>
      <w:r w:rsidR="00F37EDD" w:rsidRPr="003779C0">
        <w:rPr>
          <w:rFonts w:ascii="Times New Roman" w:hAnsi="Times New Roman" w:cs="Times New Roman"/>
        </w:rPr>
        <w:t xml:space="preserve"> However</w:t>
      </w:r>
      <w:r w:rsidR="00F37EDD" w:rsidRPr="00EF2279">
        <w:rPr>
          <w:rFonts w:ascii="Times New Roman" w:hAnsi="Times New Roman" w:cs="Times New Roman"/>
        </w:rPr>
        <w:t>, at high soil temperatures</w:t>
      </w:r>
      <w:r w:rsidR="00EF2279" w:rsidRPr="00EF2279">
        <w:rPr>
          <w:rFonts w:ascii="Times New Roman" w:hAnsi="Times New Roman" w:cs="Times New Roman"/>
        </w:rPr>
        <w:t xml:space="preserve"> (above 28 °C)</w:t>
      </w:r>
      <w:r w:rsidR="00F37EDD" w:rsidRPr="00EF2279">
        <w:rPr>
          <w:rFonts w:ascii="Times New Roman" w:hAnsi="Times New Roman" w:cs="Times New Roman"/>
        </w:rPr>
        <w:t>,</w:t>
      </w:r>
      <w:r w:rsidR="00F37EDD" w:rsidRPr="003779C0">
        <w:rPr>
          <w:rFonts w:ascii="Times New Roman" w:hAnsi="Times New Roman" w:cs="Times New Roman"/>
        </w:rPr>
        <w:t xml:space="preserve"> the resistance disappears, and the </w:t>
      </w:r>
      <w:r w:rsidR="00F37EDD" w:rsidRPr="003779C0">
        <w:rPr>
          <w:rFonts w:ascii="Times New Roman" w:hAnsi="Times New Roman" w:cs="Times New Roman"/>
          <w:i/>
          <w:iCs/>
        </w:rPr>
        <w:t>Mi-1</w:t>
      </w:r>
      <w:r w:rsidR="00F37EDD" w:rsidRPr="003779C0">
        <w:rPr>
          <w:rFonts w:ascii="Times New Roman" w:hAnsi="Times New Roman" w:cs="Times New Roman"/>
        </w:rPr>
        <w:t xml:space="preserve"> gene loses its effectiveness (Dropkin, 1969; </w:t>
      </w:r>
      <w:proofErr w:type="spellStart"/>
      <w:r w:rsidR="00F37EDD" w:rsidRPr="003779C0">
        <w:rPr>
          <w:rFonts w:ascii="Times New Roman" w:hAnsi="Times New Roman" w:cs="Times New Roman"/>
        </w:rPr>
        <w:t>Ozalp</w:t>
      </w:r>
      <w:proofErr w:type="spellEnd"/>
      <w:r w:rsidR="00F37EDD" w:rsidRPr="003779C0">
        <w:rPr>
          <w:rFonts w:ascii="Times New Roman" w:hAnsi="Times New Roman" w:cs="Times New Roman"/>
        </w:rPr>
        <w:t xml:space="preserve"> and Devran, 2018). This climate-related challenge significantly restricts the use of </w:t>
      </w:r>
      <w:r w:rsidR="00F37EDD" w:rsidRPr="003779C0">
        <w:rPr>
          <w:rFonts w:ascii="Times New Roman" w:hAnsi="Times New Roman" w:cs="Times New Roman"/>
          <w:i/>
          <w:iCs/>
        </w:rPr>
        <w:t>Mi-1</w:t>
      </w:r>
      <w:r w:rsidR="00F37EDD" w:rsidRPr="003779C0">
        <w:rPr>
          <w:rFonts w:ascii="Times New Roman" w:hAnsi="Times New Roman" w:cs="Times New Roman"/>
        </w:rPr>
        <w:t xml:space="preserve"> gene in developin</w:t>
      </w:r>
      <w:r w:rsidR="00F37EDD" w:rsidRPr="005C50EE">
        <w:rPr>
          <w:rFonts w:ascii="Times New Roman" w:hAnsi="Times New Roman" w:cs="Times New Roman"/>
        </w:rPr>
        <w:t xml:space="preserve">g RKN-resistant tomato varieties. Finding new resistance gene(s) is therefore essential for </w:t>
      </w:r>
      <w:r w:rsidR="00362849">
        <w:rPr>
          <w:rFonts w:ascii="Times New Roman" w:hAnsi="Times New Roman" w:cs="Times New Roman"/>
        </w:rPr>
        <w:t xml:space="preserve">developing </w:t>
      </w:r>
      <w:r w:rsidR="00F37EDD" w:rsidRPr="005C50EE">
        <w:rPr>
          <w:rFonts w:ascii="Times New Roman" w:hAnsi="Times New Roman" w:cs="Times New Roman"/>
        </w:rPr>
        <w:t xml:space="preserve">resistance against RKN. In </w:t>
      </w:r>
      <w:r w:rsidR="00362849">
        <w:rPr>
          <w:rFonts w:ascii="Times New Roman" w:hAnsi="Times New Roman" w:cs="Times New Roman"/>
        </w:rPr>
        <w:t>warm</w:t>
      </w:r>
      <w:r w:rsidR="00F37EDD" w:rsidRPr="005C50EE">
        <w:rPr>
          <w:rFonts w:ascii="Times New Roman" w:hAnsi="Times New Roman" w:cs="Times New Roman"/>
        </w:rPr>
        <w:t xml:space="preserve"> climate zones, gene(s) that confer resilience to high soil temperatures could enable earlier planting and extend the growth season. </w:t>
      </w:r>
      <w:r w:rsidR="00164411">
        <w:rPr>
          <w:rFonts w:ascii="Times New Roman" w:hAnsi="Times New Roman" w:cs="Times New Roman"/>
        </w:rPr>
        <w:t xml:space="preserve">In this regard, </w:t>
      </w:r>
      <w:r w:rsidR="00F37EDD" w:rsidRPr="005C50EE">
        <w:rPr>
          <w:rFonts w:ascii="Times New Roman" w:hAnsi="Times New Roman" w:cs="Times New Roman"/>
        </w:rPr>
        <w:t xml:space="preserve">novel resistance genes </w:t>
      </w:r>
      <w:r w:rsidR="00164411">
        <w:rPr>
          <w:rFonts w:ascii="Times New Roman" w:hAnsi="Times New Roman" w:cs="Times New Roman"/>
        </w:rPr>
        <w:t xml:space="preserve">such as </w:t>
      </w:r>
      <w:r w:rsidR="00164411" w:rsidRPr="005C50EE">
        <w:rPr>
          <w:rFonts w:ascii="Times New Roman" w:hAnsi="Times New Roman" w:cs="Times New Roman"/>
          <w:i/>
          <w:iCs/>
        </w:rPr>
        <w:t>Mi-2</w:t>
      </w:r>
      <w:r w:rsidR="00164411" w:rsidRPr="005C50EE">
        <w:rPr>
          <w:rFonts w:ascii="Times New Roman" w:hAnsi="Times New Roman" w:cs="Times New Roman"/>
        </w:rPr>
        <w:t xml:space="preserve">, </w:t>
      </w:r>
      <w:r w:rsidR="00164411" w:rsidRPr="005C50EE">
        <w:rPr>
          <w:rFonts w:ascii="Times New Roman" w:hAnsi="Times New Roman" w:cs="Times New Roman"/>
          <w:i/>
          <w:iCs/>
        </w:rPr>
        <w:t>Mi-3</w:t>
      </w:r>
      <w:r w:rsidR="00164411" w:rsidRPr="005C50EE">
        <w:rPr>
          <w:rFonts w:ascii="Times New Roman" w:hAnsi="Times New Roman" w:cs="Times New Roman"/>
        </w:rPr>
        <w:t xml:space="preserve">, </w:t>
      </w:r>
      <w:r w:rsidR="00164411" w:rsidRPr="005C50EE">
        <w:rPr>
          <w:rFonts w:ascii="Times New Roman" w:hAnsi="Times New Roman" w:cs="Times New Roman"/>
          <w:i/>
          <w:iCs/>
        </w:rPr>
        <w:t>Mi-4</w:t>
      </w:r>
      <w:r w:rsidR="00164411" w:rsidRPr="005C50EE">
        <w:rPr>
          <w:rFonts w:ascii="Times New Roman" w:hAnsi="Times New Roman" w:cs="Times New Roman"/>
        </w:rPr>
        <w:t xml:space="preserve">, </w:t>
      </w:r>
      <w:r w:rsidR="00164411" w:rsidRPr="005C50EE">
        <w:rPr>
          <w:rFonts w:ascii="Times New Roman" w:hAnsi="Times New Roman" w:cs="Times New Roman"/>
          <w:i/>
          <w:iCs/>
        </w:rPr>
        <w:t>Mi-5</w:t>
      </w:r>
      <w:r w:rsidR="00164411" w:rsidRPr="005C50EE">
        <w:rPr>
          <w:rFonts w:ascii="Times New Roman" w:hAnsi="Times New Roman" w:cs="Times New Roman"/>
        </w:rPr>
        <w:t xml:space="preserve">, </w:t>
      </w:r>
      <w:r w:rsidR="00164411" w:rsidRPr="005C50EE">
        <w:rPr>
          <w:rFonts w:ascii="Times New Roman" w:hAnsi="Times New Roman" w:cs="Times New Roman"/>
          <w:i/>
          <w:iCs/>
        </w:rPr>
        <w:t>Mi-6</w:t>
      </w:r>
      <w:r w:rsidR="00164411" w:rsidRPr="005C50EE">
        <w:rPr>
          <w:rFonts w:ascii="Times New Roman" w:hAnsi="Times New Roman" w:cs="Times New Roman"/>
        </w:rPr>
        <w:t xml:space="preserve">, and </w:t>
      </w:r>
      <w:r w:rsidR="00164411" w:rsidRPr="005C50EE">
        <w:rPr>
          <w:rFonts w:ascii="Times New Roman" w:hAnsi="Times New Roman" w:cs="Times New Roman"/>
          <w:i/>
          <w:iCs/>
        </w:rPr>
        <w:t>Mi-9</w:t>
      </w:r>
      <w:r w:rsidR="00164411" w:rsidRPr="005C50EE">
        <w:rPr>
          <w:rFonts w:ascii="Times New Roman" w:hAnsi="Times New Roman" w:cs="Times New Roman"/>
        </w:rPr>
        <w:t xml:space="preserve"> </w:t>
      </w:r>
      <w:r w:rsidR="00F37EDD" w:rsidRPr="005C50EE">
        <w:rPr>
          <w:rFonts w:ascii="Times New Roman" w:hAnsi="Times New Roman" w:cs="Times New Roman"/>
        </w:rPr>
        <w:t xml:space="preserve">have been </w:t>
      </w:r>
      <w:r w:rsidR="00362849">
        <w:rPr>
          <w:rFonts w:ascii="Times New Roman" w:hAnsi="Times New Roman" w:cs="Times New Roman"/>
        </w:rPr>
        <w:t>mapped</w:t>
      </w:r>
      <w:r w:rsidR="00164411">
        <w:rPr>
          <w:rFonts w:ascii="Times New Roman" w:hAnsi="Times New Roman" w:cs="Times New Roman"/>
        </w:rPr>
        <w:t xml:space="preserve">, and appear to be </w:t>
      </w:r>
      <w:r w:rsidR="00F37EDD" w:rsidRPr="005C50EE">
        <w:rPr>
          <w:rFonts w:ascii="Times New Roman" w:hAnsi="Times New Roman" w:cs="Times New Roman"/>
        </w:rPr>
        <w:t xml:space="preserve">efficient at high soil temperatures (Cap et al., 1993; Yaghoobi et al., 1995; </w:t>
      </w:r>
      <w:proofErr w:type="spellStart"/>
      <w:r w:rsidR="00F37EDD" w:rsidRPr="005C50EE">
        <w:rPr>
          <w:rFonts w:ascii="Times New Roman" w:hAnsi="Times New Roman" w:cs="Times New Roman"/>
        </w:rPr>
        <w:t>Veremis</w:t>
      </w:r>
      <w:proofErr w:type="spellEnd"/>
      <w:r w:rsidR="00F37EDD" w:rsidRPr="005C50EE">
        <w:rPr>
          <w:rFonts w:ascii="Times New Roman" w:hAnsi="Times New Roman" w:cs="Times New Roman"/>
        </w:rPr>
        <w:t xml:space="preserve"> and Roberts, 1996a; </w:t>
      </w:r>
      <w:proofErr w:type="spellStart"/>
      <w:r w:rsidR="00F37EDD" w:rsidRPr="005C50EE">
        <w:rPr>
          <w:rFonts w:ascii="Times New Roman" w:hAnsi="Times New Roman" w:cs="Times New Roman"/>
        </w:rPr>
        <w:t>Veremis</w:t>
      </w:r>
      <w:proofErr w:type="spellEnd"/>
      <w:r w:rsidR="00F37EDD" w:rsidRPr="005C50EE">
        <w:rPr>
          <w:rFonts w:ascii="Times New Roman" w:hAnsi="Times New Roman" w:cs="Times New Roman"/>
        </w:rPr>
        <w:t xml:space="preserve"> and Roberts, 1996b; </w:t>
      </w:r>
      <w:proofErr w:type="spellStart"/>
      <w:r w:rsidR="00F37EDD" w:rsidRPr="005C50EE">
        <w:rPr>
          <w:rFonts w:ascii="Times New Roman" w:hAnsi="Times New Roman" w:cs="Times New Roman"/>
        </w:rPr>
        <w:t>Veremis</w:t>
      </w:r>
      <w:proofErr w:type="spellEnd"/>
      <w:r w:rsidR="00F37EDD" w:rsidRPr="005C50EE">
        <w:rPr>
          <w:rFonts w:ascii="Times New Roman" w:hAnsi="Times New Roman" w:cs="Times New Roman"/>
        </w:rPr>
        <w:t xml:space="preserve"> et al., 1999; </w:t>
      </w:r>
      <w:proofErr w:type="spellStart"/>
      <w:r w:rsidR="00F37EDD" w:rsidRPr="005C50EE">
        <w:rPr>
          <w:rFonts w:ascii="Times New Roman" w:hAnsi="Times New Roman" w:cs="Times New Roman"/>
        </w:rPr>
        <w:t>Ammiraju</w:t>
      </w:r>
      <w:proofErr w:type="spellEnd"/>
      <w:r w:rsidR="00F37EDD" w:rsidRPr="005C50EE">
        <w:rPr>
          <w:rFonts w:ascii="Times New Roman" w:hAnsi="Times New Roman" w:cs="Times New Roman"/>
        </w:rPr>
        <w:t xml:space="preserve"> et al., 2003). Commercial tomato breeding programs use those resistance genes to manage the three primary RKN species, </w:t>
      </w:r>
      <w:r w:rsidR="00F37EDD" w:rsidRPr="005C50EE">
        <w:rPr>
          <w:rFonts w:ascii="Times New Roman" w:hAnsi="Times New Roman" w:cs="Times New Roman"/>
          <w:i/>
          <w:iCs/>
        </w:rPr>
        <w:t xml:space="preserve">M. </w:t>
      </w:r>
      <w:r w:rsidR="005F5419">
        <w:rPr>
          <w:rFonts w:ascii="Times New Roman" w:hAnsi="Times New Roman" w:cs="Times New Roman"/>
          <w:i/>
          <w:iCs/>
        </w:rPr>
        <w:t>i</w:t>
      </w:r>
      <w:r w:rsidR="00F37EDD" w:rsidRPr="005C50EE">
        <w:rPr>
          <w:rFonts w:ascii="Times New Roman" w:hAnsi="Times New Roman" w:cs="Times New Roman"/>
          <w:i/>
          <w:iCs/>
        </w:rPr>
        <w:t>ncognita</w:t>
      </w:r>
      <w:r w:rsidR="00F37EDD" w:rsidRPr="005C50EE">
        <w:rPr>
          <w:rFonts w:ascii="Times New Roman" w:hAnsi="Times New Roman" w:cs="Times New Roman"/>
        </w:rPr>
        <w:t xml:space="preserve">, </w:t>
      </w:r>
      <w:r w:rsidR="00F37EDD" w:rsidRPr="005C50EE">
        <w:rPr>
          <w:rFonts w:ascii="Times New Roman" w:hAnsi="Times New Roman" w:cs="Times New Roman"/>
          <w:i/>
          <w:iCs/>
        </w:rPr>
        <w:t xml:space="preserve">M. </w:t>
      </w:r>
      <w:proofErr w:type="spellStart"/>
      <w:r w:rsidR="005F5419">
        <w:rPr>
          <w:rFonts w:ascii="Times New Roman" w:hAnsi="Times New Roman" w:cs="Times New Roman"/>
          <w:i/>
          <w:iCs/>
        </w:rPr>
        <w:t>j</w:t>
      </w:r>
      <w:r w:rsidR="00F37EDD" w:rsidRPr="005C50EE">
        <w:rPr>
          <w:rFonts w:ascii="Times New Roman" w:hAnsi="Times New Roman" w:cs="Times New Roman"/>
          <w:i/>
          <w:iCs/>
        </w:rPr>
        <w:t>avanica</w:t>
      </w:r>
      <w:proofErr w:type="spellEnd"/>
      <w:r w:rsidR="00F37EDD" w:rsidRPr="005C50EE">
        <w:rPr>
          <w:rFonts w:ascii="Times New Roman" w:hAnsi="Times New Roman" w:cs="Times New Roman"/>
        </w:rPr>
        <w:t xml:space="preserve">, and M. </w:t>
      </w:r>
      <w:r w:rsidR="005F5419">
        <w:rPr>
          <w:rFonts w:ascii="Times New Roman" w:hAnsi="Times New Roman" w:cs="Times New Roman"/>
          <w:i/>
          <w:iCs/>
        </w:rPr>
        <w:t>a</w:t>
      </w:r>
      <w:r w:rsidR="00F37EDD" w:rsidRPr="005C50EE">
        <w:rPr>
          <w:rFonts w:ascii="Times New Roman" w:hAnsi="Times New Roman" w:cs="Times New Roman"/>
          <w:i/>
          <w:iCs/>
        </w:rPr>
        <w:t xml:space="preserve">renaria </w:t>
      </w:r>
      <w:r w:rsidR="00F37EDD" w:rsidRPr="005C50EE">
        <w:rPr>
          <w:rFonts w:ascii="Times New Roman" w:hAnsi="Times New Roman" w:cs="Times New Roman"/>
        </w:rPr>
        <w:t xml:space="preserve">(Rashid et al., 2017).  In addition to these genes, </w:t>
      </w:r>
      <w:r w:rsidR="00F37EDD" w:rsidRPr="005C50EE">
        <w:rPr>
          <w:rFonts w:ascii="Times New Roman" w:hAnsi="Times New Roman" w:cs="Times New Roman"/>
          <w:i/>
          <w:iCs/>
        </w:rPr>
        <w:t>Mi-HT</w:t>
      </w:r>
      <w:r w:rsidR="00F37EDD" w:rsidRPr="005C50EE">
        <w:rPr>
          <w:rFonts w:ascii="Times New Roman" w:hAnsi="Times New Roman" w:cs="Times New Roman"/>
        </w:rPr>
        <w:t xml:space="preserve"> exhibits homology with </w:t>
      </w:r>
      <w:r w:rsidR="00F37EDD" w:rsidRPr="005C50EE">
        <w:rPr>
          <w:rFonts w:ascii="Times New Roman" w:hAnsi="Times New Roman" w:cs="Times New Roman"/>
          <w:i/>
          <w:iCs/>
        </w:rPr>
        <w:t>Mi-1.2</w:t>
      </w:r>
      <w:r w:rsidR="00F37EDD" w:rsidRPr="005C50EE">
        <w:rPr>
          <w:rFonts w:ascii="Times New Roman" w:hAnsi="Times New Roman" w:cs="Times New Roman"/>
        </w:rPr>
        <w:t xml:space="preserve"> and </w:t>
      </w:r>
      <w:r w:rsidR="00F37EDD" w:rsidRPr="005C50EE">
        <w:rPr>
          <w:rFonts w:ascii="Times New Roman" w:hAnsi="Times New Roman" w:cs="Times New Roman"/>
          <w:i/>
          <w:iCs/>
        </w:rPr>
        <w:t>Mi-9</w:t>
      </w:r>
      <w:r w:rsidR="00F37EDD" w:rsidRPr="005C50EE">
        <w:rPr>
          <w:rFonts w:ascii="Times New Roman" w:hAnsi="Times New Roman" w:cs="Times New Roman"/>
        </w:rPr>
        <w:t xml:space="preserve"> and offers long-lasting tolerance to high temperatures (Wu et al., 2009). Nevertheless, it is unclear if </w:t>
      </w:r>
      <w:r w:rsidR="00F37EDD" w:rsidRPr="005C50EE">
        <w:rPr>
          <w:rFonts w:ascii="Times New Roman" w:hAnsi="Times New Roman" w:cs="Times New Roman"/>
          <w:i/>
          <w:iCs/>
        </w:rPr>
        <w:t>Mi-HT</w:t>
      </w:r>
      <w:r w:rsidR="00F37EDD" w:rsidRPr="005C50EE">
        <w:rPr>
          <w:rFonts w:ascii="Times New Roman" w:hAnsi="Times New Roman" w:cs="Times New Roman"/>
        </w:rPr>
        <w:t xml:space="preserve"> and </w:t>
      </w:r>
      <w:r w:rsidR="00F37EDD" w:rsidRPr="005C50EE">
        <w:rPr>
          <w:rFonts w:ascii="Times New Roman" w:hAnsi="Times New Roman" w:cs="Times New Roman"/>
          <w:i/>
          <w:iCs/>
        </w:rPr>
        <w:t>Mi-9</w:t>
      </w:r>
      <w:r w:rsidR="00F37EDD" w:rsidRPr="005C50EE">
        <w:rPr>
          <w:rFonts w:ascii="Times New Roman" w:hAnsi="Times New Roman" w:cs="Times New Roman"/>
        </w:rPr>
        <w:t xml:space="preserve"> are distinct genes. Also, the mode of actions of these resistance genes remain</w:t>
      </w:r>
      <w:r w:rsidR="00345AE1">
        <w:rPr>
          <w:rFonts w:ascii="Times New Roman" w:hAnsi="Times New Roman" w:cs="Times New Roman"/>
        </w:rPr>
        <w:t>s</w:t>
      </w:r>
      <w:r w:rsidR="00F37EDD" w:rsidRPr="005C50EE">
        <w:rPr>
          <w:rFonts w:ascii="Times New Roman" w:hAnsi="Times New Roman" w:cs="Times New Roman"/>
        </w:rPr>
        <w:t xml:space="preserve"> to</w:t>
      </w:r>
      <w:r w:rsidR="00554355">
        <w:rPr>
          <w:rFonts w:ascii="Times New Roman" w:hAnsi="Times New Roman" w:cs="Times New Roman"/>
        </w:rPr>
        <w:t xml:space="preserve"> be</w:t>
      </w:r>
      <w:r w:rsidR="00F37EDD" w:rsidRPr="005C50EE">
        <w:rPr>
          <w:rFonts w:ascii="Times New Roman" w:hAnsi="Times New Roman" w:cs="Times New Roman"/>
        </w:rPr>
        <w:t xml:space="preserve"> elucidated (Wang et al., 2013).</w:t>
      </w:r>
    </w:p>
    <w:p w14:paraId="1838B2A3" w14:textId="77777777" w:rsidR="009458BE" w:rsidRPr="005C50EE" w:rsidRDefault="009458BE" w:rsidP="00C25D92">
      <w:pPr>
        <w:spacing w:line="480" w:lineRule="auto"/>
        <w:jc w:val="both"/>
        <w:rPr>
          <w:rFonts w:ascii="Times New Roman" w:hAnsi="Times New Roman" w:cs="Times New Roman"/>
        </w:rPr>
      </w:pPr>
    </w:p>
    <w:p w14:paraId="6A9619B5" w14:textId="31F182BB" w:rsidR="00F37EDD" w:rsidRPr="005C50EE" w:rsidRDefault="00F37EDD" w:rsidP="00C25D92">
      <w:pPr>
        <w:spacing w:line="480" w:lineRule="auto"/>
        <w:jc w:val="both"/>
        <w:rPr>
          <w:rFonts w:ascii="Times New Roman" w:hAnsi="Times New Roman" w:cs="Times New Roman"/>
        </w:rPr>
      </w:pPr>
      <w:r w:rsidRPr="005C50EE">
        <w:rPr>
          <w:rFonts w:ascii="Times New Roman" w:hAnsi="Times New Roman" w:cs="Times New Roman"/>
        </w:rPr>
        <w:t>Even though the Solanaceae family has a considerable number of</w:t>
      </w:r>
      <w:r w:rsidRPr="00CA3DDB">
        <w:rPr>
          <w:rFonts w:ascii="Times New Roman" w:hAnsi="Times New Roman" w:cs="Times New Roman"/>
          <w:i/>
        </w:rPr>
        <w:t xml:space="preserve"> Mi</w:t>
      </w:r>
      <w:r w:rsidRPr="005C50EE">
        <w:rPr>
          <w:rFonts w:ascii="Times New Roman" w:hAnsi="Times New Roman" w:cs="Times New Roman"/>
        </w:rPr>
        <w:t xml:space="preserve"> genes to combat RKNs, the majority of these genes </w:t>
      </w:r>
      <w:r w:rsidR="005F5419" w:rsidRPr="005C50EE">
        <w:rPr>
          <w:rFonts w:ascii="Times New Roman" w:hAnsi="Times New Roman" w:cs="Times New Roman"/>
        </w:rPr>
        <w:t>originated</w:t>
      </w:r>
      <w:r w:rsidRPr="005C50EE">
        <w:rPr>
          <w:rFonts w:ascii="Times New Roman" w:hAnsi="Times New Roman" w:cs="Times New Roman"/>
        </w:rPr>
        <w:t xml:space="preserve"> from wild species</w:t>
      </w:r>
      <w:r w:rsidR="00BF5D9F">
        <w:rPr>
          <w:rFonts w:ascii="Times New Roman" w:hAnsi="Times New Roman" w:cs="Times New Roman"/>
        </w:rPr>
        <w:t xml:space="preserve"> </w:t>
      </w:r>
      <w:r w:rsidR="00554355">
        <w:rPr>
          <w:rFonts w:ascii="Times New Roman" w:hAnsi="Times New Roman" w:cs="Times New Roman"/>
        </w:rPr>
        <w:t>and</w:t>
      </w:r>
      <w:r w:rsidR="00BF5D9F">
        <w:rPr>
          <w:rFonts w:ascii="Times New Roman" w:hAnsi="Times New Roman" w:cs="Times New Roman"/>
        </w:rPr>
        <w:t xml:space="preserve"> are associated</w:t>
      </w:r>
      <w:r w:rsidRPr="005C50EE">
        <w:rPr>
          <w:rFonts w:ascii="Times New Roman" w:hAnsi="Times New Roman" w:cs="Times New Roman"/>
        </w:rPr>
        <w:t xml:space="preserve"> with undesirable agronomic traits. This makes their introgression into elite cultivars through traditional breeding a real challenge. For instance, only one of the RKN resistance genes, </w:t>
      </w:r>
      <w:r w:rsidRPr="005C50EE">
        <w:rPr>
          <w:rFonts w:ascii="Times New Roman" w:hAnsi="Times New Roman" w:cs="Times New Roman"/>
          <w:i/>
          <w:iCs/>
        </w:rPr>
        <w:t>Mi-1.2</w:t>
      </w:r>
      <w:r w:rsidRPr="005C50EE">
        <w:rPr>
          <w:rFonts w:ascii="Times New Roman" w:hAnsi="Times New Roman" w:cs="Times New Roman"/>
        </w:rPr>
        <w:t xml:space="preserve">, in tomato is commonly available in commercial varieties, despite the fact that at least nine </w:t>
      </w:r>
      <w:r w:rsidRPr="00CA3DDB">
        <w:rPr>
          <w:rFonts w:ascii="Times New Roman" w:hAnsi="Times New Roman" w:cs="Times New Roman"/>
          <w:i/>
        </w:rPr>
        <w:t>Mi</w:t>
      </w:r>
      <w:r w:rsidRPr="005C50EE">
        <w:rPr>
          <w:rFonts w:ascii="Times New Roman" w:hAnsi="Times New Roman" w:cs="Times New Roman"/>
        </w:rPr>
        <w:t xml:space="preserve"> genes have been found in wild tomato accessions (</w:t>
      </w:r>
      <w:proofErr w:type="spellStart"/>
      <w:r w:rsidRPr="005C50EE">
        <w:rPr>
          <w:rFonts w:ascii="Times New Roman" w:hAnsi="Times New Roman" w:cs="Times New Roman"/>
        </w:rPr>
        <w:t>Veremis</w:t>
      </w:r>
      <w:proofErr w:type="spellEnd"/>
      <w:r w:rsidRPr="005C50EE">
        <w:rPr>
          <w:rFonts w:ascii="Times New Roman" w:hAnsi="Times New Roman" w:cs="Times New Roman"/>
        </w:rPr>
        <w:t xml:space="preserve"> and Roberts, 1996b; Williamson and Roberts, 2009; </w:t>
      </w:r>
      <w:proofErr w:type="spellStart"/>
      <w:r w:rsidRPr="005C50EE">
        <w:rPr>
          <w:rFonts w:ascii="Times New Roman" w:hAnsi="Times New Roman" w:cs="Times New Roman"/>
        </w:rPr>
        <w:t>Quenouille</w:t>
      </w:r>
      <w:proofErr w:type="spellEnd"/>
      <w:r w:rsidRPr="005C50EE">
        <w:rPr>
          <w:rFonts w:ascii="Times New Roman" w:hAnsi="Times New Roman" w:cs="Times New Roman"/>
        </w:rPr>
        <w:t xml:space="preserve"> et al., 2013).</w:t>
      </w:r>
      <w:r w:rsidR="005F5419">
        <w:rPr>
          <w:rFonts w:ascii="Times New Roman" w:hAnsi="Times New Roman" w:cs="Times New Roman"/>
        </w:rPr>
        <w:t xml:space="preserve"> </w:t>
      </w:r>
      <w:r w:rsidR="00362849">
        <w:rPr>
          <w:rFonts w:ascii="Times New Roman" w:hAnsi="Times New Roman" w:cs="Times New Roman"/>
        </w:rPr>
        <w:t>Importantly, t</w:t>
      </w:r>
      <w:r w:rsidRPr="005C50EE">
        <w:rPr>
          <w:rFonts w:ascii="Times New Roman" w:hAnsi="Times New Roman" w:cs="Times New Roman"/>
        </w:rPr>
        <w:t xml:space="preserve">here have been </w:t>
      </w:r>
      <w:r w:rsidR="00362849">
        <w:rPr>
          <w:rFonts w:ascii="Times New Roman" w:hAnsi="Times New Roman" w:cs="Times New Roman"/>
        </w:rPr>
        <w:t xml:space="preserve">several </w:t>
      </w:r>
      <w:r w:rsidRPr="005C50EE">
        <w:rPr>
          <w:rFonts w:ascii="Times New Roman" w:hAnsi="Times New Roman" w:cs="Times New Roman"/>
        </w:rPr>
        <w:t xml:space="preserve">reports of Mi-1.2-resistant-breaking populations </w:t>
      </w:r>
      <w:r w:rsidRPr="005C50EE">
        <w:rPr>
          <w:rFonts w:ascii="Times New Roman" w:hAnsi="Times New Roman" w:cs="Times New Roman"/>
        </w:rPr>
        <w:lastRenderedPageBreak/>
        <w:t xml:space="preserve">in tomatoes, and widespread usage of the same Mi gene may lead to the formation and spread of virulent nematode populations capable of </w:t>
      </w:r>
      <w:r w:rsidR="005B7758">
        <w:rPr>
          <w:rFonts w:ascii="Times New Roman" w:hAnsi="Times New Roman" w:cs="Times New Roman"/>
        </w:rPr>
        <w:t>overcoming</w:t>
      </w:r>
      <w:r w:rsidRPr="005C50EE">
        <w:rPr>
          <w:rFonts w:ascii="Times New Roman" w:hAnsi="Times New Roman" w:cs="Times New Roman"/>
        </w:rPr>
        <w:t xml:space="preserve"> it (</w:t>
      </w:r>
      <w:proofErr w:type="spellStart"/>
      <w:r w:rsidRPr="005C50EE">
        <w:rPr>
          <w:rFonts w:ascii="Times New Roman" w:hAnsi="Times New Roman" w:cs="Times New Roman"/>
        </w:rPr>
        <w:t>Tzortzakakis</w:t>
      </w:r>
      <w:proofErr w:type="spellEnd"/>
      <w:r w:rsidRPr="005C50EE">
        <w:rPr>
          <w:rFonts w:ascii="Times New Roman" w:hAnsi="Times New Roman" w:cs="Times New Roman"/>
        </w:rPr>
        <w:t xml:space="preserve"> et al., 2011; Verdejo et al., 2012; </w:t>
      </w:r>
      <w:proofErr w:type="spellStart"/>
      <w:r w:rsidRPr="005C50EE">
        <w:rPr>
          <w:rFonts w:ascii="Times New Roman" w:hAnsi="Times New Roman" w:cs="Times New Roman"/>
        </w:rPr>
        <w:t>Iberkleid</w:t>
      </w:r>
      <w:proofErr w:type="spellEnd"/>
      <w:r w:rsidRPr="005C50EE">
        <w:rPr>
          <w:rFonts w:ascii="Times New Roman" w:hAnsi="Times New Roman" w:cs="Times New Roman"/>
        </w:rPr>
        <w:t xml:space="preserve"> et al., 2014). Therefore, the capacity to overcome plant resistance could pose a significant limitation to identify new sources of genetic resistance to manage RKN infection. This challenge, of course, will present new research problems at the intersection of multiple fields of plant sciences and molecular biology, to plant pathology, and at the intersection of multiple experimental modalities, from highly controlled assays to field trials. </w:t>
      </w:r>
    </w:p>
    <w:p w14:paraId="1B6530B0" w14:textId="77777777" w:rsidR="00F37EDD" w:rsidRPr="005C50EE" w:rsidRDefault="00F37EDD" w:rsidP="00C25D92">
      <w:pPr>
        <w:spacing w:line="480" w:lineRule="auto"/>
        <w:jc w:val="both"/>
        <w:rPr>
          <w:rFonts w:ascii="Times New Roman" w:hAnsi="Times New Roman" w:cs="Times New Roman"/>
        </w:rPr>
      </w:pPr>
    </w:p>
    <w:p w14:paraId="1409940D" w14:textId="67BB4D68" w:rsidR="00F37EDD" w:rsidRPr="005C50EE" w:rsidRDefault="00F37EDD" w:rsidP="00C25D92">
      <w:pPr>
        <w:pStyle w:val="Heading2"/>
        <w:spacing w:before="0" w:after="240" w:line="480" w:lineRule="auto"/>
        <w:rPr>
          <w:rFonts w:ascii="Times New Roman" w:hAnsi="Times New Roman" w:cs="Times New Roman"/>
          <w:b/>
          <w:bCs/>
          <w:color w:val="auto"/>
          <w:sz w:val="24"/>
          <w:szCs w:val="24"/>
        </w:rPr>
      </w:pPr>
      <w:bookmarkStart w:id="5" w:name="_Toc172583997"/>
      <w:r w:rsidRPr="005C50EE">
        <w:rPr>
          <w:rFonts w:ascii="Times New Roman" w:hAnsi="Times New Roman" w:cs="Times New Roman"/>
          <w:b/>
          <w:bCs/>
          <w:color w:val="auto"/>
          <w:sz w:val="24"/>
          <w:szCs w:val="24"/>
        </w:rPr>
        <w:t xml:space="preserve">Gene </w:t>
      </w:r>
      <w:r w:rsidR="008A100B" w:rsidRPr="005C50EE">
        <w:rPr>
          <w:rFonts w:ascii="Times New Roman" w:hAnsi="Times New Roman" w:cs="Times New Roman"/>
          <w:b/>
          <w:bCs/>
          <w:color w:val="auto"/>
          <w:sz w:val="24"/>
          <w:szCs w:val="24"/>
        </w:rPr>
        <w:t xml:space="preserve">Expression Profiling of Tomato Infected With </w:t>
      </w:r>
      <w:r w:rsidRPr="005C50EE">
        <w:rPr>
          <w:rFonts w:ascii="Times New Roman" w:hAnsi="Times New Roman" w:cs="Times New Roman"/>
          <w:b/>
          <w:bCs/>
          <w:color w:val="auto"/>
          <w:sz w:val="24"/>
          <w:szCs w:val="24"/>
        </w:rPr>
        <w:t>RKN</w:t>
      </w:r>
      <w:bookmarkEnd w:id="5"/>
      <w:r w:rsidRPr="005C50EE">
        <w:rPr>
          <w:rFonts w:ascii="Times New Roman" w:hAnsi="Times New Roman" w:cs="Times New Roman"/>
          <w:b/>
          <w:bCs/>
          <w:color w:val="auto"/>
          <w:sz w:val="24"/>
          <w:szCs w:val="24"/>
        </w:rPr>
        <w:t xml:space="preserve"> </w:t>
      </w:r>
    </w:p>
    <w:p w14:paraId="4E816E78" w14:textId="1FEA9E64" w:rsidR="00F37EDD" w:rsidRPr="005C50EE" w:rsidRDefault="00F37EDD" w:rsidP="00C25D92">
      <w:pPr>
        <w:spacing w:line="480" w:lineRule="auto"/>
        <w:jc w:val="both"/>
        <w:rPr>
          <w:rFonts w:ascii="Times New Roman" w:hAnsi="Times New Roman" w:cs="Times New Roman"/>
        </w:rPr>
      </w:pPr>
      <w:r w:rsidRPr="005C50EE">
        <w:rPr>
          <w:rFonts w:ascii="Times New Roman" w:hAnsi="Times New Roman" w:cs="Times New Roman"/>
        </w:rPr>
        <w:t xml:space="preserve">The </w:t>
      </w:r>
      <w:r w:rsidR="005A48FD">
        <w:rPr>
          <w:rFonts w:ascii="Times New Roman" w:hAnsi="Times New Roman" w:cs="Times New Roman"/>
        </w:rPr>
        <w:t>differentiation and transformation of</w:t>
      </w:r>
      <w:r w:rsidRPr="005C50EE">
        <w:rPr>
          <w:rFonts w:ascii="Times New Roman" w:hAnsi="Times New Roman" w:cs="Times New Roman"/>
        </w:rPr>
        <w:t xml:space="preserve"> root cells into </w:t>
      </w:r>
      <w:r w:rsidR="005A48FD">
        <w:rPr>
          <w:rFonts w:ascii="Times New Roman" w:hAnsi="Times New Roman" w:cs="Times New Roman"/>
        </w:rPr>
        <w:t>specialized</w:t>
      </w:r>
      <w:r w:rsidR="005A48FD" w:rsidRPr="005C50EE">
        <w:rPr>
          <w:rFonts w:ascii="Times New Roman" w:hAnsi="Times New Roman" w:cs="Times New Roman"/>
        </w:rPr>
        <w:t xml:space="preserve"> </w:t>
      </w:r>
      <w:r w:rsidRPr="005C50EE">
        <w:rPr>
          <w:rFonts w:ascii="Times New Roman" w:hAnsi="Times New Roman" w:cs="Times New Roman"/>
        </w:rPr>
        <w:t xml:space="preserve">feeding structures with distinct functions and morphology involve altering the expression of numerous genes (Jammes et al., 2005). Numerous studies have reported on the </w:t>
      </w:r>
      <w:r w:rsidRPr="005C50EE">
        <w:rPr>
          <w:rFonts w:ascii="Times New Roman" w:hAnsi="Times New Roman" w:cs="Times New Roman"/>
          <w:i/>
        </w:rPr>
        <w:t>M. incognita</w:t>
      </w:r>
      <w:r w:rsidRPr="005C50EE">
        <w:rPr>
          <w:rFonts w:ascii="Times New Roman" w:hAnsi="Times New Roman" w:cs="Times New Roman"/>
        </w:rPr>
        <w:t xml:space="preserve">-induced transcriptome programming in host plants. For example, during a time-course infection by the </w:t>
      </w:r>
      <w:r w:rsidR="00164411" w:rsidRPr="005C50EE">
        <w:rPr>
          <w:rFonts w:ascii="Times New Roman" w:hAnsi="Times New Roman" w:cs="Times New Roman"/>
        </w:rPr>
        <w:t xml:space="preserve">Mi-resistant species </w:t>
      </w:r>
      <w:r w:rsidR="00164411" w:rsidRPr="005C50EE">
        <w:rPr>
          <w:rFonts w:ascii="Times New Roman" w:hAnsi="Times New Roman" w:cs="Times New Roman"/>
          <w:i/>
          <w:iCs/>
        </w:rPr>
        <w:t>M</w:t>
      </w:r>
      <w:r w:rsidR="00164411">
        <w:rPr>
          <w:rFonts w:ascii="Times New Roman" w:hAnsi="Times New Roman" w:cs="Times New Roman"/>
          <w:i/>
          <w:iCs/>
        </w:rPr>
        <w:t>.</w:t>
      </w:r>
      <w:r w:rsidR="00164411" w:rsidRPr="005C50EE">
        <w:rPr>
          <w:rFonts w:ascii="Times New Roman" w:hAnsi="Times New Roman" w:cs="Times New Roman"/>
          <w:i/>
          <w:iCs/>
        </w:rPr>
        <w:t xml:space="preserve"> </w:t>
      </w:r>
      <w:proofErr w:type="spellStart"/>
      <w:r w:rsidR="00164411" w:rsidRPr="005C50EE">
        <w:rPr>
          <w:rFonts w:ascii="Times New Roman" w:hAnsi="Times New Roman" w:cs="Times New Roman"/>
          <w:i/>
          <w:iCs/>
        </w:rPr>
        <w:t>hapla</w:t>
      </w:r>
      <w:proofErr w:type="spellEnd"/>
      <w:r w:rsidR="00164411" w:rsidRPr="005C50EE">
        <w:rPr>
          <w:rFonts w:ascii="Times New Roman" w:hAnsi="Times New Roman" w:cs="Times New Roman"/>
        </w:rPr>
        <w:t xml:space="preserve"> </w:t>
      </w:r>
      <w:r w:rsidR="00164411">
        <w:rPr>
          <w:rFonts w:ascii="Times New Roman" w:hAnsi="Times New Roman" w:cs="Times New Roman"/>
        </w:rPr>
        <w:t xml:space="preserve">and the </w:t>
      </w:r>
      <w:r w:rsidRPr="005C50EE">
        <w:rPr>
          <w:rFonts w:ascii="Times New Roman" w:hAnsi="Times New Roman" w:cs="Times New Roman"/>
        </w:rPr>
        <w:t xml:space="preserve">Mi-sensitive species </w:t>
      </w:r>
      <w:r w:rsidRPr="005C50EE">
        <w:rPr>
          <w:rFonts w:ascii="Times New Roman" w:hAnsi="Times New Roman" w:cs="Times New Roman"/>
          <w:i/>
          <w:iCs/>
        </w:rPr>
        <w:t>M</w:t>
      </w:r>
      <w:r w:rsidR="00164411">
        <w:rPr>
          <w:rFonts w:ascii="Times New Roman" w:hAnsi="Times New Roman" w:cs="Times New Roman"/>
          <w:i/>
          <w:iCs/>
        </w:rPr>
        <w:t>.</w:t>
      </w:r>
      <w:r w:rsidRPr="005C50EE">
        <w:rPr>
          <w:rFonts w:ascii="Times New Roman" w:hAnsi="Times New Roman" w:cs="Times New Roman"/>
          <w:i/>
          <w:iCs/>
        </w:rPr>
        <w:t xml:space="preserve"> incognita</w:t>
      </w:r>
      <w:r w:rsidRPr="005C50EE">
        <w:rPr>
          <w:rFonts w:ascii="Times New Roman" w:hAnsi="Times New Roman" w:cs="Times New Roman"/>
        </w:rPr>
        <w:t xml:space="preserve">, Schaff et al. (2007) examined the root transcriptomes of the resistant (Mi+) and susceptible (Mi–) </w:t>
      </w:r>
      <w:r w:rsidR="005B7758">
        <w:rPr>
          <w:rFonts w:ascii="Times New Roman" w:hAnsi="Times New Roman" w:cs="Times New Roman"/>
        </w:rPr>
        <w:t xml:space="preserve">tomato </w:t>
      </w:r>
      <w:r w:rsidRPr="005C50EE">
        <w:rPr>
          <w:rFonts w:ascii="Times New Roman" w:hAnsi="Times New Roman" w:cs="Times New Roman"/>
        </w:rPr>
        <w:t>cultivars "Moneymaker" and "</w:t>
      </w:r>
      <w:proofErr w:type="spellStart"/>
      <w:r w:rsidRPr="005C50EE">
        <w:rPr>
          <w:rFonts w:ascii="Times New Roman" w:hAnsi="Times New Roman" w:cs="Times New Roman"/>
        </w:rPr>
        <w:t>Motelle</w:t>
      </w:r>
      <w:proofErr w:type="spellEnd"/>
      <w:r w:rsidRPr="005C50EE">
        <w:rPr>
          <w:rFonts w:ascii="Times New Roman" w:hAnsi="Times New Roman" w:cs="Times New Roman"/>
        </w:rPr>
        <w:t xml:space="preserve">," respectively. Only one highly regulated gene, encoding a glycosyltransferase, was found in the absence of RKN infection. However, 217 genes were upregulated during the RKN infection stage corresponding to the development of nematode-induced feeding sites. Additionally, a set of 58 </w:t>
      </w:r>
      <w:r w:rsidR="005A48FD">
        <w:rPr>
          <w:rFonts w:ascii="Times New Roman" w:hAnsi="Times New Roman" w:cs="Times New Roman"/>
        </w:rPr>
        <w:t>differentially expressed genes (</w:t>
      </w:r>
      <w:r w:rsidRPr="005C50EE">
        <w:rPr>
          <w:rFonts w:ascii="Times New Roman" w:hAnsi="Times New Roman" w:cs="Times New Roman"/>
        </w:rPr>
        <w:t>DEGs</w:t>
      </w:r>
      <w:r w:rsidR="005A48FD">
        <w:rPr>
          <w:rFonts w:ascii="Times New Roman" w:hAnsi="Times New Roman" w:cs="Times New Roman"/>
        </w:rPr>
        <w:t>)</w:t>
      </w:r>
      <w:r w:rsidRPr="005C50EE">
        <w:rPr>
          <w:rFonts w:ascii="Times New Roman" w:hAnsi="Times New Roman" w:cs="Times New Roman"/>
        </w:rPr>
        <w:t xml:space="preserve">, including glycosyltransferase in the resistant root samples when compared to uninfected roots. The </w:t>
      </w:r>
      <w:r w:rsidR="00C922B7">
        <w:rPr>
          <w:rFonts w:ascii="Times New Roman" w:hAnsi="Times New Roman" w:cs="Times New Roman"/>
        </w:rPr>
        <w:t>involvement</w:t>
      </w:r>
      <w:r w:rsidRPr="005C50EE">
        <w:rPr>
          <w:rFonts w:ascii="Times New Roman" w:hAnsi="Times New Roman" w:cs="Times New Roman"/>
        </w:rPr>
        <w:t xml:space="preserve"> of the glycosyltransferase-encoding gene in nematode resistance was validated using virus-induced gene silencing (Schaff et al., 2007).</w:t>
      </w:r>
    </w:p>
    <w:p w14:paraId="5677D0D4" w14:textId="77777777" w:rsidR="00F37EDD" w:rsidRPr="005C50EE" w:rsidRDefault="00F37EDD" w:rsidP="00C25D92">
      <w:pPr>
        <w:spacing w:line="480" w:lineRule="auto"/>
        <w:jc w:val="both"/>
        <w:rPr>
          <w:rFonts w:ascii="Times New Roman" w:hAnsi="Times New Roman" w:cs="Times New Roman"/>
          <w:strike/>
        </w:rPr>
      </w:pPr>
      <w:r w:rsidRPr="005C50EE">
        <w:rPr>
          <w:rFonts w:ascii="Times New Roman" w:hAnsi="Times New Roman" w:cs="Times New Roman"/>
        </w:rPr>
        <w:tab/>
      </w:r>
    </w:p>
    <w:p w14:paraId="4D9329AF" w14:textId="098EC02E" w:rsidR="00F37EDD" w:rsidRPr="005C50EE" w:rsidRDefault="00F37EDD" w:rsidP="00C25D92">
      <w:pPr>
        <w:spacing w:line="480" w:lineRule="auto"/>
        <w:jc w:val="both"/>
        <w:rPr>
          <w:rFonts w:ascii="Times New Roman" w:hAnsi="Times New Roman" w:cs="Times New Roman"/>
        </w:rPr>
      </w:pPr>
      <w:r w:rsidRPr="005C50EE">
        <w:rPr>
          <w:rFonts w:ascii="Times New Roman" w:hAnsi="Times New Roman" w:cs="Times New Roman"/>
        </w:rPr>
        <w:lastRenderedPageBreak/>
        <w:t xml:space="preserve">In a recent study, Shukla et al. (2018) investigated gene expression </w:t>
      </w:r>
      <w:r w:rsidR="005A48FD">
        <w:rPr>
          <w:rFonts w:ascii="Times New Roman" w:hAnsi="Times New Roman" w:cs="Times New Roman"/>
        </w:rPr>
        <w:t>changes</w:t>
      </w:r>
      <w:r w:rsidRPr="005C50EE">
        <w:rPr>
          <w:rFonts w:ascii="Times New Roman" w:hAnsi="Times New Roman" w:cs="Times New Roman"/>
        </w:rPr>
        <w:t xml:space="preserve"> in resistant and susceptible tomato lines inoculated with </w:t>
      </w:r>
      <w:r w:rsidRPr="005C50EE">
        <w:rPr>
          <w:rFonts w:ascii="Times New Roman" w:hAnsi="Times New Roman" w:cs="Times New Roman"/>
          <w:i/>
        </w:rPr>
        <w:t>M. incognita</w:t>
      </w:r>
      <w:r w:rsidRPr="005C50EE">
        <w:rPr>
          <w:rFonts w:ascii="Times New Roman" w:hAnsi="Times New Roman" w:cs="Times New Roman"/>
        </w:rPr>
        <w:t xml:space="preserve"> using RNA-seq analysis. While 1827 DEGs </w:t>
      </w:r>
      <w:r w:rsidR="00750FDC" w:rsidRPr="005C50EE">
        <w:rPr>
          <w:rFonts w:ascii="Times New Roman" w:hAnsi="Times New Roman" w:cs="Times New Roman"/>
        </w:rPr>
        <w:t>were</w:t>
      </w:r>
      <w:r w:rsidRPr="005C50EE">
        <w:rPr>
          <w:rFonts w:ascii="Times New Roman" w:hAnsi="Times New Roman" w:cs="Times New Roman"/>
        </w:rPr>
        <w:t xml:space="preserve"> </w:t>
      </w:r>
      <w:r w:rsidR="00AC6629">
        <w:rPr>
          <w:rFonts w:ascii="Times New Roman" w:hAnsi="Times New Roman" w:cs="Times New Roman"/>
        </w:rPr>
        <w:t>detected</w:t>
      </w:r>
      <w:r w:rsidR="00AC6629" w:rsidRPr="005C50EE">
        <w:rPr>
          <w:rFonts w:ascii="Times New Roman" w:hAnsi="Times New Roman" w:cs="Times New Roman"/>
        </w:rPr>
        <w:t xml:space="preserve"> </w:t>
      </w:r>
      <w:r w:rsidRPr="005C50EE">
        <w:rPr>
          <w:rFonts w:ascii="Times New Roman" w:hAnsi="Times New Roman" w:cs="Times New Roman"/>
        </w:rPr>
        <w:t xml:space="preserve">during various stages of the susceptible interactions, only 25 genes were identified during the resistant interaction. In the susceptible responses, tomato genes associated with cell wall modifications, development, primary and secondary metabolism, and defense signaling pathways were detected. Tomato genes involved in hormone- and secondary metabolite-mediated defense responses </w:t>
      </w:r>
      <w:r w:rsidR="00AC6629">
        <w:rPr>
          <w:rFonts w:ascii="Times New Roman" w:hAnsi="Times New Roman" w:cs="Times New Roman"/>
        </w:rPr>
        <w:t>were</w:t>
      </w:r>
      <w:r w:rsidR="00AC6629" w:rsidRPr="005C50EE">
        <w:rPr>
          <w:rFonts w:ascii="Times New Roman" w:hAnsi="Times New Roman" w:cs="Times New Roman"/>
        </w:rPr>
        <w:t xml:space="preserve"> </w:t>
      </w:r>
      <w:r w:rsidRPr="005C50EE">
        <w:rPr>
          <w:rFonts w:ascii="Times New Roman" w:hAnsi="Times New Roman" w:cs="Times New Roman"/>
        </w:rPr>
        <w:t xml:space="preserve">identified during the resistance responses (Shukla et al., 2018).  Gene expression profiles induced by </w:t>
      </w:r>
      <w:r w:rsidRPr="005C50EE">
        <w:rPr>
          <w:rFonts w:ascii="Times New Roman" w:hAnsi="Times New Roman" w:cs="Times New Roman"/>
          <w:i/>
        </w:rPr>
        <w:t>M. incognita</w:t>
      </w:r>
      <w:r w:rsidRPr="005C50EE">
        <w:rPr>
          <w:rFonts w:ascii="Times New Roman" w:hAnsi="Times New Roman" w:cs="Times New Roman"/>
        </w:rPr>
        <w:t xml:space="preserve"> were also reported in other plant species (Jammes et al., 2005; Fuller et al., 2007; </w:t>
      </w:r>
      <w:proofErr w:type="spellStart"/>
      <w:r w:rsidRPr="005C50EE">
        <w:rPr>
          <w:rFonts w:ascii="Times New Roman" w:hAnsi="Times New Roman" w:cs="Times New Roman"/>
        </w:rPr>
        <w:t>Postnikova</w:t>
      </w:r>
      <w:proofErr w:type="spellEnd"/>
      <w:r w:rsidRPr="005C50EE">
        <w:rPr>
          <w:rFonts w:ascii="Times New Roman" w:hAnsi="Times New Roman" w:cs="Times New Roman"/>
        </w:rPr>
        <w:t xml:space="preserve"> et al., 2015; Santini et al., 2016; Li et al, 2018; Lee et al., 2021, Li et al., 2021; Sung et al., 2023), highlighting the ability of </w:t>
      </w:r>
      <w:r w:rsidRPr="005C50EE">
        <w:rPr>
          <w:rFonts w:ascii="Times New Roman" w:hAnsi="Times New Roman" w:cs="Times New Roman"/>
          <w:i/>
        </w:rPr>
        <w:t>M. incognita</w:t>
      </w:r>
      <w:r w:rsidRPr="005C50EE">
        <w:rPr>
          <w:rFonts w:ascii="Times New Roman" w:hAnsi="Times New Roman" w:cs="Times New Roman"/>
        </w:rPr>
        <w:t xml:space="preserve"> to reprogram host transcriptome to mediate susceptibility.  However, it remains unknown if RKNs including </w:t>
      </w:r>
      <w:r w:rsidRPr="005C50EE">
        <w:rPr>
          <w:rFonts w:ascii="Times New Roman" w:hAnsi="Times New Roman" w:cs="Times New Roman"/>
          <w:i/>
        </w:rPr>
        <w:t>M. incognita</w:t>
      </w:r>
      <w:r w:rsidRPr="005C50EE">
        <w:rPr>
          <w:rFonts w:ascii="Times New Roman" w:hAnsi="Times New Roman" w:cs="Times New Roman"/>
        </w:rPr>
        <w:t xml:space="preserve"> induce systemic gene expression changes in root cells far from the infection sites. This topic is of vital importance as the extent of systemic induction of gene expression changes induced by RKNs may be determinant of plant susceptibility.</w:t>
      </w:r>
      <w:r w:rsidR="00F642CD">
        <w:rPr>
          <w:rFonts w:ascii="Times New Roman" w:hAnsi="Times New Roman" w:cs="Times New Roman"/>
        </w:rPr>
        <w:t xml:space="preserve"> The </w:t>
      </w:r>
      <w:r w:rsidR="00F642CD" w:rsidRPr="00F642CD">
        <w:rPr>
          <w:rFonts w:ascii="Times New Roman" w:hAnsi="Times New Roman" w:cs="Times New Roman"/>
        </w:rPr>
        <w:t xml:space="preserve">systemic induction of </w:t>
      </w:r>
      <w:r w:rsidR="00F642CD">
        <w:rPr>
          <w:rFonts w:ascii="Times New Roman" w:hAnsi="Times New Roman" w:cs="Times New Roman"/>
        </w:rPr>
        <w:t xml:space="preserve">transcriptome reprogramming may be required to facilitate nutrient flow from the neighboring cells to the giant cells. </w:t>
      </w:r>
      <w:r w:rsidRPr="005C50EE">
        <w:rPr>
          <w:rFonts w:ascii="Times New Roman" w:hAnsi="Times New Roman" w:cs="Times New Roman"/>
        </w:rPr>
        <w:t xml:space="preserve">In addition, analyzing systemic gene expression changes in root cells </w:t>
      </w:r>
      <w:r w:rsidR="00AC6629">
        <w:rPr>
          <w:rFonts w:ascii="Times New Roman" w:hAnsi="Times New Roman" w:cs="Times New Roman"/>
        </w:rPr>
        <w:t>adjacent to</w:t>
      </w:r>
      <w:r w:rsidRPr="005C50EE">
        <w:rPr>
          <w:rFonts w:ascii="Times New Roman" w:hAnsi="Times New Roman" w:cs="Times New Roman"/>
        </w:rPr>
        <w:t xml:space="preserve"> the infection sites may p</w:t>
      </w:r>
      <w:r w:rsidR="00080768">
        <w:rPr>
          <w:rFonts w:ascii="Times New Roman" w:hAnsi="Times New Roman" w:cs="Times New Roman"/>
        </w:rPr>
        <w:t>o</w:t>
      </w:r>
      <w:r w:rsidRPr="005C50EE">
        <w:rPr>
          <w:rFonts w:ascii="Times New Roman" w:hAnsi="Times New Roman" w:cs="Times New Roman"/>
        </w:rPr>
        <w:t xml:space="preserve">int to </w:t>
      </w:r>
      <w:r w:rsidR="00080768">
        <w:rPr>
          <w:rFonts w:ascii="Times New Roman" w:hAnsi="Times New Roman" w:cs="Times New Roman"/>
        </w:rPr>
        <w:t xml:space="preserve">the </w:t>
      </w:r>
      <w:r w:rsidRPr="005C50EE">
        <w:rPr>
          <w:rFonts w:ascii="Times New Roman" w:hAnsi="Times New Roman" w:cs="Times New Roman"/>
        </w:rPr>
        <w:t xml:space="preserve">nature </w:t>
      </w:r>
      <w:r w:rsidR="009D480F" w:rsidRPr="005C50EE">
        <w:rPr>
          <w:rFonts w:ascii="Times New Roman" w:hAnsi="Times New Roman" w:cs="Times New Roman"/>
        </w:rPr>
        <w:t>of systemic</w:t>
      </w:r>
      <w:r w:rsidRPr="005C50EE">
        <w:rPr>
          <w:rFonts w:ascii="Times New Roman" w:hAnsi="Times New Roman" w:cs="Times New Roman"/>
        </w:rPr>
        <w:t xml:space="preserve"> signaling molecules, thereby opening new avenue</w:t>
      </w:r>
      <w:r w:rsidR="009D480F">
        <w:rPr>
          <w:rFonts w:ascii="Times New Roman" w:hAnsi="Times New Roman" w:cs="Times New Roman"/>
        </w:rPr>
        <w:t>s</w:t>
      </w:r>
      <w:r w:rsidRPr="005C50EE">
        <w:rPr>
          <w:rFonts w:ascii="Times New Roman" w:hAnsi="Times New Roman" w:cs="Times New Roman"/>
        </w:rPr>
        <w:t xml:space="preserve"> t</w:t>
      </w:r>
      <w:r w:rsidR="009D480F">
        <w:rPr>
          <w:rFonts w:ascii="Times New Roman" w:hAnsi="Times New Roman" w:cs="Times New Roman"/>
        </w:rPr>
        <w:t>o</w:t>
      </w:r>
      <w:r w:rsidRPr="005C50EE">
        <w:rPr>
          <w:rFonts w:ascii="Times New Roman" w:hAnsi="Times New Roman" w:cs="Times New Roman"/>
        </w:rPr>
        <w:t xml:space="preserve"> block the intercellular communications during nematode parasitism, and hence engineer resistance.  The second chapter of this dissertation </w:t>
      </w:r>
      <w:r w:rsidR="001B4178" w:rsidRPr="005C50EE">
        <w:rPr>
          <w:rFonts w:ascii="Times New Roman" w:hAnsi="Times New Roman" w:cs="Times New Roman"/>
        </w:rPr>
        <w:t>examines</w:t>
      </w:r>
      <w:r w:rsidRPr="005C50EE">
        <w:rPr>
          <w:rFonts w:ascii="Times New Roman" w:hAnsi="Times New Roman" w:cs="Times New Roman"/>
        </w:rPr>
        <w:t xml:space="preserve"> gene expression changes triggered by </w:t>
      </w:r>
      <w:r w:rsidRPr="005C50EE">
        <w:rPr>
          <w:rFonts w:ascii="Times New Roman" w:hAnsi="Times New Roman" w:cs="Times New Roman"/>
          <w:i/>
        </w:rPr>
        <w:t>M. incognita</w:t>
      </w:r>
      <w:r w:rsidRPr="005C50EE">
        <w:rPr>
          <w:rFonts w:ascii="Times New Roman" w:hAnsi="Times New Roman" w:cs="Times New Roman"/>
        </w:rPr>
        <w:t xml:space="preserve"> locally in the galls and systemically in the neighboring root cells.  </w:t>
      </w:r>
    </w:p>
    <w:p w14:paraId="21B30228" w14:textId="77777777" w:rsidR="00F37EDD" w:rsidRPr="005C50EE" w:rsidRDefault="00F37EDD" w:rsidP="00C25D92">
      <w:pPr>
        <w:spacing w:line="480" w:lineRule="auto"/>
        <w:jc w:val="both"/>
        <w:rPr>
          <w:rFonts w:ascii="Times New Roman" w:hAnsi="Times New Roman" w:cs="Times New Roman"/>
        </w:rPr>
      </w:pPr>
    </w:p>
    <w:p w14:paraId="6B667B5D" w14:textId="3001B91C" w:rsidR="00F37EDD" w:rsidRPr="005C50EE" w:rsidRDefault="00F37EDD" w:rsidP="00C25D92">
      <w:pPr>
        <w:pStyle w:val="Heading2"/>
        <w:spacing w:before="0" w:after="240" w:line="480" w:lineRule="auto"/>
        <w:rPr>
          <w:rFonts w:ascii="Times New Roman" w:hAnsi="Times New Roman" w:cs="Times New Roman"/>
          <w:b/>
          <w:bCs/>
          <w:color w:val="auto"/>
          <w:sz w:val="24"/>
          <w:szCs w:val="24"/>
        </w:rPr>
      </w:pPr>
      <w:bookmarkStart w:id="6" w:name="_Toc172583998"/>
      <w:r w:rsidRPr="005C50EE">
        <w:rPr>
          <w:rFonts w:ascii="Times New Roman" w:hAnsi="Times New Roman" w:cs="Times New Roman"/>
          <w:b/>
          <w:bCs/>
          <w:color w:val="auto"/>
          <w:sz w:val="24"/>
          <w:szCs w:val="24"/>
        </w:rPr>
        <w:lastRenderedPageBreak/>
        <w:t xml:space="preserve">The </w:t>
      </w:r>
      <w:r w:rsidR="008A100B" w:rsidRPr="005C50EE">
        <w:rPr>
          <w:rFonts w:ascii="Times New Roman" w:hAnsi="Times New Roman" w:cs="Times New Roman"/>
          <w:b/>
          <w:bCs/>
          <w:color w:val="auto"/>
          <w:sz w:val="24"/>
          <w:szCs w:val="24"/>
        </w:rPr>
        <w:t xml:space="preserve">Involvement </w:t>
      </w:r>
      <w:r w:rsidR="00FF7992" w:rsidRPr="005C50EE">
        <w:rPr>
          <w:rFonts w:ascii="Times New Roman" w:hAnsi="Times New Roman" w:cs="Times New Roman"/>
          <w:b/>
          <w:bCs/>
          <w:color w:val="auto"/>
          <w:sz w:val="24"/>
          <w:szCs w:val="24"/>
        </w:rPr>
        <w:t>of</w:t>
      </w:r>
      <w:r w:rsidR="008A100B" w:rsidRPr="005C50EE">
        <w:rPr>
          <w:rFonts w:ascii="Times New Roman" w:hAnsi="Times New Roman" w:cs="Times New Roman"/>
          <w:b/>
          <w:bCs/>
          <w:color w:val="auto"/>
          <w:sz w:val="24"/>
          <w:szCs w:val="24"/>
        </w:rPr>
        <w:t xml:space="preserve"> Alternative Splicing </w:t>
      </w:r>
      <w:r w:rsidR="00204F60">
        <w:rPr>
          <w:rFonts w:ascii="Times New Roman" w:hAnsi="Times New Roman" w:cs="Times New Roman"/>
          <w:b/>
          <w:bCs/>
          <w:color w:val="auto"/>
          <w:sz w:val="24"/>
          <w:szCs w:val="24"/>
        </w:rPr>
        <w:t>a</w:t>
      </w:r>
      <w:r w:rsidR="008A100B" w:rsidRPr="005C50EE">
        <w:rPr>
          <w:rFonts w:ascii="Times New Roman" w:hAnsi="Times New Roman" w:cs="Times New Roman"/>
          <w:b/>
          <w:bCs/>
          <w:color w:val="auto"/>
          <w:sz w:val="24"/>
          <w:szCs w:val="24"/>
        </w:rPr>
        <w:t xml:space="preserve">nd Its Role </w:t>
      </w:r>
      <w:r w:rsidR="00FF7992" w:rsidRPr="005C50EE">
        <w:rPr>
          <w:rFonts w:ascii="Times New Roman" w:hAnsi="Times New Roman" w:cs="Times New Roman"/>
          <w:b/>
          <w:bCs/>
          <w:color w:val="auto"/>
          <w:sz w:val="24"/>
          <w:szCs w:val="24"/>
        </w:rPr>
        <w:t>i</w:t>
      </w:r>
      <w:r w:rsidR="008A100B" w:rsidRPr="005C50EE">
        <w:rPr>
          <w:rFonts w:ascii="Times New Roman" w:hAnsi="Times New Roman" w:cs="Times New Roman"/>
          <w:b/>
          <w:bCs/>
          <w:color w:val="auto"/>
          <w:sz w:val="24"/>
          <w:szCs w:val="24"/>
        </w:rPr>
        <w:t xml:space="preserve">n Defense </w:t>
      </w:r>
      <w:r w:rsidR="00FF7992" w:rsidRPr="005C50EE">
        <w:rPr>
          <w:rFonts w:ascii="Times New Roman" w:hAnsi="Times New Roman" w:cs="Times New Roman"/>
          <w:b/>
          <w:bCs/>
          <w:color w:val="auto"/>
          <w:sz w:val="24"/>
          <w:szCs w:val="24"/>
        </w:rPr>
        <w:t>a</w:t>
      </w:r>
      <w:r w:rsidR="008A100B" w:rsidRPr="005C50EE">
        <w:rPr>
          <w:rFonts w:ascii="Times New Roman" w:hAnsi="Times New Roman" w:cs="Times New Roman"/>
          <w:b/>
          <w:bCs/>
          <w:color w:val="auto"/>
          <w:sz w:val="24"/>
          <w:szCs w:val="24"/>
        </w:rPr>
        <w:t>nd Plant Resistance</w:t>
      </w:r>
      <w:bookmarkEnd w:id="6"/>
    </w:p>
    <w:p w14:paraId="55979FE3" w14:textId="0E999033" w:rsidR="00F37EDD" w:rsidRPr="005C50EE" w:rsidRDefault="00AC6629" w:rsidP="00C25D92">
      <w:pPr>
        <w:spacing w:line="480" w:lineRule="auto"/>
        <w:jc w:val="both"/>
        <w:rPr>
          <w:rFonts w:ascii="Times New Roman" w:hAnsi="Times New Roman" w:cs="Times New Roman"/>
        </w:rPr>
      </w:pPr>
      <w:r>
        <w:rPr>
          <w:rFonts w:ascii="Times New Roman" w:hAnsi="Times New Roman" w:cs="Times New Roman"/>
        </w:rPr>
        <w:t>The</w:t>
      </w:r>
      <w:r w:rsidRPr="005C50EE">
        <w:rPr>
          <w:rFonts w:ascii="Times New Roman" w:hAnsi="Times New Roman" w:cs="Times New Roman"/>
        </w:rPr>
        <w:t xml:space="preserve"> recent developments in high-throughput transcriptome analysis and RNA population characterization</w:t>
      </w:r>
      <w:r>
        <w:rPr>
          <w:rFonts w:ascii="Times New Roman" w:hAnsi="Times New Roman" w:cs="Times New Roman"/>
        </w:rPr>
        <w:t xml:space="preserve"> </w:t>
      </w:r>
      <w:r w:rsidR="00204F60">
        <w:rPr>
          <w:rFonts w:ascii="Times New Roman" w:hAnsi="Times New Roman" w:cs="Times New Roman"/>
        </w:rPr>
        <w:t>have established a</w:t>
      </w:r>
      <w:r w:rsidR="00F37EDD" w:rsidRPr="005C50EE">
        <w:rPr>
          <w:rFonts w:ascii="Times New Roman" w:hAnsi="Times New Roman" w:cs="Times New Roman"/>
        </w:rPr>
        <w:t>lternative splicing as a crucial process of post-transcriptional gene regulation</w:t>
      </w:r>
      <w:r w:rsidR="00C96326">
        <w:rPr>
          <w:rFonts w:ascii="Times New Roman" w:hAnsi="Times New Roman" w:cs="Times New Roman"/>
        </w:rPr>
        <w:t>.</w:t>
      </w:r>
      <w:r w:rsidR="00F37EDD" w:rsidRPr="005C50EE">
        <w:rPr>
          <w:rFonts w:ascii="Times New Roman" w:hAnsi="Times New Roman" w:cs="Times New Roman"/>
        </w:rPr>
        <w:t xml:space="preserve"> This strictly controlled process enhances transcriptome complexity and proteome </w:t>
      </w:r>
      <w:r w:rsidR="00204F60">
        <w:rPr>
          <w:rFonts w:ascii="Times New Roman" w:hAnsi="Times New Roman" w:cs="Times New Roman"/>
        </w:rPr>
        <w:t>diversity</w:t>
      </w:r>
      <w:r w:rsidR="00204F60" w:rsidRPr="005C50EE">
        <w:rPr>
          <w:rFonts w:ascii="Times New Roman" w:hAnsi="Times New Roman" w:cs="Times New Roman"/>
        </w:rPr>
        <w:t xml:space="preserve"> </w:t>
      </w:r>
      <w:r w:rsidR="00F37EDD" w:rsidRPr="005C50EE">
        <w:rPr>
          <w:rFonts w:ascii="Times New Roman" w:hAnsi="Times New Roman" w:cs="Times New Roman"/>
        </w:rPr>
        <w:t>by generating several messenger RNA transcripts and protein variations from a single gene (</w:t>
      </w:r>
      <w:proofErr w:type="spellStart"/>
      <w:r w:rsidR="00F37EDD" w:rsidRPr="005C50EE">
        <w:rPr>
          <w:rFonts w:ascii="Times New Roman" w:hAnsi="Times New Roman" w:cs="Times New Roman"/>
        </w:rPr>
        <w:t>Hewezi</w:t>
      </w:r>
      <w:proofErr w:type="spellEnd"/>
      <w:r w:rsidR="00F37EDD" w:rsidRPr="005C50EE">
        <w:rPr>
          <w:rFonts w:ascii="Times New Roman" w:hAnsi="Times New Roman" w:cs="Times New Roman"/>
        </w:rPr>
        <w:t xml:space="preserve"> et al., 2024). </w:t>
      </w:r>
    </w:p>
    <w:p w14:paraId="34DDA01B" w14:textId="77777777" w:rsidR="00F37EDD" w:rsidRPr="005C50EE" w:rsidRDefault="00F37EDD" w:rsidP="00C25D92">
      <w:pPr>
        <w:spacing w:line="480" w:lineRule="auto"/>
        <w:jc w:val="both"/>
        <w:rPr>
          <w:rFonts w:ascii="Times New Roman" w:hAnsi="Times New Roman" w:cs="Times New Roman"/>
        </w:rPr>
      </w:pPr>
    </w:p>
    <w:p w14:paraId="35540114" w14:textId="24DEE5F4" w:rsidR="00F37EDD" w:rsidRPr="005C50EE" w:rsidRDefault="00F37EDD" w:rsidP="00C25D92">
      <w:pPr>
        <w:pStyle w:val="Heading2"/>
        <w:spacing w:before="0" w:after="240" w:line="480" w:lineRule="auto"/>
        <w:rPr>
          <w:rFonts w:ascii="Times New Roman" w:hAnsi="Times New Roman" w:cs="Times New Roman"/>
          <w:b/>
          <w:bCs/>
          <w:color w:val="auto"/>
          <w:sz w:val="24"/>
          <w:szCs w:val="24"/>
        </w:rPr>
      </w:pPr>
      <w:bookmarkStart w:id="7" w:name="_Toc172583999"/>
      <w:r w:rsidRPr="005C50EE">
        <w:rPr>
          <w:rFonts w:ascii="Times New Roman" w:hAnsi="Times New Roman" w:cs="Times New Roman"/>
          <w:b/>
          <w:bCs/>
          <w:color w:val="auto"/>
          <w:sz w:val="24"/>
          <w:szCs w:val="24"/>
        </w:rPr>
        <w:t xml:space="preserve">Spliceosome </w:t>
      </w:r>
      <w:r w:rsidR="008A100B" w:rsidRPr="005C50EE">
        <w:rPr>
          <w:rFonts w:ascii="Times New Roman" w:hAnsi="Times New Roman" w:cs="Times New Roman"/>
          <w:b/>
          <w:bCs/>
          <w:color w:val="auto"/>
          <w:sz w:val="24"/>
          <w:szCs w:val="24"/>
        </w:rPr>
        <w:t xml:space="preserve">Formation </w:t>
      </w:r>
      <w:r w:rsidR="00204F60">
        <w:rPr>
          <w:rFonts w:ascii="Times New Roman" w:hAnsi="Times New Roman" w:cs="Times New Roman"/>
          <w:b/>
          <w:bCs/>
          <w:color w:val="auto"/>
          <w:sz w:val="24"/>
          <w:szCs w:val="24"/>
        </w:rPr>
        <w:t>a</w:t>
      </w:r>
      <w:r w:rsidR="008A100B" w:rsidRPr="005C50EE">
        <w:rPr>
          <w:rFonts w:ascii="Times New Roman" w:hAnsi="Times New Roman" w:cs="Times New Roman"/>
          <w:b/>
          <w:bCs/>
          <w:color w:val="auto"/>
          <w:sz w:val="24"/>
          <w:szCs w:val="24"/>
        </w:rPr>
        <w:t>nd Splicing Mechanism</w:t>
      </w:r>
      <w:bookmarkEnd w:id="7"/>
    </w:p>
    <w:p w14:paraId="28644DE5" w14:textId="3A07A7E9" w:rsidR="003C54CE" w:rsidRDefault="00F37EDD" w:rsidP="003C54CE">
      <w:pPr>
        <w:spacing w:line="480" w:lineRule="auto"/>
        <w:jc w:val="both"/>
        <w:rPr>
          <w:rFonts w:ascii="Times New Roman" w:hAnsi="Times New Roman" w:cs="Times New Roman"/>
        </w:rPr>
      </w:pPr>
      <w:r w:rsidRPr="005C50EE">
        <w:rPr>
          <w:rFonts w:ascii="Times New Roman" w:hAnsi="Times New Roman" w:cs="Times New Roman"/>
        </w:rPr>
        <w:t xml:space="preserve">Initiation of the splicing mechanism depends on the formation of </w:t>
      </w:r>
      <w:r w:rsidR="00204F60">
        <w:rPr>
          <w:rFonts w:ascii="Times New Roman" w:hAnsi="Times New Roman" w:cs="Times New Roman"/>
        </w:rPr>
        <w:t xml:space="preserve">a </w:t>
      </w:r>
      <w:r w:rsidR="00603A3C">
        <w:rPr>
          <w:rFonts w:ascii="Times New Roman" w:hAnsi="Times New Roman" w:cs="Times New Roman"/>
        </w:rPr>
        <w:t xml:space="preserve">large RNA-protein complex known as </w:t>
      </w:r>
      <w:r w:rsidRPr="005C50EE">
        <w:rPr>
          <w:rFonts w:ascii="Times New Roman" w:hAnsi="Times New Roman" w:cs="Times New Roman"/>
        </w:rPr>
        <w:t>spliceosome complex, which consists of five small nuclear ribonucleoproteins (snRNPs) named U1, U2, U4, U5, and U6</w:t>
      </w:r>
      <w:r w:rsidR="00F07745">
        <w:rPr>
          <w:rFonts w:ascii="Times New Roman" w:hAnsi="Times New Roman" w:cs="Times New Roman"/>
        </w:rPr>
        <w:t xml:space="preserve">; </w:t>
      </w:r>
      <w:r w:rsidRPr="005C50EE">
        <w:rPr>
          <w:rFonts w:ascii="Times New Roman" w:hAnsi="Times New Roman" w:cs="Times New Roman"/>
        </w:rPr>
        <w:t>heterogeneous nuclear ribonucleoproteins</w:t>
      </w:r>
      <w:r w:rsidR="00F07745">
        <w:rPr>
          <w:rFonts w:ascii="Times New Roman" w:hAnsi="Times New Roman" w:cs="Times New Roman"/>
        </w:rPr>
        <w:t>;</w:t>
      </w:r>
      <w:r w:rsidRPr="005C50EE">
        <w:rPr>
          <w:rFonts w:ascii="Times New Roman" w:hAnsi="Times New Roman" w:cs="Times New Roman"/>
        </w:rPr>
        <w:t xml:space="preserve"> and </w:t>
      </w:r>
      <w:r w:rsidRPr="005C50EE">
        <w:rPr>
          <w:rFonts w:ascii="Times New Roman" w:hAnsi="Times New Roman" w:cs="Times New Roman"/>
          <w:i/>
          <w:iCs/>
        </w:rPr>
        <w:t>trans</w:t>
      </w:r>
      <w:r w:rsidRPr="005C50EE">
        <w:rPr>
          <w:rFonts w:ascii="Times New Roman" w:hAnsi="Times New Roman" w:cs="Times New Roman"/>
        </w:rPr>
        <w:t>-acting splicing factors (</w:t>
      </w:r>
      <w:proofErr w:type="spellStart"/>
      <w:r w:rsidRPr="005C50EE">
        <w:rPr>
          <w:rFonts w:ascii="Times New Roman" w:hAnsi="Times New Roman" w:cs="Times New Roman"/>
        </w:rPr>
        <w:t>Kornbliht</w:t>
      </w:r>
      <w:proofErr w:type="spellEnd"/>
      <w:r w:rsidRPr="005C50EE">
        <w:rPr>
          <w:rFonts w:ascii="Times New Roman" w:hAnsi="Times New Roman" w:cs="Times New Roman"/>
        </w:rPr>
        <w:t xml:space="preserve"> et al., 2004; Will et al., 2011; </w:t>
      </w:r>
      <w:proofErr w:type="spellStart"/>
      <w:r w:rsidRPr="005C50EE">
        <w:rPr>
          <w:rFonts w:ascii="Times New Roman" w:hAnsi="Times New Roman" w:cs="Times New Roman"/>
        </w:rPr>
        <w:t>Plaschka</w:t>
      </w:r>
      <w:proofErr w:type="spellEnd"/>
      <w:r w:rsidRPr="005C50EE">
        <w:rPr>
          <w:rFonts w:ascii="Times New Roman" w:hAnsi="Times New Roman" w:cs="Times New Roman"/>
        </w:rPr>
        <w:t xml:space="preserve"> et al., 2018; Dvinge, 2018). Spliceosome detect introns through the conserved splicing sites dinucleotide GU and AG, which is flanking gene introns at the 5' and 3' ends, respectively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2024). Also, snRNPs detect branch point sequences located upstream of the 3’ splice site and contribute </w:t>
      </w:r>
      <w:r w:rsidR="00F07745">
        <w:rPr>
          <w:rFonts w:ascii="Times New Roman" w:hAnsi="Times New Roman" w:cs="Times New Roman"/>
        </w:rPr>
        <w:t xml:space="preserve">to </w:t>
      </w:r>
      <w:r w:rsidRPr="005C50EE">
        <w:rPr>
          <w:rFonts w:ascii="Times New Roman" w:hAnsi="Times New Roman" w:cs="Times New Roman"/>
        </w:rPr>
        <w:t>the initiation of splicing (Reddy, 2001).  U1 snRNP bin</w:t>
      </w:r>
      <w:r w:rsidR="00B42652">
        <w:rPr>
          <w:rFonts w:ascii="Times New Roman" w:hAnsi="Times New Roman" w:cs="Times New Roman"/>
        </w:rPr>
        <w:t>d</w:t>
      </w:r>
      <w:r w:rsidRPr="005C50EE">
        <w:rPr>
          <w:rFonts w:ascii="Times New Roman" w:hAnsi="Times New Roman" w:cs="Times New Roman"/>
        </w:rPr>
        <w:t xml:space="preserve">s to 5' splice site via </w:t>
      </w:r>
      <w:r w:rsidR="00603A3C">
        <w:rPr>
          <w:rFonts w:ascii="Times New Roman" w:hAnsi="Times New Roman" w:cs="Times New Roman"/>
        </w:rPr>
        <w:t>interaction with</w:t>
      </w:r>
      <w:r w:rsidRPr="005C50EE">
        <w:rPr>
          <w:rFonts w:ascii="Times New Roman" w:hAnsi="Times New Roman" w:cs="Times New Roman"/>
        </w:rPr>
        <w:t xml:space="preserve"> the corresponding mRNA sequences</w:t>
      </w:r>
      <w:r w:rsidR="00603A3C">
        <w:rPr>
          <w:rFonts w:ascii="Times New Roman" w:hAnsi="Times New Roman" w:cs="Times New Roman"/>
        </w:rPr>
        <w:t xml:space="preserve"> and </w:t>
      </w:r>
      <w:r w:rsidRPr="005C50EE">
        <w:rPr>
          <w:rFonts w:ascii="Times New Roman" w:hAnsi="Times New Roman" w:cs="Times New Roman"/>
        </w:rPr>
        <w:t xml:space="preserve">starts the splicing process (Meyer et al., 2015). U1 snRNP's primary </w:t>
      </w:r>
      <w:r w:rsidR="00603A3C">
        <w:rPr>
          <w:rFonts w:ascii="Times New Roman" w:hAnsi="Times New Roman" w:cs="Times New Roman"/>
        </w:rPr>
        <w:t>function</w:t>
      </w:r>
      <w:r w:rsidRPr="005C50EE">
        <w:rPr>
          <w:rFonts w:ascii="Times New Roman" w:hAnsi="Times New Roman" w:cs="Times New Roman"/>
        </w:rPr>
        <w:t xml:space="preserve"> is to stimulate U2 snRNP attachment to the branch point (Reddy, 2001). Then, the U4/U6-U5 tri-snRNP are added to create the splicing structure, which undergoes a series of conformational changes to bring the interactive splice sites together. The pre-mRNA is cut at the 5' splice site in the first and initial step of the splicing mechanism, and the intron sequence is then formed into a lariat by sticking its 5' end to the adenosine of branch point. Next, the cleavage at the 3’ splice site occurs, and the flanking exons are joined together, leading to the release of final </w:t>
      </w:r>
      <w:r w:rsidRPr="005C50EE">
        <w:rPr>
          <w:rFonts w:ascii="Times New Roman" w:hAnsi="Times New Roman" w:cs="Times New Roman"/>
        </w:rPr>
        <w:lastRenderedPageBreak/>
        <w:t>produced mRNA. This is followed by the degradation of lariat recycling of snRNPs (Meyer et al., 2015).</w:t>
      </w:r>
      <w:bookmarkStart w:id="8" w:name="_Toc172584000"/>
    </w:p>
    <w:p w14:paraId="53296EEC" w14:textId="77777777" w:rsidR="00101D96" w:rsidRDefault="00101D96" w:rsidP="003C54CE">
      <w:pPr>
        <w:spacing w:line="480" w:lineRule="auto"/>
        <w:jc w:val="both"/>
        <w:rPr>
          <w:rFonts w:ascii="Times New Roman" w:hAnsi="Times New Roman" w:cs="Times New Roman"/>
        </w:rPr>
      </w:pPr>
    </w:p>
    <w:p w14:paraId="2BDDEB7A" w14:textId="2B0D041D" w:rsidR="00F37EDD" w:rsidRPr="003C54CE" w:rsidRDefault="00F37EDD" w:rsidP="003C54CE">
      <w:pPr>
        <w:spacing w:after="240" w:line="480" w:lineRule="auto"/>
        <w:jc w:val="both"/>
        <w:rPr>
          <w:rFonts w:ascii="Times New Roman" w:hAnsi="Times New Roman" w:cs="Times New Roman"/>
        </w:rPr>
      </w:pPr>
      <w:r w:rsidRPr="005C50EE">
        <w:rPr>
          <w:rFonts w:ascii="Times New Roman" w:hAnsi="Times New Roman" w:cs="Times New Roman"/>
          <w:b/>
          <w:bCs/>
        </w:rPr>
        <w:t xml:space="preserve">Splicing </w:t>
      </w:r>
      <w:r w:rsidR="00BD47EC" w:rsidRPr="005C50EE">
        <w:rPr>
          <w:rFonts w:ascii="Times New Roman" w:hAnsi="Times New Roman" w:cs="Times New Roman"/>
          <w:b/>
          <w:bCs/>
        </w:rPr>
        <w:t>F</w:t>
      </w:r>
      <w:r w:rsidRPr="005C50EE">
        <w:rPr>
          <w:rFonts w:ascii="Times New Roman" w:hAnsi="Times New Roman" w:cs="Times New Roman"/>
          <w:b/>
          <w:bCs/>
        </w:rPr>
        <w:t>actors</w:t>
      </w:r>
      <w:bookmarkEnd w:id="8"/>
    </w:p>
    <w:p w14:paraId="7B9F63C9" w14:textId="0F3AC2C9" w:rsidR="00F37EDD" w:rsidRPr="005C50EE" w:rsidRDefault="00F37EDD" w:rsidP="00C25D92">
      <w:pPr>
        <w:spacing w:line="480" w:lineRule="auto"/>
        <w:jc w:val="both"/>
        <w:rPr>
          <w:rFonts w:ascii="Times New Roman" w:hAnsi="Times New Roman" w:cs="Times New Roman"/>
        </w:rPr>
      </w:pPr>
      <w:r w:rsidRPr="005C50EE">
        <w:rPr>
          <w:rFonts w:ascii="Times New Roman" w:hAnsi="Times New Roman" w:cs="Times New Roman"/>
        </w:rPr>
        <w:t>The serine arginine-rich (SR) proteins, also known as splicing factors, play key regulatory functions in controlling</w:t>
      </w:r>
      <w:r w:rsidR="00F631C5">
        <w:rPr>
          <w:rFonts w:ascii="Times New Roman" w:hAnsi="Times New Roman" w:cs="Times New Roman"/>
        </w:rPr>
        <w:t xml:space="preserve"> the</w:t>
      </w:r>
      <w:r w:rsidRPr="005C50EE">
        <w:rPr>
          <w:rFonts w:ascii="Times New Roman" w:hAnsi="Times New Roman" w:cs="Times New Roman"/>
        </w:rPr>
        <w:t xml:space="preserve"> splicing process </w:t>
      </w:r>
      <w:r w:rsidR="00603A3C" w:rsidRPr="005C50EE">
        <w:rPr>
          <w:rFonts w:ascii="Times New Roman" w:hAnsi="Times New Roman" w:cs="Times New Roman"/>
        </w:rPr>
        <w:t>particula</w:t>
      </w:r>
      <w:r w:rsidR="00603A3C">
        <w:rPr>
          <w:rFonts w:ascii="Times New Roman" w:hAnsi="Times New Roman" w:cs="Times New Roman"/>
        </w:rPr>
        <w:t>rly</w:t>
      </w:r>
      <w:r w:rsidRPr="005C50EE">
        <w:rPr>
          <w:rFonts w:ascii="Times New Roman" w:hAnsi="Times New Roman" w:cs="Times New Roman"/>
        </w:rPr>
        <w:t xml:space="preserve"> in the recruitment of the spliceosome and </w:t>
      </w:r>
      <w:r w:rsidR="00F631C5">
        <w:rPr>
          <w:rFonts w:ascii="Times New Roman" w:hAnsi="Times New Roman" w:cs="Times New Roman"/>
        </w:rPr>
        <w:t xml:space="preserve">in </w:t>
      </w:r>
      <w:r w:rsidRPr="005C50EE">
        <w:rPr>
          <w:rFonts w:ascii="Times New Roman" w:hAnsi="Times New Roman" w:cs="Times New Roman"/>
        </w:rPr>
        <w:t>splice site recognition (</w:t>
      </w:r>
      <w:proofErr w:type="spellStart"/>
      <w:r w:rsidRPr="005C50EE">
        <w:rPr>
          <w:rFonts w:ascii="Times New Roman" w:hAnsi="Times New Roman" w:cs="Times New Roman"/>
          <w:color w:val="000000"/>
        </w:rPr>
        <w:t>Lorkovic</w:t>
      </w:r>
      <w:proofErr w:type="spellEnd"/>
      <w:r w:rsidRPr="005C50EE">
        <w:rPr>
          <w:rFonts w:ascii="Times New Roman" w:hAnsi="Times New Roman" w:cs="Times New Roman"/>
          <w:color w:val="000000"/>
        </w:rPr>
        <w:t xml:space="preserve"> et al., 2000; </w:t>
      </w:r>
      <w:r w:rsidRPr="005C50EE">
        <w:rPr>
          <w:rFonts w:ascii="Times New Roman" w:hAnsi="Times New Roman" w:cs="Times New Roman"/>
        </w:rPr>
        <w:t>Melo et al., 2020</w:t>
      </w:r>
      <w:r w:rsidRPr="005C50EE">
        <w:rPr>
          <w:rFonts w:ascii="Times New Roman" w:hAnsi="Times New Roman" w:cs="Times New Roman"/>
          <w:color w:val="000000"/>
        </w:rPr>
        <w:t xml:space="preserve">). The structural </w:t>
      </w:r>
      <w:r w:rsidRPr="005C50EE">
        <w:rPr>
          <w:rFonts w:ascii="Times New Roman" w:hAnsi="Times New Roman" w:cs="Times New Roman"/>
        </w:rPr>
        <w:t>features of th</w:t>
      </w:r>
      <w:r w:rsidR="00F631C5">
        <w:rPr>
          <w:rFonts w:ascii="Times New Roman" w:hAnsi="Times New Roman" w:cs="Times New Roman"/>
        </w:rPr>
        <w:t>ese</w:t>
      </w:r>
      <w:r w:rsidRPr="005C50EE">
        <w:rPr>
          <w:rFonts w:ascii="Times New Roman" w:hAnsi="Times New Roman" w:cs="Times New Roman"/>
        </w:rPr>
        <w:t xml:space="preserve"> protein families include one or two N-terminal RNA recognition motifs (RRMs) interacting with specific sequences in the pre-mRNA, followed by a downstream serine arginine rich domain of at least 50 amino acids involved in protein-protein interactions </w:t>
      </w:r>
      <w:r w:rsidRPr="005C50EE">
        <w:rPr>
          <w:rFonts w:ascii="Times New Roman" w:hAnsi="Times New Roman" w:cs="Times New Roman"/>
          <w:color w:val="000000"/>
        </w:rPr>
        <w:t>(Manley and Krainer, 2010)</w:t>
      </w:r>
      <w:r w:rsidRPr="005C50EE">
        <w:rPr>
          <w:rFonts w:ascii="Times New Roman" w:hAnsi="Times New Roman" w:cs="Times New Roman"/>
        </w:rPr>
        <w:t xml:space="preserve">. SR proteins </w:t>
      </w:r>
      <w:r w:rsidR="00603A3C">
        <w:rPr>
          <w:rFonts w:ascii="Times New Roman" w:hAnsi="Times New Roman" w:cs="Times New Roman"/>
        </w:rPr>
        <w:t>are subjected to</w:t>
      </w:r>
      <w:r w:rsidRPr="005C50EE">
        <w:rPr>
          <w:rFonts w:ascii="Times New Roman" w:hAnsi="Times New Roman" w:cs="Times New Roman"/>
        </w:rPr>
        <w:t xml:space="preserve"> extensive phosphorylat</w:t>
      </w:r>
      <w:r w:rsidR="00603A3C">
        <w:rPr>
          <w:rFonts w:ascii="Times New Roman" w:hAnsi="Times New Roman" w:cs="Times New Roman"/>
        </w:rPr>
        <w:t>ion</w:t>
      </w:r>
      <w:r w:rsidRPr="005C50EE">
        <w:rPr>
          <w:rFonts w:ascii="Times New Roman" w:hAnsi="Times New Roman" w:cs="Times New Roman"/>
        </w:rPr>
        <w:t>, which may have an impact on their RNA binding activity, protein</w:t>
      </w:r>
      <w:r w:rsidR="00164411">
        <w:rPr>
          <w:rFonts w:ascii="Times New Roman" w:hAnsi="Times New Roman" w:cs="Times New Roman"/>
        </w:rPr>
        <w:t xml:space="preserve">-protein associations, </w:t>
      </w:r>
      <w:r w:rsidRPr="005C50EE">
        <w:rPr>
          <w:rFonts w:ascii="Times New Roman" w:hAnsi="Times New Roman" w:cs="Times New Roman"/>
        </w:rPr>
        <w:t xml:space="preserve">and </w:t>
      </w:r>
      <w:r w:rsidR="00603A3C">
        <w:rPr>
          <w:rFonts w:ascii="Times New Roman" w:hAnsi="Times New Roman" w:cs="Times New Roman"/>
        </w:rPr>
        <w:t xml:space="preserve">cellular </w:t>
      </w:r>
      <w:r w:rsidRPr="005C50EE">
        <w:rPr>
          <w:rFonts w:ascii="Times New Roman" w:hAnsi="Times New Roman" w:cs="Times New Roman"/>
        </w:rPr>
        <w:t xml:space="preserve">localization, all of which may </w:t>
      </w:r>
      <w:r w:rsidR="00164411">
        <w:rPr>
          <w:rFonts w:ascii="Times New Roman" w:hAnsi="Times New Roman" w:cs="Times New Roman"/>
        </w:rPr>
        <w:t>modulate</w:t>
      </w:r>
      <w:r w:rsidRPr="005C50EE">
        <w:rPr>
          <w:rFonts w:ascii="Times New Roman" w:hAnsi="Times New Roman" w:cs="Times New Roman"/>
        </w:rPr>
        <w:t xml:space="preserve"> their splicing </w:t>
      </w:r>
      <w:r w:rsidR="00164411">
        <w:rPr>
          <w:rFonts w:ascii="Times New Roman" w:hAnsi="Times New Roman" w:cs="Times New Roman"/>
        </w:rPr>
        <w:t>function</w:t>
      </w:r>
      <w:r w:rsidRPr="005C50EE">
        <w:rPr>
          <w:rFonts w:ascii="Times New Roman" w:hAnsi="Times New Roman" w:cs="Times New Roman"/>
        </w:rPr>
        <w:t xml:space="preserve"> (Bourgeois et al. 2004; Shen and Green 2006; Reddy 2007; Hawk et al., 2023;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2024).</w:t>
      </w:r>
    </w:p>
    <w:p w14:paraId="2CC40643" w14:textId="77777777" w:rsidR="00F37EDD" w:rsidRPr="005C50EE" w:rsidRDefault="00F37EDD" w:rsidP="00C25D92">
      <w:pPr>
        <w:spacing w:line="480" w:lineRule="auto"/>
        <w:jc w:val="both"/>
        <w:rPr>
          <w:rFonts w:ascii="Times New Roman" w:hAnsi="Times New Roman" w:cs="Times New Roman"/>
        </w:rPr>
      </w:pPr>
    </w:p>
    <w:p w14:paraId="77311612" w14:textId="77777777" w:rsidR="00F37EDD" w:rsidRPr="005C50EE" w:rsidRDefault="00F37EDD" w:rsidP="00C25D92">
      <w:pPr>
        <w:pStyle w:val="Heading2"/>
        <w:spacing w:before="0" w:after="240" w:line="480" w:lineRule="auto"/>
        <w:rPr>
          <w:rFonts w:ascii="Times New Roman" w:hAnsi="Times New Roman" w:cs="Times New Roman"/>
          <w:b/>
          <w:bCs/>
          <w:color w:val="auto"/>
          <w:sz w:val="24"/>
          <w:szCs w:val="24"/>
        </w:rPr>
      </w:pPr>
      <w:bookmarkStart w:id="9" w:name="_Toc172584001"/>
      <w:r w:rsidRPr="005C50EE">
        <w:rPr>
          <w:rFonts w:ascii="Times New Roman" w:hAnsi="Times New Roman" w:cs="Times New Roman"/>
          <w:b/>
          <w:bCs/>
          <w:color w:val="auto"/>
          <w:sz w:val="24"/>
          <w:szCs w:val="24"/>
        </w:rPr>
        <w:t>Alternative splicing events</w:t>
      </w:r>
      <w:bookmarkEnd w:id="9"/>
      <w:r w:rsidRPr="005C50EE">
        <w:rPr>
          <w:rFonts w:ascii="Times New Roman" w:hAnsi="Times New Roman" w:cs="Times New Roman"/>
          <w:b/>
          <w:bCs/>
          <w:color w:val="auto"/>
          <w:sz w:val="24"/>
          <w:szCs w:val="24"/>
        </w:rPr>
        <w:t xml:space="preserve"> </w:t>
      </w:r>
    </w:p>
    <w:p w14:paraId="3128B9A9" w14:textId="4F6F98D5" w:rsidR="00F37EDD" w:rsidRPr="005C50EE" w:rsidRDefault="00F37EDD" w:rsidP="00C25D92">
      <w:pPr>
        <w:spacing w:line="480" w:lineRule="auto"/>
        <w:jc w:val="both"/>
        <w:rPr>
          <w:rFonts w:ascii="Times New Roman" w:hAnsi="Times New Roman" w:cs="Times New Roman"/>
        </w:rPr>
      </w:pPr>
      <w:r w:rsidRPr="005C50EE">
        <w:rPr>
          <w:rFonts w:ascii="Times New Roman" w:hAnsi="Times New Roman" w:cs="Times New Roman"/>
        </w:rPr>
        <w:t xml:space="preserve">A multiexon gene can generate just one mature mRNA through constitutive splicing, in which just one set of splice sites is utilized (Reddy et al., 2013). Unlike constitutive splicing, alternative splicing (AS) generates </w:t>
      </w:r>
      <w:r w:rsidR="00164411" w:rsidRPr="005C50EE">
        <w:rPr>
          <w:rFonts w:ascii="Times New Roman" w:hAnsi="Times New Roman" w:cs="Times New Roman"/>
        </w:rPr>
        <w:t>several</w:t>
      </w:r>
      <w:r w:rsidRPr="005C50EE">
        <w:rPr>
          <w:rFonts w:ascii="Times New Roman" w:hAnsi="Times New Roman" w:cs="Times New Roman"/>
        </w:rPr>
        <w:t xml:space="preserve"> mature mRNA transcripts from a single pre-mRNA by selectively including or excluding exons in different combinations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2024). Pre-mRNA can produce five distinct AS events. This comprises alternative 5' and 3' splice sites, mutually exclusive exons, intron retention (IR), and exon skipping (ES) (Reddy et al., 2013, </w:t>
      </w:r>
      <w:proofErr w:type="spellStart"/>
      <w:r w:rsidRPr="005C50EE">
        <w:rPr>
          <w:rFonts w:ascii="Times New Roman" w:hAnsi="Times New Roman" w:cs="Times New Roman"/>
        </w:rPr>
        <w:t>Laloum</w:t>
      </w:r>
      <w:proofErr w:type="spellEnd"/>
      <w:r w:rsidRPr="005C50EE">
        <w:rPr>
          <w:rFonts w:ascii="Times New Roman" w:hAnsi="Times New Roman" w:cs="Times New Roman"/>
        </w:rPr>
        <w:t xml:space="preserve"> and Duque, 2018; Kufel and </w:t>
      </w:r>
      <w:proofErr w:type="spellStart"/>
      <w:r w:rsidRPr="005C50EE">
        <w:rPr>
          <w:rFonts w:ascii="Times New Roman" w:hAnsi="Times New Roman" w:cs="Times New Roman"/>
        </w:rPr>
        <w:t>Golisz</w:t>
      </w:r>
      <w:proofErr w:type="spellEnd"/>
      <w:r w:rsidRPr="005C50EE">
        <w:rPr>
          <w:rFonts w:ascii="Times New Roman" w:hAnsi="Times New Roman" w:cs="Times New Roman"/>
        </w:rPr>
        <w:t xml:space="preserve">, 2022,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2024). IR refers to the phenomenon where introns, instead of being </w:t>
      </w:r>
      <w:r w:rsidRPr="005C50EE">
        <w:rPr>
          <w:rFonts w:ascii="Times New Roman" w:hAnsi="Times New Roman" w:cs="Times New Roman"/>
        </w:rPr>
        <w:lastRenderedPageBreak/>
        <w:t>removed by splicing, are preserved in the final mRNA transcripts. Exon skipping events are defined as when one or more exons are removed from fully mature mRNA transcripts. Mutually exclusive exon usage refers to a specific type of exon-skipping event where just one exon, out of a group of two or more exons, is specifically included in the final mRNA molecule. Alternative 5' and 3' splice sites can produce different events by utilizing splice sites adjacent to the 3' or 5' end of an exon. This leads to the generation of longer or shorter exons from the same pre-mRNA (</w:t>
      </w:r>
      <w:proofErr w:type="spellStart"/>
      <w:r w:rsidRPr="005C50EE">
        <w:rPr>
          <w:rFonts w:ascii="Times New Roman" w:hAnsi="Times New Roman" w:cs="Times New Roman"/>
        </w:rPr>
        <w:t>Hewezi</w:t>
      </w:r>
      <w:proofErr w:type="spellEnd"/>
      <w:r w:rsidRPr="005C50EE">
        <w:rPr>
          <w:rFonts w:ascii="Times New Roman" w:hAnsi="Times New Roman" w:cs="Times New Roman"/>
        </w:rPr>
        <w:t>, 2024).</w:t>
      </w:r>
    </w:p>
    <w:p w14:paraId="2A236506" w14:textId="77777777" w:rsidR="009458BE" w:rsidRPr="005C50EE" w:rsidRDefault="009458BE" w:rsidP="00C25D92">
      <w:pPr>
        <w:spacing w:line="480" w:lineRule="auto"/>
        <w:jc w:val="both"/>
        <w:rPr>
          <w:rFonts w:ascii="Times New Roman" w:hAnsi="Times New Roman" w:cs="Times New Roman"/>
        </w:rPr>
      </w:pPr>
    </w:p>
    <w:p w14:paraId="02674B76" w14:textId="5C9CE309" w:rsidR="00F37EDD" w:rsidRPr="005C50EE" w:rsidRDefault="00F37EDD" w:rsidP="00C25D92">
      <w:pPr>
        <w:spacing w:line="480" w:lineRule="auto"/>
        <w:jc w:val="both"/>
        <w:rPr>
          <w:rFonts w:ascii="Times New Roman" w:hAnsi="Times New Roman" w:cs="Times New Roman"/>
          <w:color w:val="000000"/>
        </w:rPr>
      </w:pPr>
      <w:r w:rsidRPr="005C50EE">
        <w:rPr>
          <w:rFonts w:ascii="Times New Roman" w:hAnsi="Times New Roman" w:cs="Times New Roman"/>
        </w:rPr>
        <w:t xml:space="preserve">Several studies have demonstrated that splicing events and patterns can be influenced by nematode infection. </w:t>
      </w:r>
      <w:r w:rsidRPr="005C50EE">
        <w:rPr>
          <w:rFonts w:ascii="Times New Roman" w:hAnsi="Times New Roman" w:cs="Times New Roman"/>
          <w:iCs/>
        </w:rPr>
        <w:t>For example, overexpression of</w:t>
      </w:r>
      <w:r w:rsidRPr="005C50EE">
        <w:rPr>
          <w:rFonts w:ascii="Times New Roman" w:hAnsi="Times New Roman" w:cs="Times New Roman"/>
          <w:i/>
          <w:iCs/>
        </w:rPr>
        <w:t xml:space="preserve"> </w:t>
      </w:r>
      <w:r w:rsidRPr="005C50EE">
        <w:rPr>
          <w:rFonts w:ascii="Times New Roman" w:hAnsi="Times New Roman" w:cs="Times New Roman"/>
          <w:iCs/>
        </w:rPr>
        <w:t>a soybean splicing factor (Glyma.20G189700) significantly increased soybean s</w:t>
      </w:r>
      <w:r w:rsidR="00CF4714">
        <w:rPr>
          <w:rFonts w:ascii="Times New Roman" w:hAnsi="Times New Roman" w:cs="Times New Roman"/>
          <w:iCs/>
        </w:rPr>
        <w:t>usceptibility</w:t>
      </w:r>
      <w:r w:rsidRPr="005C50EE">
        <w:rPr>
          <w:rFonts w:ascii="Times New Roman" w:hAnsi="Times New Roman" w:cs="Times New Roman"/>
          <w:iCs/>
        </w:rPr>
        <w:t xml:space="preserve"> to SCN compared to control plants (</w:t>
      </w:r>
      <w:proofErr w:type="spellStart"/>
      <w:r w:rsidRPr="005C50EE">
        <w:rPr>
          <w:rFonts w:ascii="Times New Roman" w:hAnsi="Times New Roman" w:cs="Times New Roman"/>
          <w:iCs/>
        </w:rPr>
        <w:t>Rambani</w:t>
      </w:r>
      <w:proofErr w:type="spellEnd"/>
      <w:r w:rsidRPr="005C50EE">
        <w:rPr>
          <w:rFonts w:ascii="Times New Roman" w:hAnsi="Times New Roman" w:cs="Times New Roman"/>
          <w:iCs/>
        </w:rPr>
        <w:t xml:space="preserve"> et al., 2020b). In a comprehensive study of various alternative splicing events induced by SCN in soybean during the susceptible interaction, a total of 1979 alternatively spliced events corresponding to 1576 genes were identified with exon skipping and intron retention being the most common events (Hawk et al., 2023). </w:t>
      </w:r>
      <w:r w:rsidRPr="005C50EE">
        <w:rPr>
          <w:rFonts w:ascii="Times New Roman" w:hAnsi="Times New Roman" w:cs="Times New Roman"/>
        </w:rPr>
        <w:t>The enrichment of mRNA splicing-related genes among the</w:t>
      </w:r>
      <w:r w:rsidR="004E68D4">
        <w:rPr>
          <w:rFonts w:ascii="Times New Roman" w:hAnsi="Times New Roman" w:cs="Times New Roman"/>
        </w:rPr>
        <w:t xml:space="preserve"> </w:t>
      </w:r>
      <w:r w:rsidRPr="005C50EE">
        <w:rPr>
          <w:rFonts w:ascii="Times New Roman" w:hAnsi="Times New Roman" w:cs="Times New Roman"/>
        </w:rPr>
        <w:t xml:space="preserve">1576 differentially spliced genes </w:t>
      </w:r>
      <w:r w:rsidR="00FF4B0C" w:rsidRPr="005C50EE">
        <w:rPr>
          <w:rFonts w:ascii="Times New Roman" w:hAnsi="Times New Roman" w:cs="Times New Roman"/>
        </w:rPr>
        <w:t>indicates</w:t>
      </w:r>
      <w:r w:rsidRPr="005C50EE">
        <w:rPr>
          <w:rFonts w:ascii="Times New Roman" w:hAnsi="Times New Roman" w:cs="Times New Roman"/>
        </w:rPr>
        <w:t xml:space="preserve"> that SCN regulates alternative splicing of spliceosome-related genes and exerts significant control over the host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(Hawk et al., 2023). </w:t>
      </w:r>
      <w:r w:rsidRPr="006F65B9">
        <w:rPr>
          <w:rFonts w:ascii="Times New Roman" w:hAnsi="Times New Roman" w:cs="Times New Roman"/>
        </w:rPr>
        <w:t xml:space="preserve">Further analysis revealed that </w:t>
      </w:r>
      <w:r w:rsidRPr="006F65B9">
        <w:rPr>
          <w:rFonts w:ascii="Times New Roman" w:hAnsi="Times New Roman" w:cs="Times New Roman"/>
          <w:i/>
          <w:iCs/>
        </w:rPr>
        <w:t>GmBIR1</w:t>
      </w:r>
      <w:r w:rsidRPr="006F65B9">
        <w:rPr>
          <w:rFonts w:ascii="Times New Roman" w:hAnsi="Times New Roman" w:cs="Times New Roman"/>
        </w:rPr>
        <w:t xml:space="preserve"> (</w:t>
      </w:r>
      <w:r w:rsidRPr="006F65B9">
        <w:rPr>
          <w:rFonts w:ascii="Times New Roman" w:hAnsi="Times New Roman" w:cs="Times New Roman"/>
          <w:i/>
          <w:iCs/>
        </w:rPr>
        <w:t>Glycine max</w:t>
      </w:r>
      <w:r w:rsidRPr="006F65B9">
        <w:rPr>
          <w:rFonts w:ascii="Times New Roman" w:hAnsi="Times New Roman" w:cs="Times New Roman"/>
        </w:rPr>
        <w:t xml:space="preserve"> BAK1-INTERACTING RECEPTOR LIKE KINASE1) regulates the phosphorylation of key splicing factors and plays </w:t>
      </w:r>
      <w:r w:rsidR="00046002" w:rsidRPr="006F65B9">
        <w:rPr>
          <w:rFonts w:ascii="Times New Roman" w:hAnsi="Times New Roman" w:cs="Times New Roman"/>
        </w:rPr>
        <w:t xml:space="preserve">a </w:t>
      </w:r>
      <w:r w:rsidRPr="006F65B9">
        <w:rPr>
          <w:rFonts w:ascii="Times New Roman" w:hAnsi="Times New Roman" w:cs="Times New Roman"/>
        </w:rPr>
        <w:t>key role in establishing alternative splicing upon SCN infection</w:t>
      </w:r>
      <w:r w:rsidR="00BC288F">
        <w:rPr>
          <w:rFonts w:ascii="Times New Roman" w:hAnsi="Times New Roman" w:cs="Times New Roman"/>
        </w:rPr>
        <w:t xml:space="preserve"> </w:t>
      </w:r>
      <w:r w:rsidR="00BC288F" w:rsidRPr="005C50EE">
        <w:rPr>
          <w:rFonts w:ascii="Times New Roman" w:hAnsi="Times New Roman" w:cs="Times New Roman"/>
        </w:rPr>
        <w:t>(Hawk et al., 2023)</w:t>
      </w:r>
      <w:r w:rsidR="00BC288F">
        <w:rPr>
          <w:rFonts w:ascii="Times New Roman" w:hAnsi="Times New Roman" w:cs="Times New Roman"/>
        </w:rPr>
        <w:t>.</w:t>
      </w:r>
    </w:p>
    <w:p w14:paraId="4FC690C8" w14:textId="77777777" w:rsidR="00F37EDD" w:rsidRPr="005C50EE" w:rsidRDefault="00F37EDD" w:rsidP="00C25D92">
      <w:pPr>
        <w:spacing w:line="480" w:lineRule="auto"/>
        <w:ind w:firstLine="720"/>
        <w:jc w:val="both"/>
        <w:rPr>
          <w:rFonts w:ascii="Times New Roman" w:hAnsi="Times New Roman" w:cs="Times New Roman"/>
          <w:color w:val="000000"/>
        </w:rPr>
      </w:pPr>
    </w:p>
    <w:p w14:paraId="48FF7F6D" w14:textId="09BEB580" w:rsidR="00F37EDD" w:rsidRPr="00CA3DDB" w:rsidRDefault="00F37EDD" w:rsidP="00C25D92">
      <w:pPr>
        <w:spacing w:line="480" w:lineRule="auto"/>
        <w:jc w:val="both"/>
        <w:rPr>
          <w:rFonts w:ascii="Times New Roman" w:hAnsi="Times New Roman" w:cs="Times New Roman"/>
        </w:rPr>
      </w:pPr>
      <w:r w:rsidRPr="005C50EE">
        <w:rPr>
          <w:rFonts w:ascii="Times New Roman" w:hAnsi="Times New Roman" w:cs="Times New Roman"/>
          <w:color w:val="000000"/>
        </w:rPr>
        <w:t xml:space="preserve">Recent studies revealed that effector proteins can </w:t>
      </w:r>
      <w:r w:rsidR="00CF4714">
        <w:rPr>
          <w:rFonts w:ascii="Times New Roman" w:hAnsi="Times New Roman" w:cs="Times New Roman"/>
          <w:color w:val="000000"/>
        </w:rPr>
        <w:t xml:space="preserve">modulate </w:t>
      </w:r>
      <w:r w:rsidRPr="005C50EE">
        <w:rPr>
          <w:rFonts w:ascii="Times New Roman" w:hAnsi="Times New Roman" w:cs="Times New Roman"/>
          <w:color w:val="000000"/>
        </w:rPr>
        <w:t>alternative splicing pattern</w:t>
      </w:r>
      <w:r w:rsidR="00CF4714">
        <w:rPr>
          <w:rFonts w:ascii="Times New Roman" w:hAnsi="Times New Roman" w:cs="Times New Roman"/>
          <w:color w:val="000000"/>
        </w:rPr>
        <w:t>s</w:t>
      </w:r>
      <w:r w:rsidRPr="005C50EE">
        <w:rPr>
          <w:rFonts w:ascii="Times New Roman" w:hAnsi="Times New Roman" w:cs="Times New Roman"/>
          <w:color w:val="000000"/>
        </w:rPr>
        <w:t>. For instance, Mejias et al., (2021) identified a root knot nematode effector gene, MiEFF18</w:t>
      </w:r>
      <w:r w:rsidR="000D306F">
        <w:rPr>
          <w:rFonts w:ascii="Times New Roman" w:hAnsi="Times New Roman" w:cs="Times New Roman"/>
          <w:color w:val="000000"/>
        </w:rPr>
        <w:t>,</w:t>
      </w:r>
      <w:r w:rsidR="00CF4714">
        <w:rPr>
          <w:rFonts w:ascii="Times New Roman" w:hAnsi="Times New Roman" w:cs="Times New Roman"/>
          <w:color w:val="000000"/>
        </w:rPr>
        <w:t xml:space="preserve"> which was </w:t>
      </w:r>
      <w:r w:rsidR="00CF4714">
        <w:rPr>
          <w:rFonts w:ascii="Times New Roman" w:hAnsi="Times New Roman" w:cs="Times New Roman"/>
          <w:color w:val="000000"/>
        </w:rPr>
        <w:lastRenderedPageBreak/>
        <w:t>found to interact with</w:t>
      </w:r>
      <w:r w:rsidRPr="005C50EE">
        <w:rPr>
          <w:rFonts w:ascii="Times New Roman" w:hAnsi="Times New Roman" w:cs="Times New Roman"/>
          <w:color w:val="000000"/>
        </w:rPr>
        <w:t xml:space="preserve"> the spliceosomal protein</w:t>
      </w:r>
      <w:r w:rsidR="00CF4714" w:rsidRPr="00CF4714">
        <w:rPr>
          <w:rFonts w:ascii="Times New Roman" w:hAnsi="Times New Roman" w:cs="Times New Roman"/>
          <w:color w:val="000000"/>
        </w:rPr>
        <w:t xml:space="preserve"> </w:t>
      </w:r>
      <w:r w:rsidR="00CF4714" w:rsidRPr="005C50EE">
        <w:rPr>
          <w:rFonts w:ascii="Times New Roman" w:hAnsi="Times New Roman" w:cs="Times New Roman"/>
          <w:color w:val="000000"/>
        </w:rPr>
        <w:t>SmD1</w:t>
      </w:r>
      <w:r w:rsidR="00CF4714">
        <w:rPr>
          <w:rFonts w:ascii="Times New Roman" w:hAnsi="Times New Roman" w:cs="Times New Roman"/>
          <w:color w:val="000000"/>
        </w:rPr>
        <w:t xml:space="preserve"> from Arabidopsis</w:t>
      </w:r>
      <w:r w:rsidRPr="005C50EE">
        <w:rPr>
          <w:rFonts w:ascii="Times New Roman" w:hAnsi="Times New Roman" w:cs="Times New Roman"/>
          <w:color w:val="000000"/>
        </w:rPr>
        <w:t xml:space="preserve">. </w:t>
      </w:r>
      <w:r w:rsidR="00CF4714">
        <w:rPr>
          <w:rFonts w:ascii="Times New Roman" w:hAnsi="Times New Roman" w:cs="Times New Roman"/>
          <w:color w:val="000000"/>
        </w:rPr>
        <w:t xml:space="preserve">The </w:t>
      </w:r>
      <w:r w:rsidR="00CF4714" w:rsidRPr="00CF4714">
        <w:rPr>
          <w:rFonts w:ascii="Times New Roman" w:hAnsi="Times New Roman" w:cs="Times New Roman"/>
          <w:color w:val="000000"/>
        </w:rPr>
        <w:t>MiEFF18</w:t>
      </w:r>
      <w:r w:rsidR="00CF4714">
        <w:rPr>
          <w:rFonts w:ascii="Times New Roman" w:hAnsi="Times New Roman" w:cs="Times New Roman"/>
          <w:color w:val="000000"/>
        </w:rPr>
        <w:t>–</w:t>
      </w:r>
      <w:r w:rsidR="00CF4714" w:rsidRPr="00CF4714">
        <w:rPr>
          <w:rFonts w:ascii="Times New Roman" w:hAnsi="Times New Roman" w:cs="Times New Roman"/>
          <w:color w:val="000000"/>
        </w:rPr>
        <w:t xml:space="preserve"> SmD1</w:t>
      </w:r>
      <w:r w:rsidR="00CF4714">
        <w:rPr>
          <w:rFonts w:ascii="Times New Roman" w:hAnsi="Times New Roman" w:cs="Times New Roman"/>
          <w:color w:val="000000"/>
        </w:rPr>
        <w:t xml:space="preserve"> interaction was found to alter alternative splicing of a significant number of genes for nematode </w:t>
      </w:r>
      <w:r w:rsidR="00DF5542">
        <w:rPr>
          <w:rFonts w:ascii="Times New Roman" w:hAnsi="Times New Roman" w:cs="Times New Roman"/>
          <w:color w:val="000000"/>
        </w:rPr>
        <w:t>parasitism</w:t>
      </w:r>
      <w:r w:rsidR="00CF4714">
        <w:rPr>
          <w:rFonts w:ascii="Times New Roman" w:hAnsi="Times New Roman" w:cs="Times New Roman"/>
          <w:color w:val="000000"/>
        </w:rPr>
        <w:t xml:space="preserve"> and gain cell formation.  </w:t>
      </w:r>
      <w:r w:rsidRPr="005C50EE">
        <w:rPr>
          <w:rFonts w:ascii="Times New Roman" w:hAnsi="Times New Roman" w:cs="Times New Roman"/>
        </w:rPr>
        <w:t xml:space="preserve">In another study, </w:t>
      </w:r>
      <w:r w:rsidR="00CF4714">
        <w:rPr>
          <w:rFonts w:ascii="Times New Roman" w:hAnsi="Times New Roman" w:cs="Times New Roman"/>
        </w:rPr>
        <w:t xml:space="preserve">the </w:t>
      </w:r>
      <w:r w:rsidRPr="005C50EE">
        <w:rPr>
          <w:rFonts w:ascii="Times New Roman" w:hAnsi="Times New Roman" w:cs="Times New Roman"/>
        </w:rPr>
        <w:t>30D08 effector protein was found to be secreted from</w:t>
      </w:r>
      <w:r w:rsidR="001A6821">
        <w:rPr>
          <w:rFonts w:ascii="Times New Roman" w:hAnsi="Times New Roman" w:cs="Times New Roman"/>
        </w:rPr>
        <w:t xml:space="preserve"> the</w:t>
      </w:r>
      <w:r w:rsidRPr="005C50EE">
        <w:rPr>
          <w:rFonts w:ascii="Times New Roman" w:hAnsi="Times New Roman" w:cs="Times New Roman"/>
        </w:rPr>
        <w:t xml:space="preserve"> cyst nematode gland cell and delivered to the host nucleus where it </w:t>
      </w:r>
      <w:r w:rsidR="00CF4714">
        <w:rPr>
          <w:rFonts w:ascii="Times New Roman" w:hAnsi="Times New Roman" w:cs="Times New Roman"/>
        </w:rPr>
        <w:t>interact</w:t>
      </w:r>
      <w:r w:rsidR="003109B2">
        <w:rPr>
          <w:rFonts w:ascii="Times New Roman" w:hAnsi="Times New Roman" w:cs="Times New Roman"/>
        </w:rPr>
        <w:t>s</w:t>
      </w:r>
      <w:r w:rsidR="00CF4714">
        <w:rPr>
          <w:rFonts w:ascii="Times New Roman" w:hAnsi="Times New Roman" w:cs="Times New Roman"/>
        </w:rPr>
        <w:t xml:space="preserve"> </w:t>
      </w:r>
      <w:r w:rsidRPr="005C50EE">
        <w:rPr>
          <w:rFonts w:ascii="Times New Roman" w:hAnsi="Times New Roman" w:cs="Times New Roman"/>
        </w:rPr>
        <w:t>with a plant auxiliary spliceosomal protein</w:t>
      </w:r>
      <w:r w:rsidR="00CF4714">
        <w:rPr>
          <w:rFonts w:ascii="Times New Roman" w:hAnsi="Times New Roman" w:cs="Times New Roman"/>
        </w:rPr>
        <w:t xml:space="preserve"> to alter expression and alternative </w:t>
      </w:r>
      <w:r w:rsidRPr="005C50EE">
        <w:rPr>
          <w:rFonts w:ascii="Times New Roman" w:hAnsi="Times New Roman" w:cs="Times New Roman"/>
        </w:rPr>
        <w:t xml:space="preserve">pre-mRNA splicing </w:t>
      </w:r>
      <w:r w:rsidR="003109B2">
        <w:rPr>
          <w:rFonts w:ascii="Times New Roman" w:hAnsi="Times New Roman" w:cs="Times New Roman"/>
        </w:rPr>
        <w:t xml:space="preserve">of a </w:t>
      </w:r>
      <w:r w:rsidRPr="005C50EE">
        <w:rPr>
          <w:rFonts w:ascii="Times New Roman" w:hAnsi="Times New Roman" w:cs="Times New Roman"/>
        </w:rPr>
        <w:t xml:space="preserve">subset of genes </w:t>
      </w:r>
      <w:r w:rsidR="00CF4714">
        <w:rPr>
          <w:rFonts w:ascii="Times New Roman" w:hAnsi="Times New Roman" w:cs="Times New Roman"/>
        </w:rPr>
        <w:t xml:space="preserve">required </w:t>
      </w:r>
      <w:r w:rsidRPr="005C50EE">
        <w:rPr>
          <w:rFonts w:ascii="Times New Roman" w:hAnsi="Times New Roman" w:cs="Times New Roman"/>
        </w:rPr>
        <w:t>for the establishment of</w:t>
      </w:r>
      <w:r w:rsidR="001A6821">
        <w:rPr>
          <w:rFonts w:ascii="Times New Roman" w:hAnsi="Times New Roman" w:cs="Times New Roman"/>
        </w:rPr>
        <w:t xml:space="preserve"> the</w:t>
      </w:r>
      <w:r w:rsidRPr="005C50EE">
        <w:rPr>
          <w:rFonts w:ascii="Times New Roman" w:hAnsi="Times New Roman" w:cs="Times New Roman"/>
        </w:rPr>
        <w:t xml:space="preserve"> feeding site (Verma et al., 2018).</w:t>
      </w:r>
      <w:r w:rsidRPr="005C50EE">
        <w:rPr>
          <w:rFonts w:ascii="Times New Roman" w:hAnsi="Times New Roman" w:cs="Times New Roman"/>
          <w:color w:val="000000"/>
        </w:rPr>
        <w:t xml:space="preserve"> </w:t>
      </w:r>
      <w:r w:rsidRPr="005C50EE">
        <w:rPr>
          <w:rFonts w:ascii="Times New Roman" w:hAnsi="Times New Roman" w:cs="Times New Roman"/>
        </w:rPr>
        <w:t xml:space="preserve">The second chapter of this dissertation will focus </w:t>
      </w:r>
      <w:r w:rsidR="009D164D">
        <w:rPr>
          <w:rFonts w:ascii="Times New Roman" w:hAnsi="Times New Roman" w:cs="Times New Roman"/>
        </w:rPr>
        <w:t xml:space="preserve">on the identification </w:t>
      </w:r>
      <w:r w:rsidRPr="005C50EE">
        <w:rPr>
          <w:rFonts w:ascii="Times New Roman" w:hAnsi="Times New Roman" w:cs="Times New Roman"/>
        </w:rPr>
        <w:t xml:space="preserve">and functional characterization of differentially spliced </w:t>
      </w:r>
      <w:r w:rsidR="009D164D">
        <w:rPr>
          <w:rFonts w:ascii="Times New Roman" w:hAnsi="Times New Roman" w:cs="Times New Roman"/>
        </w:rPr>
        <w:t>events</w:t>
      </w:r>
      <w:r w:rsidRPr="005C50EE">
        <w:rPr>
          <w:rFonts w:ascii="Times New Roman" w:hAnsi="Times New Roman" w:cs="Times New Roman"/>
        </w:rPr>
        <w:t xml:space="preserve"> induced by </w:t>
      </w:r>
      <w:r w:rsidRPr="005C50EE">
        <w:rPr>
          <w:rFonts w:ascii="Times New Roman" w:hAnsi="Times New Roman" w:cs="Times New Roman"/>
          <w:i/>
          <w:iCs/>
        </w:rPr>
        <w:t>M.</w:t>
      </w:r>
      <w:r w:rsidR="009D164D">
        <w:rPr>
          <w:rFonts w:ascii="Times New Roman" w:hAnsi="Times New Roman" w:cs="Times New Roman"/>
          <w:i/>
          <w:iCs/>
        </w:rPr>
        <w:t xml:space="preserve"> </w:t>
      </w:r>
      <w:r w:rsidRPr="005C50EE">
        <w:rPr>
          <w:rFonts w:ascii="Times New Roman" w:hAnsi="Times New Roman" w:cs="Times New Roman"/>
          <w:i/>
          <w:iCs/>
        </w:rPr>
        <w:t>incognita</w:t>
      </w:r>
      <w:r w:rsidR="009D164D">
        <w:rPr>
          <w:rFonts w:ascii="Times New Roman" w:hAnsi="Times New Roman" w:cs="Times New Roman"/>
          <w:iCs/>
        </w:rPr>
        <w:t xml:space="preserve"> in tomato during two distinct stages</w:t>
      </w:r>
      <w:r w:rsidR="00FF4B0C">
        <w:rPr>
          <w:rFonts w:ascii="Times New Roman" w:hAnsi="Times New Roman" w:cs="Times New Roman"/>
          <w:iCs/>
        </w:rPr>
        <w:t xml:space="preserve"> </w:t>
      </w:r>
      <w:r w:rsidR="00B9171E">
        <w:rPr>
          <w:rFonts w:ascii="Times New Roman" w:hAnsi="Times New Roman" w:cs="Times New Roman"/>
          <w:iCs/>
        </w:rPr>
        <w:t>(4 dpi and 11 dpi)</w:t>
      </w:r>
      <w:r w:rsidR="009D164D">
        <w:rPr>
          <w:rFonts w:ascii="Times New Roman" w:hAnsi="Times New Roman" w:cs="Times New Roman"/>
          <w:iCs/>
        </w:rPr>
        <w:t xml:space="preserve"> of infection</w:t>
      </w:r>
      <w:r w:rsidRPr="005C50EE">
        <w:rPr>
          <w:rFonts w:ascii="Times New Roman" w:hAnsi="Times New Roman" w:cs="Times New Roman"/>
          <w:i/>
          <w:iCs/>
        </w:rPr>
        <w:t>.</w:t>
      </w:r>
    </w:p>
    <w:p w14:paraId="7D6849FA" w14:textId="77777777" w:rsidR="009458BE" w:rsidRPr="005C50EE" w:rsidRDefault="009458BE" w:rsidP="00C25D92">
      <w:pPr>
        <w:spacing w:line="480" w:lineRule="auto"/>
        <w:ind w:firstLine="720"/>
        <w:jc w:val="both"/>
        <w:rPr>
          <w:rFonts w:ascii="Times New Roman" w:hAnsi="Times New Roman" w:cs="Times New Roman"/>
        </w:rPr>
      </w:pPr>
    </w:p>
    <w:p w14:paraId="0CC85F67" w14:textId="77777777" w:rsidR="00F37EDD" w:rsidRPr="005C50EE" w:rsidRDefault="00F37EDD" w:rsidP="00C25D92">
      <w:pPr>
        <w:pStyle w:val="Heading2"/>
        <w:spacing w:before="0" w:after="240" w:line="480" w:lineRule="auto"/>
        <w:rPr>
          <w:rFonts w:ascii="Times New Roman" w:hAnsi="Times New Roman" w:cs="Times New Roman"/>
          <w:b/>
          <w:bCs/>
          <w:color w:val="auto"/>
          <w:sz w:val="24"/>
          <w:szCs w:val="24"/>
        </w:rPr>
      </w:pPr>
      <w:bookmarkStart w:id="10" w:name="_Toc172584002"/>
      <w:r w:rsidRPr="005C50EE">
        <w:rPr>
          <w:rFonts w:ascii="Times New Roman" w:hAnsi="Times New Roman" w:cs="Times New Roman"/>
          <w:b/>
          <w:bCs/>
          <w:color w:val="auto"/>
          <w:sz w:val="24"/>
          <w:szCs w:val="24"/>
        </w:rPr>
        <w:t>Epigenetic modifications and long non-coding RNAs</w:t>
      </w:r>
      <w:bookmarkEnd w:id="10"/>
    </w:p>
    <w:p w14:paraId="7B1F85E5" w14:textId="0311AE9E" w:rsidR="00F37EDD" w:rsidRPr="005C50EE" w:rsidRDefault="00F37EDD" w:rsidP="00C25D92">
      <w:pPr>
        <w:spacing w:line="480" w:lineRule="auto"/>
        <w:jc w:val="both"/>
        <w:rPr>
          <w:rFonts w:ascii="Times New Roman" w:hAnsi="Times New Roman" w:cs="Times New Roman"/>
        </w:rPr>
      </w:pPr>
      <w:r w:rsidRPr="005C50EE">
        <w:rPr>
          <w:rFonts w:ascii="Times New Roman" w:hAnsi="Times New Roman" w:cs="Times New Roman"/>
        </w:rPr>
        <w:t xml:space="preserve">Epigenetics is </w:t>
      </w:r>
      <w:r w:rsidR="009F27D3">
        <w:rPr>
          <w:rFonts w:ascii="Times New Roman" w:hAnsi="Times New Roman" w:cs="Times New Roman"/>
        </w:rPr>
        <w:t>the</w:t>
      </w:r>
      <w:r w:rsidRPr="005C50EE">
        <w:rPr>
          <w:rFonts w:ascii="Times New Roman" w:hAnsi="Times New Roman" w:cs="Times New Roman"/>
        </w:rPr>
        <w:t xml:space="preserve"> biochemical modification</w:t>
      </w:r>
      <w:r w:rsidR="009F27D3">
        <w:rPr>
          <w:rFonts w:ascii="Times New Roman" w:hAnsi="Times New Roman" w:cs="Times New Roman"/>
        </w:rPr>
        <w:t>s</w:t>
      </w:r>
      <w:r w:rsidRPr="005C50EE">
        <w:rPr>
          <w:rFonts w:ascii="Times New Roman" w:hAnsi="Times New Roman" w:cs="Times New Roman"/>
        </w:rPr>
        <w:t xml:space="preserve"> to DNA and </w:t>
      </w:r>
      <w:r w:rsidR="009F27D3">
        <w:rPr>
          <w:rFonts w:ascii="Times New Roman" w:hAnsi="Times New Roman" w:cs="Times New Roman"/>
        </w:rPr>
        <w:t>associated</w:t>
      </w:r>
      <w:r w:rsidR="009F27D3" w:rsidRPr="005C50EE">
        <w:rPr>
          <w:rFonts w:ascii="Times New Roman" w:hAnsi="Times New Roman" w:cs="Times New Roman"/>
        </w:rPr>
        <w:t xml:space="preserve"> </w:t>
      </w:r>
      <w:r w:rsidRPr="005C50EE">
        <w:rPr>
          <w:rFonts w:ascii="Times New Roman" w:hAnsi="Times New Roman" w:cs="Times New Roman"/>
        </w:rPr>
        <w:t>proteins that control chromoso</w:t>
      </w:r>
      <w:r w:rsidR="009F27D3">
        <w:rPr>
          <w:rFonts w:ascii="Times New Roman" w:hAnsi="Times New Roman" w:cs="Times New Roman"/>
        </w:rPr>
        <w:t>me</w:t>
      </w:r>
      <w:r w:rsidRPr="005C50EE">
        <w:rPr>
          <w:rFonts w:ascii="Times New Roman" w:hAnsi="Times New Roman" w:cs="Times New Roman"/>
        </w:rPr>
        <w:t xml:space="preserve"> function and structure</w:t>
      </w:r>
      <w:r w:rsidR="009F27D3">
        <w:rPr>
          <w:rFonts w:ascii="Times New Roman" w:hAnsi="Times New Roman" w:cs="Times New Roman"/>
        </w:rPr>
        <w:t xml:space="preserve"> as well as</w:t>
      </w:r>
      <w:r w:rsidRPr="005C50EE">
        <w:rPr>
          <w:rFonts w:ascii="Times New Roman" w:hAnsi="Times New Roman" w:cs="Times New Roman"/>
        </w:rPr>
        <w:t xml:space="preserve"> gene expression (Lauria et al., 2011; Eichten et al., 2014; </w:t>
      </w:r>
      <w:proofErr w:type="spellStart"/>
      <w:r w:rsidRPr="005C50EE">
        <w:rPr>
          <w:rFonts w:ascii="Times New Roman" w:hAnsi="Times New Roman" w:cs="Times New Roman"/>
        </w:rPr>
        <w:t>Hewezi</w:t>
      </w:r>
      <w:proofErr w:type="spellEnd"/>
      <w:r w:rsidRPr="005C50EE">
        <w:rPr>
          <w:rFonts w:ascii="Times New Roman" w:hAnsi="Times New Roman" w:cs="Times New Roman"/>
        </w:rPr>
        <w:t>, 2020). Plant epigenetic profiles are controlled by three closely related epigenetic regulatory mechanisms, including histone modifications, DNA methylation, and short non</w:t>
      </w:r>
      <w:r w:rsidR="009F27D3">
        <w:rPr>
          <w:rFonts w:ascii="Times New Roman" w:hAnsi="Times New Roman" w:cs="Times New Roman"/>
        </w:rPr>
        <w:t>-</w:t>
      </w:r>
      <w:r w:rsidRPr="005C50EE">
        <w:rPr>
          <w:rFonts w:ascii="Times New Roman" w:hAnsi="Times New Roman" w:cs="Times New Roman"/>
        </w:rPr>
        <w:t>coding RNAs (especially microRNAs) (</w:t>
      </w:r>
      <w:proofErr w:type="spellStart"/>
      <w:r w:rsidRPr="005C50EE">
        <w:rPr>
          <w:rFonts w:ascii="Times New Roman" w:hAnsi="Times New Roman" w:cs="Times New Roman"/>
        </w:rPr>
        <w:t>Hewezi</w:t>
      </w:r>
      <w:proofErr w:type="spellEnd"/>
      <w:r w:rsidRPr="005C50EE">
        <w:rPr>
          <w:rFonts w:ascii="Times New Roman" w:hAnsi="Times New Roman" w:cs="Times New Roman"/>
        </w:rPr>
        <w:t>, 2020). Transposon mobility, genome stability, and gene expression are all regulated by the reversible and heritable epigenetic modifications known as DNA methylation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et al. 2018). DNA methylation is the process of adding or removing a methyl group (CH3) without changing the DNA nucleotide sequences.  DNA methylation ha</w:t>
      </w:r>
      <w:r w:rsidR="00201E9C">
        <w:rPr>
          <w:rFonts w:ascii="Times New Roman" w:hAnsi="Times New Roman" w:cs="Times New Roman"/>
        </w:rPr>
        <w:t>s</w:t>
      </w:r>
      <w:r w:rsidRPr="005C50EE">
        <w:rPr>
          <w:rFonts w:ascii="Times New Roman" w:hAnsi="Times New Roman" w:cs="Times New Roman"/>
        </w:rPr>
        <w:t xml:space="preserve"> been recently shown to play key </w:t>
      </w:r>
      <w:r w:rsidR="00201E9C">
        <w:rPr>
          <w:rFonts w:ascii="Times New Roman" w:hAnsi="Times New Roman" w:cs="Times New Roman"/>
        </w:rPr>
        <w:t>role in</w:t>
      </w:r>
      <w:r w:rsidRPr="005C50EE">
        <w:rPr>
          <w:rFonts w:ascii="Times New Roman" w:hAnsi="Times New Roman" w:cs="Times New Roman"/>
        </w:rPr>
        <w:t xml:space="preserve"> plant</w:t>
      </w:r>
      <w:r w:rsidR="00201E9C">
        <w:rPr>
          <w:rFonts w:ascii="Times New Roman" w:hAnsi="Times New Roman" w:cs="Times New Roman"/>
        </w:rPr>
        <w:t>–</w:t>
      </w:r>
      <w:r w:rsidRPr="005C50EE">
        <w:rPr>
          <w:rFonts w:ascii="Times New Roman" w:hAnsi="Times New Roman" w:cs="Times New Roman"/>
        </w:rPr>
        <w:t>nematode interaction</w:t>
      </w:r>
      <w:r w:rsidR="00201E9C">
        <w:rPr>
          <w:rFonts w:ascii="Times New Roman" w:hAnsi="Times New Roman" w:cs="Times New Roman"/>
        </w:rPr>
        <w:t>s</w:t>
      </w:r>
      <w:r w:rsidRPr="005C50EE">
        <w:rPr>
          <w:rFonts w:ascii="Times New Roman" w:hAnsi="Times New Roman" w:cs="Times New Roman"/>
        </w:rPr>
        <w:t xml:space="preserve"> (</w:t>
      </w:r>
      <w:proofErr w:type="spellStart"/>
      <w:r w:rsidRPr="005C50EE">
        <w:rPr>
          <w:rFonts w:ascii="Times New Roman" w:hAnsi="Times New Roman" w:cs="Times New Roman"/>
        </w:rPr>
        <w:t>Rambani</w:t>
      </w:r>
      <w:proofErr w:type="spellEnd"/>
      <w:r w:rsidRPr="005C50EE">
        <w:rPr>
          <w:rFonts w:ascii="Times New Roman" w:hAnsi="Times New Roman" w:cs="Times New Roman"/>
        </w:rPr>
        <w:t xml:space="preserve"> et al., 2015;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et al., 2017; </w:t>
      </w:r>
      <w:proofErr w:type="spellStart"/>
      <w:r w:rsidRPr="005C50EE">
        <w:rPr>
          <w:rFonts w:ascii="Times New Roman" w:hAnsi="Times New Roman" w:cs="Times New Roman"/>
        </w:rPr>
        <w:t>Rambani</w:t>
      </w:r>
      <w:proofErr w:type="spellEnd"/>
      <w:r w:rsidRPr="005C50EE">
        <w:rPr>
          <w:rFonts w:ascii="Times New Roman" w:hAnsi="Times New Roman" w:cs="Times New Roman"/>
        </w:rPr>
        <w:t xml:space="preserve"> et al., 2020a; </w:t>
      </w:r>
      <w:proofErr w:type="spellStart"/>
      <w:r w:rsidRPr="005C50EE">
        <w:rPr>
          <w:rFonts w:ascii="Times New Roman" w:hAnsi="Times New Roman" w:cs="Times New Roman"/>
        </w:rPr>
        <w:t>Rambani</w:t>
      </w:r>
      <w:proofErr w:type="spellEnd"/>
      <w:r w:rsidRPr="005C50EE">
        <w:rPr>
          <w:rFonts w:ascii="Times New Roman" w:hAnsi="Times New Roman" w:cs="Times New Roman"/>
        </w:rPr>
        <w:t xml:space="preserve"> et al., 2020b; Bennett et al., 2023; Silva et al., 2023; Hawk et al., 2024). Post-translational histone modifications are one aspect of the epigenetic process controlling gene expression. Several biochemical modifications affect histone proteins, </w:t>
      </w:r>
      <w:r w:rsidRPr="005C50EE">
        <w:rPr>
          <w:rFonts w:ascii="Times New Roman" w:hAnsi="Times New Roman" w:cs="Times New Roman"/>
        </w:rPr>
        <w:lastRenderedPageBreak/>
        <w:t>mainly methylation and acetylation, which frequently occur at lysine (K) residues (</w:t>
      </w:r>
      <w:proofErr w:type="spellStart"/>
      <w:r w:rsidRPr="005C50EE">
        <w:rPr>
          <w:rFonts w:ascii="Times New Roman" w:hAnsi="Times New Roman" w:cs="Times New Roman"/>
        </w:rPr>
        <w:t>Hewezi</w:t>
      </w:r>
      <w:proofErr w:type="spellEnd"/>
      <w:r w:rsidRPr="005C50EE">
        <w:rPr>
          <w:rFonts w:ascii="Times New Roman" w:hAnsi="Times New Roman" w:cs="Times New Roman"/>
        </w:rPr>
        <w:t>, 2020). Gene transcription and chromatin structure are significantly changed as a result of these modifications (</w:t>
      </w:r>
      <w:proofErr w:type="spellStart"/>
      <w:r w:rsidRPr="005C50EE">
        <w:rPr>
          <w:rFonts w:ascii="Times New Roman" w:hAnsi="Times New Roman" w:cs="Times New Roman"/>
        </w:rPr>
        <w:t>Kouzarides</w:t>
      </w:r>
      <w:proofErr w:type="spellEnd"/>
      <w:r w:rsidRPr="005C50EE">
        <w:rPr>
          <w:rFonts w:ascii="Times New Roman" w:hAnsi="Times New Roman" w:cs="Times New Roman"/>
        </w:rPr>
        <w:t>, 2007)</w:t>
      </w:r>
      <w:r w:rsidR="004B08F7">
        <w:rPr>
          <w:rFonts w:ascii="Times New Roman" w:hAnsi="Times New Roman" w:cs="Times New Roman"/>
        </w:rPr>
        <w:t>,</w:t>
      </w:r>
      <w:r w:rsidRPr="005C50EE">
        <w:rPr>
          <w:rFonts w:ascii="Times New Roman" w:hAnsi="Times New Roman" w:cs="Times New Roman"/>
        </w:rPr>
        <w:t xml:space="preserve"> and can impact t</w:t>
      </w:r>
      <w:r w:rsidR="004B08F7">
        <w:rPr>
          <w:rFonts w:ascii="Times New Roman" w:hAnsi="Times New Roman" w:cs="Times New Roman"/>
        </w:rPr>
        <w:t>h</w:t>
      </w:r>
      <w:r w:rsidRPr="005C50EE">
        <w:rPr>
          <w:rFonts w:ascii="Times New Roman" w:hAnsi="Times New Roman" w:cs="Times New Roman"/>
        </w:rPr>
        <w:t xml:space="preserve">e </w:t>
      </w:r>
      <w:r w:rsidR="004B08F7">
        <w:rPr>
          <w:rFonts w:ascii="Times New Roman" w:hAnsi="Times New Roman" w:cs="Times New Roman"/>
        </w:rPr>
        <w:t>compatibility</w:t>
      </w:r>
      <w:r w:rsidRPr="005C50EE">
        <w:rPr>
          <w:rFonts w:ascii="Times New Roman" w:hAnsi="Times New Roman" w:cs="Times New Roman"/>
        </w:rPr>
        <w:t xml:space="preserve"> of plant-nematode interactions (</w:t>
      </w:r>
      <w:proofErr w:type="spellStart"/>
      <w:r w:rsidRPr="005C50EE">
        <w:rPr>
          <w:rFonts w:ascii="Times New Roman" w:hAnsi="Times New Roman" w:cs="Times New Roman"/>
        </w:rPr>
        <w:t>Atighi</w:t>
      </w:r>
      <w:proofErr w:type="spellEnd"/>
      <w:r w:rsidRPr="005C50EE">
        <w:rPr>
          <w:rFonts w:ascii="Times New Roman" w:hAnsi="Times New Roman" w:cs="Times New Roman"/>
        </w:rPr>
        <w:t xml:space="preserve"> et al., 2021; Bennett et al., 2022). </w:t>
      </w:r>
    </w:p>
    <w:p w14:paraId="03608B05" w14:textId="77777777" w:rsidR="00F37EDD" w:rsidRPr="005C50EE" w:rsidRDefault="00F37EDD" w:rsidP="00C25D92">
      <w:pPr>
        <w:spacing w:line="480" w:lineRule="auto"/>
        <w:ind w:firstLine="720"/>
        <w:jc w:val="both"/>
        <w:rPr>
          <w:rFonts w:ascii="Times New Roman" w:hAnsi="Times New Roman" w:cs="Times New Roman"/>
        </w:rPr>
      </w:pPr>
    </w:p>
    <w:p w14:paraId="29C1F6CA" w14:textId="6EFFA8AA" w:rsidR="00F37EDD" w:rsidRPr="005C50EE" w:rsidRDefault="004B08F7" w:rsidP="00C25D92">
      <w:pPr>
        <w:spacing w:line="480" w:lineRule="auto"/>
        <w:jc w:val="both"/>
        <w:rPr>
          <w:rFonts w:ascii="Times New Roman" w:hAnsi="Times New Roman" w:cs="Times New Roman"/>
        </w:rPr>
      </w:pPr>
      <w:r w:rsidRPr="005C50EE">
        <w:rPr>
          <w:rFonts w:ascii="Times New Roman" w:hAnsi="Times New Roman" w:cs="Times New Roman"/>
        </w:rPr>
        <w:t xml:space="preserve">miRNAs </w:t>
      </w:r>
      <w:r>
        <w:rPr>
          <w:rFonts w:ascii="Times New Roman" w:hAnsi="Times New Roman" w:cs="Times New Roman"/>
        </w:rPr>
        <w:t>are a</w:t>
      </w:r>
      <w:r w:rsidR="00F37EDD" w:rsidRPr="005C50EE">
        <w:rPr>
          <w:rFonts w:ascii="Times New Roman" w:hAnsi="Times New Roman" w:cs="Times New Roman"/>
        </w:rPr>
        <w:t xml:space="preserve"> class of non</w:t>
      </w:r>
      <w:r>
        <w:rPr>
          <w:rFonts w:ascii="Times New Roman" w:hAnsi="Times New Roman" w:cs="Times New Roman"/>
        </w:rPr>
        <w:t>-</w:t>
      </w:r>
      <w:r w:rsidR="00F37EDD" w:rsidRPr="005C50EE">
        <w:rPr>
          <w:rFonts w:ascii="Times New Roman" w:hAnsi="Times New Roman" w:cs="Times New Roman"/>
        </w:rPr>
        <w:t>coding short RNAs</w:t>
      </w:r>
      <w:r>
        <w:rPr>
          <w:rFonts w:ascii="Times New Roman" w:hAnsi="Times New Roman" w:cs="Times New Roman"/>
        </w:rPr>
        <w:t xml:space="preserve">, which play </w:t>
      </w:r>
      <w:r w:rsidR="00F37EDD" w:rsidRPr="005C50EE">
        <w:rPr>
          <w:rFonts w:ascii="Times New Roman" w:hAnsi="Times New Roman" w:cs="Times New Roman"/>
        </w:rPr>
        <w:t xml:space="preserve">essential </w:t>
      </w:r>
      <w:r>
        <w:rPr>
          <w:rFonts w:ascii="Times New Roman" w:hAnsi="Times New Roman" w:cs="Times New Roman"/>
        </w:rPr>
        <w:t xml:space="preserve">regulatory roles in </w:t>
      </w:r>
      <w:r w:rsidR="00F37EDD" w:rsidRPr="005C50EE">
        <w:rPr>
          <w:rFonts w:ascii="Times New Roman" w:hAnsi="Times New Roman" w:cs="Times New Roman"/>
        </w:rPr>
        <w:t>controlling gene expression</w:t>
      </w:r>
      <w:r>
        <w:rPr>
          <w:rFonts w:ascii="Times New Roman" w:hAnsi="Times New Roman" w:cs="Times New Roman"/>
        </w:rPr>
        <w:t xml:space="preserve"> </w:t>
      </w:r>
      <w:r w:rsidR="00F37EDD" w:rsidRPr="005C50EE">
        <w:rPr>
          <w:rFonts w:ascii="Times New Roman" w:hAnsi="Times New Roman" w:cs="Times New Roman"/>
        </w:rPr>
        <w:t>at the post</w:t>
      </w:r>
      <w:r>
        <w:rPr>
          <w:rFonts w:ascii="Times New Roman" w:hAnsi="Times New Roman" w:cs="Times New Roman"/>
        </w:rPr>
        <w:t>-</w:t>
      </w:r>
      <w:r w:rsidR="00F37EDD" w:rsidRPr="005C50EE">
        <w:rPr>
          <w:rFonts w:ascii="Times New Roman" w:hAnsi="Times New Roman" w:cs="Times New Roman"/>
        </w:rPr>
        <w:t>transcriptional level. The long primary transcripts (</w:t>
      </w:r>
      <w:proofErr w:type="spellStart"/>
      <w:r w:rsidR="00F37EDD" w:rsidRPr="005C50EE">
        <w:rPr>
          <w:rFonts w:ascii="Times New Roman" w:hAnsi="Times New Roman" w:cs="Times New Roman"/>
        </w:rPr>
        <w:t>pri</w:t>
      </w:r>
      <w:proofErr w:type="spellEnd"/>
      <w:r w:rsidR="00F37EDD" w:rsidRPr="005C50EE">
        <w:rPr>
          <w:rFonts w:ascii="Times New Roman" w:hAnsi="Times New Roman" w:cs="Times New Roman"/>
        </w:rPr>
        <w:t xml:space="preserve">-miRNAs) are processed into hairpin loop-like structures and give rise to mature miRNAs, which are typically 21–22 nucleotides long (Rogers and Chen, 2013). By base pairing with target mRNAs that have perfect or nearly perfect complementary sequences, miRNA–mRNA interaction leads to post-transcriptional gene silencing through </w:t>
      </w:r>
      <w:r w:rsidR="00164411" w:rsidRPr="005C50EE">
        <w:rPr>
          <w:rFonts w:ascii="Times New Roman" w:hAnsi="Times New Roman" w:cs="Times New Roman"/>
        </w:rPr>
        <w:t xml:space="preserve">mRNA degradation </w:t>
      </w:r>
      <w:r w:rsidR="00164411">
        <w:rPr>
          <w:rFonts w:ascii="Times New Roman" w:hAnsi="Times New Roman" w:cs="Times New Roman"/>
        </w:rPr>
        <w:t xml:space="preserve">or </w:t>
      </w:r>
      <w:r w:rsidR="00F37EDD" w:rsidRPr="005C50EE">
        <w:rPr>
          <w:rFonts w:ascii="Times New Roman" w:hAnsi="Times New Roman" w:cs="Times New Roman"/>
        </w:rPr>
        <w:t xml:space="preserve">translational </w:t>
      </w:r>
      <w:r w:rsidR="00164411">
        <w:rPr>
          <w:rFonts w:ascii="Times New Roman" w:hAnsi="Times New Roman" w:cs="Times New Roman"/>
        </w:rPr>
        <w:t>inhibition</w:t>
      </w:r>
      <w:r w:rsidR="00F37EDD" w:rsidRPr="005C50EE">
        <w:rPr>
          <w:rFonts w:ascii="Times New Roman" w:hAnsi="Times New Roman" w:cs="Times New Roman"/>
        </w:rPr>
        <w:t xml:space="preserve"> (Bartel, 2004).</w:t>
      </w:r>
    </w:p>
    <w:p w14:paraId="11257129" w14:textId="77777777" w:rsidR="00F37EDD" w:rsidRPr="005C50EE" w:rsidRDefault="00F37EDD" w:rsidP="00C25D92">
      <w:pPr>
        <w:spacing w:line="480" w:lineRule="auto"/>
        <w:ind w:firstLine="720"/>
        <w:jc w:val="both"/>
        <w:rPr>
          <w:rFonts w:ascii="Times New Roman" w:hAnsi="Times New Roman" w:cs="Times New Roman"/>
        </w:rPr>
      </w:pPr>
    </w:p>
    <w:p w14:paraId="63AE3C8D" w14:textId="3B60967C" w:rsidR="009458BE" w:rsidRPr="005C50EE" w:rsidRDefault="00F37EDD" w:rsidP="002055C2">
      <w:pPr>
        <w:spacing w:line="480" w:lineRule="auto"/>
        <w:jc w:val="both"/>
        <w:rPr>
          <w:rFonts w:ascii="Times New Roman" w:hAnsi="Times New Roman" w:cs="Times New Roman"/>
        </w:rPr>
      </w:pPr>
      <w:r w:rsidRPr="005C50EE">
        <w:rPr>
          <w:rFonts w:ascii="Times New Roman" w:hAnsi="Times New Roman" w:cs="Times New Roman"/>
        </w:rPr>
        <w:t xml:space="preserve">Long regulatory ncRNAs are also called long non-coding RNAs (lncRNA) with more than 200 bp in length </w:t>
      </w:r>
      <w:r w:rsidRPr="005C50EE">
        <w:rPr>
          <w:rFonts w:ascii="Times New Roman" w:hAnsi="Times New Roman" w:cs="Times New Roman"/>
          <w:color w:val="000000"/>
        </w:rPr>
        <w:t>(Quan et al., 2015).</w:t>
      </w:r>
      <w:r w:rsidRPr="005C50EE">
        <w:rPr>
          <w:rFonts w:ascii="Times New Roman" w:hAnsi="Times New Roman" w:cs="Times New Roman"/>
        </w:rPr>
        <w:t xml:space="preserve">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represent about 80% of total ncRNAs (Zhang et al., 2013).  They have some properties that are shared with messenger RNA (mRNA) such as 5</w:t>
      </w:r>
      <w:r w:rsidR="000D18B0">
        <w:rPr>
          <w:rFonts w:ascii="Times New Roman" w:hAnsi="Times New Roman" w:cs="Times New Roman"/>
        </w:rPr>
        <w:t>'</w:t>
      </w:r>
      <w:r w:rsidRPr="005C50EE">
        <w:rPr>
          <w:rFonts w:ascii="Times New Roman" w:hAnsi="Times New Roman" w:cs="Times New Roman"/>
        </w:rPr>
        <w:t xml:space="preserve"> capping, transcription by RNA polymerase II, a cap structure at 5</w:t>
      </w:r>
      <w:r w:rsidR="000D18B0">
        <w:rPr>
          <w:rFonts w:ascii="Times New Roman" w:hAnsi="Times New Roman" w:cs="Times New Roman"/>
        </w:rPr>
        <w:t>'</w:t>
      </w:r>
      <w:r w:rsidRPr="005C50EE">
        <w:rPr>
          <w:rFonts w:ascii="Times New Roman" w:hAnsi="Times New Roman" w:cs="Times New Roman"/>
        </w:rPr>
        <w:t>, poly (A) tail at 3</w:t>
      </w:r>
      <w:r w:rsidR="000D18B0">
        <w:rPr>
          <w:rFonts w:ascii="Times New Roman" w:hAnsi="Times New Roman" w:cs="Times New Roman"/>
        </w:rPr>
        <w:t>'</w:t>
      </w:r>
      <w:r w:rsidRPr="005C50EE">
        <w:rPr>
          <w:rFonts w:ascii="Times New Roman" w:hAnsi="Times New Roman" w:cs="Times New Roman"/>
        </w:rPr>
        <w:t xml:space="preserve">, and splicing </w:t>
      </w:r>
      <w:r w:rsidRPr="005C50EE">
        <w:rPr>
          <w:rFonts w:ascii="Times New Roman" w:hAnsi="Times New Roman" w:cs="Times New Roman"/>
          <w:color w:val="000000"/>
        </w:rPr>
        <w:t>(</w:t>
      </w:r>
      <w:proofErr w:type="spellStart"/>
      <w:r w:rsidRPr="005C50EE">
        <w:rPr>
          <w:rFonts w:ascii="Times New Roman" w:hAnsi="Times New Roman" w:cs="Times New Roman"/>
          <w:color w:val="000000"/>
        </w:rPr>
        <w:t>Chekanova</w:t>
      </w:r>
      <w:proofErr w:type="spellEnd"/>
      <w:r w:rsidRPr="005C50EE">
        <w:rPr>
          <w:rFonts w:ascii="Times New Roman" w:hAnsi="Times New Roman" w:cs="Times New Roman"/>
          <w:color w:val="000000"/>
        </w:rPr>
        <w:t>, 2015).</w:t>
      </w:r>
      <w:r w:rsidRPr="005C50EE">
        <w:rPr>
          <w:rFonts w:ascii="Times New Roman" w:hAnsi="Times New Roman" w:cs="Times New Roman"/>
        </w:rPr>
        <w:t xml:space="preserve"> However, unlike mRNA,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lack initiation and termination codons, and the 3</w:t>
      </w:r>
      <w:r w:rsidR="000D18B0">
        <w:rPr>
          <w:rFonts w:ascii="Times New Roman" w:hAnsi="Times New Roman" w:cs="Times New Roman"/>
        </w:rPr>
        <w:t>'</w:t>
      </w:r>
      <w:r w:rsidRPr="005C50EE">
        <w:rPr>
          <w:rFonts w:ascii="Times New Roman" w:hAnsi="Times New Roman" w:cs="Times New Roman"/>
        </w:rPr>
        <w:t xml:space="preserve"> untranslated regions (UTRs) </w:t>
      </w:r>
      <w:r w:rsidRPr="005C50EE">
        <w:rPr>
          <w:rFonts w:ascii="Times New Roman" w:hAnsi="Times New Roman" w:cs="Times New Roman"/>
          <w:color w:val="000000"/>
        </w:rPr>
        <w:t xml:space="preserve">(Sanchita et al., 2020). </w:t>
      </w:r>
      <w:r w:rsidRPr="005C50EE">
        <w:rPr>
          <w:rFonts w:ascii="Times New Roman" w:hAnsi="Times New Roman" w:cs="Times New Roman"/>
        </w:rPr>
        <w:t xml:space="preserve">Furthermore,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are often shorter than the related protein-coding genes, expressed at low levels, and have fewer and longer exons (</w:t>
      </w:r>
      <w:r w:rsidRPr="005C50EE">
        <w:rPr>
          <w:rFonts w:ascii="Times New Roman" w:hAnsi="Times New Roman" w:cs="Times New Roman"/>
          <w:color w:val="000000"/>
        </w:rPr>
        <w:t>Quinn and Chang, 2016).</w:t>
      </w:r>
      <w:r w:rsidRPr="005C50EE">
        <w:rPr>
          <w:rFonts w:ascii="Times New Roman" w:hAnsi="Times New Roman" w:cs="Times New Roman"/>
        </w:rPr>
        <w:t xml:space="preserve">  Although RNA polymerase II is responsible for the transcription of the majority of known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many of these are also generated by </w:t>
      </w:r>
      <w:r w:rsidR="004B08F7">
        <w:rPr>
          <w:rFonts w:ascii="Times New Roman" w:hAnsi="Times New Roman" w:cs="Times New Roman"/>
        </w:rPr>
        <w:t>pla</w:t>
      </w:r>
      <w:r w:rsidR="0062155B">
        <w:rPr>
          <w:rFonts w:ascii="Times New Roman" w:hAnsi="Times New Roman" w:cs="Times New Roman"/>
        </w:rPr>
        <w:t>n</w:t>
      </w:r>
      <w:r w:rsidR="004B08F7">
        <w:rPr>
          <w:rFonts w:ascii="Times New Roman" w:hAnsi="Times New Roman" w:cs="Times New Roman"/>
        </w:rPr>
        <w:t xml:space="preserve">t-specific </w:t>
      </w:r>
      <w:r w:rsidRPr="005C50EE">
        <w:rPr>
          <w:rFonts w:ascii="Times New Roman" w:hAnsi="Times New Roman" w:cs="Times New Roman"/>
        </w:rPr>
        <w:t>RNA polymerases, including Pol V, Pol III, and Pol IV (Wierzbicki et al., 2021). When compared to RNA pol II</w:t>
      </w:r>
      <w:r w:rsidR="004B08F7">
        <w:rPr>
          <w:rFonts w:ascii="Times New Roman" w:hAnsi="Times New Roman" w:cs="Times New Roman"/>
        </w:rPr>
        <w:t>–</w:t>
      </w:r>
      <w:r w:rsidRPr="005C50EE">
        <w:rPr>
          <w:rFonts w:ascii="Times New Roman" w:hAnsi="Times New Roman" w:cs="Times New Roman"/>
        </w:rPr>
        <w:lastRenderedPageBreak/>
        <w:t xml:space="preserve">transcribed </w:t>
      </w:r>
      <w:proofErr w:type="spellStart"/>
      <w:r w:rsidRPr="005C50EE">
        <w:rPr>
          <w:rFonts w:ascii="Times New Roman" w:hAnsi="Times New Roman" w:cs="Times New Roman"/>
        </w:rPr>
        <w:t>lncRNAs</w:t>
      </w:r>
      <w:proofErr w:type="spellEnd"/>
      <w:r w:rsidRPr="005C50EE">
        <w:rPr>
          <w:rFonts w:ascii="Times New Roman" w:hAnsi="Times New Roman" w:cs="Times New Roman"/>
        </w:rPr>
        <w:t>, those produced by RNA pol IV and V have structural changes such as the absence of polyadenylated tails (Zhou and Law, 2015).</w:t>
      </w:r>
    </w:p>
    <w:p w14:paraId="29F55B3C" w14:textId="2F1339FF" w:rsidR="00F37EDD" w:rsidRPr="005C50EE" w:rsidRDefault="00F37EDD" w:rsidP="00C25D92">
      <w:pPr>
        <w:spacing w:line="480" w:lineRule="auto"/>
        <w:jc w:val="both"/>
        <w:rPr>
          <w:rFonts w:ascii="Times New Roman" w:hAnsi="Times New Roman" w:cs="Times New Roman"/>
        </w:rPr>
      </w:pP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can be grouped into different categories based on their position in the genome and the direction of transcription</w:t>
      </w:r>
      <w:r w:rsidR="004B08F7">
        <w:rPr>
          <w:rFonts w:ascii="Times New Roman" w:hAnsi="Times New Roman" w:cs="Times New Roman"/>
        </w:rPr>
        <w:t xml:space="preserve"> (</w:t>
      </w:r>
      <w:r w:rsidRPr="005C50EE">
        <w:rPr>
          <w:rFonts w:ascii="Times New Roman" w:hAnsi="Times New Roman" w:cs="Times New Roman"/>
        </w:rPr>
        <w:t>antisense or sense orientations</w:t>
      </w:r>
      <w:r w:rsidR="004B08F7">
        <w:rPr>
          <w:rFonts w:ascii="Times New Roman" w:hAnsi="Times New Roman" w:cs="Times New Roman"/>
        </w:rPr>
        <w:t>)</w:t>
      </w:r>
      <w:r w:rsidRPr="005C50EE">
        <w:rPr>
          <w:rFonts w:ascii="Times New Roman" w:hAnsi="Times New Roman" w:cs="Times New Roman"/>
        </w:rPr>
        <w:t xml:space="preserve">, </w:t>
      </w:r>
      <w:r w:rsidR="004B08F7">
        <w:rPr>
          <w:rFonts w:ascii="Times New Roman" w:hAnsi="Times New Roman" w:cs="Times New Roman"/>
        </w:rPr>
        <w:t xml:space="preserve">including </w:t>
      </w:r>
      <w:r w:rsidRPr="005C50EE">
        <w:rPr>
          <w:rFonts w:ascii="Times New Roman" w:hAnsi="Times New Roman" w:cs="Times New Roman"/>
        </w:rPr>
        <w:t>long intergenic (lincRNAs) and intronic (</w:t>
      </w:r>
      <w:proofErr w:type="spellStart"/>
      <w:r w:rsidRPr="005C50EE">
        <w:rPr>
          <w:rFonts w:ascii="Times New Roman" w:hAnsi="Times New Roman" w:cs="Times New Roman"/>
        </w:rPr>
        <w:t>incRNA</w:t>
      </w:r>
      <w:proofErr w:type="spellEnd"/>
      <w:r w:rsidRPr="005C50EE">
        <w:rPr>
          <w:rFonts w:ascii="Times New Roman" w:hAnsi="Times New Roman" w:cs="Times New Roman"/>
        </w:rPr>
        <w:t>), and bidirectional (BI-</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w:t>
      </w:r>
      <w:r w:rsidRPr="005C50EE">
        <w:rPr>
          <w:rFonts w:ascii="Times New Roman" w:hAnsi="Times New Roman" w:cs="Times New Roman"/>
          <w:color w:val="000000"/>
        </w:rPr>
        <w:t>(Nejat and Mantri, 2018)</w:t>
      </w:r>
      <w:r w:rsidRPr="005C50EE">
        <w:rPr>
          <w:rFonts w:ascii="Times New Roman" w:hAnsi="Times New Roman" w:cs="Times New Roman"/>
        </w:rPr>
        <w:t xml:space="preserve">.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transcribed from intronic regions in the sense orientation are called </w:t>
      </w:r>
      <w:proofErr w:type="spellStart"/>
      <w:r w:rsidRPr="005C50EE">
        <w:rPr>
          <w:rFonts w:ascii="Times New Roman" w:hAnsi="Times New Roman" w:cs="Times New Roman"/>
        </w:rPr>
        <w:t>incRNAs</w:t>
      </w:r>
      <w:proofErr w:type="spellEnd"/>
      <w:r w:rsidRPr="005C50EE">
        <w:rPr>
          <w:rFonts w:ascii="Times New Roman" w:hAnsi="Times New Roman" w:cs="Times New Roman"/>
        </w:rPr>
        <w:t xml:space="preserve">. </w:t>
      </w:r>
      <w:r w:rsidRPr="005C50EE">
        <w:rPr>
          <w:rFonts w:ascii="Times New Roman" w:hAnsi="Times New Roman" w:cs="Times New Roman"/>
          <w:i/>
          <w:iCs/>
        </w:rPr>
        <w:t>COLDAIR</w:t>
      </w:r>
      <w:r w:rsidRPr="005C50EE">
        <w:rPr>
          <w:rFonts w:ascii="Times New Roman" w:hAnsi="Times New Roman" w:cs="Times New Roman"/>
        </w:rPr>
        <w:t xml:space="preserve"> </w:t>
      </w:r>
      <w:r w:rsidR="00D872F5">
        <w:rPr>
          <w:rFonts w:ascii="Times New Roman" w:hAnsi="Times New Roman" w:cs="Times New Roman"/>
        </w:rPr>
        <w:t>mediated epigenetic repression of the</w:t>
      </w:r>
      <w:r w:rsidRPr="005C50EE">
        <w:rPr>
          <w:rFonts w:ascii="Times New Roman" w:hAnsi="Times New Roman" w:cs="Times New Roman"/>
        </w:rPr>
        <w:t xml:space="preserve"> </w:t>
      </w:r>
      <w:r w:rsidRPr="005C50EE">
        <w:rPr>
          <w:rFonts w:ascii="Times New Roman" w:hAnsi="Times New Roman" w:cs="Times New Roman"/>
          <w:i/>
          <w:iCs/>
        </w:rPr>
        <w:t>Flowering Locus C</w:t>
      </w:r>
      <w:r w:rsidRPr="005C50EE">
        <w:rPr>
          <w:rFonts w:ascii="Times New Roman" w:hAnsi="Times New Roman" w:cs="Times New Roman"/>
        </w:rPr>
        <w:t xml:space="preserve"> (</w:t>
      </w:r>
      <w:r w:rsidRPr="005C50EE">
        <w:rPr>
          <w:rFonts w:ascii="Times New Roman" w:hAnsi="Times New Roman" w:cs="Times New Roman"/>
          <w:i/>
          <w:iCs/>
        </w:rPr>
        <w:t>FLC</w:t>
      </w:r>
      <w:r w:rsidRPr="005C50EE">
        <w:rPr>
          <w:rFonts w:ascii="Times New Roman" w:hAnsi="Times New Roman" w:cs="Times New Roman"/>
        </w:rPr>
        <w:t xml:space="preserve">) </w:t>
      </w:r>
      <w:r w:rsidR="00D872F5">
        <w:rPr>
          <w:rFonts w:ascii="Times New Roman" w:hAnsi="Times New Roman" w:cs="Times New Roman"/>
        </w:rPr>
        <w:t xml:space="preserve">is a </w:t>
      </w:r>
      <w:r w:rsidRPr="005C50EE">
        <w:rPr>
          <w:rFonts w:ascii="Times New Roman" w:hAnsi="Times New Roman" w:cs="Times New Roman"/>
        </w:rPr>
        <w:t>well</w:t>
      </w:r>
      <w:r w:rsidR="00D872F5">
        <w:rPr>
          <w:rFonts w:ascii="Times New Roman" w:hAnsi="Times New Roman" w:cs="Times New Roman"/>
        </w:rPr>
        <w:t>-</w:t>
      </w:r>
      <w:r w:rsidRPr="005C50EE">
        <w:rPr>
          <w:rFonts w:ascii="Times New Roman" w:hAnsi="Times New Roman" w:cs="Times New Roman"/>
        </w:rPr>
        <w:t xml:space="preserve">examined example of </w:t>
      </w:r>
      <w:proofErr w:type="spellStart"/>
      <w:r w:rsidRPr="005C50EE">
        <w:rPr>
          <w:rFonts w:ascii="Times New Roman" w:hAnsi="Times New Roman" w:cs="Times New Roman"/>
        </w:rPr>
        <w:t>incRNA</w:t>
      </w:r>
      <w:proofErr w:type="spellEnd"/>
      <w:r w:rsidRPr="005C50EE">
        <w:rPr>
          <w:rFonts w:ascii="Times New Roman" w:hAnsi="Times New Roman" w:cs="Times New Roman"/>
        </w:rPr>
        <w:t xml:space="preserve"> </w:t>
      </w:r>
      <w:r w:rsidR="00D872F5">
        <w:rPr>
          <w:rFonts w:ascii="Times New Roman" w:hAnsi="Times New Roman" w:cs="Times New Roman"/>
        </w:rPr>
        <w:t xml:space="preserve">in plants </w:t>
      </w:r>
      <w:r w:rsidRPr="005C50EE">
        <w:rPr>
          <w:rFonts w:ascii="Times New Roman" w:hAnsi="Times New Roman" w:cs="Times New Roman"/>
        </w:rPr>
        <w:t xml:space="preserve">(Heo and Sung, 2011). Those transcribed from the opposite strand of the genes are known as antisense or natural antisense </w:t>
      </w:r>
      <w:proofErr w:type="spellStart"/>
      <w:r w:rsidRPr="005C50EE">
        <w:rPr>
          <w:rFonts w:ascii="Times New Roman" w:hAnsi="Times New Roman" w:cs="Times New Roman"/>
        </w:rPr>
        <w:t>ln</w:t>
      </w:r>
      <w:r w:rsidR="00616E00">
        <w:rPr>
          <w:rFonts w:ascii="Times New Roman" w:hAnsi="Times New Roman" w:cs="Times New Roman"/>
        </w:rPr>
        <w:t>c</w:t>
      </w:r>
      <w:r w:rsidRPr="005C50EE">
        <w:rPr>
          <w:rFonts w:ascii="Times New Roman" w:hAnsi="Times New Roman" w:cs="Times New Roman"/>
        </w:rPr>
        <w:t>RNAs</w:t>
      </w:r>
      <w:proofErr w:type="spellEnd"/>
      <w:r w:rsidRPr="005C50EE">
        <w:rPr>
          <w:rFonts w:ascii="Times New Roman" w:hAnsi="Times New Roman" w:cs="Times New Roman"/>
        </w:rPr>
        <w:t xml:space="preserve"> </w:t>
      </w:r>
      <w:r w:rsidRPr="00616E00">
        <w:rPr>
          <w:rFonts w:ascii="Times New Roman" w:hAnsi="Times New Roman" w:cs="Times New Roman"/>
        </w:rPr>
        <w:t>(NATs)</w:t>
      </w:r>
      <w:r w:rsidRPr="005C50EE">
        <w:rPr>
          <w:rFonts w:ascii="Times New Roman" w:hAnsi="Times New Roman" w:cs="Times New Roman"/>
        </w:rPr>
        <w:t xml:space="preserve"> </w:t>
      </w:r>
      <w:r w:rsidRPr="005C50EE">
        <w:rPr>
          <w:rFonts w:ascii="Times New Roman" w:hAnsi="Times New Roman" w:cs="Times New Roman"/>
          <w:color w:val="000000"/>
        </w:rPr>
        <w:t>(Zhao et al., 2018)</w:t>
      </w:r>
      <w:r w:rsidRPr="005C50EE">
        <w:rPr>
          <w:rFonts w:ascii="Times New Roman" w:hAnsi="Times New Roman" w:cs="Times New Roman"/>
        </w:rPr>
        <w:t xml:space="preserve">.  In a thorough analysis of more than 200 tilling array data sets of </w:t>
      </w:r>
      <w:r w:rsidRPr="005C50EE">
        <w:rPr>
          <w:rFonts w:ascii="Times New Roman" w:hAnsi="Times New Roman" w:cs="Times New Roman"/>
          <w:i/>
          <w:iCs/>
        </w:rPr>
        <w:t>Arabidopsis thaliana</w:t>
      </w:r>
      <w:r w:rsidRPr="005C50EE">
        <w:rPr>
          <w:rFonts w:ascii="Times New Roman" w:hAnsi="Times New Roman" w:cs="Times New Roman"/>
        </w:rPr>
        <w:t xml:space="preserve">, a number of putative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NATs, and lincRNAs were identified, </w:t>
      </w:r>
      <w:r w:rsidRPr="005C50EE">
        <w:rPr>
          <w:rFonts w:ascii="Times New Roman" w:hAnsi="Times New Roman" w:cs="Times New Roman"/>
          <w:color w:val="000000"/>
        </w:rPr>
        <w:t>(Wang et al., 2014).</w:t>
      </w:r>
      <w:r w:rsidRPr="005C50EE">
        <w:rPr>
          <w:rFonts w:ascii="Times New Roman" w:hAnsi="Times New Roman" w:cs="Times New Roman"/>
        </w:rPr>
        <w:t xml:space="preserve"> </w:t>
      </w:r>
      <w:r w:rsidRPr="005C50EE">
        <w:rPr>
          <w:rFonts w:ascii="Times New Roman" w:hAnsi="Times New Roman" w:cs="Times New Roman"/>
          <w:i/>
          <w:iCs/>
        </w:rPr>
        <w:t>COOLAI</w:t>
      </w:r>
      <w:r w:rsidRPr="00D872F5">
        <w:rPr>
          <w:rFonts w:ascii="Times New Roman" w:hAnsi="Times New Roman" w:cs="Times New Roman"/>
          <w:i/>
        </w:rPr>
        <w:t>R</w:t>
      </w:r>
      <w:r w:rsidRPr="005C50EE">
        <w:rPr>
          <w:rFonts w:ascii="Times New Roman" w:hAnsi="Times New Roman" w:cs="Times New Roman"/>
        </w:rPr>
        <w:t xml:space="preserve"> (Csorba et al., 2014) and </w:t>
      </w:r>
      <w:r w:rsidRPr="005C50EE">
        <w:rPr>
          <w:rFonts w:ascii="Times New Roman" w:hAnsi="Times New Roman" w:cs="Times New Roman"/>
          <w:i/>
          <w:iCs/>
        </w:rPr>
        <w:t>HID1</w:t>
      </w:r>
      <w:r w:rsidRPr="005C50EE">
        <w:rPr>
          <w:rFonts w:ascii="Times New Roman" w:hAnsi="Times New Roman" w:cs="Times New Roman"/>
        </w:rPr>
        <w:t xml:space="preserve">(Wang et al., 2014) are </w:t>
      </w:r>
      <w:r w:rsidR="00D769FB">
        <w:rPr>
          <w:rFonts w:ascii="Times New Roman" w:hAnsi="Times New Roman" w:cs="Times New Roman"/>
        </w:rPr>
        <w:t>well</w:t>
      </w:r>
      <w:r w:rsidR="001137B2">
        <w:rPr>
          <w:rFonts w:ascii="Times New Roman" w:hAnsi="Times New Roman" w:cs="Times New Roman"/>
        </w:rPr>
        <w:t>-</w:t>
      </w:r>
      <w:r w:rsidRPr="005C50EE">
        <w:rPr>
          <w:rFonts w:ascii="Times New Roman" w:hAnsi="Times New Roman" w:cs="Times New Roman"/>
        </w:rPr>
        <w:t xml:space="preserve">known examples of NATs in plants </w:t>
      </w:r>
      <w:r w:rsidRPr="005C50EE">
        <w:rPr>
          <w:rFonts w:ascii="Times New Roman" w:hAnsi="Times New Roman" w:cs="Times New Roman"/>
          <w:color w:val="000000"/>
        </w:rPr>
        <w:t>(Budak et al., 2020)</w:t>
      </w:r>
      <w:r w:rsidRPr="005C50EE">
        <w:rPr>
          <w:rFonts w:ascii="Times New Roman" w:hAnsi="Times New Roman" w:cs="Times New Roman"/>
        </w:rPr>
        <w:t xml:space="preserve">. NATs are key regulators of post-transcriptional and transcriptional regulation of protein coding genes. It has been reported that </w:t>
      </w:r>
      <w:r w:rsidRPr="005C50EE">
        <w:rPr>
          <w:rFonts w:ascii="Times New Roman" w:hAnsi="Times New Roman" w:cs="Times New Roman"/>
          <w:i/>
          <w:iCs/>
        </w:rPr>
        <w:t>COOLAIR</w:t>
      </w:r>
      <w:r w:rsidRPr="005C50EE">
        <w:rPr>
          <w:rFonts w:ascii="Times New Roman" w:hAnsi="Times New Roman" w:cs="Times New Roman"/>
        </w:rPr>
        <w:t xml:space="preserve"> and SHO </w:t>
      </w:r>
      <w:proofErr w:type="spellStart"/>
      <w:r w:rsidRPr="005C50EE">
        <w:rPr>
          <w:rFonts w:ascii="Times New Roman" w:hAnsi="Times New Roman" w:cs="Times New Roman"/>
        </w:rPr>
        <w:t>lnc</w:t>
      </w:r>
      <w:proofErr w:type="spellEnd"/>
      <w:r w:rsidRPr="005C50EE">
        <w:rPr>
          <w:rFonts w:ascii="Times New Roman" w:hAnsi="Times New Roman" w:cs="Times New Roman"/>
        </w:rPr>
        <w:t xml:space="preserve">-NAT (Petunia) contribute to the regulation of plant morphology with roles in biotic and abiotic stress responses (Zubko and Meyer, 2007; </w:t>
      </w:r>
      <w:proofErr w:type="spellStart"/>
      <w:r w:rsidRPr="005C50EE">
        <w:rPr>
          <w:rFonts w:ascii="Times New Roman" w:hAnsi="Times New Roman" w:cs="Times New Roman"/>
        </w:rPr>
        <w:t>Jabnoune</w:t>
      </w:r>
      <w:proofErr w:type="spellEnd"/>
      <w:r w:rsidRPr="005C50EE">
        <w:rPr>
          <w:rFonts w:ascii="Times New Roman" w:hAnsi="Times New Roman" w:cs="Times New Roman"/>
        </w:rPr>
        <w:t xml:space="preserve"> et al 2013; </w:t>
      </w:r>
      <w:proofErr w:type="spellStart"/>
      <w:r w:rsidRPr="005C50EE">
        <w:rPr>
          <w:rFonts w:ascii="Times New Roman" w:hAnsi="Times New Roman" w:cs="Times New Roman"/>
        </w:rPr>
        <w:t>Ietswaart</w:t>
      </w:r>
      <w:proofErr w:type="spellEnd"/>
      <w:r w:rsidRPr="005C50EE">
        <w:rPr>
          <w:rFonts w:ascii="Times New Roman" w:hAnsi="Times New Roman" w:cs="Times New Roman"/>
        </w:rPr>
        <w:t xml:space="preserve"> et al., 2017). The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that are positioned in the introns of protein coding genes are called intergenic </w:t>
      </w:r>
      <w:proofErr w:type="spellStart"/>
      <w:r w:rsidRPr="005C50EE">
        <w:rPr>
          <w:rFonts w:ascii="Times New Roman" w:hAnsi="Times New Roman" w:cs="Times New Roman"/>
        </w:rPr>
        <w:t>lncRNAs</w:t>
      </w:r>
      <w:proofErr w:type="spellEnd"/>
      <w:r w:rsidR="00D44C9E">
        <w:rPr>
          <w:rFonts w:ascii="Times New Roman" w:hAnsi="Times New Roman" w:cs="Times New Roman"/>
        </w:rPr>
        <w:t xml:space="preserve">. </w:t>
      </w:r>
      <w:r w:rsidRPr="005C50EE">
        <w:rPr>
          <w:rFonts w:ascii="Times New Roman" w:hAnsi="Times New Roman" w:cs="Times New Roman"/>
        </w:rPr>
        <w:t xml:space="preserve"> </w:t>
      </w:r>
      <w:r w:rsidRPr="005C50EE">
        <w:rPr>
          <w:rFonts w:ascii="Times New Roman" w:hAnsi="Times New Roman" w:cs="Times New Roman"/>
          <w:i/>
          <w:iCs/>
        </w:rPr>
        <w:t xml:space="preserve">LDMAR </w:t>
      </w:r>
      <w:r w:rsidRPr="005C50EE">
        <w:rPr>
          <w:rFonts w:ascii="Times New Roman" w:hAnsi="Times New Roman" w:cs="Times New Roman"/>
        </w:rPr>
        <w:t>(Kouchi et al., 1999</w:t>
      </w:r>
      <w:r w:rsidRPr="005C50EE">
        <w:rPr>
          <w:rFonts w:ascii="Times New Roman" w:hAnsi="Times New Roman" w:cs="Times New Roman"/>
          <w:i/>
          <w:iCs/>
        </w:rPr>
        <w:t>)</w:t>
      </w:r>
      <w:r w:rsidRPr="005C50EE">
        <w:rPr>
          <w:rFonts w:ascii="Times New Roman" w:hAnsi="Times New Roman" w:cs="Times New Roman"/>
        </w:rPr>
        <w:t xml:space="preserve"> and </w:t>
      </w:r>
      <w:r w:rsidRPr="005C50EE">
        <w:rPr>
          <w:rFonts w:ascii="Times New Roman" w:hAnsi="Times New Roman" w:cs="Times New Roman"/>
          <w:i/>
          <w:iCs/>
        </w:rPr>
        <w:t xml:space="preserve">ENOD40 </w:t>
      </w:r>
      <w:r w:rsidRPr="005C50EE">
        <w:rPr>
          <w:rFonts w:ascii="Times New Roman" w:hAnsi="Times New Roman" w:cs="Times New Roman"/>
        </w:rPr>
        <w:t xml:space="preserve">(Ding et al., 2012a) are two good examples of this group of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(Waseem et al 2020).  Those that are transcribed in the opposite direction from the neighboring protein-coding gene within 1 kb of </w:t>
      </w:r>
      <w:r w:rsidR="00D542A7">
        <w:rPr>
          <w:rFonts w:ascii="Times New Roman" w:hAnsi="Times New Roman" w:cs="Times New Roman"/>
        </w:rPr>
        <w:t xml:space="preserve">the </w:t>
      </w:r>
      <w:r w:rsidRPr="005C50EE">
        <w:rPr>
          <w:rFonts w:ascii="Times New Roman" w:hAnsi="Times New Roman" w:cs="Times New Roman"/>
        </w:rPr>
        <w:t xml:space="preserve">promoters are known as bidirectional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w:t>
      </w:r>
    </w:p>
    <w:p w14:paraId="2EAB00FE" w14:textId="77777777" w:rsidR="009458BE" w:rsidRPr="005C50EE" w:rsidRDefault="009458BE" w:rsidP="00C25D92">
      <w:pPr>
        <w:spacing w:line="480" w:lineRule="auto"/>
        <w:ind w:firstLine="360"/>
        <w:jc w:val="both"/>
        <w:rPr>
          <w:rFonts w:ascii="Times New Roman" w:hAnsi="Times New Roman" w:cs="Times New Roman"/>
        </w:rPr>
      </w:pPr>
    </w:p>
    <w:p w14:paraId="3B60447A" w14:textId="6671F581" w:rsidR="0067096B" w:rsidRPr="005C50EE" w:rsidRDefault="00D31A68" w:rsidP="00142ABA">
      <w:pPr>
        <w:spacing w:line="480" w:lineRule="auto"/>
        <w:jc w:val="both"/>
        <w:rPr>
          <w:rFonts w:ascii="Times New Roman" w:hAnsi="Times New Roman" w:cs="Times New Roman"/>
          <w:color w:val="000000"/>
        </w:rPr>
      </w:pPr>
      <w:r>
        <w:rPr>
          <w:rFonts w:ascii="Times New Roman" w:hAnsi="Times New Roman" w:cs="Times New Roman"/>
        </w:rPr>
        <w:t>In</w:t>
      </w:r>
      <w:r w:rsidR="00F37EDD" w:rsidRPr="005C50EE">
        <w:rPr>
          <w:rFonts w:ascii="Times New Roman" w:hAnsi="Times New Roman" w:cs="Times New Roman"/>
        </w:rPr>
        <w:t xml:space="preserve"> light </w:t>
      </w:r>
      <w:r w:rsidR="00625E79">
        <w:rPr>
          <w:rFonts w:ascii="Times New Roman" w:hAnsi="Times New Roman" w:cs="Times New Roman"/>
        </w:rPr>
        <w:t>of</w:t>
      </w:r>
      <w:r>
        <w:rPr>
          <w:rFonts w:ascii="Times New Roman" w:hAnsi="Times New Roman" w:cs="Times New Roman"/>
        </w:rPr>
        <w:t xml:space="preserve"> the</w:t>
      </w:r>
      <w:r w:rsidR="00F37EDD" w:rsidRPr="005C50EE">
        <w:rPr>
          <w:rFonts w:ascii="Times New Roman" w:hAnsi="Times New Roman" w:cs="Times New Roman"/>
        </w:rPr>
        <w:t xml:space="preserve"> reported information, </w:t>
      </w:r>
      <w:proofErr w:type="spellStart"/>
      <w:r w:rsidR="00F37EDD" w:rsidRPr="005C50EE">
        <w:rPr>
          <w:rFonts w:ascii="Times New Roman" w:hAnsi="Times New Roman" w:cs="Times New Roman"/>
        </w:rPr>
        <w:t>lncRNAs</w:t>
      </w:r>
      <w:proofErr w:type="spellEnd"/>
      <w:r w:rsidR="00F37EDD" w:rsidRPr="005C50EE">
        <w:rPr>
          <w:rFonts w:ascii="Times New Roman" w:hAnsi="Times New Roman" w:cs="Times New Roman"/>
        </w:rPr>
        <w:t xml:space="preserve"> have a variety of important roles in </w:t>
      </w:r>
      <w:r>
        <w:rPr>
          <w:rFonts w:ascii="Times New Roman" w:hAnsi="Times New Roman" w:cs="Times New Roman"/>
        </w:rPr>
        <w:t>various biological processes</w:t>
      </w:r>
      <w:r w:rsidR="00F37EDD" w:rsidRPr="005C50EE">
        <w:rPr>
          <w:rFonts w:ascii="Times New Roman" w:hAnsi="Times New Roman" w:cs="Times New Roman"/>
        </w:rPr>
        <w:t xml:space="preserve">, including ribonucleoprotein regulation, molecular imprinting, RNA </w:t>
      </w:r>
      <w:r w:rsidR="00F37EDD" w:rsidRPr="005C50EE">
        <w:rPr>
          <w:rFonts w:ascii="Times New Roman" w:hAnsi="Times New Roman" w:cs="Times New Roman"/>
        </w:rPr>
        <w:lastRenderedPageBreak/>
        <w:t xml:space="preserve">processing, transcriptional regulation, and chromatin remodeling (Wilusz et al., 2009; Tsai et al., 2010; van Werven et al., 2012). The molecular mechanism of </w:t>
      </w:r>
      <w:proofErr w:type="spellStart"/>
      <w:r w:rsidR="00F37EDD" w:rsidRPr="005C50EE">
        <w:rPr>
          <w:rFonts w:ascii="Times New Roman" w:hAnsi="Times New Roman" w:cs="Times New Roman"/>
        </w:rPr>
        <w:t>lncRNAs</w:t>
      </w:r>
      <w:proofErr w:type="spellEnd"/>
      <w:r w:rsidR="00F37EDD" w:rsidRPr="005C50EE">
        <w:rPr>
          <w:rFonts w:ascii="Times New Roman" w:hAnsi="Times New Roman" w:cs="Times New Roman"/>
        </w:rPr>
        <w:t xml:space="preserve"> can be briefly classified into 2 types including decoys and signals (Wang and Chang, 2011).  </w:t>
      </w:r>
      <w:proofErr w:type="spellStart"/>
      <w:r w:rsidR="00F37EDD" w:rsidRPr="005C50EE">
        <w:rPr>
          <w:rFonts w:ascii="Times New Roman" w:hAnsi="Times New Roman" w:cs="Times New Roman"/>
        </w:rPr>
        <w:t>lncRNAs</w:t>
      </w:r>
      <w:proofErr w:type="spellEnd"/>
      <w:r w:rsidR="00F37EDD" w:rsidRPr="005C50EE">
        <w:rPr>
          <w:rFonts w:ascii="Times New Roman" w:hAnsi="Times New Roman" w:cs="Times New Roman"/>
        </w:rPr>
        <w:t xml:space="preserve"> </w:t>
      </w:r>
      <w:r>
        <w:rPr>
          <w:rFonts w:ascii="Times New Roman" w:hAnsi="Times New Roman" w:cs="Times New Roman"/>
        </w:rPr>
        <w:t>can</w:t>
      </w:r>
      <w:r w:rsidR="00F37EDD" w:rsidRPr="005C50EE">
        <w:rPr>
          <w:rFonts w:ascii="Times New Roman" w:hAnsi="Times New Roman" w:cs="Times New Roman"/>
        </w:rPr>
        <w:t xml:space="preserve"> function as decoy</w:t>
      </w:r>
      <w:r>
        <w:rPr>
          <w:rFonts w:ascii="Times New Roman" w:hAnsi="Times New Roman" w:cs="Times New Roman"/>
        </w:rPr>
        <w:t>s</w:t>
      </w:r>
      <w:r w:rsidR="00F37EDD" w:rsidRPr="005C50EE">
        <w:rPr>
          <w:rFonts w:ascii="Times New Roman" w:hAnsi="Times New Roman" w:cs="Times New Roman"/>
        </w:rPr>
        <w:t xml:space="preserve">, reducing the amount of protein generated and efficiently titrating proteins and short regulatory RNAs </w:t>
      </w:r>
      <w:sdt>
        <w:sdtPr>
          <w:rPr>
            <w:rFonts w:ascii="Times New Roman" w:hAnsi="Times New Roman" w:cs="Times New Roman"/>
            <w:color w:val="000000"/>
          </w:rPr>
          <w:tag w:val="MENDELEY_CITATION_v3_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"/>
          <w:id w:val="2004778101"/>
          <w:placeholder>
            <w:docPart w:val="19D775BDD9574E948CC76607575383D5"/>
          </w:placeholder>
        </w:sdtPr>
        <w:sdtContent>
          <w:r w:rsidR="00F37EDD" w:rsidRPr="005C50EE">
            <w:rPr>
              <w:rFonts w:ascii="Times New Roman" w:hAnsi="Times New Roman" w:cs="Times New Roman"/>
              <w:color w:val="000000"/>
            </w:rPr>
            <w:t>(Li et al. 2014)</w:t>
          </w:r>
        </w:sdtContent>
      </w:sdt>
      <w:r w:rsidR="00F37EDD" w:rsidRPr="005C50EE">
        <w:rPr>
          <w:rFonts w:ascii="Times New Roman" w:hAnsi="Times New Roman" w:cs="Times New Roman"/>
        </w:rPr>
        <w:t xml:space="preserve">. They function as molecular “sinks” to absorb miRNAs to regulate miRNA target genes </w:t>
      </w:r>
      <w:r>
        <w:rPr>
          <w:rFonts w:ascii="Times New Roman" w:hAnsi="Times New Roman" w:cs="Times New Roman"/>
        </w:rPr>
        <w:t>activities</w:t>
      </w:r>
      <w:r w:rsidR="00F37EDD" w:rsidRPr="005C50EE">
        <w:rPr>
          <w:rFonts w:ascii="Times New Roman" w:hAnsi="Times New Roman" w:cs="Times New Roman"/>
        </w:rPr>
        <w:t xml:space="preserve">. It is basically known as miRNA target mimics. </w:t>
      </w:r>
      <w:r w:rsidR="00D67438">
        <w:rPr>
          <w:rFonts w:ascii="Times" w:hAnsi="Times"/>
        </w:rPr>
        <w:t xml:space="preserve">Also, these </w:t>
      </w:r>
      <w:proofErr w:type="spellStart"/>
      <w:r w:rsidR="00D67438">
        <w:rPr>
          <w:rFonts w:ascii="Times" w:hAnsi="Times"/>
        </w:rPr>
        <w:t>lncRNAs</w:t>
      </w:r>
      <w:proofErr w:type="spellEnd"/>
      <w:r w:rsidR="00D67438">
        <w:rPr>
          <w:rFonts w:ascii="Times" w:hAnsi="Times"/>
        </w:rPr>
        <w:t xml:space="preserve"> have been demonstrated to compete for miRNA binding sites, function as splicing factor decoys, and regulate epigenetic modifications through recruitment of the </w:t>
      </w:r>
      <w:proofErr w:type="spellStart"/>
      <w:r w:rsidR="00D67438">
        <w:rPr>
          <w:rFonts w:ascii="Times" w:hAnsi="Times"/>
        </w:rPr>
        <w:t>Polycomb</w:t>
      </w:r>
      <w:proofErr w:type="spellEnd"/>
      <w:r w:rsidR="00D67438">
        <w:rPr>
          <w:rFonts w:ascii="Times" w:hAnsi="Times"/>
        </w:rPr>
        <w:t xml:space="preserve"> repressive complex (PRC) (Tripathi et al., 2010; Poliseno, et al., 2010).  </w:t>
      </w:r>
      <w:r w:rsidR="00F37EDD" w:rsidRPr="005C50EE">
        <w:rPr>
          <w:rFonts w:ascii="Times New Roman" w:hAnsi="Times New Roman" w:cs="Times New Roman"/>
        </w:rPr>
        <w:t xml:space="preserve">The most known example of </w:t>
      </w:r>
      <w:r w:rsidR="00E11A4A">
        <w:rPr>
          <w:rFonts w:ascii="Times New Roman" w:hAnsi="Times New Roman" w:cs="Times New Roman"/>
        </w:rPr>
        <w:t xml:space="preserve">the </w:t>
      </w:r>
      <w:r w:rsidR="00F37EDD" w:rsidRPr="005C50EE">
        <w:rPr>
          <w:rFonts w:ascii="Times New Roman" w:hAnsi="Times New Roman" w:cs="Times New Roman"/>
        </w:rPr>
        <w:t xml:space="preserve">decoy </w:t>
      </w:r>
      <w:r w:rsidR="00E11A4A">
        <w:rPr>
          <w:rFonts w:ascii="Times New Roman" w:hAnsi="Times New Roman" w:cs="Times New Roman"/>
        </w:rPr>
        <w:t xml:space="preserve">function of </w:t>
      </w:r>
      <w:proofErr w:type="spellStart"/>
      <w:r w:rsidR="00E11A4A">
        <w:rPr>
          <w:rFonts w:ascii="Times New Roman" w:hAnsi="Times New Roman" w:cs="Times New Roman"/>
        </w:rPr>
        <w:t>lncRNAs</w:t>
      </w:r>
      <w:proofErr w:type="spellEnd"/>
      <w:r w:rsidR="00E11A4A">
        <w:rPr>
          <w:rFonts w:ascii="Times New Roman" w:hAnsi="Times New Roman" w:cs="Times New Roman"/>
        </w:rPr>
        <w:t xml:space="preserve"> </w:t>
      </w:r>
      <w:r w:rsidR="00F37EDD" w:rsidRPr="005C50EE">
        <w:rPr>
          <w:rFonts w:ascii="Times New Roman" w:hAnsi="Times New Roman" w:cs="Times New Roman"/>
        </w:rPr>
        <w:t xml:space="preserve">is </w:t>
      </w:r>
      <w:r w:rsidR="00F37EDD" w:rsidRPr="005C50EE">
        <w:rPr>
          <w:rFonts w:ascii="Times New Roman" w:hAnsi="Times New Roman" w:cs="Times New Roman"/>
          <w:i/>
          <w:iCs/>
        </w:rPr>
        <w:t>IPS1</w:t>
      </w:r>
      <w:r w:rsidR="00F37EDD" w:rsidRPr="005C50EE">
        <w:rPr>
          <w:rFonts w:ascii="Times New Roman" w:hAnsi="Times New Roman" w:cs="Times New Roman"/>
        </w:rPr>
        <w:t xml:space="preserve"> and </w:t>
      </w:r>
      <w:r w:rsidR="00F37EDD" w:rsidRPr="005C50EE">
        <w:rPr>
          <w:rFonts w:ascii="Times New Roman" w:hAnsi="Times New Roman" w:cs="Times New Roman"/>
          <w:i/>
          <w:iCs/>
        </w:rPr>
        <w:t>AT4</w:t>
      </w:r>
      <w:r w:rsidR="00F37EDD" w:rsidRPr="005C50EE">
        <w:rPr>
          <w:rFonts w:ascii="Times New Roman" w:hAnsi="Times New Roman" w:cs="Times New Roman"/>
        </w:rPr>
        <w:t xml:space="preserve"> </w:t>
      </w:r>
      <w:proofErr w:type="spellStart"/>
      <w:r w:rsidR="00F37EDD" w:rsidRPr="005C50EE">
        <w:rPr>
          <w:rFonts w:ascii="Times New Roman" w:hAnsi="Times New Roman" w:cs="Times New Roman"/>
        </w:rPr>
        <w:t>lncRNA</w:t>
      </w:r>
      <w:r>
        <w:rPr>
          <w:rFonts w:ascii="Times New Roman" w:hAnsi="Times New Roman" w:cs="Times New Roman"/>
        </w:rPr>
        <w:t>s</w:t>
      </w:r>
      <w:proofErr w:type="spellEnd"/>
      <w:r w:rsidR="00F37EDD" w:rsidRPr="005C50EE">
        <w:rPr>
          <w:rFonts w:ascii="Times New Roman" w:hAnsi="Times New Roman" w:cs="Times New Roman"/>
        </w:rPr>
        <w:t xml:space="preserve">, which sequester the activity of </w:t>
      </w:r>
      <w:r w:rsidR="00F37EDD" w:rsidRPr="005C50EE">
        <w:rPr>
          <w:rFonts w:ascii="Times New Roman" w:hAnsi="Times New Roman" w:cs="Times New Roman"/>
          <w:i/>
          <w:iCs/>
        </w:rPr>
        <w:t>miR399</w:t>
      </w:r>
      <w:r w:rsidR="00F37EDD" w:rsidRPr="005C50EE">
        <w:rPr>
          <w:rFonts w:ascii="Times New Roman" w:hAnsi="Times New Roman" w:cs="Times New Roman"/>
        </w:rPr>
        <w:t xml:space="preserve"> to prevent the degradation effect of miR399 on their target mRNAs </w:t>
      </w:r>
      <w:r w:rsidR="00F37EDD" w:rsidRPr="005C50EE">
        <w:rPr>
          <w:rFonts w:ascii="Times New Roman" w:hAnsi="Times New Roman" w:cs="Times New Roman"/>
          <w:color w:val="000000"/>
        </w:rPr>
        <w:t xml:space="preserve">(Shin et al., 2006; Franco-Zorilla et al., </w:t>
      </w:r>
      <w:r w:rsidR="00F37EDD" w:rsidRPr="005C50EE">
        <w:rPr>
          <w:rFonts w:ascii="Times New Roman" w:hAnsi="Times New Roman" w:cs="Times New Roman"/>
          <w:color w:val="000000" w:themeColor="text1"/>
        </w:rPr>
        <w:t>2007</w:t>
      </w:r>
      <w:r w:rsidR="00F37EDD" w:rsidRPr="005C50EE">
        <w:rPr>
          <w:rFonts w:ascii="Times New Roman" w:hAnsi="Times New Roman" w:cs="Times New Roman"/>
          <w:color w:val="000000"/>
        </w:rPr>
        <w:t>)</w:t>
      </w:r>
      <w:r w:rsidR="00F37EDD" w:rsidRPr="005C50EE">
        <w:rPr>
          <w:rFonts w:ascii="Times New Roman" w:hAnsi="Times New Roman" w:cs="Times New Roman"/>
        </w:rPr>
        <w:t xml:space="preserve">. </w:t>
      </w:r>
      <w:proofErr w:type="spellStart"/>
      <w:r w:rsidR="00F37EDD" w:rsidRPr="005C50EE">
        <w:rPr>
          <w:rFonts w:ascii="Times New Roman" w:hAnsi="Times New Roman" w:cs="Times New Roman"/>
        </w:rPr>
        <w:t>lncRNAs</w:t>
      </w:r>
      <w:proofErr w:type="spellEnd"/>
      <w:r w:rsidR="00F37EDD" w:rsidRPr="005C50EE">
        <w:rPr>
          <w:rFonts w:ascii="Times New Roman" w:hAnsi="Times New Roman" w:cs="Times New Roman"/>
        </w:rPr>
        <w:t xml:space="preserve"> </w:t>
      </w:r>
      <w:r w:rsidR="00E11A4A">
        <w:rPr>
          <w:rFonts w:ascii="Times New Roman" w:hAnsi="Times New Roman" w:cs="Times New Roman"/>
        </w:rPr>
        <w:t>can also function a</w:t>
      </w:r>
      <w:r w:rsidR="00F37EDD" w:rsidRPr="005C50EE">
        <w:rPr>
          <w:rFonts w:ascii="Times New Roman" w:hAnsi="Times New Roman" w:cs="Times New Roman"/>
        </w:rPr>
        <w:t xml:space="preserve">s signaling molecules that regulate temporal and spatial expression of protein-coding genes by interacting with transcription factors or participating in signaling networks. </w:t>
      </w:r>
      <w:r w:rsidR="00F37EDD" w:rsidRPr="005C50EE">
        <w:rPr>
          <w:rFonts w:ascii="Times New Roman" w:hAnsi="Times New Roman" w:cs="Times New Roman"/>
          <w:i/>
          <w:iCs/>
        </w:rPr>
        <w:t xml:space="preserve">LDMAR </w:t>
      </w:r>
      <w:r w:rsidR="00F37EDD" w:rsidRPr="005C50EE">
        <w:rPr>
          <w:rFonts w:ascii="Times New Roman" w:hAnsi="Times New Roman" w:cs="Times New Roman"/>
        </w:rPr>
        <w:t xml:space="preserve">is a good example of </w:t>
      </w:r>
      <w:r w:rsidR="00E11A4A">
        <w:rPr>
          <w:rFonts w:ascii="Times New Roman" w:hAnsi="Times New Roman" w:cs="Times New Roman"/>
        </w:rPr>
        <w:t xml:space="preserve">the </w:t>
      </w:r>
      <w:r w:rsidR="00F37EDD" w:rsidRPr="005C50EE">
        <w:rPr>
          <w:rFonts w:ascii="Times New Roman" w:hAnsi="Times New Roman" w:cs="Times New Roman"/>
        </w:rPr>
        <w:t xml:space="preserve">signaling </w:t>
      </w:r>
      <w:r w:rsidR="00E11A4A" w:rsidRPr="00E11A4A">
        <w:rPr>
          <w:rFonts w:ascii="Times New Roman" w:hAnsi="Times New Roman" w:cs="Times New Roman"/>
        </w:rPr>
        <w:t>molecule</w:t>
      </w:r>
      <w:r w:rsidR="00E11A4A">
        <w:rPr>
          <w:rFonts w:ascii="Times New Roman" w:hAnsi="Times New Roman" w:cs="Times New Roman"/>
        </w:rPr>
        <w:t xml:space="preserve"> function, which regulate </w:t>
      </w:r>
      <w:r w:rsidR="00E11A4A" w:rsidRPr="005C50EE">
        <w:rPr>
          <w:rFonts w:ascii="Times New Roman" w:hAnsi="Times New Roman" w:cs="Times New Roman"/>
        </w:rPr>
        <w:t xml:space="preserve">male sterility </w:t>
      </w:r>
      <w:r w:rsidR="00E11A4A">
        <w:rPr>
          <w:rFonts w:ascii="Times New Roman" w:hAnsi="Times New Roman" w:cs="Times New Roman"/>
        </w:rPr>
        <w:t xml:space="preserve">in a </w:t>
      </w:r>
      <w:r w:rsidR="00F37EDD" w:rsidRPr="005C50EE">
        <w:rPr>
          <w:rFonts w:ascii="Times New Roman" w:hAnsi="Times New Roman" w:cs="Times New Roman"/>
        </w:rPr>
        <w:t>day</w:t>
      </w:r>
      <w:r w:rsidR="00E11A4A">
        <w:rPr>
          <w:rFonts w:ascii="Times New Roman" w:hAnsi="Times New Roman" w:cs="Times New Roman"/>
        </w:rPr>
        <w:t>-</w:t>
      </w:r>
      <w:r w:rsidR="00F37EDD" w:rsidRPr="005C50EE">
        <w:rPr>
          <w:rFonts w:ascii="Times New Roman" w:hAnsi="Times New Roman" w:cs="Times New Roman"/>
        </w:rPr>
        <w:t>length</w:t>
      </w:r>
      <w:r w:rsidR="00E11A4A">
        <w:rPr>
          <w:rFonts w:ascii="Times New Roman" w:hAnsi="Times New Roman" w:cs="Times New Roman"/>
        </w:rPr>
        <w:t xml:space="preserve"> dependent manner</w:t>
      </w:r>
      <w:r w:rsidR="00F37EDD" w:rsidRPr="005C50EE">
        <w:rPr>
          <w:rFonts w:ascii="Times New Roman" w:hAnsi="Times New Roman" w:cs="Times New Roman"/>
        </w:rPr>
        <w:t xml:space="preserve"> </w:t>
      </w:r>
      <w:r w:rsidR="00F37EDD" w:rsidRPr="005C50EE">
        <w:rPr>
          <w:rFonts w:ascii="Times New Roman" w:hAnsi="Times New Roman" w:cs="Times New Roman"/>
          <w:color w:val="000000"/>
        </w:rPr>
        <w:t xml:space="preserve">(Ding et al., 2012). Regulation of genes close to </w:t>
      </w:r>
      <w:proofErr w:type="spellStart"/>
      <w:r w:rsidR="00F37EDD" w:rsidRPr="005C50EE">
        <w:rPr>
          <w:rFonts w:ascii="Times New Roman" w:hAnsi="Times New Roman" w:cs="Times New Roman"/>
          <w:color w:val="000000"/>
        </w:rPr>
        <w:t>lncRNAs</w:t>
      </w:r>
      <w:proofErr w:type="spellEnd"/>
      <w:r w:rsidR="00F37EDD" w:rsidRPr="005C50EE">
        <w:rPr>
          <w:rFonts w:ascii="Times New Roman" w:hAnsi="Times New Roman" w:cs="Times New Roman"/>
          <w:color w:val="000000"/>
        </w:rPr>
        <w:t xml:space="preserve"> occur in </w:t>
      </w:r>
      <w:r w:rsidR="00F37EDD" w:rsidRPr="005C50EE">
        <w:rPr>
          <w:rFonts w:ascii="Times New Roman" w:hAnsi="Times New Roman" w:cs="Times New Roman"/>
          <w:i/>
          <w:color w:val="000000"/>
        </w:rPr>
        <w:t>cis</w:t>
      </w:r>
      <w:r w:rsidR="00F37EDD" w:rsidRPr="005C50EE">
        <w:rPr>
          <w:rFonts w:ascii="Times New Roman" w:hAnsi="Times New Roman" w:cs="Times New Roman"/>
          <w:color w:val="000000"/>
        </w:rPr>
        <w:t xml:space="preserve"> as well as in </w:t>
      </w:r>
      <w:r w:rsidR="00F37EDD" w:rsidRPr="005C50EE">
        <w:rPr>
          <w:rFonts w:ascii="Times New Roman" w:hAnsi="Times New Roman" w:cs="Times New Roman"/>
          <w:i/>
          <w:color w:val="000000"/>
        </w:rPr>
        <w:t>trans</w:t>
      </w:r>
      <w:r w:rsidR="00F37EDD" w:rsidRPr="005C50EE">
        <w:rPr>
          <w:rFonts w:ascii="Times New Roman" w:hAnsi="Times New Roman" w:cs="Times New Roman"/>
          <w:color w:val="000000"/>
        </w:rPr>
        <w:t xml:space="preserve"> for genes that are located far from </w:t>
      </w:r>
      <w:proofErr w:type="spellStart"/>
      <w:r w:rsidR="00F37EDD" w:rsidRPr="005C50EE">
        <w:rPr>
          <w:rFonts w:ascii="Times New Roman" w:hAnsi="Times New Roman" w:cs="Times New Roman"/>
          <w:color w:val="000000"/>
        </w:rPr>
        <w:t>lncRNAs</w:t>
      </w:r>
      <w:proofErr w:type="spellEnd"/>
      <w:r w:rsidR="00F37EDD" w:rsidRPr="005C50EE">
        <w:rPr>
          <w:rFonts w:ascii="Times New Roman" w:hAnsi="Times New Roman" w:cs="Times New Roman"/>
          <w:color w:val="000000"/>
        </w:rPr>
        <w:t xml:space="preserve"> (Wu et al., 2020). Together, these data support the multi regulatory functions of lncRNA in various aspects of plant growth, development, and stress response.</w:t>
      </w:r>
    </w:p>
    <w:p w14:paraId="2DE20636" w14:textId="77777777" w:rsidR="0067096B" w:rsidRPr="005C50EE" w:rsidRDefault="0067096B" w:rsidP="0059467F">
      <w:pPr>
        <w:spacing w:line="480" w:lineRule="auto"/>
        <w:jc w:val="both"/>
        <w:rPr>
          <w:rFonts w:ascii="Times New Roman" w:hAnsi="Times New Roman" w:cs="Times New Roman"/>
          <w:color w:val="000000"/>
        </w:rPr>
      </w:pPr>
    </w:p>
    <w:p w14:paraId="5274AAD6" w14:textId="6909E342" w:rsidR="00F37EDD" w:rsidRPr="005C50EE" w:rsidRDefault="00F37EDD" w:rsidP="00951E17">
      <w:pPr>
        <w:pStyle w:val="Heading2"/>
        <w:spacing w:before="0" w:after="240"/>
        <w:rPr>
          <w:rFonts w:ascii="Times New Roman" w:hAnsi="Times New Roman" w:cs="Times New Roman"/>
          <w:b/>
          <w:bCs/>
          <w:color w:val="auto"/>
          <w:sz w:val="24"/>
          <w:szCs w:val="24"/>
        </w:rPr>
      </w:pPr>
      <w:bookmarkStart w:id="11" w:name="_Toc172584003"/>
      <w:r w:rsidRPr="005C50EE">
        <w:rPr>
          <w:rFonts w:ascii="Times New Roman" w:hAnsi="Times New Roman" w:cs="Times New Roman"/>
          <w:b/>
          <w:bCs/>
          <w:color w:val="auto"/>
          <w:sz w:val="24"/>
          <w:szCs w:val="24"/>
        </w:rPr>
        <w:t xml:space="preserve">Plant-parasitic nematodes exert a powerful control over the abundance of </w:t>
      </w:r>
      <w:proofErr w:type="spellStart"/>
      <w:r w:rsidRPr="005C50EE">
        <w:rPr>
          <w:rFonts w:ascii="Times New Roman" w:hAnsi="Times New Roman" w:cs="Times New Roman"/>
          <w:b/>
          <w:bCs/>
          <w:color w:val="auto"/>
          <w:sz w:val="24"/>
          <w:szCs w:val="24"/>
        </w:rPr>
        <w:t>lncRNAs</w:t>
      </w:r>
      <w:proofErr w:type="spellEnd"/>
      <w:r w:rsidRPr="005C50EE">
        <w:rPr>
          <w:rFonts w:ascii="Times New Roman" w:hAnsi="Times New Roman" w:cs="Times New Roman"/>
          <w:b/>
          <w:bCs/>
          <w:color w:val="auto"/>
          <w:sz w:val="24"/>
          <w:szCs w:val="24"/>
        </w:rPr>
        <w:t xml:space="preserve"> in various host plants</w:t>
      </w:r>
      <w:bookmarkEnd w:id="11"/>
    </w:p>
    <w:p w14:paraId="1D094060" w14:textId="53F8CE16" w:rsidR="0067096B" w:rsidRPr="005C50EE" w:rsidRDefault="00F37EDD" w:rsidP="00C25D92">
      <w:pPr>
        <w:spacing w:line="480" w:lineRule="auto"/>
        <w:jc w:val="both"/>
        <w:rPr>
          <w:rFonts w:ascii="Times New Roman" w:hAnsi="Times New Roman" w:cs="Times New Roman"/>
          <w:i/>
          <w:iCs/>
        </w:rPr>
      </w:pPr>
      <w:r w:rsidRPr="005C50EE">
        <w:rPr>
          <w:rFonts w:ascii="Times New Roman" w:hAnsi="Times New Roman" w:cs="Times New Roman"/>
        </w:rPr>
        <w:t xml:space="preserve">A number of recent studies have been shown that RKN regulate the abundance of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For example, Sigh et al. (2022) identified only 8 differentially expressed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in tuberose (</w:t>
      </w:r>
      <w:r w:rsidRPr="005C50EE">
        <w:rPr>
          <w:rFonts w:ascii="Times New Roman" w:hAnsi="Times New Roman" w:cs="Times New Roman"/>
          <w:i/>
        </w:rPr>
        <w:t>Polianthes tuberosa</w:t>
      </w:r>
      <w:r w:rsidRPr="005C50EE">
        <w:rPr>
          <w:rFonts w:ascii="Times New Roman" w:hAnsi="Times New Roman" w:cs="Times New Roman"/>
        </w:rPr>
        <w:t xml:space="preserve">) upon infection with </w:t>
      </w:r>
      <w:r w:rsidRPr="005C50EE">
        <w:rPr>
          <w:rFonts w:ascii="Times New Roman" w:hAnsi="Times New Roman" w:cs="Times New Roman"/>
          <w:i/>
        </w:rPr>
        <w:t>M. incognita</w:t>
      </w:r>
      <w:r w:rsidRPr="005C50EE">
        <w:rPr>
          <w:rFonts w:ascii="Times New Roman" w:hAnsi="Times New Roman" w:cs="Times New Roman"/>
        </w:rPr>
        <w:t xml:space="preserve"> based on homology with the plant lncRNA</w:t>
      </w:r>
      <w:r w:rsidR="00373AE2">
        <w:rPr>
          <w:rFonts w:ascii="Times New Roman" w:hAnsi="Times New Roman" w:cs="Times New Roman"/>
        </w:rPr>
        <w:t xml:space="preserve"> </w:t>
      </w:r>
      <w:r w:rsidRPr="005C50EE">
        <w:rPr>
          <w:rFonts w:ascii="Times New Roman" w:hAnsi="Times New Roman" w:cs="Times New Roman"/>
        </w:rPr>
        <w:lastRenderedPageBreak/>
        <w:t xml:space="preserve">database. This low number is most likely due to RNA-seq library preparation that were not designed for lncRNA enrichment. However, in other study conducted by </w:t>
      </w:r>
      <w:r w:rsidRPr="005C50EE">
        <w:rPr>
          <w:rFonts w:ascii="Times New Roman" w:hAnsi="Times New Roman" w:cs="Times New Roman"/>
          <w:color w:val="000000"/>
        </w:rPr>
        <w:t>Xu et al</w:t>
      </w:r>
      <w:r w:rsidR="00625E79">
        <w:rPr>
          <w:rFonts w:ascii="Times New Roman" w:hAnsi="Times New Roman" w:cs="Times New Roman"/>
          <w:color w:val="000000"/>
        </w:rPr>
        <w:t>.</w:t>
      </w:r>
      <w:r w:rsidRPr="005C50EE">
        <w:rPr>
          <w:rFonts w:ascii="Times New Roman" w:hAnsi="Times New Roman" w:cs="Times New Roman"/>
          <w:color w:val="000000"/>
        </w:rPr>
        <w:t xml:space="preserve"> (2022) a total of 4439 </w:t>
      </w:r>
      <w:proofErr w:type="spellStart"/>
      <w:r w:rsidRPr="005C50EE">
        <w:rPr>
          <w:rFonts w:ascii="Times New Roman" w:hAnsi="Times New Roman" w:cs="Times New Roman"/>
          <w:color w:val="000000"/>
        </w:rPr>
        <w:t>lncRNAs</w:t>
      </w:r>
      <w:proofErr w:type="spellEnd"/>
      <w:r w:rsidRPr="005C50EE">
        <w:rPr>
          <w:rFonts w:ascii="Times New Roman" w:hAnsi="Times New Roman" w:cs="Times New Roman"/>
          <w:color w:val="000000"/>
        </w:rPr>
        <w:t xml:space="preserve">, were identified as differentially expressed between infected and non-infected peanut root samples. Of these differentially expressed </w:t>
      </w:r>
      <w:proofErr w:type="spellStart"/>
      <w:r w:rsidRPr="005C50EE">
        <w:rPr>
          <w:rFonts w:ascii="Times New Roman" w:hAnsi="Times New Roman" w:cs="Times New Roman"/>
          <w:color w:val="000000"/>
        </w:rPr>
        <w:t>lncRNAs</w:t>
      </w:r>
      <w:proofErr w:type="spellEnd"/>
      <w:r w:rsidRPr="005C50EE">
        <w:rPr>
          <w:rFonts w:ascii="Times New Roman" w:hAnsi="Times New Roman" w:cs="Times New Roman"/>
          <w:color w:val="000000"/>
        </w:rPr>
        <w:t xml:space="preserve">, 13 transcripts were predicted to contain sequence mimics for miRNAs. In another study conducted by Yang et al. (2020) a possible role of </w:t>
      </w:r>
      <w:proofErr w:type="spellStart"/>
      <w:r w:rsidRPr="005C50EE">
        <w:rPr>
          <w:rFonts w:ascii="Times New Roman" w:hAnsi="Times New Roman" w:cs="Times New Roman"/>
          <w:color w:val="000000"/>
        </w:rPr>
        <w:t>lncRNAs</w:t>
      </w:r>
      <w:proofErr w:type="spellEnd"/>
      <w:r w:rsidRPr="005C50EE">
        <w:rPr>
          <w:rFonts w:ascii="Times New Roman" w:hAnsi="Times New Roman" w:cs="Times New Roman"/>
          <w:color w:val="000000"/>
        </w:rPr>
        <w:t xml:space="preserve"> in biocontrol </w:t>
      </w:r>
      <w:r w:rsidR="00625E79">
        <w:rPr>
          <w:rFonts w:ascii="Times New Roman" w:hAnsi="Times New Roman" w:cs="Times New Roman"/>
          <w:color w:val="000000"/>
        </w:rPr>
        <w:t xml:space="preserve">of </w:t>
      </w:r>
      <w:r w:rsidRPr="005C50EE">
        <w:rPr>
          <w:rFonts w:ascii="Times New Roman" w:hAnsi="Times New Roman" w:cs="Times New Roman"/>
          <w:color w:val="000000"/>
        </w:rPr>
        <w:t>bacteria-induced tomato resistance to RKN</w:t>
      </w:r>
      <w:r w:rsidR="00F418F2">
        <w:rPr>
          <w:rFonts w:ascii="Times New Roman" w:hAnsi="Times New Roman" w:cs="Times New Roman"/>
          <w:color w:val="000000"/>
        </w:rPr>
        <w:t xml:space="preserve"> was reported</w:t>
      </w:r>
      <w:r w:rsidRPr="005C50EE">
        <w:rPr>
          <w:rFonts w:ascii="Times New Roman" w:hAnsi="Times New Roman" w:cs="Times New Roman"/>
          <w:color w:val="000000"/>
        </w:rPr>
        <w:t xml:space="preserve">. In this study, 78 differentially expressed </w:t>
      </w:r>
      <w:proofErr w:type="spellStart"/>
      <w:r w:rsidRPr="005C50EE">
        <w:rPr>
          <w:rFonts w:ascii="Times New Roman" w:hAnsi="Times New Roman" w:cs="Times New Roman"/>
          <w:color w:val="000000"/>
        </w:rPr>
        <w:t>lncRNAs</w:t>
      </w:r>
      <w:proofErr w:type="spellEnd"/>
      <w:r w:rsidRPr="005C50EE">
        <w:rPr>
          <w:rFonts w:ascii="Times New Roman" w:hAnsi="Times New Roman" w:cs="Times New Roman"/>
          <w:color w:val="000000"/>
        </w:rPr>
        <w:t xml:space="preserve"> were identified in tomato plants inoculated with </w:t>
      </w:r>
      <w:r w:rsidRPr="005C50EE">
        <w:rPr>
          <w:rFonts w:ascii="Times New Roman" w:hAnsi="Times New Roman" w:cs="Times New Roman"/>
          <w:i/>
          <w:color w:val="000000"/>
        </w:rPr>
        <w:t>Pseudomonas putida</w:t>
      </w:r>
      <w:r w:rsidRPr="005C50EE">
        <w:rPr>
          <w:rFonts w:ascii="Times New Roman" w:hAnsi="Times New Roman" w:cs="Times New Roman"/>
          <w:color w:val="000000"/>
        </w:rPr>
        <w:t xml:space="preserve"> (isolate Sneb821) in comparison with tomato inoculated with </w:t>
      </w:r>
      <w:r w:rsidRPr="005C50EE">
        <w:rPr>
          <w:rFonts w:ascii="Times New Roman" w:hAnsi="Times New Roman" w:cs="Times New Roman"/>
          <w:i/>
          <w:color w:val="000000"/>
        </w:rPr>
        <w:t>M. incognita.</w:t>
      </w:r>
      <w:r w:rsidRPr="005C50EE">
        <w:rPr>
          <w:rFonts w:ascii="Times New Roman" w:hAnsi="Times New Roman" w:cs="Times New Roman"/>
          <w:color w:val="000000"/>
        </w:rPr>
        <w:t xml:space="preserve"> Of these </w:t>
      </w:r>
      <w:proofErr w:type="spellStart"/>
      <w:r w:rsidRPr="005C50EE">
        <w:rPr>
          <w:rFonts w:ascii="Times New Roman" w:hAnsi="Times New Roman" w:cs="Times New Roman"/>
          <w:color w:val="000000"/>
        </w:rPr>
        <w:t>lncRNAs</w:t>
      </w:r>
      <w:proofErr w:type="spellEnd"/>
      <w:r w:rsidRPr="005C50EE">
        <w:rPr>
          <w:rFonts w:ascii="Times New Roman" w:hAnsi="Times New Roman" w:cs="Times New Roman"/>
          <w:color w:val="000000"/>
        </w:rPr>
        <w:t>,</w:t>
      </w:r>
      <w:r w:rsidR="00F418F2">
        <w:rPr>
          <w:rFonts w:ascii="Times New Roman" w:hAnsi="Times New Roman" w:cs="Times New Roman"/>
          <w:color w:val="000000"/>
        </w:rPr>
        <w:t xml:space="preserve"> </w:t>
      </w:r>
      <w:r w:rsidRPr="005C50EE">
        <w:rPr>
          <w:rFonts w:ascii="Times New Roman" w:hAnsi="Times New Roman" w:cs="Times New Roman"/>
          <w:color w:val="000000"/>
        </w:rPr>
        <w:t xml:space="preserve">12 were found to act as target mimics for miRNAs, from which miR396 and miR156 appeared to be sequestered by two </w:t>
      </w:r>
      <w:proofErr w:type="spellStart"/>
      <w:r w:rsidRPr="005C50EE">
        <w:rPr>
          <w:rFonts w:ascii="Times New Roman" w:hAnsi="Times New Roman" w:cs="Times New Roman"/>
          <w:color w:val="000000"/>
        </w:rPr>
        <w:t>lncRNAs</w:t>
      </w:r>
      <w:proofErr w:type="spellEnd"/>
      <w:r w:rsidRPr="005C50EE">
        <w:rPr>
          <w:rFonts w:ascii="Times New Roman" w:hAnsi="Times New Roman" w:cs="Times New Roman"/>
          <w:color w:val="000000"/>
        </w:rPr>
        <w:t xml:space="preserve">, and hence a role of the miR396 and miR156 and their target genes in Sneb821-induced tomato resistance to </w:t>
      </w:r>
      <w:r w:rsidRPr="005C50EE">
        <w:rPr>
          <w:rFonts w:ascii="Times New Roman" w:hAnsi="Times New Roman" w:cs="Times New Roman"/>
          <w:i/>
          <w:color w:val="000000"/>
        </w:rPr>
        <w:t>M. incognita</w:t>
      </w:r>
      <w:r w:rsidRPr="005C50EE">
        <w:rPr>
          <w:rFonts w:ascii="Times New Roman" w:hAnsi="Times New Roman" w:cs="Times New Roman"/>
          <w:color w:val="000000"/>
        </w:rPr>
        <w:t xml:space="preserve"> </w:t>
      </w:r>
      <w:r w:rsidR="00F418F2">
        <w:rPr>
          <w:rFonts w:ascii="Times New Roman" w:hAnsi="Times New Roman" w:cs="Times New Roman"/>
          <w:color w:val="000000"/>
        </w:rPr>
        <w:t xml:space="preserve">was suggested </w:t>
      </w:r>
      <w:r w:rsidRPr="005C50EE">
        <w:rPr>
          <w:rFonts w:ascii="Times New Roman" w:hAnsi="Times New Roman" w:cs="Times New Roman"/>
          <w:color w:val="000000"/>
        </w:rPr>
        <w:t>(Yang et al., 2020). Other plant-parasitic nematodes including soybean cyst nematode, reniform nematode (</w:t>
      </w:r>
      <w:proofErr w:type="spellStart"/>
      <w:r w:rsidRPr="005C50EE">
        <w:rPr>
          <w:rFonts w:ascii="Times New Roman" w:hAnsi="Times New Roman" w:cs="Times New Roman"/>
          <w:i/>
          <w:color w:val="000000"/>
        </w:rPr>
        <w:t>Rotylenchulus</w:t>
      </w:r>
      <w:proofErr w:type="spellEnd"/>
      <w:r w:rsidRPr="005C50EE">
        <w:rPr>
          <w:rFonts w:ascii="Times New Roman" w:hAnsi="Times New Roman" w:cs="Times New Roman"/>
          <w:i/>
          <w:color w:val="000000"/>
        </w:rPr>
        <w:t xml:space="preserve"> </w:t>
      </w:r>
      <w:proofErr w:type="spellStart"/>
      <w:r w:rsidRPr="005C50EE">
        <w:rPr>
          <w:rFonts w:ascii="Times New Roman" w:hAnsi="Times New Roman" w:cs="Times New Roman"/>
          <w:i/>
          <w:color w:val="000000"/>
        </w:rPr>
        <w:t>reniformis</w:t>
      </w:r>
      <w:proofErr w:type="spellEnd"/>
      <w:r w:rsidRPr="005C50EE">
        <w:rPr>
          <w:rFonts w:ascii="Times New Roman" w:hAnsi="Times New Roman" w:cs="Times New Roman"/>
          <w:color w:val="000000"/>
        </w:rPr>
        <w:t>) and root lesion nematode (</w:t>
      </w:r>
      <w:proofErr w:type="spellStart"/>
      <w:r w:rsidRPr="005C50EE">
        <w:rPr>
          <w:rFonts w:ascii="Times New Roman" w:hAnsi="Times New Roman" w:cs="Times New Roman"/>
          <w:i/>
          <w:iCs/>
          <w:color w:val="000000"/>
        </w:rPr>
        <w:t>Pratylenchus</w:t>
      </w:r>
      <w:proofErr w:type="spellEnd"/>
      <w:r w:rsidRPr="005C50EE">
        <w:rPr>
          <w:rFonts w:ascii="Times New Roman" w:hAnsi="Times New Roman" w:cs="Times New Roman"/>
          <w:i/>
          <w:iCs/>
          <w:color w:val="000000"/>
        </w:rPr>
        <w:t xml:space="preserve"> </w:t>
      </w:r>
      <w:proofErr w:type="spellStart"/>
      <w:r w:rsidRPr="005C50EE">
        <w:rPr>
          <w:rFonts w:ascii="Times New Roman" w:hAnsi="Times New Roman" w:cs="Times New Roman"/>
          <w:i/>
          <w:iCs/>
          <w:color w:val="000000"/>
        </w:rPr>
        <w:t>coffeae</w:t>
      </w:r>
      <w:proofErr w:type="spellEnd"/>
      <w:r w:rsidRPr="005C50EE">
        <w:rPr>
          <w:rFonts w:ascii="Times New Roman" w:hAnsi="Times New Roman" w:cs="Times New Roman"/>
          <w:iCs/>
          <w:color w:val="000000"/>
        </w:rPr>
        <w:t xml:space="preserve">) were found to regulate the expression of </w:t>
      </w:r>
      <w:proofErr w:type="spellStart"/>
      <w:r w:rsidRPr="005C50EE">
        <w:rPr>
          <w:rFonts w:ascii="Times New Roman" w:hAnsi="Times New Roman" w:cs="Times New Roman"/>
          <w:iCs/>
          <w:color w:val="000000"/>
        </w:rPr>
        <w:t>lncRNAs</w:t>
      </w:r>
      <w:proofErr w:type="spellEnd"/>
      <w:r w:rsidRPr="005C50EE">
        <w:rPr>
          <w:rFonts w:ascii="Times New Roman" w:hAnsi="Times New Roman" w:cs="Times New Roman"/>
          <w:iCs/>
          <w:color w:val="000000"/>
        </w:rPr>
        <w:t xml:space="preserve"> in soybean and banana, respectively (Muthusamy et al. 2019, </w:t>
      </w:r>
      <w:proofErr w:type="spellStart"/>
      <w:r w:rsidRPr="005C50EE">
        <w:rPr>
          <w:rFonts w:ascii="Times New Roman" w:hAnsi="Times New Roman" w:cs="Times New Roman"/>
          <w:iCs/>
          <w:color w:val="000000"/>
        </w:rPr>
        <w:t>Khoei</w:t>
      </w:r>
      <w:proofErr w:type="spellEnd"/>
      <w:r w:rsidRPr="005C50EE">
        <w:rPr>
          <w:rFonts w:ascii="Times New Roman" w:hAnsi="Times New Roman" w:cs="Times New Roman"/>
          <w:iCs/>
          <w:color w:val="000000"/>
        </w:rPr>
        <w:t xml:space="preserve"> et al., 2021) despite the extent of regulation var</w:t>
      </w:r>
      <w:r w:rsidR="00A24BFB">
        <w:rPr>
          <w:rFonts w:ascii="Times New Roman" w:hAnsi="Times New Roman" w:cs="Times New Roman"/>
          <w:iCs/>
          <w:color w:val="000000"/>
        </w:rPr>
        <w:t>y</w:t>
      </w:r>
      <w:r w:rsidRPr="005C50EE">
        <w:rPr>
          <w:rFonts w:ascii="Times New Roman" w:hAnsi="Times New Roman" w:cs="Times New Roman"/>
          <w:iCs/>
          <w:color w:val="000000"/>
        </w:rPr>
        <w:t>i</w:t>
      </w:r>
      <w:r w:rsidR="00A24BFB">
        <w:rPr>
          <w:rFonts w:ascii="Times New Roman" w:hAnsi="Times New Roman" w:cs="Times New Roman"/>
          <w:iCs/>
          <w:color w:val="000000"/>
        </w:rPr>
        <w:t>ng</w:t>
      </w:r>
      <w:r w:rsidRPr="005C50EE">
        <w:rPr>
          <w:rFonts w:ascii="Times New Roman" w:hAnsi="Times New Roman" w:cs="Times New Roman"/>
          <w:iCs/>
          <w:color w:val="000000"/>
        </w:rPr>
        <w:t xml:space="preserve"> considerably.</w:t>
      </w:r>
      <w:r w:rsidRPr="005C50EE">
        <w:rPr>
          <w:rFonts w:ascii="Times New Roman" w:hAnsi="Times New Roman" w:cs="Times New Roman"/>
          <w:color w:val="000000"/>
        </w:rPr>
        <w:t xml:space="preserve"> The nematode-regulated </w:t>
      </w:r>
      <w:proofErr w:type="spellStart"/>
      <w:r w:rsidRPr="005C50EE">
        <w:rPr>
          <w:rFonts w:ascii="Times New Roman" w:hAnsi="Times New Roman" w:cs="Times New Roman"/>
          <w:color w:val="000000"/>
        </w:rPr>
        <w:t>lncRNAs</w:t>
      </w:r>
      <w:proofErr w:type="spellEnd"/>
      <w:r w:rsidRPr="005C50EE">
        <w:rPr>
          <w:rFonts w:ascii="Times New Roman" w:hAnsi="Times New Roman" w:cs="Times New Roman"/>
          <w:color w:val="000000"/>
        </w:rPr>
        <w:t xml:space="preserve"> were then used to predict putative </w:t>
      </w:r>
      <w:r w:rsidRPr="005C50EE">
        <w:rPr>
          <w:rFonts w:ascii="Times New Roman" w:hAnsi="Times New Roman" w:cs="Times New Roman"/>
          <w:i/>
          <w:color w:val="000000"/>
        </w:rPr>
        <w:t>cis</w:t>
      </w:r>
      <w:r w:rsidRPr="005C50EE">
        <w:rPr>
          <w:rFonts w:ascii="Times New Roman" w:hAnsi="Times New Roman" w:cs="Times New Roman"/>
          <w:color w:val="000000"/>
        </w:rPr>
        <w:t xml:space="preserve"> and</w:t>
      </w:r>
      <w:r w:rsidRPr="005C50EE">
        <w:rPr>
          <w:rFonts w:ascii="Times New Roman" w:hAnsi="Times New Roman" w:cs="Times New Roman"/>
          <w:i/>
          <w:color w:val="000000"/>
        </w:rPr>
        <w:t xml:space="preserve"> trans</w:t>
      </w:r>
      <w:r w:rsidRPr="005C50EE">
        <w:rPr>
          <w:rFonts w:ascii="Times New Roman" w:hAnsi="Times New Roman" w:cs="Times New Roman"/>
          <w:color w:val="000000"/>
        </w:rPr>
        <w:t xml:space="preserve"> target genes.  Computational prediction of target gene function revealed their implication in stress responses and regulation of nematode-responsive genes (</w:t>
      </w:r>
      <w:proofErr w:type="spellStart"/>
      <w:r w:rsidRPr="005C50EE">
        <w:rPr>
          <w:rFonts w:ascii="Times New Roman" w:hAnsi="Times New Roman" w:cs="Times New Roman"/>
          <w:iCs/>
          <w:color w:val="000000"/>
        </w:rPr>
        <w:t>Khoei</w:t>
      </w:r>
      <w:proofErr w:type="spellEnd"/>
      <w:r w:rsidRPr="005C50EE">
        <w:rPr>
          <w:rFonts w:ascii="Times New Roman" w:hAnsi="Times New Roman" w:cs="Times New Roman"/>
          <w:iCs/>
          <w:color w:val="000000"/>
        </w:rPr>
        <w:t xml:space="preserve"> et al., 2021). Importantly, the accumulation of lncRNA was also found to differ significantly between resistant and susceptible plants. For example, 2,507 </w:t>
      </w:r>
      <w:proofErr w:type="spellStart"/>
      <w:r w:rsidRPr="005C50EE">
        <w:rPr>
          <w:rFonts w:ascii="Times New Roman" w:hAnsi="Times New Roman" w:cs="Times New Roman"/>
          <w:iCs/>
          <w:color w:val="000000"/>
        </w:rPr>
        <w:t>lncRNAs</w:t>
      </w:r>
      <w:proofErr w:type="spellEnd"/>
      <w:r w:rsidRPr="005C50EE">
        <w:rPr>
          <w:rFonts w:ascii="Times New Roman" w:hAnsi="Times New Roman" w:cs="Times New Roman"/>
          <w:iCs/>
          <w:color w:val="000000"/>
        </w:rPr>
        <w:t xml:space="preserve"> were determined as significantly differentially expressed between </w:t>
      </w:r>
      <w:r w:rsidRPr="005C50EE">
        <w:rPr>
          <w:rFonts w:ascii="Times New Roman" w:hAnsi="Times New Roman" w:cs="Times New Roman"/>
          <w:i/>
          <w:iCs/>
          <w:color w:val="000000"/>
        </w:rPr>
        <w:t>M. incognita–</w:t>
      </w:r>
      <w:r w:rsidRPr="005C50EE">
        <w:rPr>
          <w:rFonts w:ascii="Times New Roman" w:hAnsi="Times New Roman" w:cs="Times New Roman"/>
          <w:iCs/>
          <w:color w:val="000000"/>
        </w:rPr>
        <w:t xml:space="preserve">susceptible and –resistant tobacco varieties (Li et al., 2018). </w:t>
      </w:r>
      <w:r w:rsidRPr="005C50EE">
        <w:rPr>
          <w:rFonts w:ascii="Times New Roman" w:hAnsi="Times New Roman" w:cs="Times New Roman"/>
          <w:color w:val="000000"/>
        </w:rPr>
        <w:t>Taken together, these studies indicate that plant-parasitic nematodes, similar to other phytopathogen</w:t>
      </w:r>
      <w:r w:rsidR="00783B04">
        <w:rPr>
          <w:rFonts w:ascii="Times New Roman" w:hAnsi="Times New Roman" w:cs="Times New Roman"/>
          <w:color w:val="000000"/>
        </w:rPr>
        <w:t>s</w:t>
      </w:r>
      <w:r w:rsidRPr="005C50EE">
        <w:rPr>
          <w:rFonts w:ascii="Times New Roman" w:hAnsi="Times New Roman" w:cs="Times New Roman"/>
          <w:color w:val="000000"/>
        </w:rPr>
        <w:t xml:space="preserve"> exert a powerful control over the abundance of </w:t>
      </w:r>
      <w:proofErr w:type="spellStart"/>
      <w:r w:rsidRPr="005C50EE">
        <w:rPr>
          <w:rFonts w:ascii="Times New Roman" w:hAnsi="Times New Roman" w:cs="Times New Roman"/>
          <w:color w:val="000000"/>
        </w:rPr>
        <w:t>lncRNA</w:t>
      </w:r>
      <w:r w:rsidR="00F418F2">
        <w:rPr>
          <w:rFonts w:ascii="Times New Roman" w:hAnsi="Times New Roman" w:cs="Times New Roman"/>
          <w:color w:val="000000"/>
        </w:rPr>
        <w:t>s</w:t>
      </w:r>
      <w:proofErr w:type="spellEnd"/>
      <w:r w:rsidRPr="005C50EE">
        <w:rPr>
          <w:rFonts w:ascii="Times New Roman" w:hAnsi="Times New Roman" w:cs="Times New Roman"/>
          <w:color w:val="000000"/>
        </w:rPr>
        <w:t xml:space="preserve"> in various host plants. However, none of these documented </w:t>
      </w:r>
      <w:proofErr w:type="spellStart"/>
      <w:r w:rsidRPr="005C50EE">
        <w:rPr>
          <w:rFonts w:ascii="Times New Roman" w:hAnsi="Times New Roman" w:cs="Times New Roman"/>
          <w:color w:val="000000"/>
        </w:rPr>
        <w:t>lncRNAs</w:t>
      </w:r>
      <w:proofErr w:type="spellEnd"/>
      <w:r w:rsidRPr="005C50EE">
        <w:rPr>
          <w:rFonts w:ascii="Times New Roman" w:hAnsi="Times New Roman" w:cs="Times New Roman"/>
          <w:color w:val="000000"/>
        </w:rPr>
        <w:t xml:space="preserve"> were </w:t>
      </w:r>
      <w:r w:rsidRPr="005C50EE">
        <w:rPr>
          <w:rFonts w:ascii="Times New Roman" w:hAnsi="Times New Roman" w:cs="Times New Roman"/>
          <w:color w:val="000000"/>
        </w:rPr>
        <w:lastRenderedPageBreak/>
        <w:t xml:space="preserve">functionally characterized, and hence the exact regulatory function of nematode–regulated </w:t>
      </w:r>
      <w:proofErr w:type="spellStart"/>
      <w:r w:rsidRPr="005C50EE">
        <w:rPr>
          <w:rFonts w:ascii="Times New Roman" w:hAnsi="Times New Roman" w:cs="Times New Roman"/>
          <w:color w:val="000000"/>
        </w:rPr>
        <w:t>lncRNAs</w:t>
      </w:r>
      <w:proofErr w:type="spellEnd"/>
      <w:r w:rsidRPr="005C50EE">
        <w:rPr>
          <w:rFonts w:ascii="Times New Roman" w:hAnsi="Times New Roman" w:cs="Times New Roman"/>
          <w:color w:val="000000"/>
        </w:rPr>
        <w:t xml:space="preserve"> remain unknown. </w:t>
      </w:r>
      <w:r w:rsidRPr="005C50EE">
        <w:rPr>
          <w:rFonts w:ascii="Times New Roman" w:hAnsi="Times New Roman" w:cs="Times New Roman"/>
        </w:rPr>
        <w:t xml:space="preserve">The third chapter of this dissertation will focus on identification and functional characterization of differentially expressed </w:t>
      </w:r>
      <w:proofErr w:type="spellStart"/>
      <w:r w:rsidR="00F418F2">
        <w:rPr>
          <w:rFonts w:ascii="Times New Roman" w:hAnsi="Times New Roman" w:cs="Times New Roman"/>
        </w:rPr>
        <w:t>lnc</w:t>
      </w:r>
      <w:r w:rsidRPr="005C50EE">
        <w:rPr>
          <w:rFonts w:ascii="Times New Roman" w:hAnsi="Times New Roman" w:cs="Times New Roman"/>
        </w:rPr>
        <w:t>RNAs</w:t>
      </w:r>
      <w:proofErr w:type="spellEnd"/>
      <w:r w:rsidRPr="005C50EE">
        <w:rPr>
          <w:rFonts w:ascii="Times New Roman" w:hAnsi="Times New Roman" w:cs="Times New Roman"/>
        </w:rPr>
        <w:t xml:space="preserve"> in galls and neighboring root</w:t>
      </w:r>
      <w:r w:rsidR="00F418F2">
        <w:rPr>
          <w:rFonts w:ascii="Times New Roman" w:hAnsi="Times New Roman" w:cs="Times New Roman"/>
        </w:rPr>
        <w:t xml:space="preserve"> cells</w:t>
      </w:r>
      <w:r w:rsidRPr="005C50EE">
        <w:rPr>
          <w:rFonts w:ascii="Times New Roman" w:hAnsi="Times New Roman" w:cs="Times New Roman"/>
        </w:rPr>
        <w:t xml:space="preserve"> </w:t>
      </w:r>
      <w:r w:rsidR="00F418F2">
        <w:rPr>
          <w:rFonts w:ascii="Times New Roman" w:hAnsi="Times New Roman" w:cs="Times New Roman"/>
        </w:rPr>
        <w:t xml:space="preserve">upon tomato infection by </w:t>
      </w:r>
      <w:r w:rsidRPr="005C50EE">
        <w:rPr>
          <w:rFonts w:ascii="Times New Roman" w:hAnsi="Times New Roman" w:cs="Times New Roman"/>
          <w:i/>
          <w:iCs/>
        </w:rPr>
        <w:t>M</w:t>
      </w:r>
      <w:r w:rsidRPr="005C50EE">
        <w:rPr>
          <w:rFonts w:ascii="Times New Roman" w:hAnsi="Times New Roman" w:cs="Times New Roman"/>
        </w:rPr>
        <w:t xml:space="preserve">. </w:t>
      </w:r>
      <w:r w:rsidR="00AD2202">
        <w:rPr>
          <w:rFonts w:ascii="Times New Roman" w:hAnsi="Times New Roman" w:cs="Times New Roman"/>
          <w:i/>
          <w:iCs/>
        </w:rPr>
        <w:t>i</w:t>
      </w:r>
      <w:r w:rsidRPr="005C50EE">
        <w:rPr>
          <w:rFonts w:ascii="Times New Roman" w:hAnsi="Times New Roman" w:cs="Times New Roman"/>
          <w:i/>
          <w:iCs/>
        </w:rPr>
        <w:t>ncognita</w:t>
      </w:r>
      <w:r w:rsidR="00F418F2">
        <w:rPr>
          <w:rFonts w:ascii="Times New Roman" w:hAnsi="Times New Roman" w:cs="Times New Roman"/>
          <w:iCs/>
        </w:rPr>
        <w:t>.</w:t>
      </w:r>
      <w:bookmarkEnd w:id="2"/>
    </w:p>
    <w:p w14:paraId="75AB17D2" w14:textId="77777777" w:rsidR="00F37EDD" w:rsidRPr="005C50EE" w:rsidRDefault="00F37EDD" w:rsidP="00C25D92">
      <w:pPr>
        <w:pStyle w:val="Heading2"/>
        <w:spacing w:before="0" w:after="240" w:line="480" w:lineRule="auto"/>
        <w:rPr>
          <w:rFonts w:ascii="Times New Roman" w:hAnsi="Times New Roman" w:cs="Times New Roman"/>
          <w:b/>
          <w:bCs/>
          <w:color w:val="auto"/>
        </w:rPr>
      </w:pPr>
      <w:bookmarkStart w:id="12" w:name="_Toc172584004"/>
      <w:r w:rsidRPr="005C50EE">
        <w:rPr>
          <w:rFonts w:ascii="Times New Roman" w:hAnsi="Times New Roman" w:cs="Times New Roman"/>
          <w:b/>
          <w:bCs/>
          <w:color w:val="auto"/>
        </w:rPr>
        <w:t>Dissertation Organization</w:t>
      </w:r>
      <w:bookmarkEnd w:id="12"/>
    </w:p>
    <w:p w14:paraId="3FBDB8F8" w14:textId="77777777" w:rsidR="00F37EDD" w:rsidRPr="005C50EE" w:rsidRDefault="00F37EDD" w:rsidP="00C25D92">
      <w:pPr>
        <w:spacing w:line="480" w:lineRule="auto"/>
        <w:jc w:val="both"/>
        <w:rPr>
          <w:rFonts w:ascii="Times New Roman" w:hAnsi="Times New Roman" w:cs="Times New Roman"/>
          <w:color w:val="000000"/>
        </w:rPr>
      </w:pPr>
      <w:r w:rsidRPr="005C50EE">
        <w:rPr>
          <w:rFonts w:ascii="Times New Roman" w:hAnsi="Times New Roman" w:cs="Times New Roman"/>
          <w:color w:val="000000"/>
        </w:rPr>
        <w:t>This dissertation is organized into four chapters based on the objectives of this research.</w:t>
      </w:r>
    </w:p>
    <w:p w14:paraId="6C6DC84D" w14:textId="77777777" w:rsidR="00F37EDD" w:rsidRPr="005C50EE" w:rsidRDefault="00F37EDD" w:rsidP="00C25D92">
      <w:pPr>
        <w:pStyle w:val="ListParagraph"/>
        <w:numPr>
          <w:ilvl w:val="0"/>
          <w:numId w:val="8"/>
        </w:numPr>
        <w:spacing w:line="480" w:lineRule="auto"/>
        <w:jc w:val="both"/>
        <w:rPr>
          <w:rFonts w:ascii="Times New Roman" w:hAnsi="Times New Roman" w:cs="Times New Roman"/>
          <w:color w:val="000000"/>
        </w:rPr>
      </w:pPr>
      <w:r w:rsidRPr="005C50EE">
        <w:rPr>
          <w:rFonts w:ascii="Times New Roman" w:hAnsi="Times New Roman" w:cs="Times New Roman"/>
          <w:color w:val="000000"/>
        </w:rPr>
        <w:t>General introduction and literature review of RKN lifecycle and tomato resistance, and current understanding of alternative splicing mechanism and long non-coding RNAs in plant-nematode interactions.</w:t>
      </w:r>
    </w:p>
    <w:p w14:paraId="4AAA1361" w14:textId="77777777" w:rsidR="00F37EDD" w:rsidRPr="005C50EE" w:rsidRDefault="00F37EDD" w:rsidP="00C25D92">
      <w:pPr>
        <w:pStyle w:val="ListParagraph"/>
        <w:numPr>
          <w:ilvl w:val="0"/>
          <w:numId w:val="8"/>
        </w:numPr>
        <w:spacing w:line="480" w:lineRule="auto"/>
        <w:jc w:val="both"/>
        <w:rPr>
          <w:rFonts w:ascii="Times New Roman" w:hAnsi="Times New Roman" w:cs="Times New Roman"/>
          <w:color w:val="000000"/>
        </w:rPr>
      </w:pPr>
      <w:r w:rsidRPr="005C50EE">
        <w:rPr>
          <w:rFonts w:ascii="Times New Roman" w:hAnsi="Times New Roman" w:cs="Times New Roman"/>
          <w:color w:val="000000"/>
        </w:rPr>
        <w:t xml:space="preserve">Local and systemic transcriptome and </w:t>
      </w:r>
      <w:proofErr w:type="spellStart"/>
      <w:r w:rsidRPr="005C50EE">
        <w:rPr>
          <w:rFonts w:ascii="Times New Roman" w:hAnsi="Times New Roman" w:cs="Times New Roman"/>
          <w:color w:val="000000"/>
        </w:rPr>
        <w:t>spliceome</w:t>
      </w:r>
      <w:proofErr w:type="spellEnd"/>
      <w:r w:rsidRPr="005C50EE">
        <w:rPr>
          <w:rFonts w:ascii="Times New Roman" w:hAnsi="Times New Roman" w:cs="Times New Roman"/>
          <w:color w:val="000000"/>
        </w:rPr>
        <w:t xml:space="preserve"> reprogramming induced by the root-knot nematode </w:t>
      </w:r>
      <w:r w:rsidRPr="005C50EE">
        <w:rPr>
          <w:rFonts w:ascii="Times New Roman" w:hAnsi="Times New Roman" w:cs="Times New Roman"/>
          <w:i/>
          <w:iCs/>
          <w:color w:val="000000"/>
        </w:rPr>
        <w:t>Meloidogyne incognita</w:t>
      </w:r>
      <w:r w:rsidRPr="005C50EE">
        <w:rPr>
          <w:rFonts w:ascii="Times New Roman" w:hAnsi="Times New Roman" w:cs="Times New Roman"/>
          <w:color w:val="000000"/>
        </w:rPr>
        <w:t xml:space="preserve"> in tomato.</w:t>
      </w:r>
    </w:p>
    <w:p w14:paraId="79B64F2B" w14:textId="77777777" w:rsidR="00F37EDD" w:rsidRPr="005C50EE" w:rsidRDefault="00F37EDD" w:rsidP="00C25D92">
      <w:pPr>
        <w:pStyle w:val="ListParagraph"/>
        <w:numPr>
          <w:ilvl w:val="0"/>
          <w:numId w:val="8"/>
        </w:numPr>
        <w:spacing w:line="480" w:lineRule="auto"/>
        <w:jc w:val="both"/>
        <w:rPr>
          <w:rFonts w:ascii="Times New Roman" w:hAnsi="Times New Roman" w:cs="Times New Roman"/>
          <w:color w:val="000000"/>
        </w:rPr>
      </w:pPr>
      <w:r w:rsidRPr="005C50EE">
        <w:rPr>
          <w:rFonts w:ascii="Times New Roman" w:hAnsi="Times New Roman" w:cs="Times New Roman"/>
          <w:color w:val="000000"/>
        </w:rPr>
        <w:t xml:space="preserve">Differential regulation and function of long non-coding RNAs during </w:t>
      </w:r>
      <w:r w:rsidRPr="005C50EE">
        <w:rPr>
          <w:rFonts w:ascii="Times New Roman" w:hAnsi="Times New Roman" w:cs="Times New Roman"/>
          <w:i/>
          <w:iCs/>
          <w:color w:val="000000"/>
        </w:rPr>
        <w:t>Meloidogyne incognita</w:t>
      </w:r>
      <w:r w:rsidRPr="005C50EE">
        <w:rPr>
          <w:rFonts w:ascii="Times New Roman" w:hAnsi="Times New Roman" w:cs="Times New Roman"/>
          <w:color w:val="000000"/>
        </w:rPr>
        <w:t xml:space="preserve"> parasitism of tomato</w:t>
      </w:r>
    </w:p>
    <w:p w14:paraId="09CFFBF4" w14:textId="702A0C17" w:rsidR="00F37EDD" w:rsidRDefault="00F37EDD" w:rsidP="00C25D92">
      <w:pPr>
        <w:pStyle w:val="ListParagraph"/>
        <w:numPr>
          <w:ilvl w:val="0"/>
          <w:numId w:val="8"/>
        </w:numPr>
        <w:spacing w:line="480" w:lineRule="auto"/>
        <w:jc w:val="both"/>
        <w:rPr>
          <w:rFonts w:ascii="Times New Roman" w:hAnsi="Times New Roman" w:cs="Times New Roman"/>
          <w:color w:val="000000"/>
        </w:rPr>
      </w:pPr>
      <w:r w:rsidRPr="005C50EE">
        <w:rPr>
          <w:rFonts w:ascii="Times New Roman" w:hAnsi="Times New Roman" w:cs="Times New Roman"/>
          <w:color w:val="000000"/>
        </w:rPr>
        <w:t xml:space="preserve">Overall conclusions and future directions </w:t>
      </w:r>
    </w:p>
    <w:p w14:paraId="19BDD31D" w14:textId="77777777" w:rsidR="00F46A08" w:rsidRDefault="00F46A08" w:rsidP="00F46A08">
      <w:pPr>
        <w:spacing w:line="480" w:lineRule="auto"/>
        <w:jc w:val="both"/>
        <w:rPr>
          <w:rFonts w:ascii="Times New Roman" w:hAnsi="Times New Roman" w:cs="Times New Roman"/>
          <w:color w:val="000000"/>
        </w:rPr>
      </w:pPr>
    </w:p>
    <w:p w14:paraId="6D7D941F" w14:textId="77777777" w:rsidR="00F46A08" w:rsidRDefault="00F46A08" w:rsidP="00F46A08">
      <w:pPr>
        <w:spacing w:line="480" w:lineRule="auto"/>
        <w:jc w:val="both"/>
        <w:rPr>
          <w:rFonts w:ascii="Times New Roman" w:hAnsi="Times New Roman" w:cs="Times New Roman"/>
          <w:color w:val="000000"/>
        </w:rPr>
      </w:pPr>
    </w:p>
    <w:p w14:paraId="3ADD2662" w14:textId="77777777" w:rsidR="00F46A08" w:rsidRDefault="00F46A08" w:rsidP="00F46A08">
      <w:pPr>
        <w:spacing w:line="480" w:lineRule="auto"/>
        <w:jc w:val="both"/>
        <w:rPr>
          <w:rFonts w:ascii="Times New Roman" w:hAnsi="Times New Roman" w:cs="Times New Roman"/>
          <w:color w:val="000000"/>
        </w:rPr>
      </w:pPr>
    </w:p>
    <w:p w14:paraId="1EA08EFA" w14:textId="77777777" w:rsidR="00F46A08" w:rsidRDefault="00F46A08" w:rsidP="00F46A08">
      <w:pPr>
        <w:spacing w:line="480" w:lineRule="auto"/>
        <w:jc w:val="both"/>
        <w:rPr>
          <w:rFonts w:ascii="Times New Roman" w:hAnsi="Times New Roman" w:cs="Times New Roman"/>
          <w:color w:val="000000"/>
        </w:rPr>
      </w:pPr>
    </w:p>
    <w:p w14:paraId="6396F27A" w14:textId="77777777" w:rsidR="00F46A08" w:rsidRDefault="00F46A08" w:rsidP="00F46A08">
      <w:pPr>
        <w:spacing w:line="480" w:lineRule="auto"/>
        <w:jc w:val="both"/>
        <w:rPr>
          <w:rFonts w:ascii="Times New Roman" w:hAnsi="Times New Roman" w:cs="Times New Roman"/>
          <w:color w:val="000000"/>
        </w:rPr>
      </w:pPr>
    </w:p>
    <w:p w14:paraId="04D94993" w14:textId="77777777" w:rsidR="00F46A08" w:rsidRDefault="00F46A08" w:rsidP="00F46A08">
      <w:pPr>
        <w:spacing w:line="480" w:lineRule="auto"/>
        <w:jc w:val="both"/>
        <w:rPr>
          <w:rFonts w:ascii="Times New Roman" w:hAnsi="Times New Roman" w:cs="Times New Roman"/>
          <w:color w:val="000000"/>
        </w:rPr>
      </w:pPr>
    </w:p>
    <w:p w14:paraId="7354FC81" w14:textId="77777777" w:rsidR="00F46A08" w:rsidRDefault="00F46A08" w:rsidP="00F46A08">
      <w:pPr>
        <w:spacing w:line="480" w:lineRule="auto"/>
        <w:jc w:val="both"/>
        <w:rPr>
          <w:rFonts w:ascii="Times New Roman" w:hAnsi="Times New Roman" w:cs="Times New Roman"/>
          <w:color w:val="000000"/>
        </w:rPr>
      </w:pPr>
    </w:p>
    <w:p w14:paraId="78F2AB4E" w14:textId="77777777" w:rsidR="00793F1E" w:rsidRDefault="00793F1E" w:rsidP="00F46A08">
      <w:pPr>
        <w:spacing w:line="480" w:lineRule="auto"/>
        <w:jc w:val="both"/>
        <w:rPr>
          <w:rFonts w:ascii="Times New Roman" w:hAnsi="Times New Roman" w:cs="Times New Roman"/>
          <w:color w:val="000000"/>
        </w:rPr>
      </w:pPr>
    </w:p>
    <w:p w14:paraId="148212EE" w14:textId="77777777" w:rsidR="00793F1E" w:rsidRDefault="00793F1E" w:rsidP="00F46A08">
      <w:pPr>
        <w:spacing w:line="480" w:lineRule="auto"/>
        <w:jc w:val="both"/>
        <w:rPr>
          <w:rFonts w:ascii="Times New Roman" w:hAnsi="Times New Roman" w:cs="Times New Roman"/>
          <w:color w:val="000000"/>
        </w:rPr>
      </w:pPr>
    </w:p>
    <w:p w14:paraId="33F1A881" w14:textId="2E3CDB7C" w:rsidR="009458BE" w:rsidRPr="005C50EE" w:rsidRDefault="00F37EDD" w:rsidP="00C25D92">
      <w:pPr>
        <w:pStyle w:val="Heading2"/>
        <w:spacing w:before="0" w:after="240" w:line="480" w:lineRule="auto"/>
        <w:rPr>
          <w:rFonts w:ascii="Times New Roman" w:hAnsi="Times New Roman" w:cs="Times New Roman"/>
          <w:b/>
          <w:bCs/>
          <w:color w:val="auto"/>
          <w:sz w:val="24"/>
          <w:szCs w:val="24"/>
        </w:rPr>
      </w:pPr>
      <w:bookmarkStart w:id="13" w:name="_Toc172584005"/>
      <w:bookmarkEnd w:id="3"/>
      <w:r w:rsidRPr="005C50EE">
        <w:rPr>
          <w:rFonts w:ascii="Times New Roman" w:hAnsi="Times New Roman" w:cs="Times New Roman"/>
          <w:b/>
          <w:bCs/>
          <w:color w:val="auto"/>
          <w:sz w:val="24"/>
          <w:szCs w:val="24"/>
        </w:rPr>
        <w:lastRenderedPageBreak/>
        <w:t>REFERENCES</w:t>
      </w:r>
      <w:bookmarkEnd w:id="13"/>
    </w:p>
    <w:p w14:paraId="51457C19"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Abad, P., Gouzy, J., Aury, J.M., </w:t>
      </w:r>
      <w:proofErr w:type="spellStart"/>
      <w:r w:rsidRPr="005C50EE">
        <w:rPr>
          <w:rFonts w:ascii="Times New Roman" w:hAnsi="Times New Roman" w:cs="Times New Roman"/>
        </w:rPr>
        <w:t>Castagnone</w:t>
      </w:r>
      <w:proofErr w:type="spellEnd"/>
      <w:r w:rsidRPr="005C50EE">
        <w:rPr>
          <w:rFonts w:ascii="Times New Roman" w:hAnsi="Times New Roman" w:cs="Times New Roman"/>
        </w:rPr>
        <w:t xml:space="preserve">-Sereno, P., </w:t>
      </w:r>
      <w:proofErr w:type="spellStart"/>
      <w:r w:rsidRPr="005C50EE">
        <w:rPr>
          <w:rFonts w:ascii="Times New Roman" w:hAnsi="Times New Roman" w:cs="Times New Roman"/>
        </w:rPr>
        <w:t>Danchin</w:t>
      </w:r>
      <w:proofErr w:type="spellEnd"/>
      <w:r w:rsidRPr="005C50EE">
        <w:rPr>
          <w:rFonts w:ascii="Times New Roman" w:hAnsi="Times New Roman" w:cs="Times New Roman"/>
        </w:rPr>
        <w:t xml:space="preserve">, E.G., </w:t>
      </w:r>
      <w:proofErr w:type="spellStart"/>
      <w:r w:rsidRPr="005C50EE">
        <w:rPr>
          <w:rFonts w:ascii="Times New Roman" w:hAnsi="Times New Roman" w:cs="Times New Roman"/>
        </w:rPr>
        <w:t>Deleury</w:t>
      </w:r>
      <w:proofErr w:type="spellEnd"/>
      <w:r w:rsidRPr="005C50EE">
        <w:rPr>
          <w:rFonts w:ascii="Times New Roman" w:hAnsi="Times New Roman" w:cs="Times New Roman"/>
        </w:rPr>
        <w:t xml:space="preserve">, E., </w:t>
      </w:r>
      <w:proofErr w:type="spellStart"/>
      <w:r w:rsidRPr="005C50EE">
        <w:rPr>
          <w:rFonts w:ascii="Times New Roman" w:hAnsi="Times New Roman" w:cs="Times New Roman"/>
        </w:rPr>
        <w:t>Perfus-Barbeoch</w:t>
      </w:r>
      <w:proofErr w:type="spellEnd"/>
      <w:r w:rsidRPr="005C50EE">
        <w:rPr>
          <w:rFonts w:ascii="Times New Roman" w:hAnsi="Times New Roman" w:cs="Times New Roman"/>
        </w:rPr>
        <w:t xml:space="preserve">, L., </w:t>
      </w:r>
      <w:proofErr w:type="spellStart"/>
      <w:r w:rsidRPr="005C50EE">
        <w:rPr>
          <w:rFonts w:ascii="Times New Roman" w:hAnsi="Times New Roman" w:cs="Times New Roman"/>
        </w:rPr>
        <w:t>Anthouard</w:t>
      </w:r>
      <w:proofErr w:type="spellEnd"/>
      <w:r w:rsidRPr="005C50EE">
        <w:rPr>
          <w:rFonts w:ascii="Times New Roman" w:hAnsi="Times New Roman" w:cs="Times New Roman"/>
        </w:rPr>
        <w:t xml:space="preserve">, V., </w:t>
      </w:r>
      <w:proofErr w:type="spellStart"/>
      <w:r w:rsidRPr="005C50EE">
        <w:rPr>
          <w:rFonts w:ascii="Times New Roman" w:hAnsi="Times New Roman" w:cs="Times New Roman"/>
        </w:rPr>
        <w:t>Artiguenave</w:t>
      </w:r>
      <w:proofErr w:type="spellEnd"/>
      <w:r w:rsidRPr="005C50EE">
        <w:rPr>
          <w:rFonts w:ascii="Times New Roman" w:hAnsi="Times New Roman" w:cs="Times New Roman"/>
        </w:rPr>
        <w:t>, F., Blok, V.C. and Caillaud, M.C., 2008. Genome sequence of the metazoan plant-parasitic nematode Meloidogyne incognita. </w:t>
      </w:r>
      <w:r w:rsidRPr="005C50EE">
        <w:rPr>
          <w:rFonts w:ascii="Times New Roman" w:hAnsi="Times New Roman" w:cs="Times New Roman"/>
          <w:i/>
          <w:iCs/>
        </w:rPr>
        <w:t>Nature biotechnology</w:t>
      </w:r>
      <w:r w:rsidRPr="005C50EE">
        <w:rPr>
          <w:rFonts w:ascii="Times New Roman" w:hAnsi="Times New Roman" w:cs="Times New Roman"/>
        </w:rPr>
        <w:t>, </w:t>
      </w:r>
      <w:r w:rsidRPr="005C50EE">
        <w:rPr>
          <w:rFonts w:ascii="Times New Roman" w:hAnsi="Times New Roman" w:cs="Times New Roman"/>
          <w:i/>
          <w:iCs/>
        </w:rPr>
        <w:t>26</w:t>
      </w:r>
      <w:r w:rsidRPr="005C50EE">
        <w:rPr>
          <w:rFonts w:ascii="Times New Roman" w:hAnsi="Times New Roman" w:cs="Times New Roman"/>
        </w:rPr>
        <w:t>(8), pp.909-915</w:t>
      </w:r>
    </w:p>
    <w:p w14:paraId="71B69B41" w14:textId="77777777" w:rsidR="00F37EDD" w:rsidRPr="005C50EE" w:rsidRDefault="00F37EDD" w:rsidP="00D53E90">
      <w:pPr>
        <w:ind w:left="720" w:hanging="720"/>
        <w:jc w:val="both"/>
        <w:rPr>
          <w:rFonts w:ascii="Times New Roman" w:hAnsi="Times New Roman" w:cs="Times New Roman"/>
        </w:rPr>
      </w:pPr>
    </w:p>
    <w:p w14:paraId="056EF418"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Agrios, G.N., 2005. </w:t>
      </w:r>
      <w:r w:rsidRPr="005C50EE">
        <w:rPr>
          <w:rFonts w:ascii="Times New Roman" w:hAnsi="Times New Roman" w:cs="Times New Roman"/>
          <w:i/>
          <w:iCs/>
        </w:rPr>
        <w:t>Plant pathology</w:t>
      </w:r>
      <w:r w:rsidRPr="005C50EE">
        <w:rPr>
          <w:rFonts w:ascii="Times New Roman" w:hAnsi="Times New Roman" w:cs="Times New Roman"/>
        </w:rPr>
        <w:t>. Elsevier.</w:t>
      </w:r>
    </w:p>
    <w:p w14:paraId="0C96EA5B" w14:textId="77777777" w:rsidR="00F37EDD" w:rsidRPr="005C50EE" w:rsidRDefault="00F37EDD" w:rsidP="00D53E90">
      <w:pPr>
        <w:ind w:left="720" w:hanging="720"/>
        <w:jc w:val="both"/>
        <w:rPr>
          <w:rFonts w:ascii="Times New Roman" w:hAnsi="Times New Roman" w:cs="Times New Roman"/>
        </w:rPr>
      </w:pPr>
    </w:p>
    <w:p w14:paraId="14A949ED" w14:textId="3B8F7AC2" w:rsidR="00F37EDD" w:rsidRPr="005C50EE" w:rsidRDefault="00F37EDD" w:rsidP="00D53E90">
      <w:pPr>
        <w:ind w:left="720" w:hanging="720"/>
        <w:jc w:val="both"/>
        <w:rPr>
          <w:rStyle w:val="nowrap"/>
          <w:rFonts w:ascii="Times New Roman" w:hAnsi="Times New Roman" w:cs="Times New Roman"/>
          <w:color w:val="000000" w:themeColor="text1"/>
        </w:rPr>
      </w:pPr>
      <w:r w:rsidRPr="005C50EE">
        <w:rPr>
          <w:rStyle w:val="mixed-citation"/>
          <w:rFonts w:ascii="Times New Roman" w:hAnsi="Times New Roman" w:cs="Times New Roman"/>
          <w:color w:val="000000" w:themeColor="text1"/>
        </w:rPr>
        <w:t xml:space="preserve">Almeida JRM, D'Amico E, Preuss A, Carbone F, de Vos CHR, et al. (2007) </w:t>
      </w:r>
      <w:r w:rsidRPr="005C50EE">
        <w:rPr>
          <w:rStyle w:val="ref-title"/>
          <w:rFonts w:ascii="Times New Roman" w:hAnsi="Times New Roman" w:cs="Times New Roman"/>
          <w:color w:val="000000" w:themeColor="text1"/>
        </w:rPr>
        <w:t>Characterization of major enzymes and genes involved in flavonoid and proanthocyanidin biosynthesis during fruit development in strawberry (</w:t>
      </w:r>
      <w:r w:rsidRPr="005C50EE">
        <w:rPr>
          <w:rStyle w:val="Emphasis"/>
          <w:rFonts w:ascii="Times New Roman" w:hAnsi="Times New Roman" w:cs="Times New Roman"/>
          <w:color w:val="000000" w:themeColor="text1"/>
        </w:rPr>
        <w:t xml:space="preserve">Fragaria x </w:t>
      </w:r>
      <w:proofErr w:type="spellStart"/>
      <w:r w:rsidRPr="005C50EE">
        <w:rPr>
          <w:rStyle w:val="Emphasis"/>
          <w:rFonts w:ascii="Times New Roman" w:hAnsi="Times New Roman" w:cs="Times New Roman"/>
          <w:color w:val="000000" w:themeColor="text1"/>
        </w:rPr>
        <w:t>ananassa</w:t>
      </w:r>
      <w:proofErr w:type="spellEnd"/>
      <w:r w:rsidRPr="005C50EE">
        <w:rPr>
          <w:rStyle w:val="ref-title"/>
          <w:rFonts w:ascii="Times New Roman" w:hAnsi="Times New Roman" w:cs="Times New Roman"/>
          <w:color w:val="000000" w:themeColor="text1"/>
        </w:rPr>
        <w:t>)</w:t>
      </w:r>
      <w:r w:rsidRPr="005C50EE">
        <w:rPr>
          <w:rStyle w:val="mixed-citation"/>
          <w:rFonts w:ascii="Times New Roman" w:hAnsi="Times New Roman" w:cs="Times New Roman"/>
          <w:color w:val="000000" w:themeColor="text1"/>
        </w:rPr>
        <w:t xml:space="preserve">. </w:t>
      </w:r>
      <w:r w:rsidRPr="005C50EE">
        <w:rPr>
          <w:rStyle w:val="ref-journal"/>
          <w:rFonts w:ascii="Times New Roman" w:hAnsi="Times New Roman" w:cs="Times New Roman"/>
          <w:color w:val="000000" w:themeColor="text1"/>
        </w:rPr>
        <w:t xml:space="preserve">Arch </w:t>
      </w:r>
      <w:proofErr w:type="spellStart"/>
      <w:r w:rsidRPr="005C50EE">
        <w:rPr>
          <w:rStyle w:val="ref-journal"/>
          <w:rFonts w:ascii="Times New Roman" w:hAnsi="Times New Roman" w:cs="Times New Roman"/>
          <w:color w:val="000000" w:themeColor="text1"/>
        </w:rPr>
        <w:t>Biochem</w:t>
      </w:r>
      <w:proofErr w:type="spellEnd"/>
      <w:r w:rsidRPr="005C50EE">
        <w:rPr>
          <w:rStyle w:val="ref-journal"/>
          <w:rFonts w:ascii="Times New Roman" w:hAnsi="Times New Roman" w:cs="Times New Roman"/>
          <w:color w:val="000000" w:themeColor="text1"/>
        </w:rPr>
        <w:t xml:space="preserve"> </w:t>
      </w:r>
      <w:proofErr w:type="spellStart"/>
      <w:r w:rsidRPr="005C50EE">
        <w:rPr>
          <w:rStyle w:val="ref-journal"/>
          <w:rFonts w:ascii="Times New Roman" w:hAnsi="Times New Roman" w:cs="Times New Roman"/>
          <w:color w:val="000000" w:themeColor="text1"/>
        </w:rPr>
        <w:t>Biophys</w:t>
      </w:r>
      <w:proofErr w:type="spellEnd"/>
      <w:r w:rsidRPr="005C50EE">
        <w:rPr>
          <w:rStyle w:val="mixed-citation"/>
          <w:rFonts w:ascii="Times New Roman" w:hAnsi="Times New Roman" w:cs="Times New Roman"/>
          <w:color w:val="000000" w:themeColor="text1"/>
        </w:rPr>
        <w:t xml:space="preserve"> </w:t>
      </w:r>
      <w:r w:rsidRPr="005C50EE">
        <w:rPr>
          <w:rStyle w:val="ref-vol"/>
          <w:rFonts w:ascii="Times New Roman" w:hAnsi="Times New Roman" w:cs="Times New Roman"/>
          <w:color w:val="000000" w:themeColor="text1"/>
        </w:rPr>
        <w:t>465</w:t>
      </w:r>
      <w:r w:rsidRPr="005C50EE">
        <w:rPr>
          <w:rStyle w:val="mixed-citation"/>
          <w:rFonts w:ascii="Times New Roman" w:hAnsi="Times New Roman" w:cs="Times New Roman"/>
          <w:color w:val="000000" w:themeColor="text1"/>
        </w:rPr>
        <w:t>: 61–71.</w:t>
      </w:r>
    </w:p>
    <w:p w14:paraId="3D85CAA9" w14:textId="77777777" w:rsidR="00F37EDD" w:rsidRPr="005C50EE" w:rsidRDefault="00F37EDD" w:rsidP="00D53E90">
      <w:pPr>
        <w:ind w:left="720" w:hanging="720"/>
        <w:jc w:val="both"/>
        <w:rPr>
          <w:rFonts w:ascii="Times New Roman" w:hAnsi="Times New Roman" w:cs="Times New Roman"/>
          <w:color w:val="000000" w:themeColor="text1"/>
        </w:rPr>
      </w:pPr>
    </w:p>
    <w:p w14:paraId="50BC8CC3"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Ammiraju</w:t>
      </w:r>
      <w:proofErr w:type="spellEnd"/>
      <w:r w:rsidRPr="005C50EE">
        <w:rPr>
          <w:rFonts w:ascii="Times New Roman" w:hAnsi="Times New Roman" w:cs="Times New Roman"/>
        </w:rPr>
        <w:t xml:space="preserve">, J., </w:t>
      </w:r>
      <w:proofErr w:type="spellStart"/>
      <w:r w:rsidRPr="005C50EE">
        <w:rPr>
          <w:rFonts w:ascii="Times New Roman" w:hAnsi="Times New Roman" w:cs="Times New Roman"/>
        </w:rPr>
        <w:t>Veremis</w:t>
      </w:r>
      <w:proofErr w:type="spellEnd"/>
      <w:r w:rsidRPr="005C50EE">
        <w:rPr>
          <w:rFonts w:ascii="Times New Roman" w:hAnsi="Times New Roman" w:cs="Times New Roman"/>
        </w:rPr>
        <w:t xml:space="preserve">, J., Huang, X., Roberts, P. and </w:t>
      </w:r>
      <w:proofErr w:type="spellStart"/>
      <w:r w:rsidRPr="005C50EE">
        <w:rPr>
          <w:rFonts w:ascii="Times New Roman" w:hAnsi="Times New Roman" w:cs="Times New Roman"/>
        </w:rPr>
        <w:t>Kaloshian</w:t>
      </w:r>
      <w:proofErr w:type="spellEnd"/>
      <w:r w:rsidRPr="005C50EE">
        <w:rPr>
          <w:rFonts w:ascii="Times New Roman" w:hAnsi="Times New Roman" w:cs="Times New Roman"/>
        </w:rPr>
        <w:t xml:space="preserve">, I., 2003. The heat-stable root-knot nematode resistance gene Mi-9 from Lycopersicon </w:t>
      </w:r>
      <w:proofErr w:type="spellStart"/>
      <w:r w:rsidRPr="005C50EE">
        <w:rPr>
          <w:rFonts w:ascii="Times New Roman" w:hAnsi="Times New Roman" w:cs="Times New Roman"/>
        </w:rPr>
        <w:t>peruvianum</w:t>
      </w:r>
      <w:proofErr w:type="spellEnd"/>
      <w:r w:rsidRPr="005C50EE">
        <w:rPr>
          <w:rFonts w:ascii="Times New Roman" w:hAnsi="Times New Roman" w:cs="Times New Roman"/>
        </w:rPr>
        <w:t xml:space="preserve"> is localized on the short arm of chromosome 6. </w:t>
      </w:r>
      <w:r w:rsidRPr="005C50EE">
        <w:rPr>
          <w:rFonts w:ascii="Times New Roman" w:hAnsi="Times New Roman" w:cs="Times New Roman"/>
          <w:i/>
          <w:iCs/>
        </w:rPr>
        <w:t>Theoretical and Applied Genetics</w:t>
      </w:r>
      <w:r w:rsidRPr="005C50EE">
        <w:rPr>
          <w:rFonts w:ascii="Times New Roman" w:hAnsi="Times New Roman" w:cs="Times New Roman"/>
        </w:rPr>
        <w:t>, </w:t>
      </w:r>
      <w:r w:rsidRPr="005C50EE">
        <w:rPr>
          <w:rFonts w:ascii="Times New Roman" w:hAnsi="Times New Roman" w:cs="Times New Roman"/>
          <w:i/>
          <w:iCs/>
        </w:rPr>
        <w:t>106</w:t>
      </w:r>
      <w:r w:rsidRPr="005C50EE">
        <w:rPr>
          <w:rFonts w:ascii="Times New Roman" w:hAnsi="Times New Roman" w:cs="Times New Roman"/>
        </w:rPr>
        <w:t>, pp.478-484.</w:t>
      </w:r>
    </w:p>
    <w:p w14:paraId="6C70E6BC" w14:textId="77777777" w:rsidR="00F37EDD" w:rsidRPr="005C50EE" w:rsidRDefault="00F37EDD" w:rsidP="00D53E90">
      <w:pPr>
        <w:ind w:left="720" w:hanging="720"/>
        <w:jc w:val="both"/>
        <w:rPr>
          <w:rFonts w:ascii="Times New Roman" w:hAnsi="Times New Roman" w:cs="Times New Roman"/>
        </w:rPr>
      </w:pPr>
    </w:p>
    <w:p w14:paraId="4250A897"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Atighi</w:t>
      </w:r>
      <w:proofErr w:type="spellEnd"/>
      <w:r w:rsidRPr="005C50EE">
        <w:rPr>
          <w:rFonts w:ascii="Times New Roman" w:hAnsi="Times New Roman" w:cs="Times New Roman"/>
        </w:rPr>
        <w:t xml:space="preserve">, M.R., </w:t>
      </w:r>
      <w:proofErr w:type="spellStart"/>
      <w:r w:rsidRPr="005C50EE">
        <w:rPr>
          <w:rFonts w:ascii="Times New Roman" w:hAnsi="Times New Roman" w:cs="Times New Roman"/>
        </w:rPr>
        <w:t>Verstraeten</w:t>
      </w:r>
      <w:proofErr w:type="spellEnd"/>
      <w:r w:rsidRPr="005C50EE">
        <w:rPr>
          <w:rFonts w:ascii="Times New Roman" w:hAnsi="Times New Roman" w:cs="Times New Roman"/>
        </w:rPr>
        <w:t xml:space="preserve">, B., De Meyer, T. and </w:t>
      </w:r>
      <w:proofErr w:type="spellStart"/>
      <w:r w:rsidRPr="005C50EE">
        <w:rPr>
          <w:rFonts w:ascii="Times New Roman" w:hAnsi="Times New Roman" w:cs="Times New Roman"/>
        </w:rPr>
        <w:t>Kyndt</w:t>
      </w:r>
      <w:proofErr w:type="spellEnd"/>
      <w:r w:rsidRPr="005C50EE">
        <w:rPr>
          <w:rFonts w:ascii="Times New Roman" w:hAnsi="Times New Roman" w:cs="Times New Roman"/>
        </w:rPr>
        <w:t xml:space="preserve">, T., 2021. Genome‐wide shifts in histone modifications at early stage of rice infection with Meloidogyne </w:t>
      </w:r>
      <w:proofErr w:type="spellStart"/>
      <w:r w:rsidRPr="005C50EE">
        <w:rPr>
          <w:rFonts w:ascii="Times New Roman" w:hAnsi="Times New Roman" w:cs="Times New Roman"/>
        </w:rPr>
        <w:t>graminicola</w:t>
      </w:r>
      <w:proofErr w:type="spellEnd"/>
      <w:r w:rsidRPr="005C50EE">
        <w:rPr>
          <w:rFonts w:ascii="Times New Roman" w:hAnsi="Times New Roman" w:cs="Times New Roman"/>
        </w:rPr>
        <w:t>. </w:t>
      </w:r>
      <w:r w:rsidRPr="005C50EE">
        <w:rPr>
          <w:rFonts w:ascii="Times New Roman" w:hAnsi="Times New Roman" w:cs="Times New Roman"/>
          <w:i/>
          <w:iCs/>
        </w:rPr>
        <w:t>Molecular Plant Pathology</w:t>
      </w:r>
      <w:r w:rsidRPr="005C50EE">
        <w:rPr>
          <w:rFonts w:ascii="Times New Roman" w:hAnsi="Times New Roman" w:cs="Times New Roman"/>
        </w:rPr>
        <w:t>, </w:t>
      </w:r>
      <w:r w:rsidRPr="005C50EE">
        <w:rPr>
          <w:rFonts w:ascii="Times New Roman" w:hAnsi="Times New Roman" w:cs="Times New Roman"/>
          <w:i/>
          <w:iCs/>
        </w:rPr>
        <w:t>22</w:t>
      </w:r>
      <w:r w:rsidRPr="005C50EE">
        <w:rPr>
          <w:rFonts w:ascii="Times New Roman" w:hAnsi="Times New Roman" w:cs="Times New Roman"/>
        </w:rPr>
        <w:t>(4), pp.440-455.</w:t>
      </w:r>
    </w:p>
    <w:p w14:paraId="2B609115" w14:textId="77777777" w:rsidR="00F37EDD" w:rsidRPr="005C50EE" w:rsidRDefault="00F37EDD" w:rsidP="00D53E90">
      <w:pPr>
        <w:ind w:left="720" w:hanging="720"/>
        <w:jc w:val="both"/>
        <w:rPr>
          <w:rFonts w:ascii="Times New Roman" w:hAnsi="Times New Roman" w:cs="Times New Roman"/>
        </w:rPr>
      </w:pPr>
    </w:p>
    <w:p w14:paraId="56B5FFA3" w14:textId="5AAD63F3"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Bartel, D.P., 2004. MicroRNAs: genomics, biogenesis, mechanism, and function. </w:t>
      </w:r>
      <w:r w:rsidRPr="005C50EE">
        <w:rPr>
          <w:rFonts w:ascii="Times New Roman" w:hAnsi="Times New Roman" w:cs="Times New Roman"/>
          <w:i/>
          <w:iCs/>
        </w:rPr>
        <w:t>cell</w:t>
      </w:r>
      <w:r w:rsidRPr="005C50EE">
        <w:rPr>
          <w:rFonts w:ascii="Times New Roman" w:hAnsi="Times New Roman" w:cs="Times New Roman"/>
        </w:rPr>
        <w:t>, </w:t>
      </w:r>
      <w:r w:rsidRPr="005C50EE">
        <w:rPr>
          <w:rFonts w:ascii="Times New Roman" w:hAnsi="Times New Roman" w:cs="Times New Roman"/>
          <w:i/>
          <w:iCs/>
        </w:rPr>
        <w:t>116</w:t>
      </w:r>
      <w:r w:rsidRPr="005C50EE">
        <w:rPr>
          <w:rFonts w:ascii="Times New Roman" w:hAnsi="Times New Roman" w:cs="Times New Roman"/>
        </w:rPr>
        <w:t>(2), pp.281-297.</w:t>
      </w:r>
    </w:p>
    <w:p w14:paraId="2F5DF47F" w14:textId="77777777" w:rsidR="002521F0" w:rsidRDefault="002521F0" w:rsidP="00D53E90">
      <w:pPr>
        <w:ind w:left="720" w:hanging="720"/>
        <w:jc w:val="both"/>
        <w:rPr>
          <w:rFonts w:ascii="Times New Roman" w:hAnsi="Times New Roman" w:cs="Times New Roman"/>
        </w:rPr>
      </w:pPr>
    </w:p>
    <w:p w14:paraId="1F1D0003" w14:textId="572130E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Bennett, M., Hawk, T.E., Lopes-</w:t>
      </w:r>
      <w:proofErr w:type="spellStart"/>
      <w:r w:rsidRPr="005C50EE">
        <w:rPr>
          <w:rFonts w:ascii="Times New Roman" w:hAnsi="Times New Roman" w:cs="Times New Roman"/>
        </w:rPr>
        <w:t>Caitar</w:t>
      </w:r>
      <w:proofErr w:type="spellEnd"/>
      <w:r w:rsidRPr="005C50EE">
        <w:rPr>
          <w:rFonts w:ascii="Times New Roman" w:hAnsi="Times New Roman" w:cs="Times New Roman"/>
        </w:rPr>
        <w:t xml:space="preserve">, V.S., Adams, N., Rice, J.H.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T., 2023. Establishment and maintenance of DNA methylation in nematode feeding sites. </w:t>
      </w:r>
      <w:r w:rsidRPr="005C50EE">
        <w:rPr>
          <w:rFonts w:ascii="Times New Roman" w:hAnsi="Times New Roman" w:cs="Times New Roman"/>
          <w:i/>
          <w:iCs/>
        </w:rPr>
        <w:t>Frontiers in Plant Science</w:t>
      </w:r>
      <w:r w:rsidRPr="005C50EE">
        <w:rPr>
          <w:rFonts w:ascii="Times New Roman" w:hAnsi="Times New Roman" w:cs="Times New Roman"/>
        </w:rPr>
        <w:t>, </w:t>
      </w:r>
      <w:r w:rsidRPr="005C50EE">
        <w:rPr>
          <w:rFonts w:ascii="Times New Roman" w:hAnsi="Times New Roman" w:cs="Times New Roman"/>
          <w:i/>
          <w:iCs/>
        </w:rPr>
        <w:t>13</w:t>
      </w:r>
      <w:r w:rsidRPr="005C50EE">
        <w:rPr>
          <w:rFonts w:ascii="Times New Roman" w:hAnsi="Times New Roman" w:cs="Times New Roman"/>
        </w:rPr>
        <w:t>, p.1111623.</w:t>
      </w:r>
    </w:p>
    <w:p w14:paraId="0A142129" w14:textId="77777777" w:rsidR="00160F39" w:rsidRPr="005C50EE" w:rsidRDefault="00160F39" w:rsidP="00D53E90">
      <w:pPr>
        <w:ind w:left="720" w:hanging="720"/>
        <w:jc w:val="both"/>
        <w:rPr>
          <w:rFonts w:ascii="Times New Roman" w:hAnsi="Times New Roman" w:cs="Times New Roman"/>
        </w:rPr>
      </w:pPr>
    </w:p>
    <w:p w14:paraId="369626DE"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Bennett, M., Piya, S., Baum, T.J.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T., 2022. miR778 mediates gene expression, histone modification, and DNA methylation during cyst nematode parasitism. </w:t>
      </w:r>
      <w:r w:rsidRPr="005C50EE">
        <w:rPr>
          <w:rFonts w:ascii="Times New Roman" w:hAnsi="Times New Roman" w:cs="Times New Roman"/>
          <w:i/>
          <w:iCs/>
        </w:rPr>
        <w:t>Plant Physiology</w:t>
      </w:r>
      <w:r w:rsidRPr="005C50EE">
        <w:rPr>
          <w:rFonts w:ascii="Times New Roman" w:hAnsi="Times New Roman" w:cs="Times New Roman"/>
        </w:rPr>
        <w:t>, </w:t>
      </w:r>
      <w:r w:rsidRPr="005C50EE">
        <w:rPr>
          <w:rFonts w:ascii="Times New Roman" w:hAnsi="Times New Roman" w:cs="Times New Roman"/>
          <w:i/>
          <w:iCs/>
        </w:rPr>
        <w:t>189</w:t>
      </w:r>
      <w:r w:rsidRPr="005C50EE">
        <w:rPr>
          <w:rFonts w:ascii="Times New Roman" w:hAnsi="Times New Roman" w:cs="Times New Roman"/>
        </w:rPr>
        <w:t>(4), pp.2432-2453.</w:t>
      </w:r>
    </w:p>
    <w:p w14:paraId="395DD9D5" w14:textId="77777777" w:rsidR="00F37EDD" w:rsidRPr="005C50EE" w:rsidRDefault="00F37EDD" w:rsidP="00D53E90">
      <w:pPr>
        <w:ind w:left="720" w:hanging="720"/>
        <w:jc w:val="both"/>
        <w:rPr>
          <w:rFonts w:ascii="Times New Roman" w:hAnsi="Times New Roman" w:cs="Times New Roman"/>
        </w:rPr>
      </w:pPr>
    </w:p>
    <w:p w14:paraId="607A8948"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Berg, R.H., Fester, T. and Taylor, C.G., 2009. Development of the root-knot nematode feeding cell. Cell biology of plant nematode parasitism, pp.115-152.</w:t>
      </w:r>
    </w:p>
    <w:p w14:paraId="57F1853E" w14:textId="77777777" w:rsidR="00F37EDD" w:rsidRPr="005C50EE" w:rsidRDefault="00F37EDD" w:rsidP="00D53E90">
      <w:pPr>
        <w:ind w:left="720" w:hanging="720"/>
        <w:jc w:val="both"/>
        <w:rPr>
          <w:rFonts w:ascii="Times New Roman" w:hAnsi="Times New Roman" w:cs="Times New Roman"/>
        </w:rPr>
      </w:pPr>
    </w:p>
    <w:p w14:paraId="67917F8D"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Bernard, G.C., </w:t>
      </w:r>
      <w:proofErr w:type="spellStart"/>
      <w:r w:rsidRPr="005C50EE">
        <w:rPr>
          <w:rFonts w:ascii="Times New Roman" w:hAnsi="Times New Roman" w:cs="Times New Roman"/>
        </w:rPr>
        <w:t>Egnin</w:t>
      </w:r>
      <w:proofErr w:type="spellEnd"/>
      <w:r w:rsidRPr="005C50EE">
        <w:rPr>
          <w:rFonts w:ascii="Times New Roman" w:hAnsi="Times New Roman" w:cs="Times New Roman"/>
        </w:rPr>
        <w:t xml:space="preserve">, M. and </w:t>
      </w:r>
      <w:proofErr w:type="spellStart"/>
      <w:r w:rsidRPr="005C50EE">
        <w:rPr>
          <w:rFonts w:ascii="Times New Roman" w:hAnsi="Times New Roman" w:cs="Times New Roman"/>
        </w:rPr>
        <w:t>Bonsi</w:t>
      </w:r>
      <w:proofErr w:type="spellEnd"/>
      <w:r w:rsidRPr="005C50EE">
        <w:rPr>
          <w:rFonts w:ascii="Times New Roman" w:hAnsi="Times New Roman" w:cs="Times New Roman"/>
        </w:rPr>
        <w:t>, C., 2017. The impact of plant-parasitic nematodes on agriculture and methods of control. </w:t>
      </w:r>
      <w:r w:rsidRPr="005C50EE">
        <w:rPr>
          <w:rFonts w:ascii="Times New Roman" w:hAnsi="Times New Roman" w:cs="Times New Roman"/>
          <w:i/>
          <w:iCs/>
        </w:rPr>
        <w:t>Nematology-concepts, diagnosis and control</w:t>
      </w:r>
      <w:r w:rsidRPr="005C50EE">
        <w:rPr>
          <w:rFonts w:ascii="Times New Roman" w:hAnsi="Times New Roman" w:cs="Times New Roman"/>
        </w:rPr>
        <w:t>, </w:t>
      </w:r>
      <w:r w:rsidRPr="005C50EE">
        <w:rPr>
          <w:rFonts w:ascii="Times New Roman" w:hAnsi="Times New Roman" w:cs="Times New Roman"/>
          <w:i/>
          <w:iCs/>
        </w:rPr>
        <w:t>1</w:t>
      </w:r>
      <w:r w:rsidRPr="005C50EE">
        <w:rPr>
          <w:rFonts w:ascii="Times New Roman" w:hAnsi="Times New Roman" w:cs="Times New Roman"/>
        </w:rPr>
        <w:t>, pp.121-151.</w:t>
      </w:r>
    </w:p>
    <w:p w14:paraId="53D730DE" w14:textId="77777777" w:rsidR="00F37EDD" w:rsidRPr="005C50EE" w:rsidRDefault="00F37EDD" w:rsidP="00D53E90">
      <w:pPr>
        <w:ind w:left="720" w:hanging="720"/>
        <w:jc w:val="both"/>
        <w:rPr>
          <w:rFonts w:ascii="Times New Roman" w:hAnsi="Times New Roman" w:cs="Times New Roman"/>
        </w:rPr>
      </w:pPr>
    </w:p>
    <w:p w14:paraId="017A9D07"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Bourgeois, C.F., Lejeune, F. and </w:t>
      </w:r>
      <w:proofErr w:type="spellStart"/>
      <w:r w:rsidRPr="005C50EE">
        <w:rPr>
          <w:rFonts w:ascii="Times New Roman" w:hAnsi="Times New Roman" w:cs="Times New Roman"/>
        </w:rPr>
        <w:t>Stévenin</w:t>
      </w:r>
      <w:proofErr w:type="spellEnd"/>
      <w:r w:rsidRPr="005C50EE">
        <w:rPr>
          <w:rFonts w:ascii="Times New Roman" w:hAnsi="Times New Roman" w:cs="Times New Roman"/>
        </w:rPr>
        <w:t>, J., 2004. Broad specificity of SR (serine/arginine) proteins in the regulation of alternative splicing of pre-messenger RNA. Progress in nucleic acid research and molecular biology, 78, pp.37-88.</w:t>
      </w:r>
    </w:p>
    <w:p w14:paraId="57E6C9FE" w14:textId="77777777" w:rsidR="00F37EDD" w:rsidRPr="005C50EE" w:rsidRDefault="00F37EDD" w:rsidP="00D53E90">
      <w:pPr>
        <w:ind w:left="720" w:hanging="720"/>
        <w:jc w:val="both"/>
        <w:rPr>
          <w:rFonts w:ascii="Times New Roman" w:hAnsi="Times New Roman" w:cs="Times New Roman"/>
        </w:rPr>
      </w:pPr>
    </w:p>
    <w:p w14:paraId="69BF7ED7" w14:textId="4279792A" w:rsidR="00F37EDD" w:rsidRPr="005C50EE" w:rsidRDefault="00F37EDD" w:rsidP="002521F0">
      <w:pPr>
        <w:ind w:left="720" w:hanging="720"/>
        <w:jc w:val="both"/>
        <w:rPr>
          <w:rFonts w:ascii="Times New Roman" w:hAnsi="Times New Roman" w:cs="Times New Roman"/>
        </w:rPr>
      </w:pPr>
      <w:r w:rsidRPr="005C50EE">
        <w:rPr>
          <w:rFonts w:ascii="Times New Roman" w:hAnsi="Times New Roman" w:cs="Times New Roman"/>
        </w:rPr>
        <w:t xml:space="preserve">Budak, H., Kaya, S.B. and </w:t>
      </w:r>
      <w:proofErr w:type="spellStart"/>
      <w:r w:rsidRPr="005C50EE">
        <w:rPr>
          <w:rFonts w:ascii="Times New Roman" w:hAnsi="Times New Roman" w:cs="Times New Roman"/>
        </w:rPr>
        <w:t>Cagirici</w:t>
      </w:r>
      <w:proofErr w:type="spellEnd"/>
      <w:r w:rsidRPr="005C50EE">
        <w:rPr>
          <w:rFonts w:ascii="Times New Roman" w:hAnsi="Times New Roman" w:cs="Times New Roman"/>
        </w:rPr>
        <w:t>, H.B., 2020. Long non-coding RNA in plants in the era of reference sequences. </w:t>
      </w:r>
      <w:r w:rsidRPr="005C50EE">
        <w:rPr>
          <w:rFonts w:ascii="Times New Roman" w:hAnsi="Times New Roman" w:cs="Times New Roman"/>
          <w:i/>
          <w:iCs/>
        </w:rPr>
        <w:t>Frontiers in Plant Science</w:t>
      </w:r>
      <w:r w:rsidRPr="005C50EE">
        <w:rPr>
          <w:rFonts w:ascii="Times New Roman" w:hAnsi="Times New Roman" w:cs="Times New Roman"/>
        </w:rPr>
        <w:t>, </w:t>
      </w:r>
      <w:r w:rsidRPr="005C50EE">
        <w:rPr>
          <w:rFonts w:ascii="Times New Roman" w:hAnsi="Times New Roman" w:cs="Times New Roman"/>
          <w:i/>
          <w:iCs/>
        </w:rPr>
        <w:t>11</w:t>
      </w:r>
      <w:r w:rsidRPr="005C50EE">
        <w:rPr>
          <w:rFonts w:ascii="Times New Roman" w:hAnsi="Times New Roman" w:cs="Times New Roman"/>
        </w:rPr>
        <w:t>, p.276.</w:t>
      </w:r>
    </w:p>
    <w:p w14:paraId="7271EF8B"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lastRenderedPageBreak/>
        <w:t>Cao, Y., Lu, N., Yang, D., Mo, M., Zhang, K.Q., Li, C. and Shang, S., 2023. Root-knot nematode infections and soil characteristics significantly affected microbial community composition and assembly of tobacco soil microbiota: a large-scale comparison in tobacco-growing areas. </w:t>
      </w:r>
      <w:r w:rsidRPr="005C50EE">
        <w:rPr>
          <w:rFonts w:ascii="Times New Roman" w:hAnsi="Times New Roman" w:cs="Times New Roman"/>
          <w:i/>
          <w:iCs/>
        </w:rPr>
        <w:t>Frontiers in Microbiology</w:t>
      </w:r>
      <w:r w:rsidRPr="005C50EE">
        <w:rPr>
          <w:rFonts w:ascii="Times New Roman" w:hAnsi="Times New Roman" w:cs="Times New Roman"/>
        </w:rPr>
        <w:t>, </w:t>
      </w:r>
      <w:r w:rsidRPr="005C50EE">
        <w:rPr>
          <w:rFonts w:ascii="Times New Roman" w:hAnsi="Times New Roman" w:cs="Times New Roman"/>
          <w:i/>
          <w:iCs/>
        </w:rPr>
        <w:t>14</w:t>
      </w:r>
      <w:r w:rsidRPr="005C50EE">
        <w:rPr>
          <w:rFonts w:ascii="Times New Roman" w:hAnsi="Times New Roman" w:cs="Times New Roman"/>
        </w:rPr>
        <w:t>, p.1282609.</w:t>
      </w:r>
    </w:p>
    <w:p w14:paraId="17FFA7DA" w14:textId="77777777" w:rsidR="00F37EDD" w:rsidRPr="005C50EE" w:rsidRDefault="00F37EDD" w:rsidP="00D53E90">
      <w:pPr>
        <w:ind w:left="720" w:hanging="720"/>
        <w:jc w:val="both"/>
        <w:rPr>
          <w:rFonts w:ascii="Times New Roman" w:hAnsi="Times New Roman" w:cs="Times New Roman"/>
        </w:rPr>
      </w:pPr>
    </w:p>
    <w:p w14:paraId="45D70F84"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Cap, G.B., Roberts, P.A. and Thomason, I.J., 1993. Inheritance of heat-stable resistance to Meloidogyne incognita in Lycopersicon </w:t>
      </w:r>
      <w:proofErr w:type="spellStart"/>
      <w:r w:rsidRPr="005C50EE">
        <w:rPr>
          <w:rFonts w:ascii="Times New Roman" w:hAnsi="Times New Roman" w:cs="Times New Roman"/>
        </w:rPr>
        <w:t>peruvianum</w:t>
      </w:r>
      <w:proofErr w:type="spellEnd"/>
      <w:r w:rsidRPr="005C50EE">
        <w:rPr>
          <w:rFonts w:ascii="Times New Roman" w:hAnsi="Times New Roman" w:cs="Times New Roman"/>
        </w:rPr>
        <w:t xml:space="preserve"> and its relationship to the Mi gene. </w:t>
      </w:r>
      <w:r w:rsidRPr="005C50EE">
        <w:rPr>
          <w:rFonts w:ascii="Times New Roman" w:hAnsi="Times New Roman" w:cs="Times New Roman"/>
          <w:i/>
          <w:iCs/>
        </w:rPr>
        <w:t>Theoretical and Applied Genetics</w:t>
      </w:r>
      <w:r w:rsidRPr="005C50EE">
        <w:rPr>
          <w:rFonts w:ascii="Times New Roman" w:hAnsi="Times New Roman" w:cs="Times New Roman"/>
        </w:rPr>
        <w:t>, </w:t>
      </w:r>
      <w:r w:rsidRPr="005C50EE">
        <w:rPr>
          <w:rFonts w:ascii="Times New Roman" w:hAnsi="Times New Roman" w:cs="Times New Roman"/>
          <w:i/>
          <w:iCs/>
        </w:rPr>
        <w:t>85</w:t>
      </w:r>
      <w:r w:rsidRPr="005C50EE">
        <w:rPr>
          <w:rFonts w:ascii="Times New Roman" w:hAnsi="Times New Roman" w:cs="Times New Roman"/>
        </w:rPr>
        <w:t>, pp.777-783.</w:t>
      </w:r>
    </w:p>
    <w:p w14:paraId="667B1311" w14:textId="77777777" w:rsidR="00F37EDD" w:rsidRPr="005C50EE" w:rsidRDefault="00F37EDD" w:rsidP="00D53E90">
      <w:pPr>
        <w:ind w:left="720" w:hanging="720"/>
        <w:jc w:val="both"/>
        <w:rPr>
          <w:rFonts w:ascii="Times New Roman" w:hAnsi="Times New Roman" w:cs="Times New Roman"/>
        </w:rPr>
      </w:pPr>
    </w:p>
    <w:p w14:paraId="1A976465"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Chekanova</w:t>
      </w:r>
      <w:proofErr w:type="spellEnd"/>
      <w:r w:rsidRPr="005C50EE">
        <w:rPr>
          <w:rFonts w:ascii="Times New Roman" w:hAnsi="Times New Roman" w:cs="Times New Roman"/>
        </w:rPr>
        <w:t>, J.A., 2015. Long non-coding RNAs and their functions in plants. Current opinion in plant biology, 27, pp.207-216.</w:t>
      </w:r>
    </w:p>
    <w:p w14:paraId="3CF33BC7" w14:textId="77777777" w:rsidR="00F37EDD" w:rsidRPr="005C50EE" w:rsidRDefault="00F37EDD" w:rsidP="00D53E90">
      <w:pPr>
        <w:ind w:left="720" w:hanging="720"/>
        <w:jc w:val="both"/>
        <w:rPr>
          <w:rFonts w:ascii="Times New Roman" w:hAnsi="Times New Roman" w:cs="Times New Roman"/>
        </w:rPr>
      </w:pPr>
    </w:p>
    <w:p w14:paraId="5A4906E6"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Csorba, T., Questa, J.I., Sun, Q. and Dean, C., 2014. Antisense COOLAIR mediates the coordinated switching of chromatin states at FLC during vernalization. </w:t>
      </w:r>
      <w:r w:rsidRPr="005C50EE">
        <w:rPr>
          <w:rFonts w:ascii="Times New Roman" w:hAnsi="Times New Roman" w:cs="Times New Roman"/>
          <w:i/>
          <w:iCs/>
        </w:rPr>
        <w:t>Proceedings of the National Academy of Sciences</w:t>
      </w:r>
      <w:r w:rsidRPr="005C50EE">
        <w:rPr>
          <w:rFonts w:ascii="Times New Roman" w:hAnsi="Times New Roman" w:cs="Times New Roman"/>
        </w:rPr>
        <w:t>, </w:t>
      </w:r>
      <w:r w:rsidRPr="005C50EE">
        <w:rPr>
          <w:rFonts w:ascii="Times New Roman" w:hAnsi="Times New Roman" w:cs="Times New Roman"/>
          <w:i/>
          <w:iCs/>
        </w:rPr>
        <w:t>111</w:t>
      </w:r>
      <w:r w:rsidRPr="005C50EE">
        <w:rPr>
          <w:rFonts w:ascii="Times New Roman" w:hAnsi="Times New Roman" w:cs="Times New Roman"/>
        </w:rPr>
        <w:t>(45), pp.16160-16165.</w:t>
      </w:r>
    </w:p>
    <w:p w14:paraId="3E9A9BF1" w14:textId="77777777" w:rsidR="00F37EDD" w:rsidRPr="005C50EE" w:rsidRDefault="00F37EDD" w:rsidP="00D53E90">
      <w:pPr>
        <w:ind w:left="720" w:hanging="720"/>
        <w:jc w:val="both"/>
        <w:rPr>
          <w:rFonts w:ascii="Times New Roman" w:hAnsi="Times New Roman" w:cs="Times New Roman"/>
        </w:rPr>
      </w:pPr>
    </w:p>
    <w:p w14:paraId="4C5D4617"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De </w:t>
      </w:r>
      <w:proofErr w:type="spellStart"/>
      <w:r w:rsidRPr="005C50EE">
        <w:rPr>
          <w:rFonts w:ascii="Times New Roman" w:hAnsi="Times New Roman" w:cs="Times New Roman"/>
        </w:rPr>
        <w:t>Waele</w:t>
      </w:r>
      <w:proofErr w:type="spellEnd"/>
      <w:r w:rsidRPr="005C50EE">
        <w:rPr>
          <w:rFonts w:ascii="Times New Roman" w:hAnsi="Times New Roman" w:cs="Times New Roman"/>
        </w:rPr>
        <w:t xml:space="preserve">, D., Das, K., Zhao, D., Tiwari, R.K.S., Shrivastava, D.K., Vera-Cruz, C. and Kumar, A.J.A.F.P., 2013. Host response of rice genotypes to the rice root-knot nematode (Meloidogyne </w:t>
      </w:r>
      <w:proofErr w:type="spellStart"/>
      <w:r w:rsidRPr="005C50EE">
        <w:rPr>
          <w:rFonts w:ascii="Times New Roman" w:hAnsi="Times New Roman" w:cs="Times New Roman"/>
        </w:rPr>
        <w:t>graminicola</w:t>
      </w:r>
      <w:proofErr w:type="spellEnd"/>
      <w:r w:rsidRPr="005C50EE">
        <w:rPr>
          <w:rFonts w:ascii="Times New Roman" w:hAnsi="Times New Roman" w:cs="Times New Roman"/>
        </w:rPr>
        <w:t>) under aerobic soil conditions. </w:t>
      </w:r>
      <w:r w:rsidRPr="005C50EE">
        <w:rPr>
          <w:rFonts w:ascii="Times New Roman" w:hAnsi="Times New Roman" w:cs="Times New Roman"/>
          <w:i/>
          <w:iCs/>
        </w:rPr>
        <w:t>Archives of Phytopathology and Plant Protection</w:t>
      </w:r>
      <w:r w:rsidRPr="005C50EE">
        <w:rPr>
          <w:rFonts w:ascii="Times New Roman" w:hAnsi="Times New Roman" w:cs="Times New Roman"/>
        </w:rPr>
        <w:t>, </w:t>
      </w:r>
      <w:r w:rsidRPr="005C50EE">
        <w:rPr>
          <w:rFonts w:ascii="Times New Roman" w:hAnsi="Times New Roman" w:cs="Times New Roman"/>
          <w:i/>
          <w:iCs/>
        </w:rPr>
        <w:t>46</w:t>
      </w:r>
      <w:r w:rsidRPr="005C50EE">
        <w:rPr>
          <w:rFonts w:ascii="Times New Roman" w:hAnsi="Times New Roman" w:cs="Times New Roman"/>
        </w:rPr>
        <w:t>(6), pp.670-681.</w:t>
      </w:r>
    </w:p>
    <w:p w14:paraId="3156BC85" w14:textId="77777777" w:rsidR="00F37EDD" w:rsidRPr="005C50EE" w:rsidRDefault="00F37EDD" w:rsidP="00D53E90">
      <w:pPr>
        <w:ind w:left="720" w:hanging="720"/>
        <w:jc w:val="both"/>
        <w:rPr>
          <w:rFonts w:ascii="Times New Roman" w:hAnsi="Times New Roman" w:cs="Times New Roman"/>
        </w:rPr>
      </w:pPr>
    </w:p>
    <w:p w14:paraId="678AFDD3"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Decraemer</w:t>
      </w:r>
      <w:proofErr w:type="spellEnd"/>
      <w:r w:rsidRPr="005C50EE">
        <w:rPr>
          <w:rFonts w:ascii="Times New Roman" w:hAnsi="Times New Roman" w:cs="Times New Roman"/>
        </w:rPr>
        <w:t>, W. and Hunt, D.J. 2006. Structure and classification.</w:t>
      </w:r>
    </w:p>
    <w:p w14:paraId="43C9A4DD" w14:textId="77777777" w:rsidR="00F37EDD" w:rsidRPr="005C50EE" w:rsidRDefault="00F37EDD" w:rsidP="00D53E90">
      <w:pPr>
        <w:jc w:val="both"/>
        <w:rPr>
          <w:rFonts w:ascii="Times New Roman" w:hAnsi="Times New Roman" w:cs="Times New Roman"/>
        </w:rPr>
      </w:pPr>
    </w:p>
    <w:p w14:paraId="29C683F5"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Devran, Z. and Söğüt, M.A., 2010. Occurrence of virulent root-knot nematode populations on tomatoes bearing the Mi gene in protected vegetable-growing areas of Turkey. </w:t>
      </w:r>
      <w:proofErr w:type="spellStart"/>
      <w:r w:rsidRPr="005C50EE">
        <w:rPr>
          <w:rFonts w:ascii="Times New Roman" w:hAnsi="Times New Roman" w:cs="Times New Roman"/>
          <w:i/>
          <w:iCs/>
        </w:rPr>
        <w:t>Phytoparasitica</w:t>
      </w:r>
      <w:proofErr w:type="spellEnd"/>
      <w:r w:rsidRPr="005C50EE">
        <w:rPr>
          <w:rFonts w:ascii="Times New Roman" w:hAnsi="Times New Roman" w:cs="Times New Roman"/>
        </w:rPr>
        <w:t>, </w:t>
      </w:r>
      <w:r w:rsidRPr="005C50EE">
        <w:rPr>
          <w:rFonts w:ascii="Times New Roman" w:hAnsi="Times New Roman" w:cs="Times New Roman"/>
          <w:i/>
          <w:iCs/>
        </w:rPr>
        <w:t>38</w:t>
      </w:r>
      <w:r w:rsidRPr="005C50EE">
        <w:rPr>
          <w:rFonts w:ascii="Times New Roman" w:hAnsi="Times New Roman" w:cs="Times New Roman"/>
        </w:rPr>
        <w:t>, pp.245-251.</w:t>
      </w:r>
    </w:p>
    <w:p w14:paraId="3FC12765" w14:textId="77777777" w:rsidR="00F37EDD" w:rsidRPr="005C50EE" w:rsidRDefault="00F37EDD" w:rsidP="00D53E90">
      <w:pPr>
        <w:ind w:left="720" w:hanging="720"/>
        <w:jc w:val="both"/>
        <w:rPr>
          <w:rFonts w:ascii="Times New Roman" w:hAnsi="Times New Roman" w:cs="Times New Roman"/>
        </w:rPr>
      </w:pPr>
    </w:p>
    <w:p w14:paraId="70111BEA"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Ding, J., Lu, Q., Ouyang, Y., Mao, H., Zhang, P., Yao, J., Xu, C., Li, X., Xiao, J. and Zhang, Q. 2012a. A long noncoding RNA regulates photoperiod-sensitive male sterility, an essential component of hybrid rice. Proceedings of the National Academy of Sciences, 109(7), pp.2654-2659.</w:t>
      </w:r>
    </w:p>
    <w:p w14:paraId="5B68D21F" w14:textId="77777777" w:rsidR="00F37EDD" w:rsidRPr="005C50EE" w:rsidRDefault="00F37EDD" w:rsidP="00D53E90">
      <w:pPr>
        <w:ind w:left="720" w:hanging="720"/>
        <w:jc w:val="both"/>
        <w:rPr>
          <w:rFonts w:ascii="Times New Roman" w:hAnsi="Times New Roman" w:cs="Times New Roman"/>
        </w:rPr>
      </w:pPr>
    </w:p>
    <w:p w14:paraId="5F51E1AD"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Dropkin, V.H.P., 1969. The necrotic reaction of tomatoes and other hosts resistant to Meloidogyne. reversal by temperature. </w:t>
      </w:r>
      <w:hyperlink r:id="rId10" w:history="1">
        <w:r w:rsidRPr="005C50EE">
          <w:rPr>
            <w:rStyle w:val="Hyperlink"/>
            <w:rFonts w:ascii="Times New Roman" w:hAnsi="Times New Roman" w:cs="Times New Roman"/>
            <w:color w:val="auto"/>
            <w:u w:val="none"/>
          </w:rPr>
          <w:t>Phytopathology</w:t>
        </w:r>
      </w:hyperlink>
      <w:r w:rsidRPr="005C50EE">
        <w:rPr>
          <w:rFonts w:ascii="Times New Roman" w:hAnsi="Times New Roman" w:cs="Times New Roman"/>
        </w:rPr>
        <w:t>, 1969, Vol. 59, No. 11, 1632-1637.</w:t>
      </w:r>
    </w:p>
    <w:p w14:paraId="634B91B2" w14:textId="77777777" w:rsidR="00F37EDD" w:rsidRPr="005C50EE" w:rsidRDefault="00F37EDD" w:rsidP="00D53E90">
      <w:pPr>
        <w:ind w:left="720" w:hanging="720"/>
        <w:jc w:val="both"/>
        <w:rPr>
          <w:rFonts w:ascii="Times New Roman" w:hAnsi="Times New Roman" w:cs="Times New Roman"/>
        </w:rPr>
      </w:pPr>
    </w:p>
    <w:p w14:paraId="6521506C"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Dvinge, H., 2018. Regulation of alternative mRNA splicing: old players and new perspectives. </w:t>
      </w:r>
      <w:r w:rsidRPr="005C50EE">
        <w:rPr>
          <w:rFonts w:ascii="Times New Roman" w:hAnsi="Times New Roman" w:cs="Times New Roman"/>
          <w:i/>
          <w:iCs/>
        </w:rPr>
        <w:t>FEBS letters</w:t>
      </w:r>
      <w:r w:rsidRPr="005C50EE">
        <w:rPr>
          <w:rFonts w:ascii="Times New Roman" w:hAnsi="Times New Roman" w:cs="Times New Roman"/>
        </w:rPr>
        <w:t>, </w:t>
      </w:r>
      <w:r w:rsidRPr="005C50EE">
        <w:rPr>
          <w:rFonts w:ascii="Times New Roman" w:hAnsi="Times New Roman" w:cs="Times New Roman"/>
          <w:i/>
          <w:iCs/>
        </w:rPr>
        <w:t>592</w:t>
      </w:r>
      <w:r w:rsidRPr="005C50EE">
        <w:rPr>
          <w:rFonts w:ascii="Times New Roman" w:hAnsi="Times New Roman" w:cs="Times New Roman"/>
        </w:rPr>
        <w:t>(17), pp.2987-3006.</w:t>
      </w:r>
    </w:p>
    <w:p w14:paraId="4A173B9D" w14:textId="77777777" w:rsidR="00F37EDD" w:rsidRPr="005C50EE" w:rsidRDefault="00F37EDD" w:rsidP="00D53E90">
      <w:pPr>
        <w:ind w:left="720" w:hanging="720"/>
        <w:jc w:val="both"/>
        <w:rPr>
          <w:rFonts w:ascii="Times New Roman" w:hAnsi="Times New Roman" w:cs="Times New Roman"/>
        </w:rPr>
      </w:pPr>
    </w:p>
    <w:p w14:paraId="7856E3F4" w14:textId="77777777" w:rsidR="00F37EDD" w:rsidRPr="005C50EE" w:rsidRDefault="00F37EDD" w:rsidP="00D53E90">
      <w:pPr>
        <w:ind w:left="720" w:hanging="720"/>
        <w:jc w:val="both"/>
        <w:rPr>
          <w:rStyle w:val="Hyperlink"/>
          <w:rFonts w:ascii="Times New Roman" w:hAnsi="Times New Roman" w:cs="Times New Roman"/>
        </w:rPr>
      </w:pPr>
      <w:r w:rsidRPr="005C50EE">
        <w:rPr>
          <w:rFonts w:ascii="Times New Roman" w:hAnsi="Times New Roman" w:cs="Times New Roman"/>
        </w:rPr>
        <w:t>Eichten, S.R., Schmitz, R.J. and Springer, N.M., 2014. Epigenetics: beyond chromatin modifications and complex genetic regulation. </w:t>
      </w:r>
      <w:r w:rsidRPr="005C50EE">
        <w:rPr>
          <w:rFonts w:ascii="Times New Roman" w:hAnsi="Times New Roman" w:cs="Times New Roman"/>
          <w:i/>
          <w:iCs/>
        </w:rPr>
        <w:t>Plant physiology</w:t>
      </w:r>
      <w:r w:rsidRPr="005C50EE">
        <w:rPr>
          <w:rFonts w:ascii="Times New Roman" w:hAnsi="Times New Roman" w:cs="Times New Roman"/>
        </w:rPr>
        <w:t>, </w:t>
      </w:r>
      <w:r w:rsidRPr="005C50EE">
        <w:rPr>
          <w:rFonts w:ascii="Times New Roman" w:hAnsi="Times New Roman" w:cs="Times New Roman"/>
          <w:i/>
          <w:iCs/>
        </w:rPr>
        <w:t>165</w:t>
      </w:r>
      <w:r w:rsidRPr="005C50EE">
        <w:rPr>
          <w:rFonts w:ascii="Times New Roman" w:hAnsi="Times New Roman" w:cs="Times New Roman"/>
        </w:rPr>
        <w:t xml:space="preserve">(3), pp.933-947. </w:t>
      </w:r>
      <w:hyperlink r:id="rId11" w:history="1">
        <w:r w:rsidRPr="005C50EE">
          <w:rPr>
            <w:rStyle w:val="Hyperlink"/>
            <w:rFonts w:ascii="Times New Roman" w:hAnsi="Times New Roman" w:cs="Times New Roman"/>
            <w:color w:val="auto"/>
            <w:u w:val="none"/>
          </w:rPr>
          <w:t>https://doi.org/10.1104/pp.113.234211</w:t>
        </w:r>
      </w:hyperlink>
    </w:p>
    <w:p w14:paraId="3873F363" w14:textId="77777777" w:rsidR="00F37EDD" w:rsidRPr="005C50EE" w:rsidRDefault="00F37EDD" w:rsidP="00D53E90">
      <w:pPr>
        <w:ind w:left="720" w:hanging="720"/>
        <w:jc w:val="both"/>
        <w:rPr>
          <w:rFonts w:ascii="Times New Roman" w:hAnsi="Times New Roman" w:cs="Times New Roman"/>
        </w:rPr>
      </w:pPr>
    </w:p>
    <w:p w14:paraId="534CFE98"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El-Deeb, A.M., El-Sappah, A.H. and Arisha, M.H., 2018. Efficiency of some bionematicides against root-knot nematode Meloidogyne incognita on three tomato cultivars under greenhouse conditions. </w:t>
      </w:r>
      <w:r w:rsidRPr="005C50EE">
        <w:rPr>
          <w:rFonts w:ascii="Times New Roman" w:hAnsi="Times New Roman" w:cs="Times New Roman"/>
          <w:i/>
          <w:iCs/>
        </w:rPr>
        <w:t>Zagazig Journal of Agricultural Research</w:t>
      </w:r>
      <w:r w:rsidRPr="005C50EE">
        <w:rPr>
          <w:rFonts w:ascii="Times New Roman" w:hAnsi="Times New Roman" w:cs="Times New Roman"/>
        </w:rPr>
        <w:t>, </w:t>
      </w:r>
      <w:r w:rsidRPr="005C50EE">
        <w:rPr>
          <w:rFonts w:ascii="Times New Roman" w:hAnsi="Times New Roman" w:cs="Times New Roman"/>
          <w:i/>
          <w:iCs/>
        </w:rPr>
        <w:t>45</w:t>
      </w:r>
      <w:r w:rsidRPr="005C50EE">
        <w:rPr>
          <w:rFonts w:ascii="Times New Roman" w:hAnsi="Times New Roman" w:cs="Times New Roman"/>
        </w:rPr>
        <w:t>(6), pp.2001-2010.</w:t>
      </w:r>
    </w:p>
    <w:p w14:paraId="4BD0010F" w14:textId="77777777" w:rsidR="00F37EDD" w:rsidRPr="005C50EE" w:rsidRDefault="00F37EDD" w:rsidP="00D53E90">
      <w:pPr>
        <w:ind w:left="720" w:hanging="720"/>
        <w:jc w:val="both"/>
        <w:rPr>
          <w:rFonts w:ascii="Times New Roman" w:hAnsi="Times New Roman" w:cs="Times New Roman"/>
        </w:rPr>
      </w:pPr>
    </w:p>
    <w:p w14:paraId="05C56F40"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lastRenderedPageBreak/>
        <w:t>Elnahal</w:t>
      </w:r>
      <w:proofErr w:type="spellEnd"/>
      <w:r w:rsidRPr="005C50EE">
        <w:rPr>
          <w:rFonts w:ascii="Times New Roman" w:hAnsi="Times New Roman" w:cs="Times New Roman"/>
        </w:rPr>
        <w:t>, A.S., El-</w:t>
      </w:r>
      <w:proofErr w:type="spellStart"/>
      <w:r w:rsidRPr="005C50EE">
        <w:rPr>
          <w:rFonts w:ascii="Times New Roman" w:hAnsi="Times New Roman" w:cs="Times New Roman"/>
        </w:rPr>
        <w:t>Saadony</w:t>
      </w:r>
      <w:proofErr w:type="spellEnd"/>
      <w:r w:rsidRPr="005C50EE">
        <w:rPr>
          <w:rFonts w:ascii="Times New Roman" w:hAnsi="Times New Roman" w:cs="Times New Roman"/>
        </w:rPr>
        <w:t xml:space="preserve">, M.T., Saad, A.M., </w:t>
      </w:r>
      <w:proofErr w:type="spellStart"/>
      <w:r w:rsidRPr="005C50EE">
        <w:rPr>
          <w:rFonts w:ascii="Times New Roman" w:hAnsi="Times New Roman" w:cs="Times New Roman"/>
        </w:rPr>
        <w:t>Desoky</w:t>
      </w:r>
      <w:proofErr w:type="spellEnd"/>
      <w:r w:rsidRPr="005C50EE">
        <w:rPr>
          <w:rFonts w:ascii="Times New Roman" w:hAnsi="Times New Roman" w:cs="Times New Roman"/>
        </w:rPr>
        <w:t xml:space="preserve">, E.S.M., El-Tahan, A.M., Rady, M.M., </w:t>
      </w:r>
      <w:proofErr w:type="spellStart"/>
      <w:r w:rsidRPr="005C50EE">
        <w:rPr>
          <w:rFonts w:ascii="Times New Roman" w:hAnsi="Times New Roman" w:cs="Times New Roman"/>
        </w:rPr>
        <w:t>AbuQamar</w:t>
      </w:r>
      <w:proofErr w:type="spellEnd"/>
      <w:r w:rsidRPr="005C50EE">
        <w:rPr>
          <w:rFonts w:ascii="Times New Roman" w:hAnsi="Times New Roman" w:cs="Times New Roman"/>
        </w:rPr>
        <w:t>, S.F. and El-</w:t>
      </w:r>
      <w:proofErr w:type="spellStart"/>
      <w:r w:rsidRPr="005C50EE">
        <w:rPr>
          <w:rFonts w:ascii="Times New Roman" w:hAnsi="Times New Roman" w:cs="Times New Roman"/>
        </w:rPr>
        <w:t>Tarabily</w:t>
      </w:r>
      <w:proofErr w:type="spellEnd"/>
      <w:r w:rsidRPr="005C50EE">
        <w:rPr>
          <w:rFonts w:ascii="Times New Roman" w:hAnsi="Times New Roman" w:cs="Times New Roman"/>
        </w:rPr>
        <w:t>, K.A., 2022. The use of microbial inoculants for biological control, plant growth promotion, and sustainable agriculture: A review. </w:t>
      </w:r>
      <w:r w:rsidRPr="005C50EE">
        <w:rPr>
          <w:rFonts w:ascii="Times New Roman" w:hAnsi="Times New Roman" w:cs="Times New Roman"/>
          <w:i/>
          <w:iCs/>
        </w:rPr>
        <w:t>European Journal of Plant Pathology</w:t>
      </w:r>
      <w:r w:rsidRPr="005C50EE">
        <w:rPr>
          <w:rFonts w:ascii="Times New Roman" w:hAnsi="Times New Roman" w:cs="Times New Roman"/>
        </w:rPr>
        <w:t>, </w:t>
      </w:r>
      <w:r w:rsidRPr="005C50EE">
        <w:rPr>
          <w:rFonts w:ascii="Times New Roman" w:hAnsi="Times New Roman" w:cs="Times New Roman"/>
          <w:i/>
          <w:iCs/>
        </w:rPr>
        <w:t>162</w:t>
      </w:r>
      <w:r w:rsidRPr="005C50EE">
        <w:rPr>
          <w:rFonts w:ascii="Times New Roman" w:hAnsi="Times New Roman" w:cs="Times New Roman"/>
        </w:rPr>
        <w:t>(4), pp.759-792.</w:t>
      </w:r>
    </w:p>
    <w:p w14:paraId="024992B7" w14:textId="77777777" w:rsidR="00F37EDD" w:rsidRPr="005C50EE" w:rsidRDefault="00F37EDD" w:rsidP="00D53E90">
      <w:pPr>
        <w:ind w:left="720" w:hanging="720"/>
        <w:jc w:val="both"/>
        <w:rPr>
          <w:rFonts w:ascii="Times New Roman" w:hAnsi="Times New Roman" w:cs="Times New Roman"/>
        </w:rPr>
      </w:pPr>
    </w:p>
    <w:p w14:paraId="5B8E2D40"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Escobar, C., </w:t>
      </w:r>
      <w:proofErr w:type="spellStart"/>
      <w:r w:rsidRPr="005C50EE">
        <w:rPr>
          <w:rFonts w:ascii="Times New Roman" w:hAnsi="Times New Roman" w:cs="Times New Roman"/>
        </w:rPr>
        <w:t>Barcala</w:t>
      </w:r>
      <w:proofErr w:type="spellEnd"/>
      <w:r w:rsidRPr="005C50EE">
        <w:rPr>
          <w:rFonts w:ascii="Times New Roman" w:hAnsi="Times New Roman" w:cs="Times New Roman"/>
        </w:rPr>
        <w:t xml:space="preserve">, M., Cabrera, J., and </w:t>
      </w:r>
      <w:proofErr w:type="spellStart"/>
      <w:r w:rsidRPr="005C50EE">
        <w:rPr>
          <w:rFonts w:ascii="Times New Roman" w:hAnsi="Times New Roman" w:cs="Times New Roman"/>
        </w:rPr>
        <w:t>Fenoll</w:t>
      </w:r>
      <w:proofErr w:type="spellEnd"/>
      <w:r w:rsidRPr="005C50EE">
        <w:rPr>
          <w:rFonts w:ascii="Times New Roman" w:hAnsi="Times New Roman" w:cs="Times New Roman"/>
        </w:rPr>
        <w:t>, C. 2015. Overview of Root-Knot Nematodes and Giant Cells. Advances in Botanical Research, 73, ISSN 0065.</w:t>
      </w:r>
    </w:p>
    <w:p w14:paraId="786AE7FC" w14:textId="77777777" w:rsidR="00F37EDD" w:rsidRPr="005C50EE" w:rsidRDefault="00F37EDD" w:rsidP="00D53E90">
      <w:pPr>
        <w:ind w:left="720" w:hanging="720"/>
        <w:jc w:val="both"/>
        <w:rPr>
          <w:rFonts w:ascii="Times New Roman" w:hAnsi="Times New Roman" w:cs="Times New Roman"/>
        </w:rPr>
      </w:pPr>
    </w:p>
    <w:p w14:paraId="3852A96E" w14:textId="77777777" w:rsidR="00F37EDD" w:rsidRPr="005C50EE" w:rsidRDefault="00F37EDD" w:rsidP="00D53E90">
      <w:pPr>
        <w:ind w:left="720" w:hanging="720"/>
        <w:jc w:val="both"/>
        <w:rPr>
          <w:rFonts w:ascii="Times New Roman" w:hAnsi="Times New Roman" w:cs="Times New Roman"/>
          <w:color w:val="000000" w:themeColor="text1"/>
        </w:rPr>
      </w:pPr>
      <w:r w:rsidRPr="005C50EE">
        <w:rPr>
          <w:rFonts w:ascii="Times New Roman" w:hAnsi="Times New Roman" w:cs="Times New Roman"/>
          <w:color w:val="000000" w:themeColor="text1"/>
        </w:rPr>
        <w:t xml:space="preserve">Falcone Ferreyra, M.L., Rius, S.P. and Casati, P., 2012. Flavonoids: biosynthesis, biological functions, and biotechnological applications. </w:t>
      </w:r>
      <w:r w:rsidRPr="005C50EE">
        <w:rPr>
          <w:rFonts w:ascii="Times New Roman" w:hAnsi="Times New Roman" w:cs="Times New Roman"/>
          <w:i/>
          <w:iCs/>
          <w:color w:val="000000" w:themeColor="text1"/>
        </w:rPr>
        <w:t>Frontiers in plant science</w:t>
      </w:r>
      <w:r w:rsidRPr="005C50EE">
        <w:rPr>
          <w:rFonts w:ascii="Times New Roman" w:hAnsi="Times New Roman" w:cs="Times New Roman"/>
          <w:color w:val="000000" w:themeColor="text1"/>
        </w:rPr>
        <w:t xml:space="preserve">, </w:t>
      </w:r>
      <w:r w:rsidRPr="005C50EE">
        <w:rPr>
          <w:rFonts w:ascii="Times New Roman" w:hAnsi="Times New Roman" w:cs="Times New Roman"/>
          <w:i/>
          <w:iCs/>
          <w:color w:val="000000" w:themeColor="text1"/>
        </w:rPr>
        <w:t>3</w:t>
      </w:r>
      <w:r w:rsidRPr="005C50EE">
        <w:rPr>
          <w:rFonts w:ascii="Times New Roman" w:hAnsi="Times New Roman" w:cs="Times New Roman"/>
          <w:color w:val="000000" w:themeColor="text1"/>
        </w:rPr>
        <w:t>, p.222.</w:t>
      </w:r>
    </w:p>
    <w:p w14:paraId="563AB69A" w14:textId="77777777" w:rsidR="00F37EDD" w:rsidRPr="005C50EE" w:rsidRDefault="00F37EDD" w:rsidP="00D53E90">
      <w:pPr>
        <w:ind w:left="720" w:hanging="720"/>
        <w:jc w:val="both"/>
        <w:rPr>
          <w:rFonts w:ascii="Times New Roman" w:hAnsi="Times New Roman" w:cs="Times New Roman"/>
          <w:color w:val="000000" w:themeColor="text1"/>
        </w:rPr>
      </w:pPr>
    </w:p>
    <w:p w14:paraId="257C2364"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Forghani, F. and </w:t>
      </w:r>
      <w:proofErr w:type="spellStart"/>
      <w:r w:rsidRPr="005C50EE">
        <w:rPr>
          <w:rFonts w:ascii="Times New Roman" w:hAnsi="Times New Roman" w:cs="Times New Roman"/>
        </w:rPr>
        <w:t>Hajihassani</w:t>
      </w:r>
      <w:proofErr w:type="spellEnd"/>
      <w:r w:rsidRPr="005C50EE">
        <w:rPr>
          <w:rFonts w:ascii="Times New Roman" w:hAnsi="Times New Roman" w:cs="Times New Roman"/>
        </w:rPr>
        <w:t>, A., 2020. Recent advances in the development of environmentally benign treatments to control root-knot nematodes. </w:t>
      </w:r>
      <w:r w:rsidRPr="005C50EE">
        <w:rPr>
          <w:rFonts w:ascii="Times New Roman" w:hAnsi="Times New Roman" w:cs="Times New Roman"/>
          <w:i/>
          <w:iCs/>
        </w:rPr>
        <w:t>Frontiers in plant science</w:t>
      </w:r>
      <w:r w:rsidRPr="005C50EE">
        <w:rPr>
          <w:rFonts w:ascii="Times New Roman" w:hAnsi="Times New Roman" w:cs="Times New Roman"/>
        </w:rPr>
        <w:t>, </w:t>
      </w:r>
      <w:r w:rsidRPr="005C50EE">
        <w:rPr>
          <w:rFonts w:ascii="Times New Roman" w:hAnsi="Times New Roman" w:cs="Times New Roman"/>
          <w:i/>
          <w:iCs/>
        </w:rPr>
        <w:t>11</w:t>
      </w:r>
      <w:r w:rsidRPr="005C50EE">
        <w:rPr>
          <w:rFonts w:ascii="Times New Roman" w:hAnsi="Times New Roman" w:cs="Times New Roman"/>
        </w:rPr>
        <w:t>, p.557202.</w:t>
      </w:r>
    </w:p>
    <w:p w14:paraId="266666F5" w14:textId="77777777" w:rsidR="00F37EDD" w:rsidRPr="005C50EE" w:rsidRDefault="00F37EDD" w:rsidP="00D53E90">
      <w:pPr>
        <w:ind w:left="720" w:hanging="720"/>
        <w:jc w:val="both"/>
        <w:rPr>
          <w:rFonts w:ascii="Times New Roman" w:hAnsi="Times New Roman" w:cs="Times New Roman"/>
        </w:rPr>
      </w:pPr>
    </w:p>
    <w:p w14:paraId="41887E40"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Franco-Zorrilla, J.M., Valli, A., Todesco, M., Mateos, I., Puga, M.I., Rubio-Somoza, I., Leyva, A., Weigel, D., García, J.A. and Paz-Ares, J. 2007. Target mimicry provides a new mechanism for regulation of microRNA activity. Nature genetics, 39(8), pp.1033-1037.</w:t>
      </w:r>
    </w:p>
    <w:p w14:paraId="2C602E66" w14:textId="77777777" w:rsidR="00F37EDD" w:rsidRPr="005C50EE" w:rsidRDefault="00F37EDD" w:rsidP="00D53E90">
      <w:pPr>
        <w:ind w:left="720" w:hanging="720"/>
        <w:jc w:val="both"/>
        <w:rPr>
          <w:rFonts w:ascii="Times New Roman" w:hAnsi="Times New Roman" w:cs="Times New Roman"/>
        </w:rPr>
      </w:pPr>
    </w:p>
    <w:p w14:paraId="00E0CE09"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Fuller, V.L., Lilley, C.J., Atkinson, H.J. and Urwin, P.E., 2007. Differential gene expression in Arabidopsis following infection by plant‐parasitic nematodes Meloidogyne incognita and </w:t>
      </w:r>
      <w:proofErr w:type="spellStart"/>
      <w:r w:rsidRPr="005C50EE">
        <w:rPr>
          <w:rFonts w:ascii="Times New Roman" w:hAnsi="Times New Roman" w:cs="Times New Roman"/>
        </w:rPr>
        <w:t>Heterodera</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schachtii</w:t>
      </w:r>
      <w:proofErr w:type="spellEnd"/>
      <w:r w:rsidRPr="005C50EE">
        <w:rPr>
          <w:rFonts w:ascii="Times New Roman" w:hAnsi="Times New Roman" w:cs="Times New Roman"/>
        </w:rPr>
        <w:t>. </w:t>
      </w:r>
      <w:r w:rsidRPr="005C50EE">
        <w:rPr>
          <w:rFonts w:ascii="Times New Roman" w:hAnsi="Times New Roman" w:cs="Times New Roman"/>
          <w:i/>
          <w:iCs/>
        </w:rPr>
        <w:t>Molecular Plant Pathology</w:t>
      </w:r>
      <w:r w:rsidRPr="005C50EE">
        <w:rPr>
          <w:rFonts w:ascii="Times New Roman" w:hAnsi="Times New Roman" w:cs="Times New Roman"/>
        </w:rPr>
        <w:t>, </w:t>
      </w:r>
      <w:r w:rsidRPr="005C50EE">
        <w:rPr>
          <w:rFonts w:ascii="Times New Roman" w:hAnsi="Times New Roman" w:cs="Times New Roman"/>
          <w:i/>
          <w:iCs/>
        </w:rPr>
        <w:t>8</w:t>
      </w:r>
      <w:r w:rsidRPr="005C50EE">
        <w:rPr>
          <w:rFonts w:ascii="Times New Roman" w:hAnsi="Times New Roman" w:cs="Times New Roman"/>
        </w:rPr>
        <w:t>(5), pp.595-609.</w:t>
      </w:r>
    </w:p>
    <w:p w14:paraId="4EEF37D9" w14:textId="77777777" w:rsidR="009458BE" w:rsidRPr="005C50EE" w:rsidRDefault="009458BE" w:rsidP="00D53E90">
      <w:pPr>
        <w:ind w:left="720" w:hanging="720"/>
        <w:jc w:val="both"/>
        <w:rPr>
          <w:rFonts w:ascii="Times New Roman" w:hAnsi="Times New Roman" w:cs="Times New Roman"/>
        </w:rPr>
      </w:pPr>
    </w:p>
    <w:p w14:paraId="4B4CCD9D"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Haroon, S.A., 2018. Genetic fingerprinting of root knot nematode as important pest in EGYPT. </w:t>
      </w:r>
      <w:r w:rsidRPr="005C50EE">
        <w:rPr>
          <w:rFonts w:ascii="Times New Roman" w:hAnsi="Times New Roman" w:cs="Times New Roman"/>
          <w:i/>
          <w:iCs/>
        </w:rPr>
        <w:t xml:space="preserve">Annals of Agricultural Science, </w:t>
      </w:r>
      <w:proofErr w:type="spellStart"/>
      <w:r w:rsidRPr="005C50EE">
        <w:rPr>
          <w:rFonts w:ascii="Times New Roman" w:hAnsi="Times New Roman" w:cs="Times New Roman"/>
          <w:i/>
          <w:iCs/>
        </w:rPr>
        <w:t>Moshtohor</w:t>
      </w:r>
      <w:proofErr w:type="spellEnd"/>
      <w:r w:rsidRPr="005C50EE">
        <w:rPr>
          <w:rFonts w:ascii="Times New Roman" w:hAnsi="Times New Roman" w:cs="Times New Roman"/>
        </w:rPr>
        <w:t>, </w:t>
      </w:r>
      <w:r w:rsidRPr="005C50EE">
        <w:rPr>
          <w:rFonts w:ascii="Times New Roman" w:hAnsi="Times New Roman" w:cs="Times New Roman"/>
          <w:i/>
          <w:iCs/>
        </w:rPr>
        <w:t>56</w:t>
      </w:r>
      <w:r w:rsidRPr="005C50EE">
        <w:rPr>
          <w:rFonts w:ascii="Times New Roman" w:hAnsi="Times New Roman" w:cs="Times New Roman"/>
        </w:rPr>
        <w:t>(4th ICBAA), pp.17-22.</w:t>
      </w:r>
    </w:p>
    <w:p w14:paraId="5C78EF87" w14:textId="77777777" w:rsidR="00F37EDD" w:rsidRPr="005C50EE" w:rsidRDefault="00F37EDD" w:rsidP="00D53E90">
      <w:pPr>
        <w:ind w:left="720" w:hanging="720"/>
        <w:jc w:val="both"/>
        <w:rPr>
          <w:rFonts w:ascii="Times New Roman" w:hAnsi="Times New Roman" w:cs="Times New Roman"/>
        </w:rPr>
      </w:pPr>
    </w:p>
    <w:p w14:paraId="2689FE23"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Hassanin, A.A., Saad, A.M., </w:t>
      </w:r>
      <w:proofErr w:type="spellStart"/>
      <w:r w:rsidRPr="005C50EE">
        <w:rPr>
          <w:rFonts w:ascii="Times New Roman" w:hAnsi="Times New Roman" w:cs="Times New Roman"/>
        </w:rPr>
        <w:t>Bardisi</w:t>
      </w:r>
      <w:proofErr w:type="spellEnd"/>
      <w:r w:rsidRPr="005C50EE">
        <w:rPr>
          <w:rFonts w:ascii="Times New Roman" w:hAnsi="Times New Roman" w:cs="Times New Roman"/>
        </w:rPr>
        <w:t xml:space="preserve">, E.A., Salama, A. and </w:t>
      </w:r>
      <w:proofErr w:type="spellStart"/>
      <w:r w:rsidRPr="005C50EE">
        <w:rPr>
          <w:rFonts w:ascii="Times New Roman" w:hAnsi="Times New Roman" w:cs="Times New Roman"/>
        </w:rPr>
        <w:t>Sitohy</w:t>
      </w:r>
      <w:proofErr w:type="spellEnd"/>
      <w:r w:rsidRPr="005C50EE">
        <w:rPr>
          <w:rFonts w:ascii="Times New Roman" w:hAnsi="Times New Roman" w:cs="Times New Roman"/>
        </w:rPr>
        <w:t xml:space="preserve">, M.Z., 2020. Transfer of anthocyanin accumulating </w:t>
      </w:r>
      <w:proofErr w:type="spellStart"/>
      <w:r w:rsidRPr="005C50EE">
        <w:rPr>
          <w:rFonts w:ascii="Times New Roman" w:hAnsi="Times New Roman" w:cs="Times New Roman"/>
        </w:rPr>
        <w:t>delila</w:t>
      </w:r>
      <w:proofErr w:type="spellEnd"/>
      <w:r w:rsidRPr="005C50EE">
        <w:rPr>
          <w:rFonts w:ascii="Times New Roman" w:hAnsi="Times New Roman" w:cs="Times New Roman"/>
        </w:rPr>
        <w:t xml:space="preserve"> and rosea1 genes from the transgenic tomato micro-tom cultivar to moneymaker cultivar by conventional breeding. </w:t>
      </w:r>
      <w:r w:rsidRPr="005C50EE">
        <w:rPr>
          <w:rFonts w:ascii="Times New Roman" w:hAnsi="Times New Roman" w:cs="Times New Roman"/>
          <w:i/>
          <w:iCs/>
        </w:rPr>
        <w:t>Journal of Agricultural and Food Chemistry</w:t>
      </w:r>
      <w:r w:rsidRPr="005C50EE">
        <w:rPr>
          <w:rFonts w:ascii="Times New Roman" w:hAnsi="Times New Roman" w:cs="Times New Roman"/>
        </w:rPr>
        <w:t>, </w:t>
      </w:r>
      <w:r w:rsidRPr="005C50EE">
        <w:rPr>
          <w:rFonts w:ascii="Times New Roman" w:hAnsi="Times New Roman" w:cs="Times New Roman"/>
          <w:i/>
          <w:iCs/>
        </w:rPr>
        <w:t>68</w:t>
      </w:r>
      <w:r w:rsidRPr="005C50EE">
        <w:rPr>
          <w:rFonts w:ascii="Times New Roman" w:hAnsi="Times New Roman" w:cs="Times New Roman"/>
        </w:rPr>
        <w:t>(39), pp.10741-10749.</w:t>
      </w:r>
    </w:p>
    <w:p w14:paraId="16E7545E" w14:textId="77777777" w:rsidR="00F37EDD" w:rsidRPr="005C50EE" w:rsidRDefault="00F37EDD" w:rsidP="00D53E90">
      <w:pPr>
        <w:ind w:left="720" w:hanging="720"/>
        <w:jc w:val="both"/>
        <w:rPr>
          <w:rFonts w:ascii="Times New Roman" w:hAnsi="Times New Roman" w:cs="Times New Roman"/>
        </w:rPr>
      </w:pPr>
    </w:p>
    <w:p w14:paraId="439C50D9"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Hawk, T.E., Piya, S., </w:t>
      </w:r>
      <w:proofErr w:type="spellStart"/>
      <w:r w:rsidRPr="005C50EE">
        <w:rPr>
          <w:rFonts w:ascii="Times New Roman" w:hAnsi="Times New Roman" w:cs="Times New Roman"/>
        </w:rPr>
        <w:t>Zadegan</w:t>
      </w:r>
      <w:proofErr w:type="spellEnd"/>
      <w:r w:rsidRPr="005C50EE">
        <w:rPr>
          <w:rFonts w:ascii="Times New Roman" w:hAnsi="Times New Roman" w:cs="Times New Roman"/>
        </w:rPr>
        <w:t xml:space="preserve">, S.B., Li, P., Rice, J.H.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2023. The soybean immune receptor GmBIR1 regulates host transcriptome, </w:t>
      </w:r>
      <w:proofErr w:type="spellStart"/>
      <w:r w:rsidRPr="005C50EE">
        <w:rPr>
          <w:rFonts w:ascii="Times New Roman" w:hAnsi="Times New Roman" w:cs="Times New Roman"/>
        </w:rPr>
        <w:t>spliceome</w:t>
      </w:r>
      <w:proofErr w:type="spellEnd"/>
      <w:r w:rsidRPr="005C50EE">
        <w:rPr>
          <w:rFonts w:ascii="Times New Roman" w:hAnsi="Times New Roman" w:cs="Times New Roman"/>
        </w:rPr>
        <w:t>, and immunity during cyst nematode infection. </w:t>
      </w:r>
      <w:r w:rsidRPr="005C50EE">
        <w:rPr>
          <w:rFonts w:ascii="Times New Roman" w:hAnsi="Times New Roman" w:cs="Times New Roman"/>
          <w:i/>
          <w:iCs/>
        </w:rPr>
        <w:t>New Phytologist</w:t>
      </w:r>
      <w:r w:rsidRPr="005C50EE">
        <w:rPr>
          <w:rFonts w:ascii="Times New Roman" w:hAnsi="Times New Roman" w:cs="Times New Roman"/>
        </w:rPr>
        <w:t>, </w:t>
      </w:r>
      <w:r w:rsidRPr="005C50EE">
        <w:rPr>
          <w:rFonts w:ascii="Times New Roman" w:hAnsi="Times New Roman" w:cs="Times New Roman"/>
          <w:i/>
          <w:iCs/>
        </w:rPr>
        <w:t>239</w:t>
      </w:r>
      <w:r w:rsidRPr="005C50EE">
        <w:rPr>
          <w:rFonts w:ascii="Times New Roman" w:hAnsi="Times New Roman" w:cs="Times New Roman"/>
        </w:rPr>
        <w:t>(6), pp.2335-2352.</w:t>
      </w:r>
    </w:p>
    <w:p w14:paraId="5ED65F3C" w14:textId="77777777" w:rsidR="00F37EDD" w:rsidRPr="005C50EE" w:rsidRDefault="00F37EDD" w:rsidP="00D53E90">
      <w:pPr>
        <w:ind w:left="720" w:hanging="720"/>
        <w:jc w:val="both"/>
        <w:rPr>
          <w:rFonts w:ascii="Times New Roman" w:hAnsi="Times New Roman" w:cs="Times New Roman"/>
        </w:rPr>
      </w:pPr>
    </w:p>
    <w:p w14:paraId="611068CC"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Heo, J.B. and Sung, S., 2011. Vernalization-mediated epigenetic silencing by a long intronic noncoding RNA. </w:t>
      </w:r>
      <w:r w:rsidRPr="005C50EE">
        <w:rPr>
          <w:rFonts w:ascii="Times New Roman" w:hAnsi="Times New Roman" w:cs="Times New Roman"/>
          <w:i/>
          <w:iCs/>
        </w:rPr>
        <w:t>Science</w:t>
      </w:r>
      <w:r w:rsidRPr="005C50EE">
        <w:rPr>
          <w:rFonts w:ascii="Times New Roman" w:hAnsi="Times New Roman" w:cs="Times New Roman"/>
        </w:rPr>
        <w:t>, </w:t>
      </w:r>
      <w:r w:rsidRPr="005C50EE">
        <w:rPr>
          <w:rFonts w:ascii="Times New Roman" w:hAnsi="Times New Roman" w:cs="Times New Roman"/>
          <w:i/>
          <w:iCs/>
        </w:rPr>
        <w:t>331</w:t>
      </w:r>
      <w:r w:rsidRPr="005C50EE">
        <w:rPr>
          <w:rFonts w:ascii="Times New Roman" w:hAnsi="Times New Roman" w:cs="Times New Roman"/>
        </w:rPr>
        <w:t>(6013), pp.76-79.</w:t>
      </w:r>
    </w:p>
    <w:p w14:paraId="4D913872" w14:textId="77777777" w:rsidR="00F37EDD" w:rsidRPr="005C50EE" w:rsidRDefault="00F37EDD" w:rsidP="00D53E90">
      <w:pPr>
        <w:ind w:left="720" w:hanging="720"/>
        <w:jc w:val="both"/>
        <w:rPr>
          <w:rFonts w:ascii="Times New Roman" w:hAnsi="Times New Roman" w:cs="Times New Roman"/>
        </w:rPr>
      </w:pPr>
    </w:p>
    <w:p w14:paraId="572F3B30"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Hewezi</w:t>
      </w:r>
      <w:proofErr w:type="spellEnd"/>
      <w:r w:rsidRPr="005C50EE">
        <w:rPr>
          <w:rFonts w:ascii="Times New Roman" w:hAnsi="Times New Roman" w:cs="Times New Roman"/>
        </w:rPr>
        <w:t>, T. and Baum, T.J., 2017. Communication of sedentary plant-parasitic nematodes with their host plants. </w:t>
      </w:r>
      <w:r w:rsidRPr="005C50EE">
        <w:rPr>
          <w:rFonts w:ascii="Times New Roman" w:hAnsi="Times New Roman" w:cs="Times New Roman"/>
          <w:i/>
          <w:iCs/>
        </w:rPr>
        <w:t>Advances in botanical research</w:t>
      </w:r>
      <w:r w:rsidRPr="005C50EE">
        <w:rPr>
          <w:rFonts w:ascii="Times New Roman" w:hAnsi="Times New Roman" w:cs="Times New Roman"/>
        </w:rPr>
        <w:t>, </w:t>
      </w:r>
      <w:r w:rsidRPr="005C50EE">
        <w:rPr>
          <w:rFonts w:ascii="Times New Roman" w:hAnsi="Times New Roman" w:cs="Times New Roman"/>
          <w:i/>
          <w:iCs/>
        </w:rPr>
        <w:t>82</w:t>
      </w:r>
      <w:r w:rsidRPr="005C50EE">
        <w:rPr>
          <w:rFonts w:ascii="Times New Roman" w:hAnsi="Times New Roman" w:cs="Times New Roman"/>
        </w:rPr>
        <w:t>, pp.305-324.</w:t>
      </w:r>
    </w:p>
    <w:p w14:paraId="49FE8F1B" w14:textId="77777777" w:rsidR="00F37EDD" w:rsidRPr="005C50EE" w:rsidRDefault="00F37EDD" w:rsidP="00D53E90">
      <w:pPr>
        <w:ind w:left="720" w:hanging="720"/>
        <w:jc w:val="both"/>
        <w:rPr>
          <w:rFonts w:ascii="Times New Roman" w:hAnsi="Times New Roman" w:cs="Times New Roman"/>
        </w:rPr>
      </w:pPr>
    </w:p>
    <w:p w14:paraId="45C4E383"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Hewezi</w:t>
      </w:r>
      <w:proofErr w:type="spellEnd"/>
      <w:r w:rsidRPr="005C50EE">
        <w:rPr>
          <w:rFonts w:ascii="Times New Roman" w:hAnsi="Times New Roman" w:cs="Times New Roman"/>
        </w:rPr>
        <w:t>, T., 2020. Epigenetic mechanisms in nematode–plant interactions. </w:t>
      </w:r>
      <w:r w:rsidRPr="005C50EE">
        <w:rPr>
          <w:rFonts w:ascii="Times New Roman" w:hAnsi="Times New Roman" w:cs="Times New Roman"/>
          <w:i/>
          <w:iCs/>
        </w:rPr>
        <w:t>Annual Review of Phytopathology</w:t>
      </w:r>
      <w:r w:rsidRPr="005C50EE">
        <w:rPr>
          <w:rFonts w:ascii="Times New Roman" w:hAnsi="Times New Roman" w:cs="Times New Roman"/>
        </w:rPr>
        <w:t>, </w:t>
      </w:r>
      <w:r w:rsidRPr="005C50EE">
        <w:rPr>
          <w:rFonts w:ascii="Times New Roman" w:hAnsi="Times New Roman" w:cs="Times New Roman"/>
          <w:i/>
          <w:iCs/>
        </w:rPr>
        <w:t>58</w:t>
      </w:r>
      <w:r w:rsidRPr="005C50EE">
        <w:rPr>
          <w:rFonts w:ascii="Times New Roman" w:hAnsi="Times New Roman" w:cs="Times New Roman"/>
        </w:rPr>
        <w:t>(1), pp.119-138.</w:t>
      </w:r>
    </w:p>
    <w:p w14:paraId="2D58F73A" w14:textId="77777777" w:rsidR="00F37EDD" w:rsidRPr="005C50EE" w:rsidRDefault="00F37EDD" w:rsidP="00D53E90">
      <w:pPr>
        <w:ind w:left="720" w:hanging="720"/>
        <w:jc w:val="both"/>
        <w:rPr>
          <w:rFonts w:ascii="Times New Roman" w:hAnsi="Times New Roman" w:cs="Times New Roman"/>
        </w:rPr>
      </w:pPr>
    </w:p>
    <w:p w14:paraId="49112F5B"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Hewezi</w:t>
      </w:r>
      <w:proofErr w:type="spellEnd"/>
      <w:r w:rsidRPr="005C50EE">
        <w:rPr>
          <w:rFonts w:ascii="Times New Roman" w:hAnsi="Times New Roman" w:cs="Times New Roman"/>
        </w:rPr>
        <w:t>, T., 2024. Phytopathogens Reprogram Host Alternative mRNA Splicing. </w:t>
      </w:r>
      <w:r w:rsidRPr="005C50EE">
        <w:rPr>
          <w:rFonts w:ascii="Times New Roman" w:hAnsi="Times New Roman" w:cs="Times New Roman"/>
          <w:i/>
          <w:iCs/>
        </w:rPr>
        <w:t>Annual Review of Phytopathology</w:t>
      </w:r>
      <w:r w:rsidRPr="005C50EE">
        <w:rPr>
          <w:rFonts w:ascii="Times New Roman" w:hAnsi="Times New Roman" w:cs="Times New Roman"/>
        </w:rPr>
        <w:t>, </w:t>
      </w:r>
      <w:r w:rsidRPr="005C50EE">
        <w:rPr>
          <w:rFonts w:ascii="Times New Roman" w:hAnsi="Times New Roman" w:cs="Times New Roman"/>
          <w:i/>
          <w:iCs/>
        </w:rPr>
        <w:t>62</w:t>
      </w:r>
      <w:r w:rsidRPr="005C50EE">
        <w:rPr>
          <w:rFonts w:ascii="Times New Roman" w:hAnsi="Times New Roman" w:cs="Times New Roman"/>
        </w:rPr>
        <w:t>.</w:t>
      </w:r>
    </w:p>
    <w:p w14:paraId="3352943F" w14:textId="77777777" w:rsidR="00F37EDD" w:rsidRPr="005C50EE" w:rsidRDefault="00F37EDD" w:rsidP="00D53E90">
      <w:pPr>
        <w:ind w:left="720" w:hanging="720"/>
        <w:jc w:val="both"/>
        <w:rPr>
          <w:rFonts w:ascii="Times New Roman" w:hAnsi="Times New Roman" w:cs="Times New Roman"/>
        </w:rPr>
      </w:pPr>
    </w:p>
    <w:p w14:paraId="020DF4BB"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lastRenderedPageBreak/>
        <w:t>Hewezi</w:t>
      </w:r>
      <w:proofErr w:type="spellEnd"/>
      <w:r w:rsidRPr="005C50EE">
        <w:rPr>
          <w:rFonts w:ascii="Times New Roman" w:hAnsi="Times New Roman" w:cs="Times New Roman"/>
        </w:rPr>
        <w:t xml:space="preserve">, T., Lane, T., Piya, S., </w:t>
      </w:r>
      <w:proofErr w:type="spellStart"/>
      <w:r w:rsidRPr="005C50EE">
        <w:rPr>
          <w:rFonts w:ascii="Times New Roman" w:hAnsi="Times New Roman" w:cs="Times New Roman"/>
        </w:rPr>
        <w:t>Rambani</w:t>
      </w:r>
      <w:proofErr w:type="spellEnd"/>
      <w:r w:rsidRPr="005C50EE">
        <w:rPr>
          <w:rFonts w:ascii="Times New Roman" w:hAnsi="Times New Roman" w:cs="Times New Roman"/>
        </w:rPr>
        <w:t>, A., Rice, J.H. and Staton, M., 2017. Cyst nematode parasitism induces dynamic changes in the root epigenome. </w:t>
      </w:r>
      <w:r w:rsidRPr="005C50EE">
        <w:rPr>
          <w:rFonts w:ascii="Times New Roman" w:hAnsi="Times New Roman" w:cs="Times New Roman"/>
          <w:i/>
          <w:iCs/>
        </w:rPr>
        <w:t>Plant Physiology</w:t>
      </w:r>
      <w:r w:rsidRPr="005C50EE">
        <w:rPr>
          <w:rFonts w:ascii="Times New Roman" w:hAnsi="Times New Roman" w:cs="Times New Roman"/>
        </w:rPr>
        <w:t>, </w:t>
      </w:r>
      <w:r w:rsidRPr="005C50EE">
        <w:rPr>
          <w:rFonts w:ascii="Times New Roman" w:hAnsi="Times New Roman" w:cs="Times New Roman"/>
          <w:i/>
          <w:iCs/>
        </w:rPr>
        <w:t>174</w:t>
      </w:r>
      <w:r w:rsidRPr="005C50EE">
        <w:rPr>
          <w:rFonts w:ascii="Times New Roman" w:hAnsi="Times New Roman" w:cs="Times New Roman"/>
        </w:rPr>
        <w:t>(1), pp.405-420.</w:t>
      </w:r>
    </w:p>
    <w:p w14:paraId="6C72541E" w14:textId="77777777" w:rsidR="00F37EDD" w:rsidRPr="005C50EE" w:rsidRDefault="00F37EDD" w:rsidP="00D53E90">
      <w:pPr>
        <w:ind w:left="720" w:hanging="720"/>
        <w:jc w:val="both"/>
        <w:rPr>
          <w:rFonts w:ascii="Times New Roman" w:hAnsi="Times New Roman" w:cs="Times New Roman"/>
        </w:rPr>
      </w:pPr>
    </w:p>
    <w:p w14:paraId="7911E6DA"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Maier, T. R., Nettleton, D., and Baum, T. J. (2012). The Arabidopsis microrna396-GRF1/GRF3 regulatory module acts as a developmental regulator in the reprogramming of root cells during cyst nematode infection. </w:t>
      </w:r>
      <w:r w:rsidRPr="005C50EE">
        <w:rPr>
          <w:rFonts w:ascii="Times New Roman" w:hAnsi="Times New Roman" w:cs="Times New Roman"/>
          <w:i/>
          <w:iCs/>
        </w:rPr>
        <w:t>Plant Physiol.</w:t>
      </w:r>
      <w:r w:rsidRPr="005C50EE">
        <w:rPr>
          <w:rFonts w:ascii="Times New Roman" w:hAnsi="Times New Roman" w:cs="Times New Roman"/>
        </w:rPr>
        <w:t xml:space="preserve"> 159, 321–335.</w:t>
      </w:r>
    </w:p>
    <w:p w14:paraId="3ED235F4" w14:textId="77777777" w:rsidR="00F37EDD" w:rsidRPr="005C50EE" w:rsidRDefault="00F37EDD" w:rsidP="00D53E90">
      <w:pPr>
        <w:ind w:left="720" w:hanging="720"/>
        <w:jc w:val="both"/>
        <w:rPr>
          <w:rFonts w:ascii="Times New Roman" w:hAnsi="Times New Roman" w:cs="Times New Roman"/>
        </w:rPr>
      </w:pPr>
    </w:p>
    <w:p w14:paraId="216C95C1"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Piya, S., Qi, M., Balasubramaniam, M., Rice, J.H. and Baum, T.J., 2016. Arabidopsis miR827 mediates post‐transcriptional gene silencing of its ubiquitin E3 ligase target gene in the syncytium of the cyst nematode </w:t>
      </w:r>
      <w:proofErr w:type="spellStart"/>
      <w:r w:rsidRPr="005C50EE">
        <w:rPr>
          <w:rFonts w:ascii="Times New Roman" w:hAnsi="Times New Roman" w:cs="Times New Roman"/>
        </w:rPr>
        <w:t>Heterodera</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schachtii</w:t>
      </w:r>
      <w:proofErr w:type="spellEnd"/>
      <w:r w:rsidRPr="005C50EE">
        <w:rPr>
          <w:rFonts w:ascii="Times New Roman" w:hAnsi="Times New Roman" w:cs="Times New Roman"/>
        </w:rPr>
        <w:t xml:space="preserve"> to enhance susceptibility. </w:t>
      </w:r>
      <w:r w:rsidRPr="005C50EE">
        <w:rPr>
          <w:rFonts w:ascii="Times New Roman" w:hAnsi="Times New Roman" w:cs="Times New Roman"/>
          <w:i/>
          <w:iCs/>
        </w:rPr>
        <w:t>The Plant Journal</w:t>
      </w:r>
      <w:r w:rsidRPr="005C50EE">
        <w:rPr>
          <w:rFonts w:ascii="Times New Roman" w:hAnsi="Times New Roman" w:cs="Times New Roman"/>
        </w:rPr>
        <w:t xml:space="preserve">, </w:t>
      </w:r>
      <w:r w:rsidRPr="005C50EE">
        <w:rPr>
          <w:rFonts w:ascii="Times New Roman" w:hAnsi="Times New Roman" w:cs="Times New Roman"/>
          <w:i/>
          <w:iCs/>
        </w:rPr>
        <w:t>88</w:t>
      </w:r>
      <w:r w:rsidRPr="005C50EE">
        <w:rPr>
          <w:rFonts w:ascii="Times New Roman" w:hAnsi="Times New Roman" w:cs="Times New Roman"/>
        </w:rPr>
        <w:t>(2), pp.179-192.</w:t>
      </w:r>
    </w:p>
    <w:p w14:paraId="5DB9C4DC" w14:textId="77777777" w:rsidR="00F37EDD" w:rsidRPr="005C50EE" w:rsidRDefault="00F37EDD" w:rsidP="00D53E90">
      <w:pPr>
        <w:ind w:left="720" w:hanging="720"/>
        <w:jc w:val="both"/>
        <w:rPr>
          <w:rFonts w:ascii="Times New Roman" w:hAnsi="Times New Roman" w:cs="Times New Roman"/>
        </w:rPr>
      </w:pPr>
    </w:p>
    <w:p w14:paraId="3AC20B28"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Ho, J.-Y.; Weide, R.; Ma, H.M.; </w:t>
      </w:r>
      <w:proofErr w:type="spellStart"/>
      <w:r w:rsidRPr="005C50EE">
        <w:rPr>
          <w:rFonts w:ascii="Times New Roman" w:hAnsi="Times New Roman" w:cs="Times New Roman"/>
        </w:rPr>
        <w:t>Wordragen</w:t>
      </w:r>
      <w:proofErr w:type="spellEnd"/>
      <w:r w:rsidRPr="005C50EE">
        <w:rPr>
          <w:rFonts w:ascii="Times New Roman" w:hAnsi="Times New Roman" w:cs="Times New Roman"/>
        </w:rPr>
        <w:t xml:space="preserve">, M.F.; Lambert, K.N.; </w:t>
      </w:r>
      <w:proofErr w:type="spellStart"/>
      <w:r w:rsidRPr="005C50EE">
        <w:rPr>
          <w:rFonts w:ascii="Times New Roman" w:hAnsi="Times New Roman" w:cs="Times New Roman"/>
        </w:rPr>
        <w:t>Koornneef</w:t>
      </w:r>
      <w:proofErr w:type="spellEnd"/>
      <w:r w:rsidRPr="005C50EE">
        <w:rPr>
          <w:rFonts w:ascii="Times New Roman" w:hAnsi="Times New Roman" w:cs="Times New Roman"/>
        </w:rPr>
        <w:t>, M.; Zabel, P.; Williamson, V.M. 1992. The root-knot nematode resistance gene (</w:t>
      </w:r>
      <w:r w:rsidRPr="005C50EE">
        <w:rPr>
          <w:rFonts w:ascii="Times New Roman" w:hAnsi="Times New Roman" w:cs="Times New Roman"/>
          <w:i/>
          <w:iCs/>
        </w:rPr>
        <w:t>Mi</w:t>
      </w:r>
      <w:r w:rsidRPr="005C50EE">
        <w:rPr>
          <w:rFonts w:ascii="Times New Roman" w:hAnsi="Times New Roman" w:cs="Times New Roman"/>
        </w:rPr>
        <w:t xml:space="preserve">) in tomato: Construction of a molecular linkage map and identification of dominant cDNA markers in resistant genotypes. </w:t>
      </w:r>
      <w:r w:rsidRPr="005C50EE">
        <w:rPr>
          <w:rFonts w:ascii="Times New Roman" w:hAnsi="Times New Roman" w:cs="Times New Roman"/>
          <w:i/>
          <w:iCs/>
        </w:rPr>
        <w:t>Plant J.</w:t>
      </w:r>
      <w:r w:rsidRPr="005C50EE">
        <w:rPr>
          <w:rFonts w:ascii="Times New Roman" w:hAnsi="Times New Roman" w:cs="Times New Roman"/>
        </w:rPr>
        <w:t xml:space="preserve">, </w:t>
      </w:r>
      <w:r w:rsidRPr="005C50EE">
        <w:rPr>
          <w:rFonts w:ascii="Times New Roman" w:hAnsi="Times New Roman" w:cs="Times New Roman"/>
          <w:i/>
          <w:iCs/>
        </w:rPr>
        <w:t>2</w:t>
      </w:r>
      <w:r w:rsidRPr="005C50EE">
        <w:rPr>
          <w:rFonts w:ascii="Times New Roman" w:hAnsi="Times New Roman" w:cs="Times New Roman"/>
        </w:rPr>
        <w:t xml:space="preserve">, 971–982. </w:t>
      </w:r>
    </w:p>
    <w:p w14:paraId="4132D233" w14:textId="77777777" w:rsidR="00F37EDD" w:rsidRPr="005C50EE" w:rsidRDefault="00F37EDD" w:rsidP="00D53E90">
      <w:pPr>
        <w:ind w:left="720" w:hanging="720"/>
        <w:jc w:val="both"/>
        <w:rPr>
          <w:rFonts w:ascii="Times New Roman" w:hAnsi="Times New Roman" w:cs="Times New Roman"/>
        </w:rPr>
      </w:pPr>
    </w:p>
    <w:p w14:paraId="55B6D21B"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Iberkleid</w:t>
      </w:r>
      <w:proofErr w:type="spellEnd"/>
      <w:r w:rsidRPr="005C50EE">
        <w:rPr>
          <w:rFonts w:ascii="Times New Roman" w:hAnsi="Times New Roman" w:cs="Times New Roman"/>
        </w:rPr>
        <w:t xml:space="preserve">, I., </w:t>
      </w:r>
      <w:proofErr w:type="spellStart"/>
      <w:r w:rsidRPr="005C50EE">
        <w:rPr>
          <w:rFonts w:ascii="Times New Roman" w:hAnsi="Times New Roman" w:cs="Times New Roman"/>
        </w:rPr>
        <w:t>Ozalvo</w:t>
      </w:r>
      <w:proofErr w:type="spellEnd"/>
      <w:r w:rsidRPr="005C50EE">
        <w:rPr>
          <w:rFonts w:ascii="Times New Roman" w:hAnsi="Times New Roman" w:cs="Times New Roman"/>
        </w:rPr>
        <w:t xml:space="preserve">, R., Feldman, L., Elbaz, M., Patricia, B. and Horowitz, S.B., 2014. Responses of tomato genotypes to avirulent and Mi-virulent Meloidogyne </w:t>
      </w:r>
      <w:proofErr w:type="spellStart"/>
      <w:r w:rsidRPr="005C50EE">
        <w:rPr>
          <w:rFonts w:ascii="Times New Roman" w:hAnsi="Times New Roman" w:cs="Times New Roman"/>
        </w:rPr>
        <w:t>javanica</w:t>
      </w:r>
      <w:proofErr w:type="spellEnd"/>
      <w:r w:rsidRPr="005C50EE">
        <w:rPr>
          <w:rFonts w:ascii="Times New Roman" w:hAnsi="Times New Roman" w:cs="Times New Roman"/>
        </w:rPr>
        <w:t xml:space="preserve"> isolates occurring in Israel. </w:t>
      </w:r>
      <w:r w:rsidRPr="005C50EE">
        <w:rPr>
          <w:rFonts w:ascii="Times New Roman" w:hAnsi="Times New Roman" w:cs="Times New Roman"/>
          <w:i/>
          <w:iCs/>
        </w:rPr>
        <w:t>Phytopathology</w:t>
      </w:r>
      <w:r w:rsidRPr="005C50EE">
        <w:rPr>
          <w:rFonts w:ascii="Times New Roman" w:hAnsi="Times New Roman" w:cs="Times New Roman"/>
        </w:rPr>
        <w:t>, </w:t>
      </w:r>
      <w:r w:rsidRPr="005C50EE">
        <w:rPr>
          <w:rFonts w:ascii="Times New Roman" w:hAnsi="Times New Roman" w:cs="Times New Roman"/>
          <w:i/>
          <w:iCs/>
        </w:rPr>
        <w:t>104</w:t>
      </w:r>
      <w:r w:rsidRPr="005C50EE">
        <w:rPr>
          <w:rFonts w:ascii="Times New Roman" w:hAnsi="Times New Roman" w:cs="Times New Roman"/>
        </w:rPr>
        <w:t>(5), pp.484-496.</w:t>
      </w:r>
    </w:p>
    <w:p w14:paraId="61A73F02" w14:textId="77777777" w:rsidR="00F37EDD" w:rsidRPr="005C50EE" w:rsidRDefault="00F37EDD" w:rsidP="00D53E90">
      <w:pPr>
        <w:ind w:left="720" w:hanging="720"/>
        <w:jc w:val="both"/>
        <w:rPr>
          <w:rFonts w:ascii="Times New Roman" w:hAnsi="Times New Roman" w:cs="Times New Roman"/>
        </w:rPr>
      </w:pPr>
    </w:p>
    <w:p w14:paraId="68290A76"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Ietswaart</w:t>
      </w:r>
      <w:proofErr w:type="spellEnd"/>
      <w:r w:rsidRPr="005C50EE">
        <w:rPr>
          <w:rFonts w:ascii="Times New Roman" w:hAnsi="Times New Roman" w:cs="Times New Roman"/>
        </w:rPr>
        <w:t>, R., Rosa, S., Wu, Z., Dean, C. and Howard, M. 2017. Cell-size-dependent transcription of FLC and its antisense long non-coding RNA COOLAIR explain cell-to-cell expression variation. Cell Systems, 4(6), pp.622-635.</w:t>
      </w:r>
    </w:p>
    <w:p w14:paraId="09834FCD" w14:textId="77777777" w:rsidR="00F37EDD" w:rsidRPr="005C50EE" w:rsidRDefault="00F37EDD" w:rsidP="00D53E90">
      <w:pPr>
        <w:ind w:left="720" w:hanging="720"/>
        <w:jc w:val="both"/>
        <w:rPr>
          <w:rFonts w:ascii="Times New Roman" w:hAnsi="Times New Roman" w:cs="Times New Roman"/>
        </w:rPr>
      </w:pPr>
    </w:p>
    <w:p w14:paraId="0D99136A"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Jabnoune</w:t>
      </w:r>
      <w:proofErr w:type="spellEnd"/>
      <w:r w:rsidRPr="005C50EE">
        <w:rPr>
          <w:rFonts w:ascii="Times New Roman" w:hAnsi="Times New Roman" w:cs="Times New Roman"/>
        </w:rPr>
        <w:t xml:space="preserve">, M., Secco, D., </w:t>
      </w:r>
      <w:proofErr w:type="spellStart"/>
      <w:r w:rsidRPr="005C50EE">
        <w:rPr>
          <w:rFonts w:ascii="Times New Roman" w:hAnsi="Times New Roman" w:cs="Times New Roman"/>
        </w:rPr>
        <w:t>Lecampion</w:t>
      </w:r>
      <w:proofErr w:type="spellEnd"/>
      <w:r w:rsidRPr="005C50EE">
        <w:rPr>
          <w:rFonts w:ascii="Times New Roman" w:hAnsi="Times New Roman" w:cs="Times New Roman"/>
        </w:rPr>
        <w:t xml:space="preserve">, C., </w:t>
      </w:r>
      <w:proofErr w:type="spellStart"/>
      <w:r w:rsidRPr="005C50EE">
        <w:rPr>
          <w:rFonts w:ascii="Times New Roman" w:hAnsi="Times New Roman" w:cs="Times New Roman"/>
        </w:rPr>
        <w:t>Robaglia</w:t>
      </w:r>
      <w:proofErr w:type="spellEnd"/>
      <w:r w:rsidRPr="005C50EE">
        <w:rPr>
          <w:rFonts w:ascii="Times New Roman" w:hAnsi="Times New Roman" w:cs="Times New Roman"/>
        </w:rPr>
        <w:t>, C., Shu, Q. and Poirier, Y. 2013. A rice cis-natural antisense RNA acts as a translational enhancer for its cognate mRNA and contributes to phosphate homeostasis and plant fitness. The Plant Cell, 25(10), pp.4166-4182.</w:t>
      </w:r>
    </w:p>
    <w:p w14:paraId="448A75DE" w14:textId="77777777" w:rsidR="00F37EDD" w:rsidRPr="005C50EE" w:rsidRDefault="00F37EDD" w:rsidP="00D53E90">
      <w:pPr>
        <w:ind w:left="720" w:hanging="720"/>
        <w:jc w:val="both"/>
        <w:rPr>
          <w:rFonts w:ascii="Times New Roman" w:hAnsi="Times New Roman" w:cs="Times New Roman"/>
        </w:rPr>
      </w:pPr>
    </w:p>
    <w:p w14:paraId="0ED88D82"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Jammes, F., Lecomte, P., de Almeida‐Engler, J., Bitton, F., Martin‐</w:t>
      </w:r>
      <w:proofErr w:type="spellStart"/>
      <w:r w:rsidRPr="005C50EE">
        <w:rPr>
          <w:rFonts w:ascii="Times New Roman" w:hAnsi="Times New Roman" w:cs="Times New Roman"/>
        </w:rPr>
        <w:t>Magniette</w:t>
      </w:r>
      <w:proofErr w:type="spellEnd"/>
      <w:r w:rsidRPr="005C50EE">
        <w:rPr>
          <w:rFonts w:ascii="Times New Roman" w:hAnsi="Times New Roman" w:cs="Times New Roman"/>
        </w:rPr>
        <w:t xml:space="preserve">, M.L., Renou, J.P., Abad, P. and </w:t>
      </w:r>
      <w:proofErr w:type="spellStart"/>
      <w:r w:rsidRPr="005C50EE">
        <w:rPr>
          <w:rFonts w:ascii="Times New Roman" w:hAnsi="Times New Roman" w:cs="Times New Roman"/>
        </w:rPr>
        <w:t>Favery</w:t>
      </w:r>
      <w:proofErr w:type="spellEnd"/>
      <w:r w:rsidRPr="005C50EE">
        <w:rPr>
          <w:rFonts w:ascii="Times New Roman" w:hAnsi="Times New Roman" w:cs="Times New Roman"/>
        </w:rPr>
        <w:t>, B., 2005. Genome‐wide expression profiling of the host response to root‐knot nematode infection in Arabidopsis a. </w:t>
      </w:r>
      <w:r w:rsidRPr="005C50EE">
        <w:rPr>
          <w:rFonts w:ascii="Times New Roman" w:hAnsi="Times New Roman" w:cs="Times New Roman"/>
          <w:i/>
          <w:iCs/>
        </w:rPr>
        <w:t>The Plant Journal</w:t>
      </w:r>
      <w:r w:rsidRPr="005C50EE">
        <w:rPr>
          <w:rFonts w:ascii="Times New Roman" w:hAnsi="Times New Roman" w:cs="Times New Roman"/>
        </w:rPr>
        <w:t>, </w:t>
      </w:r>
      <w:r w:rsidRPr="005C50EE">
        <w:rPr>
          <w:rFonts w:ascii="Times New Roman" w:hAnsi="Times New Roman" w:cs="Times New Roman"/>
          <w:i/>
          <w:iCs/>
        </w:rPr>
        <w:t>44</w:t>
      </w:r>
      <w:r w:rsidRPr="005C50EE">
        <w:rPr>
          <w:rFonts w:ascii="Times New Roman" w:hAnsi="Times New Roman" w:cs="Times New Roman"/>
        </w:rPr>
        <w:t>(3), pp.447-458</w:t>
      </w:r>
    </w:p>
    <w:p w14:paraId="24B96F1F" w14:textId="77777777" w:rsidR="00F37EDD" w:rsidRPr="005C50EE" w:rsidRDefault="00F37EDD" w:rsidP="00D53E90">
      <w:pPr>
        <w:ind w:left="720" w:hanging="720"/>
        <w:jc w:val="both"/>
        <w:rPr>
          <w:rFonts w:ascii="Times New Roman" w:hAnsi="Times New Roman" w:cs="Times New Roman"/>
        </w:rPr>
      </w:pPr>
    </w:p>
    <w:p w14:paraId="78E8C942"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Jones, J.T., </w:t>
      </w:r>
      <w:proofErr w:type="spellStart"/>
      <w:r w:rsidRPr="005C50EE">
        <w:rPr>
          <w:rFonts w:ascii="Times New Roman" w:hAnsi="Times New Roman" w:cs="Times New Roman"/>
        </w:rPr>
        <w:t>Haegeman</w:t>
      </w:r>
      <w:proofErr w:type="spellEnd"/>
      <w:r w:rsidRPr="005C50EE">
        <w:rPr>
          <w:rFonts w:ascii="Times New Roman" w:hAnsi="Times New Roman" w:cs="Times New Roman"/>
        </w:rPr>
        <w:t xml:space="preserve">, A., </w:t>
      </w:r>
      <w:proofErr w:type="spellStart"/>
      <w:r w:rsidRPr="005C50EE">
        <w:rPr>
          <w:rFonts w:ascii="Times New Roman" w:hAnsi="Times New Roman" w:cs="Times New Roman"/>
        </w:rPr>
        <w:t>Danchin</w:t>
      </w:r>
      <w:proofErr w:type="spellEnd"/>
      <w:r w:rsidRPr="005C50EE">
        <w:rPr>
          <w:rFonts w:ascii="Times New Roman" w:hAnsi="Times New Roman" w:cs="Times New Roman"/>
        </w:rPr>
        <w:t>, E.G.J., Gaur, H.S., Helder, J., Jones, M.G.K. et al. 2013. Top 10 plant-parasitic nematodes in molecular plant pathology. Molecular Plant Pathology, 14, pp. 946-961.</w:t>
      </w:r>
    </w:p>
    <w:p w14:paraId="157DD061" w14:textId="77777777" w:rsidR="00F37EDD" w:rsidRPr="005C50EE" w:rsidRDefault="00F37EDD" w:rsidP="00D53E90">
      <w:pPr>
        <w:ind w:left="720" w:hanging="720"/>
        <w:jc w:val="both"/>
        <w:rPr>
          <w:rFonts w:ascii="Times New Roman" w:hAnsi="Times New Roman" w:cs="Times New Roman"/>
        </w:rPr>
      </w:pPr>
    </w:p>
    <w:p w14:paraId="16AFE631" w14:textId="77777777" w:rsidR="00F37EDD" w:rsidRPr="005C50EE" w:rsidRDefault="00F37EDD" w:rsidP="00D53E90">
      <w:pPr>
        <w:ind w:left="720" w:hanging="720"/>
        <w:jc w:val="both"/>
        <w:rPr>
          <w:rFonts w:ascii="Times New Roman" w:hAnsi="Times New Roman" w:cs="Times New Roman"/>
          <w:color w:val="000000" w:themeColor="text1"/>
        </w:rPr>
      </w:pPr>
      <w:r w:rsidRPr="005C50EE">
        <w:rPr>
          <w:rFonts w:ascii="Times New Roman" w:hAnsi="Times New Roman" w:cs="Times New Roman"/>
          <w:color w:val="000000" w:themeColor="text1"/>
        </w:rPr>
        <w:t xml:space="preserve">Kaur, S., Tiwari, V., Kumari, A., Chaudhary, E., Sharma, A., Ali, U. and Garg, M., 2023. Protective and defensive role of anthocyanins under plant abiotic and biotic stresses: An emerging application in sustainable agriculture. </w:t>
      </w:r>
      <w:r w:rsidRPr="005C50EE">
        <w:rPr>
          <w:rFonts w:ascii="Times New Roman" w:hAnsi="Times New Roman" w:cs="Times New Roman"/>
          <w:i/>
          <w:iCs/>
          <w:color w:val="000000" w:themeColor="text1"/>
        </w:rPr>
        <w:t>Journal of Biotechnology</w:t>
      </w:r>
      <w:r w:rsidRPr="005C50EE">
        <w:rPr>
          <w:rFonts w:ascii="Times New Roman" w:hAnsi="Times New Roman" w:cs="Times New Roman"/>
          <w:color w:val="000000" w:themeColor="text1"/>
        </w:rPr>
        <w:t xml:space="preserve">, </w:t>
      </w:r>
      <w:r w:rsidRPr="005C50EE">
        <w:rPr>
          <w:rFonts w:ascii="Times New Roman" w:hAnsi="Times New Roman" w:cs="Times New Roman"/>
          <w:i/>
          <w:iCs/>
          <w:color w:val="000000" w:themeColor="text1"/>
        </w:rPr>
        <w:t>361</w:t>
      </w:r>
      <w:r w:rsidRPr="005C50EE">
        <w:rPr>
          <w:rFonts w:ascii="Times New Roman" w:hAnsi="Times New Roman" w:cs="Times New Roman"/>
          <w:color w:val="000000" w:themeColor="text1"/>
        </w:rPr>
        <w:t>, pp.12-29.</w:t>
      </w:r>
    </w:p>
    <w:p w14:paraId="751EAE2E" w14:textId="77777777" w:rsidR="00F37EDD" w:rsidRPr="005C50EE" w:rsidRDefault="00F37EDD" w:rsidP="00D53E90">
      <w:pPr>
        <w:ind w:left="720" w:hanging="720"/>
        <w:jc w:val="both"/>
        <w:rPr>
          <w:rFonts w:ascii="Times New Roman" w:hAnsi="Times New Roman" w:cs="Times New Roman"/>
          <w:color w:val="000000" w:themeColor="text1"/>
        </w:rPr>
      </w:pPr>
    </w:p>
    <w:p w14:paraId="4FBAB830" w14:textId="1AB95F45" w:rsidR="00F37EDD" w:rsidRPr="005C50EE" w:rsidRDefault="00F37EDD" w:rsidP="002521F0">
      <w:pPr>
        <w:ind w:left="720" w:hanging="720"/>
        <w:jc w:val="both"/>
        <w:rPr>
          <w:rFonts w:ascii="Times New Roman" w:hAnsi="Times New Roman" w:cs="Times New Roman"/>
        </w:rPr>
      </w:pPr>
      <w:r w:rsidRPr="005C50EE">
        <w:rPr>
          <w:rFonts w:ascii="Times New Roman" w:hAnsi="Times New Roman" w:cs="Times New Roman"/>
        </w:rPr>
        <w:t xml:space="preserve">Khalil, M.S.E.D.H., Allam, A.F.G. and Barakat, A.S.T., 2012. </w:t>
      </w:r>
      <w:proofErr w:type="spellStart"/>
      <w:r w:rsidRPr="005C50EE">
        <w:rPr>
          <w:rFonts w:ascii="Times New Roman" w:hAnsi="Times New Roman" w:cs="Times New Roman"/>
        </w:rPr>
        <w:t>Nematicidal</w:t>
      </w:r>
      <w:proofErr w:type="spellEnd"/>
      <w:r w:rsidRPr="005C50EE">
        <w:rPr>
          <w:rFonts w:ascii="Times New Roman" w:hAnsi="Times New Roman" w:cs="Times New Roman"/>
        </w:rPr>
        <w:t xml:space="preserve"> activity of some biopesticide agents and microorganisms against root-knot nematode on tomato plants under greenhouse conditions. </w:t>
      </w:r>
      <w:r w:rsidRPr="005C50EE">
        <w:rPr>
          <w:rFonts w:ascii="Times New Roman" w:hAnsi="Times New Roman" w:cs="Times New Roman"/>
          <w:i/>
          <w:iCs/>
        </w:rPr>
        <w:t>Journal of Plant Protection Research</w:t>
      </w:r>
      <w:r w:rsidRPr="005C50EE">
        <w:rPr>
          <w:rFonts w:ascii="Times New Roman" w:hAnsi="Times New Roman" w:cs="Times New Roman"/>
        </w:rPr>
        <w:t>, </w:t>
      </w:r>
      <w:r w:rsidRPr="005C50EE">
        <w:rPr>
          <w:rFonts w:ascii="Times New Roman" w:hAnsi="Times New Roman" w:cs="Times New Roman"/>
          <w:i/>
          <w:iCs/>
        </w:rPr>
        <w:t>52</w:t>
      </w:r>
      <w:r w:rsidRPr="005C50EE">
        <w:rPr>
          <w:rFonts w:ascii="Times New Roman" w:hAnsi="Times New Roman" w:cs="Times New Roman"/>
        </w:rPr>
        <w:t>(1).</w:t>
      </w:r>
    </w:p>
    <w:p w14:paraId="4938FA6E"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lastRenderedPageBreak/>
        <w:t>Khan, A., Ansari, M.S.A., Irsad, T.H. and Khan, A.A., 2022b. Role of beneficial microbes for plant growth improvement. </w:t>
      </w:r>
      <w:r w:rsidRPr="005C50EE">
        <w:rPr>
          <w:rFonts w:ascii="Times New Roman" w:hAnsi="Times New Roman" w:cs="Times New Roman"/>
          <w:i/>
          <w:iCs/>
        </w:rPr>
        <w:t>Plant protection: from chemicals to biologicals</w:t>
      </w:r>
      <w:r w:rsidRPr="005C50EE">
        <w:rPr>
          <w:rFonts w:ascii="Times New Roman" w:hAnsi="Times New Roman" w:cs="Times New Roman"/>
        </w:rPr>
        <w:t>, </w:t>
      </w:r>
      <w:r w:rsidRPr="005C50EE">
        <w:rPr>
          <w:rFonts w:ascii="Times New Roman" w:hAnsi="Times New Roman" w:cs="Times New Roman"/>
          <w:i/>
          <w:iCs/>
        </w:rPr>
        <w:t>141</w:t>
      </w:r>
      <w:r w:rsidRPr="005C50EE">
        <w:rPr>
          <w:rFonts w:ascii="Times New Roman" w:hAnsi="Times New Roman" w:cs="Times New Roman"/>
        </w:rPr>
        <w:t>.</w:t>
      </w:r>
    </w:p>
    <w:p w14:paraId="29EC2481" w14:textId="77777777" w:rsidR="00F37EDD" w:rsidRPr="005C50EE" w:rsidRDefault="00F37EDD" w:rsidP="00D53E90">
      <w:pPr>
        <w:ind w:left="720" w:hanging="720"/>
        <w:jc w:val="both"/>
        <w:rPr>
          <w:rFonts w:ascii="Times New Roman" w:hAnsi="Times New Roman" w:cs="Times New Roman"/>
        </w:rPr>
      </w:pPr>
    </w:p>
    <w:p w14:paraId="63413AD5"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Khan, A., Khan, A., Ali, A., Fatima, S. and Siddiqui, M.A., 2023. Root-knot nematodes (Meloidogyne spp.): Biology, plant-nematode interactions and their environmentally benign management strategies. </w:t>
      </w:r>
      <w:proofErr w:type="spellStart"/>
      <w:r w:rsidRPr="005C50EE">
        <w:rPr>
          <w:rFonts w:ascii="Times New Roman" w:hAnsi="Times New Roman" w:cs="Times New Roman"/>
        </w:rPr>
        <w:t>Gesunde</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Pflanzen</w:t>
      </w:r>
      <w:proofErr w:type="spellEnd"/>
      <w:r w:rsidRPr="005C50EE">
        <w:rPr>
          <w:rFonts w:ascii="Times New Roman" w:hAnsi="Times New Roman" w:cs="Times New Roman"/>
        </w:rPr>
        <w:t>, 75(6), pp.2187-2205.</w:t>
      </w:r>
    </w:p>
    <w:p w14:paraId="587AF2A4" w14:textId="77777777" w:rsidR="00F37EDD" w:rsidRPr="005C50EE" w:rsidRDefault="00F37EDD" w:rsidP="00D53E90">
      <w:pPr>
        <w:ind w:left="720" w:hanging="720"/>
        <w:jc w:val="both"/>
        <w:rPr>
          <w:rFonts w:ascii="Times New Roman" w:hAnsi="Times New Roman" w:cs="Times New Roman"/>
        </w:rPr>
      </w:pPr>
    </w:p>
    <w:p w14:paraId="7FBB61AE"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Khan, R.A.A., Najeeb, S., Mao, Z., Ling, J., Yang, Y., Li, Y. and Xie, B., 2020. Bioactive secondary metabolites from Trichoderma spp. against phytopathogenic bacteria and root-knot nematode. </w:t>
      </w:r>
      <w:r w:rsidRPr="005C50EE">
        <w:rPr>
          <w:rFonts w:ascii="Times New Roman" w:hAnsi="Times New Roman" w:cs="Times New Roman"/>
          <w:i/>
          <w:iCs/>
        </w:rPr>
        <w:t>Microorganisms</w:t>
      </w:r>
      <w:r w:rsidRPr="005C50EE">
        <w:rPr>
          <w:rFonts w:ascii="Times New Roman" w:hAnsi="Times New Roman" w:cs="Times New Roman"/>
        </w:rPr>
        <w:t>, </w:t>
      </w:r>
      <w:r w:rsidRPr="005C50EE">
        <w:rPr>
          <w:rFonts w:ascii="Times New Roman" w:hAnsi="Times New Roman" w:cs="Times New Roman"/>
          <w:i/>
          <w:iCs/>
        </w:rPr>
        <w:t>8</w:t>
      </w:r>
      <w:r w:rsidRPr="005C50EE">
        <w:rPr>
          <w:rFonts w:ascii="Times New Roman" w:hAnsi="Times New Roman" w:cs="Times New Roman"/>
        </w:rPr>
        <w:t>(3), p.401.</w:t>
      </w:r>
    </w:p>
    <w:p w14:paraId="23B55D99" w14:textId="77777777" w:rsidR="00160F39" w:rsidRPr="005C50EE" w:rsidRDefault="00160F39" w:rsidP="00D53E90">
      <w:pPr>
        <w:ind w:left="720" w:hanging="720"/>
        <w:jc w:val="both"/>
        <w:rPr>
          <w:rFonts w:ascii="Times New Roman" w:hAnsi="Times New Roman" w:cs="Times New Roman"/>
        </w:rPr>
      </w:pPr>
    </w:p>
    <w:p w14:paraId="529F43D3"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Khoei</w:t>
      </w:r>
      <w:proofErr w:type="spellEnd"/>
      <w:r w:rsidRPr="005C50EE">
        <w:rPr>
          <w:rFonts w:ascii="Times New Roman" w:hAnsi="Times New Roman" w:cs="Times New Roman"/>
        </w:rPr>
        <w:t xml:space="preserve">, M.A., Karimi, M., Karamian, R., Amini, S. and </w:t>
      </w:r>
      <w:proofErr w:type="spellStart"/>
      <w:r w:rsidRPr="005C50EE">
        <w:rPr>
          <w:rFonts w:ascii="Times New Roman" w:hAnsi="Times New Roman" w:cs="Times New Roman"/>
        </w:rPr>
        <w:t>Soorni</w:t>
      </w:r>
      <w:proofErr w:type="spellEnd"/>
      <w:r w:rsidRPr="005C50EE">
        <w:rPr>
          <w:rFonts w:ascii="Times New Roman" w:hAnsi="Times New Roman" w:cs="Times New Roman"/>
        </w:rPr>
        <w:t xml:space="preserve">, A. 2021. Identification of the complex interplay between nematode-related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and their target genes in Glycine max L. Frontiers in plant science, 12, p.779597.</w:t>
      </w:r>
    </w:p>
    <w:p w14:paraId="42F9D9FB" w14:textId="77777777" w:rsidR="00F37EDD" w:rsidRPr="005C50EE" w:rsidRDefault="00F37EDD" w:rsidP="00D53E90">
      <w:pPr>
        <w:ind w:left="720" w:hanging="720"/>
        <w:jc w:val="both"/>
        <w:rPr>
          <w:rFonts w:ascii="Times New Roman" w:hAnsi="Times New Roman" w:cs="Times New Roman"/>
        </w:rPr>
      </w:pPr>
    </w:p>
    <w:p w14:paraId="062C5458"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Kornblihtt</w:t>
      </w:r>
      <w:proofErr w:type="spellEnd"/>
      <w:r w:rsidRPr="005C50EE">
        <w:rPr>
          <w:rFonts w:ascii="Times New Roman" w:hAnsi="Times New Roman" w:cs="Times New Roman"/>
        </w:rPr>
        <w:t xml:space="preserve">, A.R., De La Mata, M., </w:t>
      </w:r>
      <w:proofErr w:type="spellStart"/>
      <w:r w:rsidRPr="005C50EE">
        <w:rPr>
          <w:rFonts w:ascii="Times New Roman" w:hAnsi="Times New Roman" w:cs="Times New Roman"/>
        </w:rPr>
        <w:t>Fededa</w:t>
      </w:r>
      <w:proofErr w:type="spellEnd"/>
      <w:r w:rsidRPr="005C50EE">
        <w:rPr>
          <w:rFonts w:ascii="Times New Roman" w:hAnsi="Times New Roman" w:cs="Times New Roman"/>
        </w:rPr>
        <w:t>, J.P., Munoz, M.J. and Nogues, G., 2004. Multiple links between transcription and splicing. </w:t>
      </w:r>
      <w:proofErr w:type="spellStart"/>
      <w:r w:rsidRPr="005C50EE">
        <w:rPr>
          <w:rFonts w:ascii="Times New Roman" w:hAnsi="Times New Roman" w:cs="Times New Roman"/>
          <w:i/>
          <w:iCs/>
        </w:rPr>
        <w:t>Rna</w:t>
      </w:r>
      <w:proofErr w:type="spellEnd"/>
      <w:r w:rsidRPr="005C50EE">
        <w:rPr>
          <w:rFonts w:ascii="Times New Roman" w:hAnsi="Times New Roman" w:cs="Times New Roman"/>
        </w:rPr>
        <w:t>, </w:t>
      </w:r>
      <w:r w:rsidRPr="005C50EE">
        <w:rPr>
          <w:rFonts w:ascii="Times New Roman" w:hAnsi="Times New Roman" w:cs="Times New Roman"/>
          <w:i/>
          <w:iCs/>
        </w:rPr>
        <w:t>10</w:t>
      </w:r>
      <w:r w:rsidRPr="005C50EE">
        <w:rPr>
          <w:rFonts w:ascii="Times New Roman" w:hAnsi="Times New Roman" w:cs="Times New Roman"/>
        </w:rPr>
        <w:t>(10), pp.1489-1498.</w:t>
      </w:r>
    </w:p>
    <w:p w14:paraId="6DAC657E" w14:textId="77777777" w:rsidR="00F37EDD" w:rsidRPr="005C50EE" w:rsidRDefault="00F37EDD" w:rsidP="00D53E90">
      <w:pPr>
        <w:ind w:left="720" w:hanging="720"/>
        <w:jc w:val="both"/>
        <w:rPr>
          <w:rFonts w:ascii="Times New Roman" w:hAnsi="Times New Roman" w:cs="Times New Roman"/>
        </w:rPr>
      </w:pPr>
    </w:p>
    <w:p w14:paraId="09BE9574"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Kouchi, H., Takane, K.I., So, R.B., Ladha, J.K. and Reddy, P.M. 1999. Rice ENOD40: isolation and expression analysis in rice and transgenic soybean root nodules. The Plant Journal, 18(2), pp.121-129.</w:t>
      </w:r>
    </w:p>
    <w:p w14:paraId="6F782E39" w14:textId="77777777" w:rsidR="00F37EDD" w:rsidRPr="005C50EE" w:rsidRDefault="00F37EDD" w:rsidP="00D53E90">
      <w:pPr>
        <w:ind w:left="720" w:hanging="720"/>
        <w:jc w:val="both"/>
        <w:rPr>
          <w:rFonts w:ascii="Times New Roman" w:hAnsi="Times New Roman" w:cs="Times New Roman"/>
        </w:rPr>
      </w:pPr>
    </w:p>
    <w:p w14:paraId="329DC153" w14:textId="2A15981B"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Kouzarides</w:t>
      </w:r>
      <w:proofErr w:type="spellEnd"/>
      <w:r w:rsidRPr="005C50EE">
        <w:rPr>
          <w:rFonts w:ascii="Times New Roman" w:hAnsi="Times New Roman" w:cs="Times New Roman"/>
        </w:rPr>
        <w:t>, T., 2007. Chromatin modifications and their function. </w:t>
      </w:r>
      <w:r w:rsidRPr="005C50EE">
        <w:rPr>
          <w:rFonts w:ascii="Times New Roman" w:hAnsi="Times New Roman" w:cs="Times New Roman"/>
          <w:i/>
          <w:iCs/>
        </w:rPr>
        <w:t>Cell</w:t>
      </w:r>
      <w:r w:rsidRPr="005C50EE">
        <w:rPr>
          <w:rFonts w:ascii="Times New Roman" w:hAnsi="Times New Roman" w:cs="Times New Roman"/>
        </w:rPr>
        <w:t>, </w:t>
      </w:r>
      <w:r w:rsidRPr="005C50EE">
        <w:rPr>
          <w:rFonts w:ascii="Times New Roman" w:hAnsi="Times New Roman" w:cs="Times New Roman"/>
          <w:i/>
          <w:iCs/>
        </w:rPr>
        <w:t>128</w:t>
      </w:r>
      <w:r w:rsidRPr="005C50EE">
        <w:rPr>
          <w:rFonts w:ascii="Times New Roman" w:hAnsi="Times New Roman" w:cs="Times New Roman"/>
        </w:rPr>
        <w:t>(4), pp.693-705.</w:t>
      </w:r>
    </w:p>
    <w:p w14:paraId="1665B6C4" w14:textId="77777777" w:rsidR="002521F0" w:rsidRDefault="002521F0" w:rsidP="00D53E90">
      <w:pPr>
        <w:ind w:left="720" w:hanging="720"/>
        <w:jc w:val="both"/>
        <w:rPr>
          <w:rFonts w:ascii="Times New Roman" w:hAnsi="Times New Roman" w:cs="Times New Roman"/>
        </w:rPr>
      </w:pPr>
    </w:p>
    <w:p w14:paraId="690E65CA" w14:textId="54889269"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Kufel, J., Diachenko, N. and </w:t>
      </w:r>
      <w:proofErr w:type="spellStart"/>
      <w:r w:rsidRPr="005C50EE">
        <w:rPr>
          <w:rFonts w:ascii="Times New Roman" w:hAnsi="Times New Roman" w:cs="Times New Roman"/>
        </w:rPr>
        <w:t>Golisz</w:t>
      </w:r>
      <w:proofErr w:type="spellEnd"/>
      <w:r w:rsidRPr="005C50EE">
        <w:rPr>
          <w:rFonts w:ascii="Times New Roman" w:hAnsi="Times New Roman" w:cs="Times New Roman"/>
        </w:rPr>
        <w:t>, A., 2022. Alternative splicing as a key player in the fine‐tuning of the immunity response in Arabidopsis. </w:t>
      </w:r>
      <w:r w:rsidRPr="005C50EE">
        <w:rPr>
          <w:rFonts w:ascii="Times New Roman" w:hAnsi="Times New Roman" w:cs="Times New Roman"/>
          <w:i/>
          <w:iCs/>
        </w:rPr>
        <w:t>Molecular plant pathology</w:t>
      </w:r>
      <w:r w:rsidRPr="005C50EE">
        <w:rPr>
          <w:rFonts w:ascii="Times New Roman" w:hAnsi="Times New Roman" w:cs="Times New Roman"/>
        </w:rPr>
        <w:t>, </w:t>
      </w:r>
      <w:r w:rsidRPr="005C50EE">
        <w:rPr>
          <w:rFonts w:ascii="Times New Roman" w:hAnsi="Times New Roman" w:cs="Times New Roman"/>
          <w:i/>
          <w:iCs/>
        </w:rPr>
        <w:t>23</w:t>
      </w:r>
      <w:r w:rsidRPr="005C50EE">
        <w:rPr>
          <w:rFonts w:ascii="Times New Roman" w:hAnsi="Times New Roman" w:cs="Times New Roman"/>
        </w:rPr>
        <w:t>(8), pp.1226-1238.</w:t>
      </w:r>
    </w:p>
    <w:p w14:paraId="6863F203" w14:textId="77777777" w:rsidR="00F37EDD" w:rsidRPr="005C50EE" w:rsidRDefault="00F37EDD" w:rsidP="00D53E90">
      <w:pPr>
        <w:ind w:left="720" w:hanging="720"/>
        <w:jc w:val="both"/>
        <w:rPr>
          <w:rFonts w:ascii="Times New Roman" w:hAnsi="Times New Roman" w:cs="Times New Roman"/>
        </w:rPr>
      </w:pPr>
    </w:p>
    <w:p w14:paraId="5D48520D"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Laloum</w:t>
      </w:r>
      <w:proofErr w:type="spellEnd"/>
      <w:r w:rsidRPr="005C50EE">
        <w:rPr>
          <w:rFonts w:ascii="Times New Roman" w:hAnsi="Times New Roman" w:cs="Times New Roman"/>
        </w:rPr>
        <w:t>, T., Martín, G. and Duque, P., 2018. Alternative splicing control of abiotic stress responses. </w:t>
      </w:r>
      <w:r w:rsidRPr="005C50EE">
        <w:rPr>
          <w:rFonts w:ascii="Times New Roman" w:hAnsi="Times New Roman" w:cs="Times New Roman"/>
          <w:i/>
          <w:iCs/>
        </w:rPr>
        <w:t>Trends in plant science</w:t>
      </w:r>
      <w:r w:rsidRPr="005C50EE">
        <w:rPr>
          <w:rFonts w:ascii="Times New Roman" w:hAnsi="Times New Roman" w:cs="Times New Roman"/>
        </w:rPr>
        <w:t>, </w:t>
      </w:r>
      <w:r w:rsidRPr="005C50EE">
        <w:rPr>
          <w:rFonts w:ascii="Times New Roman" w:hAnsi="Times New Roman" w:cs="Times New Roman"/>
          <w:i/>
          <w:iCs/>
        </w:rPr>
        <w:t>23</w:t>
      </w:r>
      <w:r w:rsidRPr="005C50EE">
        <w:rPr>
          <w:rFonts w:ascii="Times New Roman" w:hAnsi="Times New Roman" w:cs="Times New Roman"/>
        </w:rPr>
        <w:t>(2), pp.140-150.</w:t>
      </w:r>
    </w:p>
    <w:p w14:paraId="3A80AB51" w14:textId="77777777" w:rsidR="00F37EDD" w:rsidRPr="005C50EE" w:rsidRDefault="00F37EDD" w:rsidP="00D53E90">
      <w:pPr>
        <w:ind w:left="720" w:hanging="720"/>
        <w:jc w:val="both"/>
        <w:rPr>
          <w:rFonts w:ascii="Times New Roman" w:hAnsi="Times New Roman" w:cs="Times New Roman"/>
        </w:rPr>
      </w:pPr>
    </w:p>
    <w:p w14:paraId="75392028" w14:textId="77777777" w:rsidR="00F37EDD" w:rsidRPr="005C50EE" w:rsidRDefault="00F37EDD" w:rsidP="00D53E90">
      <w:pPr>
        <w:ind w:left="720" w:hanging="720"/>
        <w:jc w:val="both"/>
        <w:rPr>
          <w:rStyle w:val="Hyperlink"/>
          <w:rFonts w:ascii="Times New Roman" w:hAnsi="Times New Roman" w:cs="Times New Roman"/>
          <w:color w:val="auto"/>
          <w:u w:val="none"/>
        </w:rPr>
      </w:pPr>
      <w:r w:rsidRPr="005C50EE">
        <w:rPr>
          <w:rFonts w:ascii="Times New Roman" w:hAnsi="Times New Roman" w:cs="Times New Roman"/>
        </w:rPr>
        <w:t>Lauria, M. and Rossi, V., 2011. Epigenetic control of gene regulation in plants. </w:t>
      </w:r>
      <w:proofErr w:type="spellStart"/>
      <w:r w:rsidRPr="005C50EE">
        <w:rPr>
          <w:rFonts w:ascii="Times New Roman" w:hAnsi="Times New Roman" w:cs="Times New Roman"/>
          <w:i/>
          <w:iCs/>
        </w:rPr>
        <w:t>Biochimica</w:t>
      </w:r>
      <w:proofErr w:type="spellEnd"/>
      <w:r w:rsidRPr="005C50EE">
        <w:rPr>
          <w:rFonts w:ascii="Times New Roman" w:hAnsi="Times New Roman" w:cs="Times New Roman"/>
          <w:i/>
          <w:iCs/>
        </w:rPr>
        <w:t xml:space="preserve"> et </w:t>
      </w:r>
      <w:proofErr w:type="spellStart"/>
      <w:r w:rsidRPr="005C50EE">
        <w:rPr>
          <w:rFonts w:ascii="Times New Roman" w:hAnsi="Times New Roman" w:cs="Times New Roman"/>
          <w:i/>
          <w:iCs/>
        </w:rPr>
        <w:t>Biophysica</w:t>
      </w:r>
      <w:proofErr w:type="spellEnd"/>
      <w:r w:rsidRPr="005C50EE">
        <w:rPr>
          <w:rFonts w:ascii="Times New Roman" w:hAnsi="Times New Roman" w:cs="Times New Roman"/>
          <w:i/>
          <w:iCs/>
        </w:rPr>
        <w:t xml:space="preserve"> Acta (BBA)-Gene Regulatory Mechanisms</w:t>
      </w:r>
      <w:r w:rsidRPr="005C50EE">
        <w:rPr>
          <w:rFonts w:ascii="Times New Roman" w:hAnsi="Times New Roman" w:cs="Times New Roman"/>
        </w:rPr>
        <w:t>, </w:t>
      </w:r>
      <w:r w:rsidRPr="005C50EE">
        <w:rPr>
          <w:rFonts w:ascii="Times New Roman" w:hAnsi="Times New Roman" w:cs="Times New Roman"/>
          <w:i/>
          <w:iCs/>
        </w:rPr>
        <w:t>1809</w:t>
      </w:r>
      <w:r w:rsidRPr="005C50EE">
        <w:rPr>
          <w:rFonts w:ascii="Times New Roman" w:hAnsi="Times New Roman" w:cs="Times New Roman"/>
        </w:rPr>
        <w:t xml:space="preserve">(8), pp.369-378. </w:t>
      </w:r>
      <w:hyperlink r:id="rId12" w:tgtFrame="_blank" w:tooltip="Persistent link using digital object identifier" w:history="1">
        <w:r w:rsidRPr="005C50EE">
          <w:rPr>
            <w:rStyle w:val="Hyperlink"/>
            <w:rFonts w:ascii="Times New Roman" w:hAnsi="Times New Roman" w:cs="Times New Roman"/>
            <w:color w:val="auto"/>
            <w:u w:val="none"/>
          </w:rPr>
          <w:t>https://doi.org/10.1016/j.bbagrm.2011.03.002</w:t>
        </w:r>
      </w:hyperlink>
    </w:p>
    <w:p w14:paraId="61483BD3" w14:textId="77777777" w:rsidR="009458BE" w:rsidRPr="005C50EE" w:rsidRDefault="009458BE" w:rsidP="00D53E90">
      <w:pPr>
        <w:ind w:left="720" w:hanging="720"/>
        <w:jc w:val="both"/>
        <w:rPr>
          <w:rStyle w:val="Hyperlink"/>
          <w:rFonts w:ascii="Times New Roman" w:hAnsi="Times New Roman" w:cs="Times New Roman"/>
        </w:rPr>
      </w:pPr>
    </w:p>
    <w:p w14:paraId="2B93A7A7"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Lee, I.H., Kim, H.S., Nam, K.J., Lee, K.L., Yang, J.W., Kwak, S.S., Lee, J.J., Shim, D. and Kim, Y.H., 2021. The defense response involved in </w:t>
      </w:r>
      <w:proofErr w:type="spellStart"/>
      <w:r w:rsidRPr="005C50EE">
        <w:rPr>
          <w:rFonts w:ascii="Times New Roman" w:hAnsi="Times New Roman" w:cs="Times New Roman"/>
        </w:rPr>
        <w:t>sweetpotato</w:t>
      </w:r>
      <w:proofErr w:type="spellEnd"/>
      <w:r w:rsidRPr="005C50EE">
        <w:rPr>
          <w:rFonts w:ascii="Times New Roman" w:hAnsi="Times New Roman" w:cs="Times New Roman"/>
        </w:rPr>
        <w:t xml:space="preserve"> resistance to root-knot nematode Meloidogyne incognita: Comparison of root transcriptomes of resistant and susceptible </w:t>
      </w:r>
      <w:proofErr w:type="spellStart"/>
      <w:r w:rsidRPr="005C50EE">
        <w:rPr>
          <w:rFonts w:ascii="Times New Roman" w:hAnsi="Times New Roman" w:cs="Times New Roman"/>
        </w:rPr>
        <w:t>sweetpotato</w:t>
      </w:r>
      <w:proofErr w:type="spellEnd"/>
      <w:r w:rsidRPr="005C50EE">
        <w:rPr>
          <w:rFonts w:ascii="Times New Roman" w:hAnsi="Times New Roman" w:cs="Times New Roman"/>
        </w:rPr>
        <w:t xml:space="preserve"> cultivars with respect to induced and constitutive defense responses. </w:t>
      </w:r>
      <w:r w:rsidRPr="005C50EE">
        <w:rPr>
          <w:rFonts w:ascii="Times New Roman" w:hAnsi="Times New Roman" w:cs="Times New Roman"/>
          <w:i/>
          <w:iCs/>
        </w:rPr>
        <w:t>Frontiers in Plant Science</w:t>
      </w:r>
      <w:r w:rsidRPr="005C50EE">
        <w:rPr>
          <w:rFonts w:ascii="Times New Roman" w:hAnsi="Times New Roman" w:cs="Times New Roman"/>
        </w:rPr>
        <w:t>, </w:t>
      </w:r>
      <w:r w:rsidRPr="005C50EE">
        <w:rPr>
          <w:rFonts w:ascii="Times New Roman" w:hAnsi="Times New Roman" w:cs="Times New Roman"/>
          <w:i/>
          <w:iCs/>
        </w:rPr>
        <w:t>12</w:t>
      </w:r>
      <w:r w:rsidRPr="005C50EE">
        <w:rPr>
          <w:rFonts w:ascii="Times New Roman" w:hAnsi="Times New Roman" w:cs="Times New Roman"/>
        </w:rPr>
        <w:t>, p.671677.</w:t>
      </w:r>
    </w:p>
    <w:p w14:paraId="65F1F336" w14:textId="77777777" w:rsidR="00F37EDD" w:rsidRPr="005C50EE" w:rsidRDefault="00F37EDD" w:rsidP="00D53E90">
      <w:pPr>
        <w:ind w:left="720" w:hanging="720"/>
        <w:jc w:val="both"/>
        <w:rPr>
          <w:rFonts w:ascii="Times New Roman" w:hAnsi="Times New Roman" w:cs="Times New Roman"/>
        </w:rPr>
      </w:pPr>
    </w:p>
    <w:p w14:paraId="0E0C5130" w14:textId="77777777" w:rsidR="00F37EDD" w:rsidRPr="005C50EE" w:rsidRDefault="00F37EDD" w:rsidP="00D53E90">
      <w:pPr>
        <w:ind w:left="720" w:hanging="720"/>
        <w:jc w:val="both"/>
        <w:rPr>
          <w:rFonts w:ascii="Times New Roman" w:hAnsi="Times New Roman" w:cs="Times New Roman"/>
          <w:color w:val="000000" w:themeColor="text1"/>
        </w:rPr>
      </w:pPr>
      <w:r w:rsidRPr="005C50EE">
        <w:rPr>
          <w:rFonts w:ascii="Times New Roman" w:hAnsi="Times New Roman" w:cs="Times New Roman"/>
          <w:color w:val="000000" w:themeColor="text1"/>
        </w:rPr>
        <w:t xml:space="preserve">Li Y, Liu X, Cai X, Shan X, Gao R, Yang S, Han T, Wang S, Wang L and Gao X (2017) </w:t>
      </w:r>
      <w:proofErr w:type="spellStart"/>
      <w:r w:rsidRPr="005C50EE">
        <w:rPr>
          <w:rFonts w:ascii="Times New Roman" w:hAnsi="Times New Roman" w:cs="Times New Roman"/>
          <w:color w:val="000000" w:themeColor="text1"/>
        </w:rPr>
        <w:t>Dihydroflavonol</w:t>
      </w:r>
      <w:proofErr w:type="spellEnd"/>
      <w:r w:rsidRPr="005C50EE">
        <w:rPr>
          <w:rFonts w:ascii="Times New Roman" w:hAnsi="Times New Roman" w:cs="Times New Roman"/>
          <w:color w:val="000000" w:themeColor="text1"/>
        </w:rPr>
        <w:t xml:space="preserve"> 4-Reductase Genes from </w:t>
      </w:r>
      <w:r w:rsidRPr="005C50EE">
        <w:rPr>
          <w:rFonts w:ascii="Times New Roman" w:hAnsi="Times New Roman" w:cs="Times New Roman"/>
          <w:i/>
          <w:iCs/>
          <w:color w:val="000000" w:themeColor="text1"/>
        </w:rPr>
        <w:t xml:space="preserve">Freesia </w:t>
      </w:r>
      <w:proofErr w:type="spellStart"/>
      <w:r w:rsidRPr="005C50EE">
        <w:rPr>
          <w:rFonts w:ascii="Times New Roman" w:hAnsi="Times New Roman" w:cs="Times New Roman"/>
          <w:i/>
          <w:iCs/>
          <w:color w:val="000000" w:themeColor="text1"/>
        </w:rPr>
        <w:t>hybrida</w:t>
      </w:r>
      <w:proofErr w:type="spellEnd"/>
      <w:r w:rsidRPr="005C50EE">
        <w:rPr>
          <w:rFonts w:ascii="Times New Roman" w:hAnsi="Times New Roman" w:cs="Times New Roman"/>
          <w:color w:val="000000" w:themeColor="text1"/>
        </w:rPr>
        <w:t xml:space="preserve"> Play Important and Partially Overlapping Roles in the Biosynthesis of Flavonoids. </w:t>
      </w:r>
      <w:r w:rsidRPr="005C50EE">
        <w:rPr>
          <w:rFonts w:ascii="Times New Roman" w:hAnsi="Times New Roman" w:cs="Times New Roman"/>
          <w:i/>
          <w:iCs/>
          <w:color w:val="000000" w:themeColor="text1"/>
        </w:rPr>
        <w:t>Front. Plant Sci.</w:t>
      </w:r>
      <w:r w:rsidRPr="005C50EE">
        <w:rPr>
          <w:rFonts w:ascii="Times New Roman" w:hAnsi="Times New Roman" w:cs="Times New Roman"/>
          <w:color w:val="000000" w:themeColor="text1"/>
        </w:rPr>
        <w:t xml:space="preserve"> 8:428. </w:t>
      </w:r>
      <w:proofErr w:type="spellStart"/>
      <w:r w:rsidRPr="005C50EE">
        <w:rPr>
          <w:rFonts w:ascii="Times New Roman" w:hAnsi="Times New Roman" w:cs="Times New Roman"/>
          <w:color w:val="000000" w:themeColor="text1"/>
        </w:rPr>
        <w:t>doi</w:t>
      </w:r>
      <w:proofErr w:type="spellEnd"/>
      <w:r w:rsidRPr="005C50EE">
        <w:rPr>
          <w:rFonts w:ascii="Times New Roman" w:hAnsi="Times New Roman" w:cs="Times New Roman"/>
          <w:color w:val="000000" w:themeColor="text1"/>
        </w:rPr>
        <w:t>: 10.3389/fpls.2017.00428</w:t>
      </w:r>
    </w:p>
    <w:p w14:paraId="09934780" w14:textId="77777777" w:rsidR="00F37EDD" w:rsidRPr="005C50EE" w:rsidRDefault="00F37EDD" w:rsidP="00D53E90">
      <w:pPr>
        <w:ind w:left="720" w:hanging="720"/>
        <w:jc w:val="both"/>
        <w:rPr>
          <w:rFonts w:ascii="Times New Roman" w:hAnsi="Times New Roman" w:cs="Times New Roman"/>
          <w:color w:val="000000" w:themeColor="text1"/>
        </w:rPr>
      </w:pPr>
    </w:p>
    <w:p w14:paraId="722AC1A7"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lastRenderedPageBreak/>
        <w:t>Li, X., Sun, Y., Yang, Y., Yang, X., Xue, W., Wu, M., Chen, P., Weng, Y. and Chen, S., 2021. Transcriptomic and histological analysis of the response of susceptible and resistant cucumber to Meloidogyne incognita infection revealing complex resistance via multiple signaling pathways. </w:t>
      </w:r>
      <w:r w:rsidRPr="005C50EE">
        <w:rPr>
          <w:rFonts w:ascii="Times New Roman" w:hAnsi="Times New Roman" w:cs="Times New Roman"/>
          <w:i/>
          <w:iCs/>
        </w:rPr>
        <w:t>Frontiers in Plant Science</w:t>
      </w:r>
      <w:r w:rsidRPr="005C50EE">
        <w:rPr>
          <w:rFonts w:ascii="Times New Roman" w:hAnsi="Times New Roman" w:cs="Times New Roman"/>
        </w:rPr>
        <w:t>, </w:t>
      </w:r>
      <w:r w:rsidRPr="005C50EE">
        <w:rPr>
          <w:rFonts w:ascii="Times New Roman" w:hAnsi="Times New Roman" w:cs="Times New Roman"/>
          <w:i/>
          <w:iCs/>
        </w:rPr>
        <w:t>12</w:t>
      </w:r>
      <w:r w:rsidRPr="005C50EE">
        <w:rPr>
          <w:rFonts w:ascii="Times New Roman" w:hAnsi="Times New Roman" w:cs="Times New Roman"/>
        </w:rPr>
        <w:t>, p.675429.</w:t>
      </w:r>
    </w:p>
    <w:p w14:paraId="6D5420CC" w14:textId="77777777" w:rsidR="00F37EDD" w:rsidRPr="005C50EE" w:rsidRDefault="00F37EDD" w:rsidP="00D53E90">
      <w:pPr>
        <w:ind w:left="720" w:hanging="720"/>
        <w:jc w:val="both"/>
        <w:rPr>
          <w:rFonts w:ascii="Times New Roman" w:hAnsi="Times New Roman" w:cs="Times New Roman"/>
        </w:rPr>
      </w:pPr>
    </w:p>
    <w:p w14:paraId="4F7B1923"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Li, X., Wu, Z., Fu, X. and Han, W., 2014. </w:t>
      </w:r>
      <w:proofErr w:type="spellStart"/>
      <w:r w:rsidRPr="005C50EE">
        <w:rPr>
          <w:rFonts w:ascii="Times New Roman" w:hAnsi="Times New Roman" w:cs="Times New Roman"/>
        </w:rPr>
        <w:t>lncRNAs</w:t>
      </w:r>
      <w:proofErr w:type="spellEnd"/>
      <w:r w:rsidRPr="005C50EE">
        <w:rPr>
          <w:rFonts w:ascii="Times New Roman" w:hAnsi="Times New Roman" w:cs="Times New Roman"/>
        </w:rPr>
        <w:t>: insights into their function and mechanics in underlying disorders. Mutation Research/Reviews in Mutation Research, 762, pp.1-21.</w:t>
      </w:r>
    </w:p>
    <w:p w14:paraId="40802443" w14:textId="77777777" w:rsidR="00F37EDD" w:rsidRPr="005C50EE" w:rsidRDefault="00F37EDD" w:rsidP="00D53E90">
      <w:pPr>
        <w:ind w:left="720" w:hanging="720"/>
        <w:jc w:val="both"/>
        <w:rPr>
          <w:rFonts w:ascii="Times New Roman" w:hAnsi="Times New Roman" w:cs="Times New Roman"/>
        </w:rPr>
      </w:pPr>
    </w:p>
    <w:p w14:paraId="0EFC024C"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Li, X., Xing, X., Tian, P., Zhang, M., Huo, Z., Zhao, K., Liu, C., Duan, D., He, W. and Yang, T., 2018. Comparative transcriptome profiling reveals defense-related genes against Meloidogyne incognita invasion in tobacco. </w:t>
      </w:r>
      <w:r w:rsidRPr="005C50EE">
        <w:rPr>
          <w:rFonts w:ascii="Times New Roman" w:hAnsi="Times New Roman" w:cs="Times New Roman"/>
          <w:i/>
          <w:iCs/>
        </w:rPr>
        <w:t>Molecules</w:t>
      </w:r>
      <w:r w:rsidRPr="005C50EE">
        <w:rPr>
          <w:rFonts w:ascii="Times New Roman" w:hAnsi="Times New Roman" w:cs="Times New Roman"/>
        </w:rPr>
        <w:t>, </w:t>
      </w:r>
      <w:r w:rsidRPr="005C50EE">
        <w:rPr>
          <w:rFonts w:ascii="Times New Roman" w:hAnsi="Times New Roman" w:cs="Times New Roman"/>
          <w:i/>
          <w:iCs/>
        </w:rPr>
        <w:t>23</w:t>
      </w:r>
      <w:r w:rsidRPr="005C50EE">
        <w:rPr>
          <w:rFonts w:ascii="Times New Roman" w:hAnsi="Times New Roman" w:cs="Times New Roman"/>
        </w:rPr>
        <w:t>(8), p.2081.</w:t>
      </w:r>
    </w:p>
    <w:p w14:paraId="74F0DCEC" w14:textId="77777777" w:rsidR="00F37EDD" w:rsidRPr="005C50EE" w:rsidRDefault="00F37EDD" w:rsidP="00D53E90">
      <w:pPr>
        <w:ind w:left="720" w:hanging="720"/>
        <w:jc w:val="both"/>
        <w:rPr>
          <w:rFonts w:ascii="Times New Roman" w:hAnsi="Times New Roman" w:cs="Times New Roman"/>
        </w:rPr>
      </w:pPr>
    </w:p>
    <w:p w14:paraId="5758363B"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Li, X., Xing, X., Xu, S., Zhang, M., Wang, Y., Wu, H., Sun, Z., Huo, Z., Chen, F. and Yang, T., 2018. Genome-wide identification and functional prediction of tobacco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responsive to root-knot nematode stress. </w:t>
      </w:r>
      <w:proofErr w:type="spellStart"/>
      <w:r w:rsidRPr="005C50EE">
        <w:rPr>
          <w:rFonts w:ascii="Times New Roman" w:hAnsi="Times New Roman" w:cs="Times New Roman"/>
        </w:rPr>
        <w:t>PLoS</w:t>
      </w:r>
      <w:proofErr w:type="spellEnd"/>
      <w:r w:rsidRPr="005C50EE">
        <w:rPr>
          <w:rFonts w:ascii="Times New Roman" w:hAnsi="Times New Roman" w:cs="Times New Roman"/>
        </w:rPr>
        <w:t xml:space="preserve"> One, 13(11), p.e0204506.</w:t>
      </w:r>
    </w:p>
    <w:p w14:paraId="6E254FDF" w14:textId="77777777" w:rsidR="00F37EDD" w:rsidRPr="005C50EE" w:rsidRDefault="00F37EDD" w:rsidP="00D53E90">
      <w:pPr>
        <w:ind w:left="720" w:hanging="720"/>
        <w:jc w:val="both"/>
        <w:rPr>
          <w:rFonts w:ascii="Times New Roman" w:hAnsi="Times New Roman" w:cs="Times New Roman"/>
        </w:rPr>
      </w:pPr>
    </w:p>
    <w:p w14:paraId="28760112"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Lorković</w:t>
      </w:r>
      <w:proofErr w:type="spellEnd"/>
      <w:r w:rsidRPr="005C50EE">
        <w:rPr>
          <w:rFonts w:ascii="Times New Roman" w:hAnsi="Times New Roman" w:cs="Times New Roman"/>
        </w:rPr>
        <w:t xml:space="preserve">, Z.J., Kirk, D.A.W., </w:t>
      </w:r>
      <w:proofErr w:type="spellStart"/>
      <w:r w:rsidRPr="005C50EE">
        <w:rPr>
          <w:rFonts w:ascii="Times New Roman" w:hAnsi="Times New Roman" w:cs="Times New Roman"/>
        </w:rPr>
        <w:t>Lambermon</w:t>
      </w:r>
      <w:proofErr w:type="spellEnd"/>
      <w:r w:rsidRPr="005C50EE">
        <w:rPr>
          <w:rFonts w:ascii="Times New Roman" w:hAnsi="Times New Roman" w:cs="Times New Roman"/>
        </w:rPr>
        <w:t>, M.H. and Filipowicz, W., 2000. Pre-mRNA splicing in higher plants. Trends in plant science, 5(4), pp.160-167.</w:t>
      </w:r>
    </w:p>
    <w:p w14:paraId="5213C81C" w14:textId="77777777" w:rsidR="00F37EDD" w:rsidRPr="005C50EE" w:rsidRDefault="00F37EDD" w:rsidP="00D53E90">
      <w:pPr>
        <w:ind w:left="720" w:hanging="720"/>
        <w:jc w:val="both"/>
        <w:rPr>
          <w:rFonts w:ascii="Times New Roman" w:hAnsi="Times New Roman" w:cs="Times New Roman"/>
        </w:rPr>
      </w:pPr>
    </w:p>
    <w:p w14:paraId="5BF0B954"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Manley, J.L. and Krainer, A.R., 2010. A rational nomenclature for serine/arginine-rich protein splicing factors (SR proteins). Genes &amp; development, 24(11), pp.1073-1074.</w:t>
      </w:r>
    </w:p>
    <w:p w14:paraId="3D02BF94" w14:textId="77777777" w:rsidR="00F37EDD" w:rsidRPr="005C50EE" w:rsidRDefault="00F37EDD" w:rsidP="00D53E90">
      <w:pPr>
        <w:ind w:left="720" w:hanging="720"/>
        <w:jc w:val="both"/>
        <w:rPr>
          <w:rFonts w:ascii="Times New Roman" w:hAnsi="Times New Roman" w:cs="Times New Roman"/>
        </w:rPr>
      </w:pPr>
    </w:p>
    <w:p w14:paraId="2D7C7878"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Mejias, J., Bazin, J., Truong, N.M., Chen, Y., </w:t>
      </w:r>
      <w:proofErr w:type="spellStart"/>
      <w:r w:rsidRPr="005C50EE">
        <w:rPr>
          <w:rFonts w:ascii="Times New Roman" w:hAnsi="Times New Roman" w:cs="Times New Roman"/>
        </w:rPr>
        <w:t>Marteu</w:t>
      </w:r>
      <w:proofErr w:type="spellEnd"/>
      <w:r w:rsidRPr="005C50EE">
        <w:rPr>
          <w:rFonts w:ascii="Times New Roman" w:hAnsi="Times New Roman" w:cs="Times New Roman"/>
        </w:rPr>
        <w:t xml:space="preserve">, N., Bouteiller, N., </w:t>
      </w:r>
      <w:proofErr w:type="spellStart"/>
      <w:r w:rsidRPr="005C50EE">
        <w:rPr>
          <w:rFonts w:ascii="Times New Roman" w:hAnsi="Times New Roman" w:cs="Times New Roman"/>
        </w:rPr>
        <w:t>Sawa</w:t>
      </w:r>
      <w:proofErr w:type="spellEnd"/>
      <w:r w:rsidRPr="005C50EE">
        <w:rPr>
          <w:rFonts w:ascii="Times New Roman" w:hAnsi="Times New Roman" w:cs="Times New Roman"/>
        </w:rPr>
        <w:t xml:space="preserve">, S., Crespi, M.D., Vaucheret, H., Abad, P. and </w:t>
      </w:r>
      <w:proofErr w:type="spellStart"/>
      <w:r w:rsidRPr="005C50EE">
        <w:rPr>
          <w:rFonts w:ascii="Times New Roman" w:hAnsi="Times New Roman" w:cs="Times New Roman"/>
        </w:rPr>
        <w:t>Favery</w:t>
      </w:r>
      <w:proofErr w:type="spellEnd"/>
      <w:r w:rsidRPr="005C50EE">
        <w:rPr>
          <w:rFonts w:ascii="Times New Roman" w:hAnsi="Times New Roman" w:cs="Times New Roman"/>
        </w:rPr>
        <w:t>, B., 2021. The root‐knot nematode effector MiEFF18 interacts with the plant core spliceosomal protein SmD1 required for giant cell formation. New Phytologist, 229(6).</w:t>
      </w:r>
    </w:p>
    <w:p w14:paraId="1B26560F" w14:textId="77777777" w:rsidR="00F37EDD" w:rsidRPr="005C50EE" w:rsidRDefault="00F37EDD" w:rsidP="00D53E90">
      <w:pPr>
        <w:ind w:left="720" w:hanging="720"/>
        <w:jc w:val="both"/>
        <w:rPr>
          <w:rFonts w:ascii="Times New Roman" w:hAnsi="Times New Roman" w:cs="Times New Roman"/>
        </w:rPr>
      </w:pPr>
    </w:p>
    <w:p w14:paraId="28C03559"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Melo, J.P., Kalyna, M. and Duque, P., 2020. Current challenges in studying alternative splicing in plants: the case of Physcomitrella patens SR proteins. Frontiers in Plant Science, 11, p.512901</w:t>
      </w:r>
    </w:p>
    <w:p w14:paraId="70CB5E23" w14:textId="77777777" w:rsidR="00F37EDD" w:rsidRPr="005C50EE" w:rsidRDefault="00F37EDD" w:rsidP="00D53E90">
      <w:pPr>
        <w:ind w:left="720" w:hanging="720"/>
        <w:jc w:val="both"/>
        <w:rPr>
          <w:rFonts w:ascii="Times New Roman" w:hAnsi="Times New Roman" w:cs="Times New Roman"/>
        </w:rPr>
      </w:pPr>
    </w:p>
    <w:p w14:paraId="44E75781"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Meyer, K., Koester, T. and Staiger, D., 2015. Pre-mRNA splicing in plants: in vivo functions of RNA-binding proteins implicated in the splicing process. Biomolecules, 5(3), pp.1717-1740.</w:t>
      </w:r>
    </w:p>
    <w:p w14:paraId="7A14D430" w14:textId="77777777" w:rsidR="00F37EDD" w:rsidRPr="005C50EE" w:rsidRDefault="00F37EDD" w:rsidP="00D53E90">
      <w:pPr>
        <w:ind w:left="720" w:hanging="720"/>
        <w:jc w:val="both"/>
        <w:rPr>
          <w:rFonts w:ascii="Times New Roman" w:hAnsi="Times New Roman" w:cs="Times New Roman"/>
        </w:rPr>
      </w:pPr>
    </w:p>
    <w:p w14:paraId="0C1D3DF6" w14:textId="77777777" w:rsidR="00F37EDD" w:rsidRPr="005C50EE" w:rsidRDefault="00F37EDD" w:rsidP="00D53E90">
      <w:pPr>
        <w:ind w:left="720" w:hanging="720"/>
        <w:jc w:val="both"/>
        <w:rPr>
          <w:rFonts w:ascii="Times New Roman" w:hAnsi="Times New Roman" w:cs="Times New Roman"/>
          <w:color w:val="000000" w:themeColor="text1"/>
        </w:rPr>
      </w:pPr>
      <w:proofErr w:type="spellStart"/>
      <w:r w:rsidRPr="005C50EE">
        <w:rPr>
          <w:rFonts w:ascii="Times New Roman" w:hAnsi="Times New Roman" w:cs="Times New Roman"/>
          <w:color w:val="000000" w:themeColor="text1"/>
        </w:rPr>
        <w:t>Mierziak</w:t>
      </w:r>
      <w:proofErr w:type="spellEnd"/>
      <w:r w:rsidRPr="005C50EE">
        <w:rPr>
          <w:rFonts w:ascii="Times New Roman" w:hAnsi="Times New Roman" w:cs="Times New Roman"/>
          <w:color w:val="000000" w:themeColor="text1"/>
        </w:rPr>
        <w:t xml:space="preserve"> J, </w:t>
      </w:r>
      <w:proofErr w:type="spellStart"/>
      <w:r w:rsidRPr="005C50EE">
        <w:rPr>
          <w:rFonts w:ascii="Times New Roman" w:hAnsi="Times New Roman" w:cs="Times New Roman"/>
          <w:color w:val="000000" w:themeColor="text1"/>
        </w:rPr>
        <w:t>Kostyn</w:t>
      </w:r>
      <w:proofErr w:type="spellEnd"/>
      <w:r w:rsidRPr="005C50EE">
        <w:rPr>
          <w:rFonts w:ascii="Times New Roman" w:hAnsi="Times New Roman" w:cs="Times New Roman"/>
          <w:color w:val="000000" w:themeColor="text1"/>
        </w:rPr>
        <w:t xml:space="preserve"> K, Kulma A. Flavonoids as important molecules of plant interactions with the environment. Molecules. 2014 Oct 10;19(10):16240-65. </w:t>
      </w:r>
      <w:proofErr w:type="spellStart"/>
      <w:r w:rsidRPr="005C50EE">
        <w:rPr>
          <w:rFonts w:ascii="Times New Roman" w:hAnsi="Times New Roman" w:cs="Times New Roman"/>
          <w:color w:val="000000" w:themeColor="text1"/>
        </w:rPr>
        <w:t>doi</w:t>
      </w:r>
      <w:proofErr w:type="spellEnd"/>
      <w:r w:rsidRPr="005C50EE">
        <w:rPr>
          <w:rFonts w:ascii="Times New Roman" w:hAnsi="Times New Roman" w:cs="Times New Roman"/>
          <w:color w:val="000000" w:themeColor="text1"/>
        </w:rPr>
        <w:t>: 10.3390/molecules191016240. PMID: 25310150; PMCID: PMC6270724.</w:t>
      </w:r>
    </w:p>
    <w:p w14:paraId="58DEB80B" w14:textId="77777777" w:rsidR="00F37EDD" w:rsidRPr="005C50EE" w:rsidRDefault="00F37EDD" w:rsidP="00D53E90">
      <w:pPr>
        <w:ind w:left="720" w:hanging="720"/>
        <w:jc w:val="both"/>
        <w:rPr>
          <w:rFonts w:ascii="Times New Roman" w:hAnsi="Times New Roman" w:cs="Times New Roman"/>
          <w:color w:val="000000" w:themeColor="text1"/>
        </w:rPr>
      </w:pPr>
    </w:p>
    <w:p w14:paraId="7347683E"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Mukhtar, T., Hussain, M.A., Kayani, M.Z. and Aslam, M.N., 2014. Evaluation of resistance to root-knot nematode (Meloidogyne incognita) in okra cultivars. </w:t>
      </w:r>
      <w:r w:rsidRPr="005C50EE">
        <w:rPr>
          <w:rFonts w:ascii="Times New Roman" w:hAnsi="Times New Roman" w:cs="Times New Roman"/>
          <w:i/>
          <w:iCs/>
        </w:rPr>
        <w:t>Crop Protection</w:t>
      </w:r>
      <w:r w:rsidRPr="005C50EE">
        <w:rPr>
          <w:rFonts w:ascii="Times New Roman" w:hAnsi="Times New Roman" w:cs="Times New Roman"/>
        </w:rPr>
        <w:t>, </w:t>
      </w:r>
      <w:r w:rsidRPr="005C50EE">
        <w:rPr>
          <w:rFonts w:ascii="Times New Roman" w:hAnsi="Times New Roman" w:cs="Times New Roman"/>
          <w:i/>
          <w:iCs/>
        </w:rPr>
        <w:t>56</w:t>
      </w:r>
      <w:r w:rsidRPr="005C50EE">
        <w:rPr>
          <w:rFonts w:ascii="Times New Roman" w:hAnsi="Times New Roman" w:cs="Times New Roman"/>
        </w:rPr>
        <w:t>, pp.25-30.</w:t>
      </w:r>
    </w:p>
    <w:p w14:paraId="15770218" w14:textId="77777777" w:rsidR="00F37EDD" w:rsidRPr="005C50EE" w:rsidRDefault="00F37EDD" w:rsidP="00D53E90">
      <w:pPr>
        <w:ind w:left="720" w:hanging="720"/>
        <w:jc w:val="both"/>
        <w:rPr>
          <w:rFonts w:ascii="Times New Roman" w:hAnsi="Times New Roman" w:cs="Times New Roman"/>
        </w:rPr>
      </w:pPr>
    </w:p>
    <w:p w14:paraId="11981808"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Muthusamy, M., Uma, S., </w:t>
      </w:r>
      <w:proofErr w:type="spellStart"/>
      <w:r w:rsidRPr="005C50EE">
        <w:rPr>
          <w:rFonts w:ascii="Times New Roman" w:hAnsi="Times New Roman" w:cs="Times New Roman"/>
        </w:rPr>
        <w:t>Suthanthiram</w:t>
      </w:r>
      <w:proofErr w:type="spellEnd"/>
      <w:r w:rsidRPr="005C50EE">
        <w:rPr>
          <w:rFonts w:ascii="Times New Roman" w:hAnsi="Times New Roman" w:cs="Times New Roman"/>
        </w:rPr>
        <w:t xml:space="preserve">, B., Saraswathi, M.S. and Chandrasekar, A., 2019. Genome-wide identification of novel, long non-coding RNAs responsive to </w:t>
      </w:r>
      <w:proofErr w:type="spellStart"/>
      <w:r w:rsidRPr="005C50EE">
        <w:rPr>
          <w:rFonts w:ascii="Times New Roman" w:hAnsi="Times New Roman" w:cs="Times New Roman"/>
        </w:rPr>
        <w:t>Mycosphaerella</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eumusae</w:t>
      </w:r>
      <w:proofErr w:type="spellEnd"/>
      <w:r w:rsidRPr="005C50EE">
        <w:rPr>
          <w:rFonts w:ascii="Times New Roman" w:hAnsi="Times New Roman" w:cs="Times New Roman"/>
        </w:rPr>
        <w:t xml:space="preserve"> and </w:t>
      </w:r>
      <w:proofErr w:type="spellStart"/>
      <w:r w:rsidRPr="005C50EE">
        <w:rPr>
          <w:rFonts w:ascii="Times New Roman" w:hAnsi="Times New Roman" w:cs="Times New Roman"/>
        </w:rPr>
        <w:t>Pratylenchus</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coffeae</w:t>
      </w:r>
      <w:proofErr w:type="spellEnd"/>
      <w:r w:rsidRPr="005C50EE">
        <w:rPr>
          <w:rFonts w:ascii="Times New Roman" w:hAnsi="Times New Roman" w:cs="Times New Roman"/>
        </w:rPr>
        <w:t xml:space="preserve"> infections and their differential </w:t>
      </w:r>
      <w:r w:rsidRPr="005C50EE">
        <w:rPr>
          <w:rFonts w:ascii="Times New Roman" w:hAnsi="Times New Roman" w:cs="Times New Roman"/>
        </w:rPr>
        <w:lastRenderedPageBreak/>
        <w:t>expression patterns in disease-resistant and sensitive banana cultivars. Plant biotechnology reports, 13, pp.73-83.</w:t>
      </w:r>
    </w:p>
    <w:p w14:paraId="12DE9F0F" w14:textId="77777777" w:rsidR="00F37EDD" w:rsidRPr="005C50EE" w:rsidRDefault="00F37EDD" w:rsidP="00D53E90">
      <w:pPr>
        <w:ind w:left="720" w:hanging="720"/>
        <w:jc w:val="both"/>
        <w:rPr>
          <w:rFonts w:ascii="Times New Roman" w:hAnsi="Times New Roman" w:cs="Times New Roman"/>
        </w:rPr>
      </w:pPr>
    </w:p>
    <w:p w14:paraId="0188C61D"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Nejat, N. and Mantri, N., 2018. Emerging roles of long non-coding RNAs in plant response to biotic and abiotic stresses. </w:t>
      </w:r>
      <w:r w:rsidRPr="005C50EE">
        <w:rPr>
          <w:rFonts w:ascii="Times New Roman" w:hAnsi="Times New Roman" w:cs="Times New Roman"/>
          <w:i/>
          <w:iCs/>
        </w:rPr>
        <w:t>Critical reviews in biotechnology</w:t>
      </w:r>
      <w:r w:rsidRPr="005C50EE">
        <w:rPr>
          <w:rFonts w:ascii="Times New Roman" w:hAnsi="Times New Roman" w:cs="Times New Roman"/>
        </w:rPr>
        <w:t>, </w:t>
      </w:r>
      <w:r w:rsidRPr="005C50EE">
        <w:rPr>
          <w:rFonts w:ascii="Times New Roman" w:hAnsi="Times New Roman" w:cs="Times New Roman"/>
          <w:i/>
          <w:iCs/>
        </w:rPr>
        <w:t>38</w:t>
      </w:r>
      <w:r w:rsidRPr="005C50EE">
        <w:rPr>
          <w:rFonts w:ascii="Times New Roman" w:hAnsi="Times New Roman" w:cs="Times New Roman"/>
        </w:rPr>
        <w:t>(1), pp.93-105.</w:t>
      </w:r>
    </w:p>
    <w:p w14:paraId="7724FAD5" w14:textId="77777777" w:rsidR="00F37EDD" w:rsidRPr="005C50EE" w:rsidRDefault="00F37EDD" w:rsidP="00D53E90">
      <w:pPr>
        <w:ind w:left="720" w:hanging="720"/>
        <w:jc w:val="both"/>
        <w:rPr>
          <w:rFonts w:ascii="Times New Roman" w:hAnsi="Times New Roman" w:cs="Times New Roman"/>
        </w:rPr>
      </w:pPr>
    </w:p>
    <w:p w14:paraId="60B7B557"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Noon, J.B., </w:t>
      </w:r>
      <w:proofErr w:type="spellStart"/>
      <w:r w:rsidRPr="005C50EE">
        <w:rPr>
          <w:rFonts w:ascii="Times New Roman" w:hAnsi="Times New Roman" w:cs="Times New Roman"/>
        </w:rPr>
        <w:t>Hewezi</w:t>
      </w:r>
      <w:proofErr w:type="spellEnd"/>
      <w:r w:rsidRPr="005C50EE">
        <w:rPr>
          <w:rFonts w:ascii="Times New Roman" w:hAnsi="Times New Roman" w:cs="Times New Roman"/>
        </w:rPr>
        <w:t>, T. and Baum, T.J., 2019. Homeostasis in the soybean miRNA396–GRF network is essential for productive soybean cyst nematode infections. Journal of Experimental Botany, 70(5), pp.1653-1668.</w:t>
      </w:r>
    </w:p>
    <w:p w14:paraId="02B4A8A5" w14:textId="77777777" w:rsidR="00F37EDD" w:rsidRPr="005C50EE" w:rsidRDefault="00F37EDD" w:rsidP="00D53E90">
      <w:pPr>
        <w:ind w:left="720" w:hanging="720"/>
        <w:jc w:val="both"/>
        <w:rPr>
          <w:rFonts w:ascii="Times New Roman" w:hAnsi="Times New Roman" w:cs="Times New Roman"/>
        </w:rPr>
      </w:pPr>
    </w:p>
    <w:p w14:paraId="67B673D7"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Ozalp</w:t>
      </w:r>
      <w:proofErr w:type="spellEnd"/>
      <w:r w:rsidRPr="005C50EE">
        <w:rPr>
          <w:rFonts w:ascii="Times New Roman" w:hAnsi="Times New Roman" w:cs="Times New Roman"/>
        </w:rPr>
        <w:t>, T. and Devran, Z., 2018. Response of tomato plants carrying Mi-1 gene to Meloidogyne incognita (Kofoid &amp; White, 1919) Chitwood, 1949 under high soil temperatures. </w:t>
      </w:r>
      <w:r w:rsidRPr="005C50EE">
        <w:rPr>
          <w:rFonts w:ascii="Times New Roman" w:hAnsi="Times New Roman" w:cs="Times New Roman"/>
          <w:i/>
          <w:iCs/>
        </w:rPr>
        <w:t>Turkish Journal of Entomology</w:t>
      </w:r>
      <w:r w:rsidRPr="005C50EE">
        <w:rPr>
          <w:rFonts w:ascii="Times New Roman" w:hAnsi="Times New Roman" w:cs="Times New Roman"/>
        </w:rPr>
        <w:t>, </w:t>
      </w:r>
      <w:r w:rsidRPr="005C50EE">
        <w:rPr>
          <w:rFonts w:ascii="Times New Roman" w:hAnsi="Times New Roman" w:cs="Times New Roman"/>
          <w:i/>
          <w:iCs/>
        </w:rPr>
        <w:t>42</w:t>
      </w:r>
      <w:r w:rsidRPr="005C50EE">
        <w:rPr>
          <w:rFonts w:ascii="Times New Roman" w:hAnsi="Times New Roman" w:cs="Times New Roman"/>
        </w:rPr>
        <w:t>(4), pp.313-322.</w:t>
      </w:r>
    </w:p>
    <w:p w14:paraId="5D86FE42" w14:textId="77777777" w:rsidR="00F37EDD" w:rsidRPr="005C50EE" w:rsidRDefault="00F37EDD" w:rsidP="00D53E90">
      <w:pPr>
        <w:ind w:left="720" w:hanging="720"/>
        <w:jc w:val="both"/>
        <w:rPr>
          <w:rFonts w:ascii="Times New Roman" w:hAnsi="Times New Roman" w:cs="Times New Roman"/>
        </w:rPr>
      </w:pPr>
    </w:p>
    <w:p w14:paraId="1ED52430"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Perry, R.N., and Moens, M., 2011. Introduction to plant-parasitic nematodes; modes of parasitism. In J. Jones, G. </w:t>
      </w:r>
      <w:proofErr w:type="spellStart"/>
      <w:r w:rsidRPr="005C50EE">
        <w:rPr>
          <w:rFonts w:ascii="Times New Roman" w:hAnsi="Times New Roman" w:cs="Times New Roman"/>
        </w:rPr>
        <w:t>Gheysen</w:t>
      </w:r>
      <w:proofErr w:type="spellEnd"/>
      <w:r w:rsidRPr="005C50EE">
        <w:rPr>
          <w:rFonts w:ascii="Times New Roman" w:hAnsi="Times New Roman" w:cs="Times New Roman"/>
        </w:rPr>
        <w:t xml:space="preserve">, and C. </w:t>
      </w:r>
      <w:proofErr w:type="spellStart"/>
      <w:r w:rsidRPr="005C50EE">
        <w:rPr>
          <w:rFonts w:ascii="Times New Roman" w:hAnsi="Times New Roman" w:cs="Times New Roman"/>
        </w:rPr>
        <w:t>Fenoll</w:t>
      </w:r>
      <w:proofErr w:type="spellEnd"/>
      <w:r w:rsidRPr="005C50EE">
        <w:rPr>
          <w:rFonts w:ascii="Times New Roman" w:hAnsi="Times New Roman" w:cs="Times New Roman"/>
        </w:rPr>
        <w:t xml:space="preserve"> (Eds.), Genomics and molecular genetics of plant-nematode interactions (pp. 3-20). Springer Netherlands.</w:t>
      </w:r>
    </w:p>
    <w:p w14:paraId="71DA02BA" w14:textId="77777777" w:rsidR="00F37EDD" w:rsidRPr="005C50EE" w:rsidRDefault="00F37EDD" w:rsidP="00D53E90">
      <w:pPr>
        <w:ind w:left="720" w:hanging="720"/>
        <w:jc w:val="both"/>
        <w:rPr>
          <w:rFonts w:ascii="Times New Roman" w:hAnsi="Times New Roman" w:cs="Times New Roman"/>
        </w:rPr>
      </w:pPr>
    </w:p>
    <w:p w14:paraId="53A789BD"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Plaschka</w:t>
      </w:r>
      <w:proofErr w:type="spellEnd"/>
      <w:r w:rsidRPr="005C50EE">
        <w:rPr>
          <w:rFonts w:ascii="Times New Roman" w:hAnsi="Times New Roman" w:cs="Times New Roman"/>
        </w:rPr>
        <w:t xml:space="preserve">, C., Lin, P.C., </w:t>
      </w:r>
      <w:proofErr w:type="spellStart"/>
      <w:r w:rsidRPr="005C50EE">
        <w:rPr>
          <w:rFonts w:ascii="Times New Roman" w:hAnsi="Times New Roman" w:cs="Times New Roman"/>
        </w:rPr>
        <w:t>Charenton</w:t>
      </w:r>
      <w:proofErr w:type="spellEnd"/>
      <w:r w:rsidRPr="005C50EE">
        <w:rPr>
          <w:rFonts w:ascii="Times New Roman" w:hAnsi="Times New Roman" w:cs="Times New Roman"/>
        </w:rPr>
        <w:t xml:space="preserve">, C. and Nagai, K., 2018. </w:t>
      </w:r>
      <w:proofErr w:type="spellStart"/>
      <w:r w:rsidRPr="005C50EE">
        <w:rPr>
          <w:rFonts w:ascii="Times New Roman" w:hAnsi="Times New Roman" w:cs="Times New Roman"/>
        </w:rPr>
        <w:t>Prespliceosome</w:t>
      </w:r>
      <w:proofErr w:type="spellEnd"/>
      <w:r w:rsidRPr="005C50EE">
        <w:rPr>
          <w:rFonts w:ascii="Times New Roman" w:hAnsi="Times New Roman" w:cs="Times New Roman"/>
        </w:rPr>
        <w:t xml:space="preserve"> structure provides insights into spliceosome assembly and regulation. </w:t>
      </w:r>
      <w:r w:rsidRPr="005C50EE">
        <w:rPr>
          <w:rFonts w:ascii="Times New Roman" w:hAnsi="Times New Roman" w:cs="Times New Roman"/>
          <w:i/>
          <w:iCs/>
        </w:rPr>
        <w:t>Nature</w:t>
      </w:r>
      <w:r w:rsidRPr="005C50EE">
        <w:rPr>
          <w:rFonts w:ascii="Times New Roman" w:hAnsi="Times New Roman" w:cs="Times New Roman"/>
        </w:rPr>
        <w:t>, </w:t>
      </w:r>
      <w:r w:rsidRPr="005C50EE">
        <w:rPr>
          <w:rFonts w:ascii="Times New Roman" w:hAnsi="Times New Roman" w:cs="Times New Roman"/>
          <w:i/>
          <w:iCs/>
        </w:rPr>
        <w:t>559</w:t>
      </w:r>
      <w:r w:rsidRPr="005C50EE">
        <w:rPr>
          <w:rFonts w:ascii="Times New Roman" w:hAnsi="Times New Roman" w:cs="Times New Roman"/>
        </w:rPr>
        <w:t>(7714), pp.419-422.</w:t>
      </w:r>
    </w:p>
    <w:p w14:paraId="5D5BEE5A" w14:textId="77777777" w:rsidR="00F37EDD" w:rsidRPr="005C50EE" w:rsidRDefault="00F37EDD" w:rsidP="00D53E90">
      <w:pPr>
        <w:ind w:left="720" w:hanging="720"/>
        <w:jc w:val="both"/>
        <w:rPr>
          <w:rFonts w:ascii="Times New Roman" w:hAnsi="Times New Roman" w:cs="Times New Roman"/>
        </w:rPr>
      </w:pPr>
    </w:p>
    <w:p w14:paraId="2AD3D29B"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Poliseno, L., </w:t>
      </w:r>
      <w:proofErr w:type="spellStart"/>
      <w:r w:rsidRPr="005C50EE">
        <w:rPr>
          <w:rFonts w:ascii="Times New Roman" w:hAnsi="Times New Roman" w:cs="Times New Roman"/>
        </w:rPr>
        <w:t>Salmena</w:t>
      </w:r>
      <w:proofErr w:type="spellEnd"/>
      <w:r w:rsidRPr="005C50EE">
        <w:rPr>
          <w:rFonts w:ascii="Times New Roman" w:hAnsi="Times New Roman" w:cs="Times New Roman"/>
        </w:rPr>
        <w:t xml:space="preserve">, L., Zhang, J., Carver, B., Haveman, W.J. and Pandolfi, P.P., 2010. A coding-independent function of gene and pseudogene mRNAs regulates </w:t>
      </w:r>
      <w:proofErr w:type="spellStart"/>
      <w:r w:rsidRPr="005C50EE">
        <w:rPr>
          <w:rFonts w:ascii="Times New Roman" w:hAnsi="Times New Roman" w:cs="Times New Roman"/>
        </w:rPr>
        <w:t>tumour</w:t>
      </w:r>
      <w:proofErr w:type="spellEnd"/>
      <w:r w:rsidRPr="005C50EE">
        <w:rPr>
          <w:rFonts w:ascii="Times New Roman" w:hAnsi="Times New Roman" w:cs="Times New Roman"/>
        </w:rPr>
        <w:t xml:space="preserve"> biology. Nature, 465(7301), pp.1033-1038</w:t>
      </w:r>
    </w:p>
    <w:p w14:paraId="1B434AF8" w14:textId="77777777" w:rsidR="00F37EDD" w:rsidRPr="005C50EE" w:rsidRDefault="00F37EDD" w:rsidP="00D53E90">
      <w:pPr>
        <w:ind w:left="720" w:hanging="720"/>
        <w:jc w:val="both"/>
        <w:rPr>
          <w:rFonts w:ascii="Times New Roman" w:hAnsi="Times New Roman" w:cs="Times New Roman"/>
        </w:rPr>
      </w:pPr>
    </w:p>
    <w:p w14:paraId="7F9FCA95"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Postnikova</w:t>
      </w:r>
      <w:proofErr w:type="spellEnd"/>
      <w:r w:rsidRPr="005C50EE">
        <w:rPr>
          <w:rFonts w:ascii="Times New Roman" w:hAnsi="Times New Roman" w:cs="Times New Roman"/>
        </w:rPr>
        <w:t xml:space="preserve">, O.A., Hult, M., Shao, J., </w:t>
      </w:r>
      <w:proofErr w:type="spellStart"/>
      <w:r w:rsidRPr="005C50EE">
        <w:rPr>
          <w:rFonts w:ascii="Times New Roman" w:hAnsi="Times New Roman" w:cs="Times New Roman"/>
        </w:rPr>
        <w:t>Skantar</w:t>
      </w:r>
      <w:proofErr w:type="spellEnd"/>
      <w:r w:rsidRPr="005C50EE">
        <w:rPr>
          <w:rFonts w:ascii="Times New Roman" w:hAnsi="Times New Roman" w:cs="Times New Roman"/>
        </w:rPr>
        <w:t xml:space="preserve">, A. and </w:t>
      </w:r>
      <w:proofErr w:type="spellStart"/>
      <w:r w:rsidRPr="005C50EE">
        <w:rPr>
          <w:rFonts w:ascii="Times New Roman" w:hAnsi="Times New Roman" w:cs="Times New Roman"/>
        </w:rPr>
        <w:t>Nemchinov</w:t>
      </w:r>
      <w:proofErr w:type="spellEnd"/>
      <w:r w:rsidRPr="005C50EE">
        <w:rPr>
          <w:rFonts w:ascii="Times New Roman" w:hAnsi="Times New Roman" w:cs="Times New Roman"/>
        </w:rPr>
        <w:t>, L.G., 2015. Transcriptome analysis of resistant and susceptible alfalfa cultivars infected with root-knot nematode Meloidogyne incognita. </w:t>
      </w:r>
      <w:proofErr w:type="spellStart"/>
      <w:r w:rsidRPr="005C50EE">
        <w:rPr>
          <w:rFonts w:ascii="Times New Roman" w:hAnsi="Times New Roman" w:cs="Times New Roman"/>
          <w:i/>
          <w:iCs/>
        </w:rPr>
        <w:t>PLoS</w:t>
      </w:r>
      <w:proofErr w:type="spellEnd"/>
      <w:r w:rsidRPr="005C50EE">
        <w:rPr>
          <w:rFonts w:ascii="Times New Roman" w:hAnsi="Times New Roman" w:cs="Times New Roman"/>
          <w:i/>
          <w:iCs/>
        </w:rPr>
        <w:t xml:space="preserve"> One</w:t>
      </w:r>
      <w:r w:rsidRPr="005C50EE">
        <w:rPr>
          <w:rFonts w:ascii="Times New Roman" w:hAnsi="Times New Roman" w:cs="Times New Roman"/>
        </w:rPr>
        <w:t>, </w:t>
      </w:r>
      <w:r w:rsidRPr="005C50EE">
        <w:rPr>
          <w:rFonts w:ascii="Times New Roman" w:hAnsi="Times New Roman" w:cs="Times New Roman"/>
          <w:i/>
          <w:iCs/>
        </w:rPr>
        <w:t>10</w:t>
      </w:r>
      <w:r w:rsidRPr="005C50EE">
        <w:rPr>
          <w:rFonts w:ascii="Times New Roman" w:hAnsi="Times New Roman" w:cs="Times New Roman"/>
        </w:rPr>
        <w:t>(2), p.e0118269.</w:t>
      </w:r>
    </w:p>
    <w:p w14:paraId="302BA2B4" w14:textId="77777777" w:rsidR="00F37EDD" w:rsidRPr="005C50EE" w:rsidRDefault="00F37EDD" w:rsidP="00D53E90">
      <w:pPr>
        <w:jc w:val="both"/>
        <w:rPr>
          <w:rFonts w:ascii="Times New Roman" w:hAnsi="Times New Roman" w:cs="Times New Roman"/>
        </w:rPr>
      </w:pPr>
    </w:p>
    <w:p w14:paraId="150D8E83" w14:textId="77777777" w:rsidR="00F37EDD" w:rsidRPr="005C50EE" w:rsidRDefault="00F37EDD" w:rsidP="00D53E90">
      <w:pPr>
        <w:ind w:left="720" w:hanging="720"/>
        <w:jc w:val="both"/>
        <w:rPr>
          <w:rStyle w:val="mixed-citation"/>
          <w:rFonts w:ascii="Times New Roman" w:hAnsi="Times New Roman" w:cs="Times New Roman"/>
          <w:color w:val="000000" w:themeColor="text1"/>
        </w:rPr>
      </w:pPr>
      <w:proofErr w:type="spellStart"/>
      <w:r w:rsidRPr="005C50EE">
        <w:rPr>
          <w:rStyle w:val="mixed-citation"/>
          <w:rFonts w:ascii="Times New Roman" w:hAnsi="Times New Roman" w:cs="Times New Roman"/>
          <w:color w:val="000000" w:themeColor="text1"/>
        </w:rPr>
        <w:t>Pourcel</w:t>
      </w:r>
      <w:proofErr w:type="spellEnd"/>
      <w:r w:rsidRPr="005C50EE">
        <w:rPr>
          <w:rStyle w:val="mixed-citation"/>
          <w:rFonts w:ascii="Times New Roman" w:hAnsi="Times New Roman" w:cs="Times New Roman"/>
          <w:color w:val="000000" w:themeColor="text1"/>
        </w:rPr>
        <w:t xml:space="preserve"> L, Irani NG, Koo AJK, Bohorquez-Restrepo A, Howe GA, et al. (2013) </w:t>
      </w:r>
      <w:r w:rsidRPr="005C50EE">
        <w:rPr>
          <w:rStyle w:val="ref-title"/>
          <w:rFonts w:ascii="Times New Roman" w:hAnsi="Times New Roman" w:cs="Times New Roman"/>
          <w:color w:val="000000" w:themeColor="text1"/>
        </w:rPr>
        <w:t>A chemical complementation approach reveals genes and interactions of flavonoids with other pathways</w:t>
      </w:r>
      <w:r w:rsidRPr="005C50EE">
        <w:rPr>
          <w:rStyle w:val="mixed-citation"/>
          <w:rFonts w:ascii="Times New Roman" w:hAnsi="Times New Roman" w:cs="Times New Roman"/>
          <w:color w:val="000000" w:themeColor="text1"/>
        </w:rPr>
        <w:t xml:space="preserve">. </w:t>
      </w:r>
      <w:r w:rsidRPr="005C50EE">
        <w:rPr>
          <w:rStyle w:val="ref-journal"/>
          <w:rFonts w:ascii="Times New Roman" w:hAnsi="Times New Roman" w:cs="Times New Roman"/>
          <w:color w:val="000000" w:themeColor="text1"/>
        </w:rPr>
        <w:t>Plant J</w:t>
      </w:r>
      <w:r w:rsidRPr="005C50EE">
        <w:rPr>
          <w:rStyle w:val="mixed-citation"/>
          <w:rFonts w:ascii="Times New Roman" w:hAnsi="Times New Roman" w:cs="Times New Roman"/>
          <w:color w:val="000000" w:themeColor="text1"/>
        </w:rPr>
        <w:t xml:space="preserve"> </w:t>
      </w:r>
      <w:r w:rsidRPr="005C50EE">
        <w:rPr>
          <w:rStyle w:val="ref-vol"/>
          <w:rFonts w:ascii="Times New Roman" w:hAnsi="Times New Roman" w:cs="Times New Roman"/>
          <w:color w:val="000000" w:themeColor="text1"/>
        </w:rPr>
        <w:t>74</w:t>
      </w:r>
      <w:r w:rsidRPr="005C50EE">
        <w:rPr>
          <w:rStyle w:val="mixed-citation"/>
          <w:rFonts w:ascii="Times New Roman" w:hAnsi="Times New Roman" w:cs="Times New Roman"/>
          <w:color w:val="000000" w:themeColor="text1"/>
        </w:rPr>
        <w:t>: 383–397</w:t>
      </w:r>
    </w:p>
    <w:p w14:paraId="4420F721" w14:textId="77777777" w:rsidR="00F37EDD" w:rsidRPr="005C50EE" w:rsidRDefault="00F37EDD" w:rsidP="00D53E90">
      <w:pPr>
        <w:ind w:left="720" w:hanging="720"/>
        <w:jc w:val="both"/>
        <w:rPr>
          <w:rFonts w:ascii="Times New Roman" w:hAnsi="Times New Roman" w:cs="Times New Roman"/>
          <w:color w:val="000000" w:themeColor="text1"/>
        </w:rPr>
      </w:pPr>
    </w:p>
    <w:p w14:paraId="3FB58807"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Quan, M., Chen, J. and Zhang, D., 2015. Exploring the secrets of long noncoding RNAs. International journal of molecular sciences, 16(3), pp.5467-5496.</w:t>
      </w:r>
    </w:p>
    <w:p w14:paraId="3230429F" w14:textId="77777777" w:rsidR="00F37EDD" w:rsidRPr="005C50EE" w:rsidRDefault="00F37EDD" w:rsidP="00D53E90">
      <w:pPr>
        <w:ind w:left="720" w:hanging="720"/>
        <w:jc w:val="both"/>
        <w:rPr>
          <w:rFonts w:ascii="Times New Roman" w:hAnsi="Times New Roman" w:cs="Times New Roman"/>
        </w:rPr>
      </w:pPr>
    </w:p>
    <w:p w14:paraId="00788B95"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Quenouille</w:t>
      </w:r>
      <w:proofErr w:type="spellEnd"/>
      <w:r w:rsidRPr="005C50EE">
        <w:rPr>
          <w:rFonts w:ascii="Times New Roman" w:hAnsi="Times New Roman" w:cs="Times New Roman"/>
        </w:rPr>
        <w:t xml:space="preserve">, J., </w:t>
      </w:r>
      <w:proofErr w:type="spellStart"/>
      <w:r w:rsidRPr="005C50EE">
        <w:rPr>
          <w:rFonts w:ascii="Times New Roman" w:hAnsi="Times New Roman" w:cs="Times New Roman"/>
        </w:rPr>
        <w:t>Montarry</w:t>
      </w:r>
      <w:proofErr w:type="spellEnd"/>
      <w:r w:rsidRPr="005C50EE">
        <w:rPr>
          <w:rFonts w:ascii="Times New Roman" w:hAnsi="Times New Roman" w:cs="Times New Roman"/>
        </w:rPr>
        <w:t xml:space="preserve">, J., </w:t>
      </w:r>
      <w:proofErr w:type="spellStart"/>
      <w:r w:rsidRPr="005C50EE">
        <w:rPr>
          <w:rFonts w:ascii="Times New Roman" w:hAnsi="Times New Roman" w:cs="Times New Roman"/>
        </w:rPr>
        <w:t>Palloix</w:t>
      </w:r>
      <w:proofErr w:type="spellEnd"/>
      <w:r w:rsidRPr="005C50EE">
        <w:rPr>
          <w:rFonts w:ascii="Times New Roman" w:hAnsi="Times New Roman" w:cs="Times New Roman"/>
        </w:rPr>
        <w:t>, A. and Moury, B., 2013. Farther, slower, stronger: how the plant genetic background protects a major resistance gene from breakdown. </w:t>
      </w:r>
      <w:r w:rsidRPr="005C50EE">
        <w:rPr>
          <w:rFonts w:ascii="Times New Roman" w:hAnsi="Times New Roman" w:cs="Times New Roman"/>
          <w:i/>
          <w:iCs/>
        </w:rPr>
        <w:t>Molecular plant pathology</w:t>
      </w:r>
      <w:r w:rsidRPr="005C50EE">
        <w:rPr>
          <w:rFonts w:ascii="Times New Roman" w:hAnsi="Times New Roman" w:cs="Times New Roman"/>
        </w:rPr>
        <w:t>, </w:t>
      </w:r>
      <w:r w:rsidRPr="005C50EE">
        <w:rPr>
          <w:rFonts w:ascii="Times New Roman" w:hAnsi="Times New Roman" w:cs="Times New Roman"/>
          <w:i/>
          <w:iCs/>
        </w:rPr>
        <w:t>14</w:t>
      </w:r>
      <w:r w:rsidRPr="005C50EE">
        <w:rPr>
          <w:rFonts w:ascii="Times New Roman" w:hAnsi="Times New Roman" w:cs="Times New Roman"/>
        </w:rPr>
        <w:t>(2), pp.109-118.</w:t>
      </w:r>
    </w:p>
    <w:p w14:paraId="2B8F80FD" w14:textId="77777777" w:rsidR="00F37EDD" w:rsidRPr="005C50EE" w:rsidRDefault="00F37EDD" w:rsidP="00D53E90">
      <w:pPr>
        <w:ind w:left="720" w:hanging="720"/>
        <w:jc w:val="both"/>
        <w:rPr>
          <w:rFonts w:ascii="Times New Roman" w:hAnsi="Times New Roman" w:cs="Times New Roman"/>
        </w:rPr>
      </w:pPr>
    </w:p>
    <w:p w14:paraId="3B5423AF"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Quinn, J.J. and Chang, H.Y., 2016. Unique features of long non-coding RNA biogenesis and function. Nature reviews genetics, 17(1), pp.47-62.</w:t>
      </w:r>
    </w:p>
    <w:p w14:paraId="25E9B147" w14:textId="77777777" w:rsidR="00F37EDD" w:rsidRPr="005C50EE" w:rsidRDefault="00F37EDD" w:rsidP="00D53E90">
      <w:pPr>
        <w:ind w:left="720" w:hanging="720"/>
        <w:jc w:val="both"/>
        <w:rPr>
          <w:rFonts w:ascii="Times New Roman" w:hAnsi="Times New Roman" w:cs="Times New Roman"/>
        </w:rPr>
      </w:pPr>
    </w:p>
    <w:p w14:paraId="1142B189"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Rambani</w:t>
      </w:r>
      <w:proofErr w:type="spellEnd"/>
      <w:r w:rsidRPr="005C50EE">
        <w:rPr>
          <w:rFonts w:ascii="Times New Roman" w:hAnsi="Times New Roman" w:cs="Times New Roman"/>
        </w:rPr>
        <w:t xml:space="preserve">, A., Hu, Y., Piya, S., Long, M., Rice, J.H., Pantalone, V.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2020a. Identification of differentially methylated miRNA genes during compatible and </w:t>
      </w:r>
      <w:r w:rsidRPr="005C50EE">
        <w:rPr>
          <w:rFonts w:ascii="Times New Roman" w:hAnsi="Times New Roman" w:cs="Times New Roman"/>
        </w:rPr>
        <w:lastRenderedPageBreak/>
        <w:t>incompatible interactions between soybean and soybean cyst nematode. </w:t>
      </w:r>
      <w:r w:rsidRPr="005C50EE">
        <w:rPr>
          <w:rFonts w:ascii="Times New Roman" w:hAnsi="Times New Roman" w:cs="Times New Roman"/>
          <w:i/>
          <w:iCs/>
        </w:rPr>
        <w:t>Molecular Plant-Microbe Interactions</w:t>
      </w:r>
      <w:r w:rsidRPr="005C50EE">
        <w:rPr>
          <w:rFonts w:ascii="Times New Roman" w:hAnsi="Times New Roman" w:cs="Times New Roman"/>
        </w:rPr>
        <w:t>, </w:t>
      </w:r>
      <w:r w:rsidRPr="005C50EE">
        <w:rPr>
          <w:rFonts w:ascii="Times New Roman" w:hAnsi="Times New Roman" w:cs="Times New Roman"/>
          <w:i/>
          <w:iCs/>
        </w:rPr>
        <w:t>33</w:t>
      </w:r>
      <w:r w:rsidRPr="005C50EE">
        <w:rPr>
          <w:rFonts w:ascii="Times New Roman" w:hAnsi="Times New Roman" w:cs="Times New Roman"/>
        </w:rPr>
        <w:t>(11), pp.1340-1352.</w:t>
      </w:r>
    </w:p>
    <w:p w14:paraId="46A185D9" w14:textId="77777777" w:rsidR="00F37EDD" w:rsidRPr="005C50EE" w:rsidRDefault="00F37EDD" w:rsidP="00D53E90">
      <w:pPr>
        <w:ind w:left="720" w:hanging="720"/>
        <w:jc w:val="both"/>
        <w:rPr>
          <w:rFonts w:ascii="Times New Roman" w:hAnsi="Times New Roman" w:cs="Times New Roman"/>
        </w:rPr>
      </w:pPr>
    </w:p>
    <w:p w14:paraId="3D98AEB3"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Rambani</w:t>
      </w:r>
      <w:proofErr w:type="spellEnd"/>
      <w:r w:rsidRPr="005C50EE">
        <w:rPr>
          <w:rFonts w:ascii="Times New Roman" w:hAnsi="Times New Roman" w:cs="Times New Roman"/>
        </w:rPr>
        <w:t xml:space="preserve">, A., Pantalone, V., Yang, S., Rice, J.H., Song, Q., </w:t>
      </w:r>
      <w:proofErr w:type="spellStart"/>
      <w:r w:rsidRPr="005C50EE">
        <w:rPr>
          <w:rFonts w:ascii="Times New Roman" w:hAnsi="Times New Roman" w:cs="Times New Roman"/>
        </w:rPr>
        <w:t>Mazarei</w:t>
      </w:r>
      <w:proofErr w:type="spellEnd"/>
      <w:r w:rsidRPr="005C50EE">
        <w:rPr>
          <w:rFonts w:ascii="Times New Roman" w:hAnsi="Times New Roman" w:cs="Times New Roman"/>
        </w:rPr>
        <w:t xml:space="preserve">, M., Arelli, P.R., </w:t>
      </w:r>
      <w:proofErr w:type="spellStart"/>
      <w:r w:rsidRPr="005C50EE">
        <w:rPr>
          <w:rFonts w:ascii="Times New Roman" w:hAnsi="Times New Roman" w:cs="Times New Roman"/>
        </w:rPr>
        <w:t>Meksem</w:t>
      </w:r>
      <w:proofErr w:type="spellEnd"/>
      <w:r w:rsidRPr="005C50EE">
        <w:rPr>
          <w:rFonts w:ascii="Times New Roman" w:hAnsi="Times New Roman" w:cs="Times New Roman"/>
        </w:rPr>
        <w:t xml:space="preserve">, K., Stewart, C.N.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T., 2020b. Identification of introduced and stably inherited DNA methylation variants in soybean associated with soybean cyst nematode parasitism. </w:t>
      </w:r>
      <w:r w:rsidRPr="005C50EE">
        <w:rPr>
          <w:rFonts w:ascii="Times New Roman" w:hAnsi="Times New Roman" w:cs="Times New Roman"/>
          <w:i/>
          <w:iCs/>
        </w:rPr>
        <w:t>New Phytologist</w:t>
      </w:r>
      <w:r w:rsidRPr="005C50EE">
        <w:rPr>
          <w:rFonts w:ascii="Times New Roman" w:hAnsi="Times New Roman" w:cs="Times New Roman"/>
        </w:rPr>
        <w:t>, </w:t>
      </w:r>
      <w:r w:rsidRPr="005C50EE">
        <w:rPr>
          <w:rFonts w:ascii="Times New Roman" w:hAnsi="Times New Roman" w:cs="Times New Roman"/>
          <w:i/>
          <w:iCs/>
        </w:rPr>
        <w:t>227</w:t>
      </w:r>
      <w:r w:rsidRPr="005C50EE">
        <w:rPr>
          <w:rFonts w:ascii="Times New Roman" w:hAnsi="Times New Roman" w:cs="Times New Roman"/>
        </w:rPr>
        <w:t>(1), pp.168-184.</w:t>
      </w:r>
    </w:p>
    <w:p w14:paraId="2572CCD7" w14:textId="77777777" w:rsidR="00F37EDD" w:rsidRPr="005C50EE" w:rsidRDefault="00F37EDD" w:rsidP="00D53E90">
      <w:pPr>
        <w:ind w:left="720" w:hanging="720"/>
        <w:jc w:val="both"/>
        <w:rPr>
          <w:rFonts w:ascii="Times New Roman" w:hAnsi="Times New Roman" w:cs="Times New Roman"/>
        </w:rPr>
      </w:pPr>
    </w:p>
    <w:p w14:paraId="40291658"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Rambani</w:t>
      </w:r>
      <w:proofErr w:type="spellEnd"/>
      <w:r w:rsidRPr="005C50EE">
        <w:rPr>
          <w:rFonts w:ascii="Times New Roman" w:hAnsi="Times New Roman" w:cs="Times New Roman"/>
        </w:rPr>
        <w:t xml:space="preserve">, A., Rice, J.H., Liu, J., Lane, T., Ranjan, P., </w:t>
      </w:r>
      <w:proofErr w:type="spellStart"/>
      <w:r w:rsidRPr="005C50EE">
        <w:rPr>
          <w:rFonts w:ascii="Times New Roman" w:hAnsi="Times New Roman" w:cs="Times New Roman"/>
        </w:rPr>
        <w:t>Mazarei</w:t>
      </w:r>
      <w:proofErr w:type="spellEnd"/>
      <w:r w:rsidRPr="005C50EE">
        <w:rPr>
          <w:rFonts w:ascii="Times New Roman" w:hAnsi="Times New Roman" w:cs="Times New Roman"/>
        </w:rPr>
        <w:t xml:space="preserve">, M., Pantalone, V., Stewart, C.N., Jr., Staton, M.,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2015. The methylome of soybean roots during the compatible interaction with the soybean cyst nematode. Plant Physiology 168:1364-1377. </w:t>
      </w:r>
    </w:p>
    <w:p w14:paraId="034AF754" w14:textId="77777777" w:rsidR="00F37EDD" w:rsidRPr="005C50EE" w:rsidRDefault="00F37EDD" w:rsidP="00D53E90">
      <w:pPr>
        <w:ind w:left="720" w:hanging="720"/>
        <w:jc w:val="both"/>
        <w:rPr>
          <w:rFonts w:ascii="Times New Roman" w:hAnsi="Times New Roman" w:cs="Times New Roman"/>
        </w:rPr>
      </w:pPr>
    </w:p>
    <w:p w14:paraId="6A6F8175" w14:textId="181ECCC3"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Rashid, M.H., Al-Mamun, M.H. and Uddin, M.N., 2017. How durable is root knot nematode resistance in tomato? </w:t>
      </w:r>
      <w:r w:rsidRPr="005C50EE">
        <w:rPr>
          <w:rFonts w:ascii="Times New Roman" w:hAnsi="Times New Roman" w:cs="Times New Roman"/>
          <w:i/>
          <w:iCs/>
        </w:rPr>
        <w:t>Plant Breeding and Biotechnology</w:t>
      </w:r>
      <w:r w:rsidRPr="005C50EE">
        <w:rPr>
          <w:rFonts w:ascii="Times New Roman" w:hAnsi="Times New Roman" w:cs="Times New Roman"/>
        </w:rPr>
        <w:t>, </w:t>
      </w:r>
      <w:r w:rsidRPr="005C50EE">
        <w:rPr>
          <w:rFonts w:ascii="Times New Roman" w:hAnsi="Times New Roman" w:cs="Times New Roman"/>
          <w:i/>
          <w:iCs/>
        </w:rPr>
        <w:t>5</w:t>
      </w:r>
      <w:r w:rsidRPr="005C50EE">
        <w:rPr>
          <w:rFonts w:ascii="Times New Roman" w:hAnsi="Times New Roman" w:cs="Times New Roman"/>
        </w:rPr>
        <w:t>(3), pp.143-162.</w:t>
      </w:r>
    </w:p>
    <w:p w14:paraId="21998CC0" w14:textId="77777777" w:rsidR="002521F0" w:rsidRDefault="002521F0" w:rsidP="00D53E90">
      <w:pPr>
        <w:ind w:left="720" w:hanging="720"/>
        <w:jc w:val="both"/>
        <w:rPr>
          <w:rFonts w:ascii="Times New Roman" w:hAnsi="Times New Roman" w:cs="Times New Roman"/>
        </w:rPr>
      </w:pPr>
    </w:p>
    <w:p w14:paraId="52C64509" w14:textId="11D132E1"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Reddy, A.S., 2007. Alternative splicing of pre-messenger RNAs in plants in the genomic era. </w:t>
      </w:r>
      <w:r w:rsidRPr="005C50EE">
        <w:rPr>
          <w:rFonts w:ascii="Times New Roman" w:hAnsi="Times New Roman" w:cs="Times New Roman"/>
          <w:i/>
          <w:iCs/>
        </w:rPr>
        <w:t>Annu. Rev. Plant Biol.</w:t>
      </w:r>
      <w:r w:rsidRPr="005C50EE">
        <w:rPr>
          <w:rFonts w:ascii="Times New Roman" w:hAnsi="Times New Roman" w:cs="Times New Roman"/>
        </w:rPr>
        <w:t>, </w:t>
      </w:r>
      <w:r w:rsidRPr="005C50EE">
        <w:rPr>
          <w:rFonts w:ascii="Times New Roman" w:hAnsi="Times New Roman" w:cs="Times New Roman"/>
          <w:i/>
          <w:iCs/>
        </w:rPr>
        <w:t>58</w:t>
      </w:r>
      <w:r w:rsidRPr="005C50EE">
        <w:rPr>
          <w:rFonts w:ascii="Times New Roman" w:hAnsi="Times New Roman" w:cs="Times New Roman"/>
        </w:rPr>
        <w:t>(1), pp.267-294.</w:t>
      </w:r>
    </w:p>
    <w:p w14:paraId="1B535AD0" w14:textId="77777777" w:rsidR="00F37EDD" w:rsidRPr="005C50EE" w:rsidRDefault="00F37EDD" w:rsidP="00D53E90">
      <w:pPr>
        <w:ind w:left="720" w:hanging="720"/>
        <w:jc w:val="both"/>
        <w:rPr>
          <w:rFonts w:ascii="Times New Roman" w:hAnsi="Times New Roman" w:cs="Times New Roman"/>
        </w:rPr>
      </w:pPr>
    </w:p>
    <w:p w14:paraId="67CFB0A8"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Reddy, A.S., Marquez, Y., Kalyna, M. and Barta, A., 2013. Complexity of the alternative splicing landscape in plants. </w:t>
      </w:r>
      <w:r w:rsidRPr="005C50EE">
        <w:rPr>
          <w:rFonts w:ascii="Times New Roman" w:hAnsi="Times New Roman" w:cs="Times New Roman"/>
          <w:i/>
          <w:iCs/>
        </w:rPr>
        <w:t>The Plant Cell</w:t>
      </w:r>
      <w:r w:rsidRPr="005C50EE">
        <w:rPr>
          <w:rFonts w:ascii="Times New Roman" w:hAnsi="Times New Roman" w:cs="Times New Roman"/>
        </w:rPr>
        <w:t>, </w:t>
      </w:r>
      <w:r w:rsidRPr="005C50EE">
        <w:rPr>
          <w:rFonts w:ascii="Times New Roman" w:hAnsi="Times New Roman" w:cs="Times New Roman"/>
          <w:i/>
          <w:iCs/>
        </w:rPr>
        <w:t>25</w:t>
      </w:r>
      <w:r w:rsidRPr="005C50EE">
        <w:rPr>
          <w:rFonts w:ascii="Times New Roman" w:hAnsi="Times New Roman" w:cs="Times New Roman"/>
        </w:rPr>
        <w:t>(10), pp.3657-3683.</w:t>
      </w:r>
    </w:p>
    <w:p w14:paraId="25B907BB" w14:textId="77777777" w:rsidR="00F37EDD" w:rsidRPr="005C50EE" w:rsidRDefault="00F37EDD" w:rsidP="00D53E90">
      <w:pPr>
        <w:ind w:left="720" w:hanging="720"/>
        <w:jc w:val="both"/>
        <w:rPr>
          <w:rFonts w:ascii="Times New Roman" w:hAnsi="Times New Roman" w:cs="Times New Roman"/>
        </w:rPr>
      </w:pPr>
    </w:p>
    <w:p w14:paraId="466A5D96"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Reddy, A.S.N., 2001. Nuclear pre-mRNA splicing in plants. Critical Reviews in Plant Sciences, 20(6), pp.523-571.</w:t>
      </w:r>
    </w:p>
    <w:p w14:paraId="7995165C" w14:textId="77777777" w:rsidR="00F37EDD" w:rsidRPr="005C50EE" w:rsidRDefault="00F37EDD" w:rsidP="00D53E90">
      <w:pPr>
        <w:ind w:left="720" w:hanging="720"/>
        <w:jc w:val="both"/>
        <w:rPr>
          <w:rFonts w:ascii="Times New Roman" w:hAnsi="Times New Roman" w:cs="Times New Roman"/>
        </w:rPr>
      </w:pPr>
    </w:p>
    <w:p w14:paraId="6787C393"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Rogers, K. and Chen, X., 2013. Biogenesis, turnover, and mode of action of plant microRNAs. </w:t>
      </w:r>
      <w:r w:rsidRPr="005C50EE">
        <w:rPr>
          <w:rFonts w:ascii="Times New Roman" w:hAnsi="Times New Roman" w:cs="Times New Roman"/>
          <w:i/>
          <w:iCs/>
        </w:rPr>
        <w:t>The Plant Cell</w:t>
      </w:r>
      <w:r w:rsidRPr="005C50EE">
        <w:rPr>
          <w:rFonts w:ascii="Times New Roman" w:hAnsi="Times New Roman" w:cs="Times New Roman"/>
        </w:rPr>
        <w:t>, </w:t>
      </w:r>
      <w:r w:rsidRPr="005C50EE">
        <w:rPr>
          <w:rFonts w:ascii="Times New Roman" w:hAnsi="Times New Roman" w:cs="Times New Roman"/>
          <w:i/>
          <w:iCs/>
        </w:rPr>
        <w:t>25</w:t>
      </w:r>
      <w:r w:rsidRPr="005C50EE">
        <w:rPr>
          <w:rFonts w:ascii="Times New Roman" w:hAnsi="Times New Roman" w:cs="Times New Roman"/>
        </w:rPr>
        <w:t>(7), pp.2383-2399.</w:t>
      </w:r>
    </w:p>
    <w:p w14:paraId="5E66DDDB" w14:textId="77777777" w:rsidR="00F37EDD" w:rsidRPr="005C50EE" w:rsidRDefault="00F37EDD" w:rsidP="00D53E90">
      <w:pPr>
        <w:spacing w:after="160"/>
        <w:ind w:left="720" w:hanging="720"/>
        <w:jc w:val="both"/>
        <w:rPr>
          <w:rFonts w:ascii="Times New Roman" w:hAnsi="Times New Roman" w:cs="Times New Roman"/>
        </w:rPr>
      </w:pPr>
    </w:p>
    <w:p w14:paraId="2B59F346"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Sanchita, Trivedi, P.K. and Asif, M.H., 2020. Updates on plant long non-coding RNAs (</w:t>
      </w:r>
      <w:proofErr w:type="spellStart"/>
      <w:r w:rsidRPr="005C50EE">
        <w:rPr>
          <w:rFonts w:ascii="Times New Roman" w:hAnsi="Times New Roman" w:cs="Times New Roman"/>
        </w:rPr>
        <w:t>lncRNAs</w:t>
      </w:r>
      <w:proofErr w:type="spellEnd"/>
      <w:r w:rsidRPr="005C50EE">
        <w:rPr>
          <w:rFonts w:ascii="Times New Roman" w:hAnsi="Times New Roman" w:cs="Times New Roman"/>
        </w:rPr>
        <w:t>): the regulatory components. Plant Cell, Tissue and Organ Culture (PCTOC), 140, pp.259-269.</w:t>
      </w:r>
    </w:p>
    <w:p w14:paraId="34D6A0AB" w14:textId="77777777" w:rsidR="00F37EDD" w:rsidRPr="005C50EE" w:rsidRDefault="00F37EDD" w:rsidP="00D53E90">
      <w:pPr>
        <w:ind w:left="720" w:hanging="720"/>
        <w:jc w:val="both"/>
        <w:rPr>
          <w:rFonts w:ascii="Times New Roman" w:hAnsi="Times New Roman" w:cs="Times New Roman"/>
        </w:rPr>
      </w:pPr>
    </w:p>
    <w:p w14:paraId="28DE8A9A"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Santini, L., Munhoz, C.D.F., Bonfim Jr, M.F., Brandao, M.M., </w:t>
      </w:r>
      <w:proofErr w:type="spellStart"/>
      <w:r w:rsidRPr="005C50EE">
        <w:rPr>
          <w:rFonts w:ascii="Times New Roman" w:hAnsi="Times New Roman" w:cs="Times New Roman"/>
        </w:rPr>
        <w:t>Inomoto</w:t>
      </w:r>
      <w:proofErr w:type="spellEnd"/>
      <w:r w:rsidRPr="005C50EE">
        <w:rPr>
          <w:rFonts w:ascii="Times New Roman" w:hAnsi="Times New Roman" w:cs="Times New Roman"/>
        </w:rPr>
        <w:t>, M.M. and Vieira, M.L.C., 2016. Host transcriptional profiling at early and later stages of the compatible interaction between Phaseolus vulgaris and Meloidogyne incognita. </w:t>
      </w:r>
      <w:r w:rsidRPr="005C50EE">
        <w:rPr>
          <w:rFonts w:ascii="Times New Roman" w:hAnsi="Times New Roman" w:cs="Times New Roman"/>
          <w:i/>
          <w:iCs/>
        </w:rPr>
        <w:t>Phytopathology</w:t>
      </w:r>
      <w:r w:rsidRPr="005C50EE">
        <w:rPr>
          <w:rFonts w:ascii="Times New Roman" w:hAnsi="Times New Roman" w:cs="Times New Roman"/>
        </w:rPr>
        <w:t>, </w:t>
      </w:r>
      <w:r w:rsidRPr="005C50EE">
        <w:rPr>
          <w:rFonts w:ascii="Times New Roman" w:hAnsi="Times New Roman" w:cs="Times New Roman"/>
          <w:i/>
          <w:iCs/>
        </w:rPr>
        <w:t>106</w:t>
      </w:r>
      <w:r w:rsidRPr="005C50EE">
        <w:rPr>
          <w:rFonts w:ascii="Times New Roman" w:hAnsi="Times New Roman" w:cs="Times New Roman"/>
        </w:rPr>
        <w:t>(3), pp.282-294.</w:t>
      </w:r>
    </w:p>
    <w:p w14:paraId="7C77FE8C" w14:textId="77777777" w:rsidR="00F37EDD" w:rsidRPr="005C50EE" w:rsidRDefault="00F37EDD" w:rsidP="00D53E90">
      <w:pPr>
        <w:ind w:left="720" w:hanging="720"/>
        <w:jc w:val="both"/>
        <w:rPr>
          <w:rFonts w:ascii="Times New Roman" w:hAnsi="Times New Roman" w:cs="Times New Roman"/>
        </w:rPr>
      </w:pPr>
    </w:p>
    <w:p w14:paraId="226D4170"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Schaff, J.E., Nielsen, D.M., Smith, C.P., Scholl, E.H. and Bird, D.M., 2007. Comprehensive transcriptome profiling in tomato reveals a role for glycosyltransferase in Mi-mediated nematode resistance. </w:t>
      </w:r>
      <w:r w:rsidRPr="005C50EE">
        <w:rPr>
          <w:rFonts w:ascii="Times New Roman" w:hAnsi="Times New Roman" w:cs="Times New Roman"/>
          <w:i/>
          <w:iCs/>
        </w:rPr>
        <w:t>Plant physiology</w:t>
      </w:r>
      <w:r w:rsidRPr="005C50EE">
        <w:rPr>
          <w:rFonts w:ascii="Times New Roman" w:hAnsi="Times New Roman" w:cs="Times New Roman"/>
        </w:rPr>
        <w:t>, </w:t>
      </w:r>
      <w:r w:rsidRPr="005C50EE">
        <w:rPr>
          <w:rFonts w:ascii="Times New Roman" w:hAnsi="Times New Roman" w:cs="Times New Roman"/>
          <w:i/>
          <w:iCs/>
        </w:rPr>
        <w:t>144</w:t>
      </w:r>
      <w:r w:rsidRPr="005C50EE">
        <w:rPr>
          <w:rFonts w:ascii="Times New Roman" w:hAnsi="Times New Roman" w:cs="Times New Roman"/>
        </w:rPr>
        <w:t>(2), pp.1079-1092.</w:t>
      </w:r>
    </w:p>
    <w:p w14:paraId="547433D6" w14:textId="77777777" w:rsidR="00F37EDD" w:rsidRPr="005C50EE" w:rsidRDefault="00F37EDD" w:rsidP="00D53E90">
      <w:pPr>
        <w:ind w:left="720" w:hanging="720"/>
        <w:jc w:val="both"/>
        <w:rPr>
          <w:rFonts w:ascii="Times New Roman" w:hAnsi="Times New Roman" w:cs="Times New Roman"/>
        </w:rPr>
      </w:pPr>
    </w:p>
    <w:p w14:paraId="08F583E5"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Shen, H. and Green, M.R., 2006. RS domains contact splicing signals and promote splicing by a common mechanism in yeast through humans. Genes &amp; development, 20(13), pp.1755-1765.</w:t>
      </w:r>
    </w:p>
    <w:p w14:paraId="4DD191ED" w14:textId="77777777" w:rsidR="00F37EDD" w:rsidRPr="005C50EE" w:rsidRDefault="00F37EDD" w:rsidP="00D53E90">
      <w:pPr>
        <w:ind w:left="720" w:hanging="720"/>
        <w:jc w:val="both"/>
        <w:rPr>
          <w:rFonts w:ascii="Times New Roman" w:hAnsi="Times New Roman" w:cs="Times New Roman"/>
        </w:rPr>
      </w:pPr>
    </w:p>
    <w:p w14:paraId="2B283F5A" w14:textId="4A0736E1" w:rsidR="00F37EDD" w:rsidRPr="005C50EE" w:rsidRDefault="00F37EDD" w:rsidP="002521F0">
      <w:pPr>
        <w:ind w:left="720" w:hanging="720"/>
        <w:jc w:val="both"/>
        <w:rPr>
          <w:rFonts w:ascii="Times New Roman" w:hAnsi="Times New Roman" w:cs="Times New Roman"/>
        </w:rPr>
      </w:pPr>
      <w:r w:rsidRPr="005C50EE">
        <w:rPr>
          <w:rFonts w:ascii="Times New Roman" w:hAnsi="Times New Roman" w:cs="Times New Roman"/>
        </w:rPr>
        <w:lastRenderedPageBreak/>
        <w:t>Shin, H., Shin, H.S., Chen, R. and Harrison, M.J., 2006. Loss of At4 function impacts phosphate distribution between the roots and the shoots during phosphate starvation. The Plant Journal, 45(5), pp.712-726.</w:t>
      </w:r>
    </w:p>
    <w:p w14:paraId="421323A8"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Shukla, N., Yadav, R., Kaur, P., Rasmussen, S., Goel, S., Agarwal, M., Jagannath, A., Gupta, R. and Kumar, A., 2018. Transcriptome analysis of root‐knot nematode (Meloidogyne incognita) infected tomato (Solanum </w:t>
      </w:r>
      <w:proofErr w:type="spellStart"/>
      <w:r w:rsidRPr="005C50EE">
        <w:rPr>
          <w:rFonts w:ascii="Times New Roman" w:hAnsi="Times New Roman" w:cs="Times New Roman"/>
        </w:rPr>
        <w:t>lycopersicum</w:t>
      </w:r>
      <w:proofErr w:type="spellEnd"/>
      <w:r w:rsidRPr="005C50EE">
        <w:rPr>
          <w:rFonts w:ascii="Times New Roman" w:hAnsi="Times New Roman" w:cs="Times New Roman"/>
        </w:rPr>
        <w:t>) roots reveals complex gene expression profiles and metabolic networks of both host and nematode during susceptible and resistance responses. </w:t>
      </w:r>
      <w:r w:rsidRPr="005C50EE">
        <w:rPr>
          <w:rFonts w:ascii="Times New Roman" w:hAnsi="Times New Roman" w:cs="Times New Roman"/>
          <w:i/>
          <w:iCs/>
        </w:rPr>
        <w:t>Molecular plant pathology</w:t>
      </w:r>
      <w:r w:rsidRPr="005C50EE">
        <w:rPr>
          <w:rFonts w:ascii="Times New Roman" w:hAnsi="Times New Roman" w:cs="Times New Roman"/>
        </w:rPr>
        <w:t>, </w:t>
      </w:r>
      <w:r w:rsidRPr="005C50EE">
        <w:rPr>
          <w:rFonts w:ascii="Times New Roman" w:hAnsi="Times New Roman" w:cs="Times New Roman"/>
          <w:i/>
          <w:iCs/>
        </w:rPr>
        <w:t>19</w:t>
      </w:r>
      <w:r w:rsidRPr="005C50EE">
        <w:rPr>
          <w:rFonts w:ascii="Times New Roman" w:hAnsi="Times New Roman" w:cs="Times New Roman"/>
        </w:rPr>
        <w:t>(3), pp.615-633.</w:t>
      </w:r>
    </w:p>
    <w:p w14:paraId="734BB434" w14:textId="77777777" w:rsidR="00F37EDD" w:rsidRPr="005C50EE" w:rsidRDefault="00F37EDD" w:rsidP="00D53E90">
      <w:pPr>
        <w:ind w:left="720" w:hanging="720"/>
        <w:jc w:val="both"/>
        <w:rPr>
          <w:rFonts w:ascii="Times New Roman" w:hAnsi="Times New Roman" w:cs="Times New Roman"/>
        </w:rPr>
      </w:pPr>
    </w:p>
    <w:p w14:paraId="3A4D165E"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Sikora, R.A. and Fernandez, E., 2005. Nematode parasites of vegetables. In </w:t>
      </w:r>
      <w:r w:rsidRPr="005C50EE">
        <w:rPr>
          <w:rFonts w:ascii="Times New Roman" w:hAnsi="Times New Roman" w:cs="Times New Roman"/>
          <w:i/>
          <w:iCs/>
        </w:rPr>
        <w:t>Plant parasitic nematodes in subtropical and tropical agriculture</w:t>
      </w:r>
      <w:r w:rsidRPr="005C50EE">
        <w:rPr>
          <w:rFonts w:ascii="Times New Roman" w:hAnsi="Times New Roman" w:cs="Times New Roman"/>
        </w:rPr>
        <w:t> (pp. 319-392). Wallingford UK: CABI publishing.</w:t>
      </w:r>
    </w:p>
    <w:p w14:paraId="3A5FE825" w14:textId="77777777" w:rsidR="00F37EDD" w:rsidRPr="005C50EE" w:rsidRDefault="00F37EDD" w:rsidP="00D53E90">
      <w:pPr>
        <w:ind w:left="720" w:hanging="720"/>
        <w:jc w:val="both"/>
        <w:rPr>
          <w:rFonts w:ascii="Times New Roman" w:hAnsi="Times New Roman" w:cs="Times New Roman"/>
        </w:rPr>
      </w:pPr>
    </w:p>
    <w:p w14:paraId="0C599EAC"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Silva, A.C., Ruiz‐Ferrer, V., Müller, S.Y., Pellegrin, C., Abril‐</w:t>
      </w:r>
      <w:proofErr w:type="spellStart"/>
      <w:r w:rsidRPr="005C50EE">
        <w:rPr>
          <w:rFonts w:ascii="Times New Roman" w:hAnsi="Times New Roman" w:cs="Times New Roman"/>
        </w:rPr>
        <w:t>Urías</w:t>
      </w:r>
      <w:proofErr w:type="spellEnd"/>
      <w:r w:rsidRPr="005C50EE">
        <w:rPr>
          <w:rFonts w:ascii="Times New Roman" w:hAnsi="Times New Roman" w:cs="Times New Roman"/>
        </w:rPr>
        <w:t xml:space="preserve">, P., Martínez‐Gómez, Á., Gómez‐Rojas, A., Berenguer, E., </w:t>
      </w:r>
      <w:proofErr w:type="spellStart"/>
      <w:r w:rsidRPr="005C50EE">
        <w:rPr>
          <w:rFonts w:ascii="Times New Roman" w:hAnsi="Times New Roman" w:cs="Times New Roman"/>
        </w:rPr>
        <w:t>Testillano</w:t>
      </w:r>
      <w:proofErr w:type="spellEnd"/>
      <w:r w:rsidRPr="005C50EE">
        <w:rPr>
          <w:rFonts w:ascii="Times New Roman" w:hAnsi="Times New Roman" w:cs="Times New Roman"/>
        </w:rPr>
        <w:t xml:space="preserve">, P.S., Andrés, M.F. and </w:t>
      </w:r>
      <w:proofErr w:type="spellStart"/>
      <w:r w:rsidRPr="005C50EE">
        <w:rPr>
          <w:rFonts w:ascii="Times New Roman" w:hAnsi="Times New Roman" w:cs="Times New Roman"/>
        </w:rPr>
        <w:t>Fenoll</w:t>
      </w:r>
      <w:proofErr w:type="spellEnd"/>
      <w:r w:rsidRPr="005C50EE">
        <w:rPr>
          <w:rFonts w:ascii="Times New Roman" w:hAnsi="Times New Roman" w:cs="Times New Roman"/>
        </w:rPr>
        <w:t>, C., 2022. The DNA methylation landscape of the root‐knot nematode‐induced pseudo‐organ, the gall, in Arabidopsis, is dynamic, contrasting over time, and critically important for successful parasitism. </w:t>
      </w:r>
      <w:r w:rsidRPr="005C50EE">
        <w:rPr>
          <w:rFonts w:ascii="Times New Roman" w:hAnsi="Times New Roman" w:cs="Times New Roman"/>
          <w:i/>
          <w:iCs/>
        </w:rPr>
        <w:t>New Phytologist</w:t>
      </w:r>
      <w:r w:rsidRPr="005C50EE">
        <w:rPr>
          <w:rFonts w:ascii="Times New Roman" w:hAnsi="Times New Roman" w:cs="Times New Roman"/>
        </w:rPr>
        <w:t>, </w:t>
      </w:r>
      <w:r w:rsidRPr="005C50EE">
        <w:rPr>
          <w:rFonts w:ascii="Times New Roman" w:hAnsi="Times New Roman" w:cs="Times New Roman"/>
          <w:i/>
          <w:iCs/>
        </w:rPr>
        <w:t>236</w:t>
      </w:r>
      <w:r w:rsidRPr="005C50EE">
        <w:rPr>
          <w:rFonts w:ascii="Times New Roman" w:hAnsi="Times New Roman" w:cs="Times New Roman"/>
        </w:rPr>
        <w:t>(5), pp.1888-1907.</w:t>
      </w:r>
    </w:p>
    <w:p w14:paraId="6528EE0B" w14:textId="77777777" w:rsidR="00F37EDD" w:rsidRPr="005C50EE" w:rsidRDefault="00F37EDD" w:rsidP="00D53E90">
      <w:pPr>
        <w:ind w:left="720" w:hanging="720"/>
        <w:jc w:val="both"/>
        <w:rPr>
          <w:rFonts w:ascii="Times New Roman" w:hAnsi="Times New Roman" w:cs="Times New Roman"/>
        </w:rPr>
      </w:pPr>
    </w:p>
    <w:p w14:paraId="6E4119B9"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Singh, K.B., Jayaswal, P., Chandra, S. and Mandal, P.K., 2022. Comparative transcriptome profiling of Polianthes tuberosa during a compatible interaction with root-knot nematode Meloidogyne incognita. </w:t>
      </w:r>
      <w:r w:rsidRPr="005C50EE">
        <w:rPr>
          <w:rFonts w:ascii="Times New Roman" w:hAnsi="Times New Roman" w:cs="Times New Roman"/>
          <w:i/>
          <w:iCs/>
        </w:rPr>
        <w:t>Molecular Biology Reports</w:t>
      </w:r>
      <w:r w:rsidRPr="005C50EE">
        <w:rPr>
          <w:rFonts w:ascii="Times New Roman" w:hAnsi="Times New Roman" w:cs="Times New Roman"/>
        </w:rPr>
        <w:t>, </w:t>
      </w:r>
      <w:r w:rsidRPr="005C50EE">
        <w:rPr>
          <w:rFonts w:ascii="Times New Roman" w:hAnsi="Times New Roman" w:cs="Times New Roman"/>
          <w:i/>
          <w:iCs/>
        </w:rPr>
        <w:t>49</w:t>
      </w:r>
      <w:r w:rsidRPr="005C50EE">
        <w:rPr>
          <w:rFonts w:ascii="Times New Roman" w:hAnsi="Times New Roman" w:cs="Times New Roman"/>
        </w:rPr>
        <w:t>(6), pp.4503-4516.</w:t>
      </w:r>
    </w:p>
    <w:p w14:paraId="5284C677" w14:textId="77777777" w:rsidR="00F37EDD" w:rsidRPr="005C50EE" w:rsidRDefault="00F37EDD" w:rsidP="00D53E90">
      <w:pPr>
        <w:ind w:left="720" w:hanging="720"/>
        <w:jc w:val="both"/>
        <w:rPr>
          <w:rFonts w:ascii="Times New Roman" w:hAnsi="Times New Roman" w:cs="Times New Roman"/>
        </w:rPr>
      </w:pPr>
    </w:p>
    <w:p w14:paraId="4ABEB199"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Smith, P.G. Embryo culture of a tomato species hybrid. 1994. </w:t>
      </w:r>
      <w:r w:rsidRPr="005C50EE">
        <w:rPr>
          <w:rFonts w:ascii="Times New Roman" w:hAnsi="Times New Roman" w:cs="Times New Roman"/>
          <w:i/>
          <w:iCs/>
        </w:rPr>
        <w:t xml:space="preserve">Proc. Am. Soc. </w:t>
      </w:r>
      <w:proofErr w:type="spellStart"/>
      <w:r w:rsidRPr="005C50EE">
        <w:rPr>
          <w:rFonts w:ascii="Times New Roman" w:hAnsi="Times New Roman" w:cs="Times New Roman"/>
          <w:i/>
          <w:iCs/>
        </w:rPr>
        <w:t>Hortic</w:t>
      </w:r>
      <w:proofErr w:type="spellEnd"/>
      <w:r w:rsidRPr="005C50EE">
        <w:rPr>
          <w:rFonts w:ascii="Times New Roman" w:hAnsi="Times New Roman" w:cs="Times New Roman"/>
          <w:i/>
          <w:iCs/>
        </w:rPr>
        <w:t>. Sci.</w:t>
      </w:r>
      <w:r w:rsidRPr="005C50EE">
        <w:rPr>
          <w:rFonts w:ascii="Times New Roman" w:hAnsi="Times New Roman" w:cs="Times New Roman"/>
        </w:rPr>
        <w:t xml:space="preserve">, </w:t>
      </w:r>
      <w:r w:rsidRPr="005C50EE">
        <w:rPr>
          <w:rFonts w:ascii="Times New Roman" w:hAnsi="Times New Roman" w:cs="Times New Roman"/>
          <w:i/>
          <w:iCs/>
        </w:rPr>
        <w:t>44</w:t>
      </w:r>
      <w:r w:rsidRPr="005C50EE">
        <w:rPr>
          <w:rFonts w:ascii="Times New Roman" w:hAnsi="Times New Roman" w:cs="Times New Roman"/>
        </w:rPr>
        <w:t>, 413–416.</w:t>
      </w:r>
    </w:p>
    <w:p w14:paraId="10B029C7" w14:textId="77777777" w:rsidR="00F37EDD" w:rsidRPr="005C50EE" w:rsidRDefault="00F37EDD" w:rsidP="00D53E90">
      <w:pPr>
        <w:ind w:left="720" w:hanging="720"/>
        <w:jc w:val="both"/>
        <w:rPr>
          <w:rFonts w:ascii="Times New Roman" w:hAnsi="Times New Roman" w:cs="Times New Roman"/>
        </w:rPr>
      </w:pPr>
    </w:p>
    <w:p w14:paraId="513F800C"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Sung, Y.W., Kim, J., Yang, J.W., Shim, D. and Kim, Y.H., 2023. Transcriptome-Based Comparative Expression Profiling of Sweet Potato during a Compatible Response with Root-Knot Nematode Meloidogyne incognita Infection. </w:t>
      </w:r>
      <w:r w:rsidRPr="005C50EE">
        <w:rPr>
          <w:rFonts w:ascii="Times New Roman" w:hAnsi="Times New Roman" w:cs="Times New Roman"/>
          <w:i/>
          <w:iCs/>
        </w:rPr>
        <w:t>Genes</w:t>
      </w:r>
      <w:r w:rsidRPr="005C50EE">
        <w:rPr>
          <w:rFonts w:ascii="Times New Roman" w:hAnsi="Times New Roman" w:cs="Times New Roman"/>
        </w:rPr>
        <w:t>, </w:t>
      </w:r>
      <w:r w:rsidRPr="005C50EE">
        <w:rPr>
          <w:rFonts w:ascii="Times New Roman" w:hAnsi="Times New Roman" w:cs="Times New Roman"/>
          <w:i/>
          <w:iCs/>
        </w:rPr>
        <w:t>14</w:t>
      </w:r>
      <w:r w:rsidRPr="005C50EE">
        <w:rPr>
          <w:rFonts w:ascii="Times New Roman" w:hAnsi="Times New Roman" w:cs="Times New Roman"/>
        </w:rPr>
        <w:t>(11), p.2074.</w:t>
      </w:r>
    </w:p>
    <w:p w14:paraId="0C203483" w14:textId="77777777" w:rsidR="00F37EDD" w:rsidRPr="005C50EE" w:rsidRDefault="00F37EDD" w:rsidP="00D53E90">
      <w:pPr>
        <w:ind w:left="720" w:hanging="720"/>
        <w:jc w:val="both"/>
        <w:rPr>
          <w:rFonts w:ascii="Times New Roman" w:hAnsi="Times New Roman" w:cs="Times New Roman"/>
        </w:rPr>
      </w:pPr>
    </w:p>
    <w:p w14:paraId="4A8B4B7F"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Taylor, A.L., Sasser, J.N. and Nelson, L.A., 1982. </w:t>
      </w:r>
      <w:r w:rsidRPr="005C50EE">
        <w:rPr>
          <w:rFonts w:ascii="Times New Roman" w:hAnsi="Times New Roman" w:cs="Times New Roman"/>
          <w:i/>
          <w:iCs/>
        </w:rPr>
        <w:t>Relationship of climate and soil characteristics to geographical distribution of Meloidogyne species in agricultural soils</w:t>
      </w:r>
      <w:r w:rsidRPr="005C50EE">
        <w:rPr>
          <w:rFonts w:ascii="Times New Roman" w:hAnsi="Times New Roman" w:cs="Times New Roman"/>
        </w:rPr>
        <w:t> (pp. vi+-65). International Meloidogyne Project.</w:t>
      </w:r>
    </w:p>
    <w:p w14:paraId="5CDC3308" w14:textId="77777777" w:rsidR="00F37EDD" w:rsidRPr="005C50EE" w:rsidRDefault="00F37EDD" w:rsidP="00D53E90">
      <w:pPr>
        <w:ind w:left="720" w:hanging="720"/>
        <w:jc w:val="both"/>
        <w:rPr>
          <w:rFonts w:ascii="Times New Roman" w:hAnsi="Times New Roman" w:cs="Times New Roman"/>
        </w:rPr>
      </w:pPr>
    </w:p>
    <w:p w14:paraId="069EA954"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Tripathi, V., Ellis, J.D., Shen, Z., Song, D.Y., Pan, Q., Watt, A.T., Freier, S.M., Bennett, C.F., Sharma, A., </w:t>
      </w:r>
      <w:proofErr w:type="spellStart"/>
      <w:r w:rsidRPr="005C50EE">
        <w:rPr>
          <w:rFonts w:ascii="Times New Roman" w:hAnsi="Times New Roman" w:cs="Times New Roman"/>
        </w:rPr>
        <w:t>Bubulya</w:t>
      </w:r>
      <w:proofErr w:type="spellEnd"/>
      <w:r w:rsidRPr="005C50EE">
        <w:rPr>
          <w:rFonts w:ascii="Times New Roman" w:hAnsi="Times New Roman" w:cs="Times New Roman"/>
        </w:rPr>
        <w:t>, P.A. and Blencowe, B.J., 2010. The nuclear-retained noncoding RNA MALAT1 regulates alternative splicing by modulating SR splicing factor phosphorylation. Molecular cell, 39(6), pp.925-938.</w:t>
      </w:r>
    </w:p>
    <w:p w14:paraId="0FD2B2D1" w14:textId="77777777" w:rsidR="00F37EDD" w:rsidRPr="005C50EE" w:rsidRDefault="00F37EDD" w:rsidP="00D53E90">
      <w:pPr>
        <w:ind w:left="720" w:hanging="720"/>
        <w:jc w:val="both"/>
        <w:rPr>
          <w:rFonts w:ascii="Times New Roman" w:hAnsi="Times New Roman" w:cs="Times New Roman"/>
        </w:rPr>
      </w:pPr>
    </w:p>
    <w:p w14:paraId="2122B15A"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Tsai, M.C., Manor, O., Wan, Y., </w:t>
      </w:r>
      <w:proofErr w:type="spellStart"/>
      <w:r w:rsidRPr="005C50EE">
        <w:rPr>
          <w:rFonts w:ascii="Times New Roman" w:hAnsi="Times New Roman" w:cs="Times New Roman"/>
        </w:rPr>
        <w:t>Mosammaparast</w:t>
      </w:r>
      <w:proofErr w:type="spellEnd"/>
      <w:r w:rsidRPr="005C50EE">
        <w:rPr>
          <w:rFonts w:ascii="Times New Roman" w:hAnsi="Times New Roman" w:cs="Times New Roman"/>
        </w:rPr>
        <w:t>, N., Wang, J.K., Lan, F., Shi, Y., Segal, E. and Chang, H.Y., 2010. Long noncoding RNA as modular scaffold of histone modification complexes. Science, 329(5992), pp.689-693.</w:t>
      </w:r>
    </w:p>
    <w:p w14:paraId="4AFA90BA" w14:textId="77777777" w:rsidR="00F37EDD" w:rsidRPr="005C50EE" w:rsidRDefault="00F37EDD" w:rsidP="00D53E90">
      <w:pPr>
        <w:ind w:left="720" w:hanging="720"/>
        <w:jc w:val="both"/>
        <w:rPr>
          <w:rFonts w:ascii="Times New Roman" w:hAnsi="Times New Roman" w:cs="Times New Roman"/>
        </w:rPr>
      </w:pPr>
    </w:p>
    <w:p w14:paraId="508845E2" w14:textId="2881C653" w:rsidR="00F37EDD" w:rsidRPr="005C50EE" w:rsidRDefault="00F37EDD" w:rsidP="0091325F">
      <w:pPr>
        <w:ind w:left="720" w:hanging="720"/>
        <w:jc w:val="both"/>
        <w:rPr>
          <w:rFonts w:ascii="Times New Roman" w:hAnsi="Times New Roman" w:cs="Times New Roman"/>
          <w:i/>
          <w:iCs/>
        </w:rPr>
      </w:pPr>
      <w:proofErr w:type="spellStart"/>
      <w:r w:rsidRPr="005C50EE">
        <w:rPr>
          <w:rFonts w:ascii="Times New Roman" w:hAnsi="Times New Roman" w:cs="Times New Roman"/>
        </w:rPr>
        <w:t>Tzortzakakis</w:t>
      </w:r>
      <w:proofErr w:type="spellEnd"/>
      <w:r w:rsidRPr="005C50EE">
        <w:rPr>
          <w:rFonts w:ascii="Times New Roman" w:hAnsi="Times New Roman" w:cs="Times New Roman"/>
        </w:rPr>
        <w:t xml:space="preserve">, E.A., Conceição, I., Dias, A.M., </w:t>
      </w:r>
      <w:proofErr w:type="spellStart"/>
      <w:r w:rsidRPr="005C50EE">
        <w:rPr>
          <w:rFonts w:ascii="Times New Roman" w:hAnsi="Times New Roman" w:cs="Times New Roman"/>
        </w:rPr>
        <w:t>Simoglou</w:t>
      </w:r>
      <w:proofErr w:type="spellEnd"/>
      <w:r w:rsidRPr="005C50EE">
        <w:rPr>
          <w:rFonts w:ascii="Times New Roman" w:hAnsi="Times New Roman" w:cs="Times New Roman"/>
        </w:rPr>
        <w:t>, K.B. and Abrantes, I., 2014. Occurrence of a new resistant breaking pathotype of Meloidogyne incognita on tomato in Greece. </w:t>
      </w:r>
      <w:r w:rsidRPr="005C50EE">
        <w:rPr>
          <w:rFonts w:ascii="Times New Roman" w:hAnsi="Times New Roman" w:cs="Times New Roman"/>
          <w:i/>
          <w:iCs/>
        </w:rPr>
        <w:t>Journal of Plant Diseases and Protection, 121, pp.184-186.</w:t>
      </w:r>
    </w:p>
    <w:p w14:paraId="16EDD262"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lastRenderedPageBreak/>
        <w:t xml:space="preserve">Van Werven, F.J., Neuert, G., Hendrick, N., </w:t>
      </w:r>
      <w:proofErr w:type="spellStart"/>
      <w:r w:rsidRPr="005C50EE">
        <w:rPr>
          <w:rFonts w:ascii="Times New Roman" w:hAnsi="Times New Roman" w:cs="Times New Roman"/>
        </w:rPr>
        <w:t>Lardenois</w:t>
      </w:r>
      <w:proofErr w:type="spellEnd"/>
      <w:r w:rsidRPr="005C50EE">
        <w:rPr>
          <w:rFonts w:ascii="Times New Roman" w:hAnsi="Times New Roman" w:cs="Times New Roman"/>
        </w:rPr>
        <w:t xml:space="preserve">, A., Buratowski, S., van </w:t>
      </w:r>
      <w:proofErr w:type="spellStart"/>
      <w:r w:rsidRPr="005C50EE">
        <w:rPr>
          <w:rFonts w:ascii="Times New Roman" w:hAnsi="Times New Roman" w:cs="Times New Roman"/>
        </w:rPr>
        <w:t>Oudenaarden</w:t>
      </w:r>
      <w:proofErr w:type="spellEnd"/>
      <w:r w:rsidRPr="005C50EE">
        <w:rPr>
          <w:rFonts w:ascii="Times New Roman" w:hAnsi="Times New Roman" w:cs="Times New Roman"/>
        </w:rPr>
        <w:t xml:space="preserve">, A., </w:t>
      </w:r>
      <w:proofErr w:type="spellStart"/>
      <w:r w:rsidRPr="005C50EE">
        <w:rPr>
          <w:rFonts w:ascii="Times New Roman" w:hAnsi="Times New Roman" w:cs="Times New Roman"/>
        </w:rPr>
        <w:t>Primig</w:t>
      </w:r>
      <w:proofErr w:type="spellEnd"/>
      <w:r w:rsidRPr="005C50EE">
        <w:rPr>
          <w:rFonts w:ascii="Times New Roman" w:hAnsi="Times New Roman" w:cs="Times New Roman"/>
        </w:rPr>
        <w:t>, M. and Amon, A., 2012. Transcription of two long noncoding RNAs mediates mating-type control of gametogenesis in budding yeast. </w:t>
      </w:r>
      <w:r w:rsidRPr="005C50EE">
        <w:rPr>
          <w:rFonts w:ascii="Times New Roman" w:hAnsi="Times New Roman" w:cs="Times New Roman"/>
          <w:i/>
          <w:iCs/>
        </w:rPr>
        <w:t>Cell</w:t>
      </w:r>
      <w:r w:rsidRPr="005C50EE">
        <w:rPr>
          <w:rFonts w:ascii="Times New Roman" w:hAnsi="Times New Roman" w:cs="Times New Roman"/>
        </w:rPr>
        <w:t>, </w:t>
      </w:r>
      <w:r w:rsidRPr="005C50EE">
        <w:rPr>
          <w:rFonts w:ascii="Times New Roman" w:hAnsi="Times New Roman" w:cs="Times New Roman"/>
          <w:i/>
          <w:iCs/>
        </w:rPr>
        <w:t>150</w:t>
      </w:r>
      <w:r w:rsidRPr="005C50EE">
        <w:rPr>
          <w:rFonts w:ascii="Times New Roman" w:hAnsi="Times New Roman" w:cs="Times New Roman"/>
        </w:rPr>
        <w:t>(6), pp.1170-1181.</w:t>
      </w:r>
    </w:p>
    <w:p w14:paraId="3CACC6EE" w14:textId="77777777" w:rsidR="00F37EDD" w:rsidRPr="005C50EE" w:rsidRDefault="00F37EDD" w:rsidP="00D53E90">
      <w:pPr>
        <w:ind w:left="720" w:hanging="720"/>
        <w:jc w:val="both"/>
        <w:rPr>
          <w:rFonts w:ascii="Times New Roman" w:hAnsi="Times New Roman" w:cs="Times New Roman"/>
        </w:rPr>
      </w:pPr>
    </w:p>
    <w:p w14:paraId="4B585D52"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Verdejo-Lucas, S., Talavera, M. and Andrés, M.F., 2012. Virulence response to the Mi. 1 gene of Meloidogyne populations from tomato in greenhouses. </w:t>
      </w:r>
      <w:r w:rsidRPr="005C50EE">
        <w:rPr>
          <w:rFonts w:ascii="Times New Roman" w:hAnsi="Times New Roman" w:cs="Times New Roman"/>
          <w:i/>
          <w:iCs/>
        </w:rPr>
        <w:t>Crop Protection</w:t>
      </w:r>
      <w:r w:rsidRPr="005C50EE">
        <w:rPr>
          <w:rFonts w:ascii="Times New Roman" w:hAnsi="Times New Roman" w:cs="Times New Roman"/>
        </w:rPr>
        <w:t>, </w:t>
      </w:r>
      <w:r w:rsidRPr="005C50EE">
        <w:rPr>
          <w:rFonts w:ascii="Times New Roman" w:hAnsi="Times New Roman" w:cs="Times New Roman"/>
          <w:i/>
          <w:iCs/>
        </w:rPr>
        <w:t>39</w:t>
      </w:r>
      <w:r w:rsidRPr="005C50EE">
        <w:rPr>
          <w:rFonts w:ascii="Times New Roman" w:hAnsi="Times New Roman" w:cs="Times New Roman"/>
        </w:rPr>
        <w:t>, pp.97-105.</w:t>
      </w:r>
    </w:p>
    <w:p w14:paraId="1800E9DC" w14:textId="77777777" w:rsidR="00F37EDD" w:rsidRPr="005C50EE" w:rsidRDefault="00F37EDD" w:rsidP="00D53E90">
      <w:pPr>
        <w:ind w:left="720" w:hanging="720"/>
        <w:jc w:val="both"/>
        <w:rPr>
          <w:rFonts w:ascii="Times New Roman" w:hAnsi="Times New Roman" w:cs="Times New Roman"/>
        </w:rPr>
      </w:pPr>
    </w:p>
    <w:p w14:paraId="761852F1"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Veremis</w:t>
      </w:r>
      <w:proofErr w:type="spellEnd"/>
      <w:r w:rsidRPr="005C50EE">
        <w:rPr>
          <w:rFonts w:ascii="Times New Roman" w:hAnsi="Times New Roman" w:cs="Times New Roman"/>
        </w:rPr>
        <w:t xml:space="preserve">, J.C. and Roberts, P.A., 1996a. Identification of resistance to Meloidogyne </w:t>
      </w:r>
      <w:proofErr w:type="spellStart"/>
      <w:r w:rsidRPr="005C50EE">
        <w:rPr>
          <w:rFonts w:ascii="Times New Roman" w:hAnsi="Times New Roman" w:cs="Times New Roman"/>
        </w:rPr>
        <w:t>javanica</w:t>
      </w:r>
      <w:proofErr w:type="spellEnd"/>
      <w:r w:rsidRPr="005C50EE">
        <w:rPr>
          <w:rFonts w:ascii="Times New Roman" w:hAnsi="Times New Roman" w:cs="Times New Roman"/>
        </w:rPr>
        <w:t xml:space="preserve"> in the Lycopersicon </w:t>
      </w:r>
      <w:proofErr w:type="spellStart"/>
      <w:r w:rsidRPr="005C50EE">
        <w:rPr>
          <w:rFonts w:ascii="Times New Roman" w:hAnsi="Times New Roman" w:cs="Times New Roman"/>
        </w:rPr>
        <w:t>peruvianum</w:t>
      </w:r>
      <w:proofErr w:type="spellEnd"/>
      <w:r w:rsidRPr="005C50EE">
        <w:rPr>
          <w:rFonts w:ascii="Times New Roman" w:hAnsi="Times New Roman" w:cs="Times New Roman"/>
        </w:rPr>
        <w:t xml:space="preserve"> complex. </w:t>
      </w:r>
      <w:r w:rsidRPr="005C50EE">
        <w:rPr>
          <w:rFonts w:ascii="Times New Roman" w:hAnsi="Times New Roman" w:cs="Times New Roman"/>
          <w:i/>
          <w:iCs/>
        </w:rPr>
        <w:t>Theoretical and applied genetics</w:t>
      </w:r>
      <w:r w:rsidRPr="005C50EE">
        <w:rPr>
          <w:rFonts w:ascii="Times New Roman" w:hAnsi="Times New Roman" w:cs="Times New Roman"/>
        </w:rPr>
        <w:t>, </w:t>
      </w:r>
      <w:r w:rsidRPr="005C50EE">
        <w:rPr>
          <w:rFonts w:ascii="Times New Roman" w:hAnsi="Times New Roman" w:cs="Times New Roman"/>
          <w:i/>
          <w:iCs/>
        </w:rPr>
        <w:t>93</w:t>
      </w:r>
      <w:r w:rsidRPr="005C50EE">
        <w:rPr>
          <w:rFonts w:ascii="Times New Roman" w:hAnsi="Times New Roman" w:cs="Times New Roman"/>
        </w:rPr>
        <w:t>, pp.894-901.</w:t>
      </w:r>
    </w:p>
    <w:p w14:paraId="1E32E655" w14:textId="77777777" w:rsidR="00F37EDD" w:rsidRPr="005C50EE" w:rsidRDefault="00F37EDD" w:rsidP="00D53E90">
      <w:pPr>
        <w:ind w:left="720" w:hanging="720"/>
        <w:jc w:val="both"/>
        <w:rPr>
          <w:rFonts w:ascii="Times New Roman" w:hAnsi="Times New Roman" w:cs="Times New Roman"/>
        </w:rPr>
      </w:pPr>
    </w:p>
    <w:p w14:paraId="21BB0B3F"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Veremis</w:t>
      </w:r>
      <w:proofErr w:type="spellEnd"/>
      <w:r w:rsidRPr="005C50EE">
        <w:rPr>
          <w:rFonts w:ascii="Times New Roman" w:hAnsi="Times New Roman" w:cs="Times New Roman"/>
        </w:rPr>
        <w:t xml:space="preserve">, J.C. and Roberts, P.A., 1996b. Relationships between Meloidogyne incognita resistance genes in Lycopersicon </w:t>
      </w:r>
      <w:proofErr w:type="spellStart"/>
      <w:r w:rsidRPr="005C50EE">
        <w:rPr>
          <w:rFonts w:ascii="Times New Roman" w:hAnsi="Times New Roman" w:cs="Times New Roman"/>
        </w:rPr>
        <w:t>peruvianum</w:t>
      </w:r>
      <w:proofErr w:type="spellEnd"/>
      <w:r w:rsidRPr="005C50EE">
        <w:rPr>
          <w:rFonts w:ascii="Times New Roman" w:hAnsi="Times New Roman" w:cs="Times New Roman"/>
        </w:rPr>
        <w:t xml:space="preserve"> differentiated by heat sensitivity and nematode virulence. </w:t>
      </w:r>
      <w:r w:rsidRPr="005C50EE">
        <w:rPr>
          <w:rFonts w:ascii="Times New Roman" w:hAnsi="Times New Roman" w:cs="Times New Roman"/>
          <w:i/>
          <w:iCs/>
        </w:rPr>
        <w:t>Theoretical and Applied Genetics</w:t>
      </w:r>
      <w:r w:rsidRPr="005C50EE">
        <w:rPr>
          <w:rFonts w:ascii="Times New Roman" w:hAnsi="Times New Roman" w:cs="Times New Roman"/>
        </w:rPr>
        <w:t>, </w:t>
      </w:r>
      <w:r w:rsidRPr="005C50EE">
        <w:rPr>
          <w:rFonts w:ascii="Times New Roman" w:hAnsi="Times New Roman" w:cs="Times New Roman"/>
          <w:i/>
          <w:iCs/>
        </w:rPr>
        <w:t>93</w:t>
      </w:r>
      <w:r w:rsidRPr="005C50EE">
        <w:rPr>
          <w:rFonts w:ascii="Times New Roman" w:hAnsi="Times New Roman" w:cs="Times New Roman"/>
        </w:rPr>
        <w:t>, pp.950-959.</w:t>
      </w:r>
    </w:p>
    <w:p w14:paraId="1FAB247D" w14:textId="77777777" w:rsidR="00F37EDD" w:rsidRPr="005C50EE" w:rsidRDefault="00F37EDD" w:rsidP="00D53E90">
      <w:pPr>
        <w:jc w:val="both"/>
        <w:rPr>
          <w:rFonts w:ascii="Times New Roman" w:hAnsi="Times New Roman" w:cs="Times New Roman"/>
        </w:rPr>
      </w:pPr>
    </w:p>
    <w:p w14:paraId="03A39685" w14:textId="77777777" w:rsidR="00F37EDD" w:rsidRPr="005C50EE" w:rsidRDefault="00F37EDD" w:rsidP="00D53E90">
      <w:pPr>
        <w:ind w:left="720" w:hanging="720"/>
        <w:jc w:val="both"/>
        <w:rPr>
          <w:rFonts w:ascii="Times New Roman" w:hAnsi="Times New Roman" w:cs="Times New Roman"/>
        </w:rPr>
      </w:pPr>
      <w:proofErr w:type="spellStart"/>
      <w:r w:rsidRPr="005C50EE">
        <w:rPr>
          <w:rFonts w:ascii="Times New Roman" w:hAnsi="Times New Roman" w:cs="Times New Roman"/>
        </w:rPr>
        <w:t>Veremis</w:t>
      </w:r>
      <w:proofErr w:type="spellEnd"/>
      <w:r w:rsidRPr="005C50EE">
        <w:rPr>
          <w:rFonts w:ascii="Times New Roman" w:hAnsi="Times New Roman" w:cs="Times New Roman"/>
        </w:rPr>
        <w:t xml:space="preserve">, J.C., Van </w:t>
      </w:r>
      <w:proofErr w:type="spellStart"/>
      <w:r w:rsidRPr="005C50EE">
        <w:rPr>
          <w:rFonts w:ascii="Times New Roman" w:hAnsi="Times New Roman" w:cs="Times New Roman"/>
        </w:rPr>
        <w:t>Heusden</w:t>
      </w:r>
      <w:proofErr w:type="spellEnd"/>
      <w:r w:rsidRPr="005C50EE">
        <w:rPr>
          <w:rFonts w:ascii="Times New Roman" w:hAnsi="Times New Roman" w:cs="Times New Roman"/>
        </w:rPr>
        <w:t xml:space="preserve">, A.W. and Roberts, P.A., 1999. Mapping a novel heat-stable resistance to Meloidogyne in Lycopersicon </w:t>
      </w:r>
      <w:proofErr w:type="spellStart"/>
      <w:r w:rsidRPr="005C50EE">
        <w:rPr>
          <w:rFonts w:ascii="Times New Roman" w:hAnsi="Times New Roman" w:cs="Times New Roman"/>
        </w:rPr>
        <w:t>peruvianum</w:t>
      </w:r>
      <w:proofErr w:type="spellEnd"/>
      <w:r w:rsidRPr="005C50EE">
        <w:rPr>
          <w:rFonts w:ascii="Times New Roman" w:hAnsi="Times New Roman" w:cs="Times New Roman"/>
        </w:rPr>
        <w:t>. </w:t>
      </w:r>
      <w:r w:rsidRPr="005C50EE">
        <w:rPr>
          <w:rFonts w:ascii="Times New Roman" w:hAnsi="Times New Roman" w:cs="Times New Roman"/>
          <w:i/>
          <w:iCs/>
        </w:rPr>
        <w:t>Theoretical and Applied Genetics</w:t>
      </w:r>
      <w:r w:rsidRPr="005C50EE">
        <w:rPr>
          <w:rFonts w:ascii="Times New Roman" w:hAnsi="Times New Roman" w:cs="Times New Roman"/>
        </w:rPr>
        <w:t>, </w:t>
      </w:r>
      <w:r w:rsidRPr="005C50EE">
        <w:rPr>
          <w:rFonts w:ascii="Times New Roman" w:hAnsi="Times New Roman" w:cs="Times New Roman"/>
          <w:i/>
          <w:iCs/>
        </w:rPr>
        <w:t>98</w:t>
      </w:r>
      <w:r w:rsidRPr="005C50EE">
        <w:rPr>
          <w:rFonts w:ascii="Times New Roman" w:hAnsi="Times New Roman" w:cs="Times New Roman"/>
        </w:rPr>
        <w:t>, pp.274-280.</w:t>
      </w:r>
    </w:p>
    <w:p w14:paraId="35D22E41" w14:textId="77777777" w:rsidR="00F37EDD" w:rsidRPr="005C50EE" w:rsidRDefault="00F37EDD" w:rsidP="00D53E90">
      <w:pPr>
        <w:ind w:left="720" w:hanging="720"/>
        <w:jc w:val="both"/>
        <w:rPr>
          <w:rFonts w:ascii="Times New Roman" w:hAnsi="Times New Roman" w:cs="Times New Roman"/>
        </w:rPr>
      </w:pPr>
    </w:p>
    <w:p w14:paraId="5B454775"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Verma, A., Lee, C., Morriss, S., </w:t>
      </w:r>
      <w:proofErr w:type="spellStart"/>
      <w:r w:rsidRPr="005C50EE">
        <w:rPr>
          <w:rFonts w:ascii="Times New Roman" w:hAnsi="Times New Roman" w:cs="Times New Roman"/>
        </w:rPr>
        <w:t>Odu</w:t>
      </w:r>
      <w:proofErr w:type="spellEnd"/>
      <w:r w:rsidRPr="005C50EE">
        <w:rPr>
          <w:rFonts w:ascii="Times New Roman" w:hAnsi="Times New Roman" w:cs="Times New Roman"/>
        </w:rPr>
        <w:t xml:space="preserve">, F., Kenning, C., Rizzo, N., Spollen, W.G., Lin, M., McRae, A.G., Givan, S.A.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T., 2018. The novel cyst nematode effector protein 30D08 targets host nuclear functions to alter gene expression in feeding sites. </w:t>
      </w:r>
      <w:r w:rsidRPr="005C50EE">
        <w:rPr>
          <w:rFonts w:ascii="Times New Roman" w:hAnsi="Times New Roman" w:cs="Times New Roman"/>
          <w:i/>
          <w:iCs/>
        </w:rPr>
        <w:t>New Phytologist</w:t>
      </w:r>
      <w:r w:rsidRPr="005C50EE">
        <w:rPr>
          <w:rFonts w:ascii="Times New Roman" w:hAnsi="Times New Roman" w:cs="Times New Roman"/>
        </w:rPr>
        <w:t>, </w:t>
      </w:r>
      <w:r w:rsidRPr="005C50EE">
        <w:rPr>
          <w:rFonts w:ascii="Times New Roman" w:hAnsi="Times New Roman" w:cs="Times New Roman"/>
          <w:i/>
          <w:iCs/>
        </w:rPr>
        <w:t>219</w:t>
      </w:r>
      <w:r w:rsidRPr="005C50EE">
        <w:rPr>
          <w:rFonts w:ascii="Times New Roman" w:hAnsi="Times New Roman" w:cs="Times New Roman"/>
        </w:rPr>
        <w:t>(2), pp.697-713.</w:t>
      </w:r>
    </w:p>
    <w:p w14:paraId="0BD33729" w14:textId="77777777" w:rsidR="00F37EDD" w:rsidRPr="005C50EE" w:rsidRDefault="00F37EDD" w:rsidP="00D53E90">
      <w:pPr>
        <w:ind w:left="720" w:hanging="720"/>
        <w:jc w:val="both"/>
        <w:rPr>
          <w:rFonts w:ascii="Times New Roman" w:hAnsi="Times New Roman" w:cs="Times New Roman"/>
        </w:rPr>
      </w:pPr>
    </w:p>
    <w:p w14:paraId="40F7E9B3"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Wang, K.C. and Chang, H.Y., 2011. Molecular mechanisms of long noncoding RNAs. </w:t>
      </w:r>
      <w:r w:rsidRPr="005C50EE">
        <w:rPr>
          <w:rFonts w:ascii="Times New Roman" w:hAnsi="Times New Roman" w:cs="Times New Roman"/>
          <w:i/>
          <w:iCs/>
        </w:rPr>
        <w:t>Molecular cell</w:t>
      </w:r>
      <w:r w:rsidRPr="005C50EE">
        <w:rPr>
          <w:rFonts w:ascii="Times New Roman" w:hAnsi="Times New Roman" w:cs="Times New Roman"/>
        </w:rPr>
        <w:t>, </w:t>
      </w:r>
      <w:r w:rsidRPr="005C50EE">
        <w:rPr>
          <w:rFonts w:ascii="Times New Roman" w:hAnsi="Times New Roman" w:cs="Times New Roman"/>
          <w:i/>
          <w:iCs/>
        </w:rPr>
        <w:t>43</w:t>
      </w:r>
      <w:r w:rsidRPr="005C50EE">
        <w:rPr>
          <w:rFonts w:ascii="Times New Roman" w:hAnsi="Times New Roman" w:cs="Times New Roman"/>
        </w:rPr>
        <w:t>(6), pp.904-914.</w:t>
      </w:r>
    </w:p>
    <w:p w14:paraId="01CD4EA6" w14:textId="77777777" w:rsidR="00F37EDD" w:rsidRPr="005C50EE" w:rsidRDefault="00F37EDD" w:rsidP="00D53E90">
      <w:pPr>
        <w:ind w:left="720" w:hanging="720"/>
        <w:jc w:val="both"/>
        <w:rPr>
          <w:rFonts w:ascii="Times New Roman" w:hAnsi="Times New Roman" w:cs="Times New Roman"/>
        </w:rPr>
      </w:pPr>
    </w:p>
    <w:p w14:paraId="3C4EE8E2"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Wang, Y., Fan, X., Lin, F., He, G., Terzaghi, W., Zhu, D., Deng, X.W. and Guo, H., 2014. Arabidopsis noncoding RNA mediates control of photomorphogenesis by red light. Proceedings of the National Academy of Sciences, 111(28), pp.10359-10364.</w:t>
      </w:r>
    </w:p>
    <w:p w14:paraId="3A48F0E2" w14:textId="77777777" w:rsidR="00F37EDD" w:rsidRPr="005C50EE" w:rsidRDefault="00F37EDD" w:rsidP="00D53E90">
      <w:pPr>
        <w:ind w:left="720" w:hanging="720"/>
        <w:jc w:val="both"/>
        <w:rPr>
          <w:rFonts w:ascii="Times New Roman" w:hAnsi="Times New Roman" w:cs="Times New Roman"/>
        </w:rPr>
      </w:pPr>
    </w:p>
    <w:p w14:paraId="1612C25F" w14:textId="70A218CC"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Wang, Y., Yang, W., Zhang, W., Han, Q., Feng, M. and Shen, H., 2013. Mapping of a heat-stable gene for resistance to southern root-knot nematode in Solanum </w:t>
      </w:r>
      <w:proofErr w:type="spellStart"/>
      <w:r w:rsidRPr="005C50EE">
        <w:rPr>
          <w:rFonts w:ascii="Times New Roman" w:hAnsi="Times New Roman" w:cs="Times New Roman"/>
        </w:rPr>
        <w:t>lycopersicum</w:t>
      </w:r>
      <w:proofErr w:type="spellEnd"/>
      <w:r w:rsidRPr="005C50EE">
        <w:rPr>
          <w:rFonts w:ascii="Times New Roman" w:hAnsi="Times New Roman" w:cs="Times New Roman"/>
        </w:rPr>
        <w:t>. </w:t>
      </w:r>
      <w:r w:rsidRPr="005C50EE">
        <w:rPr>
          <w:rFonts w:ascii="Times New Roman" w:hAnsi="Times New Roman" w:cs="Times New Roman"/>
          <w:i/>
          <w:iCs/>
        </w:rPr>
        <w:t>Plant Molecular Biology Reporter</w:t>
      </w:r>
      <w:r w:rsidRPr="005C50EE">
        <w:rPr>
          <w:rFonts w:ascii="Times New Roman" w:hAnsi="Times New Roman" w:cs="Times New Roman"/>
        </w:rPr>
        <w:t>, </w:t>
      </w:r>
      <w:r w:rsidRPr="005C50EE">
        <w:rPr>
          <w:rFonts w:ascii="Times New Roman" w:hAnsi="Times New Roman" w:cs="Times New Roman"/>
          <w:i/>
          <w:iCs/>
        </w:rPr>
        <w:t>31</w:t>
      </w:r>
      <w:r w:rsidRPr="005C50EE">
        <w:rPr>
          <w:rFonts w:ascii="Times New Roman" w:hAnsi="Times New Roman" w:cs="Times New Roman"/>
        </w:rPr>
        <w:t>, pp.352-362.</w:t>
      </w:r>
    </w:p>
    <w:p w14:paraId="7C9DBA76" w14:textId="77777777" w:rsidR="002521F0" w:rsidRDefault="002521F0" w:rsidP="00D53E90">
      <w:pPr>
        <w:ind w:left="720" w:hanging="720"/>
        <w:jc w:val="both"/>
        <w:rPr>
          <w:rFonts w:ascii="Times New Roman" w:hAnsi="Times New Roman" w:cs="Times New Roman"/>
        </w:rPr>
      </w:pPr>
    </w:p>
    <w:p w14:paraId="68B786FC" w14:textId="08C4AFED"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Waseem, M., Liu, Y. and Xia, R., 2020. Long non-coding RNAs, the dark matter: an emerging regulatory component in plants. </w:t>
      </w:r>
      <w:r w:rsidRPr="005C50EE">
        <w:rPr>
          <w:rFonts w:ascii="Times New Roman" w:hAnsi="Times New Roman" w:cs="Times New Roman"/>
          <w:i/>
          <w:iCs/>
        </w:rPr>
        <w:t>International Journal of Molecular Sciences</w:t>
      </w:r>
      <w:r w:rsidRPr="005C50EE">
        <w:rPr>
          <w:rFonts w:ascii="Times New Roman" w:hAnsi="Times New Roman" w:cs="Times New Roman"/>
        </w:rPr>
        <w:t>, </w:t>
      </w:r>
      <w:r w:rsidRPr="005C50EE">
        <w:rPr>
          <w:rFonts w:ascii="Times New Roman" w:hAnsi="Times New Roman" w:cs="Times New Roman"/>
          <w:i/>
          <w:iCs/>
        </w:rPr>
        <w:t>22</w:t>
      </w:r>
      <w:r w:rsidRPr="005C50EE">
        <w:rPr>
          <w:rFonts w:ascii="Times New Roman" w:hAnsi="Times New Roman" w:cs="Times New Roman"/>
        </w:rPr>
        <w:t>(1), p.86.</w:t>
      </w:r>
    </w:p>
    <w:p w14:paraId="63C24E88" w14:textId="77777777" w:rsidR="00F37EDD" w:rsidRPr="005C50EE" w:rsidRDefault="00F37EDD" w:rsidP="00D53E90">
      <w:pPr>
        <w:ind w:left="720" w:hanging="720"/>
        <w:jc w:val="both"/>
        <w:rPr>
          <w:rFonts w:ascii="Times New Roman" w:hAnsi="Times New Roman" w:cs="Times New Roman"/>
        </w:rPr>
      </w:pPr>
    </w:p>
    <w:p w14:paraId="304BA135"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Wierzbicki, A.T., Blevins, T. and </w:t>
      </w:r>
      <w:proofErr w:type="spellStart"/>
      <w:r w:rsidRPr="005C50EE">
        <w:rPr>
          <w:rFonts w:ascii="Times New Roman" w:hAnsi="Times New Roman" w:cs="Times New Roman"/>
        </w:rPr>
        <w:t>Swiezewski</w:t>
      </w:r>
      <w:proofErr w:type="spellEnd"/>
      <w:r w:rsidRPr="005C50EE">
        <w:rPr>
          <w:rFonts w:ascii="Times New Roman" w:hAnsi="Times New Roman" w:cs="Times New Roman"/>
        </w:rPr>
        <w:t>, S., 2021. Long noncoding RNAs in plants. </w:t>
      </w:r>
      <w:r w:rsidRPr="005C50EE">
        <w:rPr>
          <w:rFonts w:ascii="Times New Roman" w:hAnsi="Times New Roman" w:cs="Times New Roman"/>
          <w:i/>
          <w:iCs/>
        </w:rPr>
        <w:t>Annual Review of Plant Biology</w:t>
      </w:r>
      <w:r w:rsidRPr="005C50EE">
        <w:rPr>
          <w:rFonts w:ascii="Times New Roman" w:hAnsi="Times New Roman" w:cs="Times New Roman"/>
        </w:rPr>
        <w:t>, </w:t>
      </w:r>
      <w:r w:rsidRPr="005C50EE">
        <w:rPr>
          <w:rFonts w:ascii="Times New Roman" w:hAnsi="Times New Roman" w:cs="Times New Roman"/>
          <w:i/>
          <w:iCs/>
        </w:rPr>
        <w:t>72</w:t>
      </w:r>
      <w:r w:rsidRPr="005C50EE">
        <w:rPr>
          <w:rFonts w:ascii="Times New Roman" w:hAnsi="Times New Roman" w:cs="Times New Roman"/>
        </w:rPr>
        <w:t>(1), pp.245-271.</w:t>
      </w:r>
    </w:p>
    <w:p w14:paraId="60743403" w14:textId="77777777" w:rsidR="00F37EDD" w:rsidRPr="005C50EE" w:rsidRDefault="00F37EDD" w:rsidP="00D53E90">
      <w:pPr>
        <w:ind w:left="720" w:hanging="720"/>
        <w:jc w:val="both"/>
        <w:rPr>
          <w:rFonts w:ascii="Times New Roman" w:hAnsi="Times New Roman" w:cs="Times New Roman"/>
        </w:rPr>
      </w:pPr>
    </w:p>
    <w:p w14:paraId="64FC350C"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Will, C.L. and </w:t>
      </w:r>
      <w:proofErr w:type="spellStart"/>
      <w:r w:rsidRPr="005C50EE">
        <w:rPr>
          <w:rFonts w:ascii="Times New Roman" w:hAnsi="Times New Roman" w:cs="Times New Roman"/>
        </w:rPr>
        <w:t>Lührmann</w:t>
      </w:r>
      <w:proofErr w:type="spellEnd"/>
      <w:r w:rsidRPr="005C50EE">
        <w:rPr>
          <w:rFonts w:ascii="Times New Roman" w:hAnsi="Times New Roman" w:cs="Times New Roman"/>
        </w:rPr>
        <w:t>, R., 2011. Spliceosome structure and function. </w:t>
      </w:r>
      <w:r w:rsidRPr="005C50EE">
        <w:rPr>
          <w:rFonts w:ascii="Times New Roman" w:hAnsi="Times New Roman" w:cs="Times New Roman"/>
          <w:i/>
          <w:iCs/>
        </w:rPr>
        <w:t>Cold Spring Harbor perspectives in biology</w:t>
      </w:r>
      <w:r w:rsidRPr="005C50EE">
        <w:rPr>
          <w:rFonts w:ascii="Times New Roman" w:hAnsi="Times New Roman" w:cs="Times New Roman"/>
        </w:rPr>
        <w:t>, </w:t>
      </w:r>
      <w:r w:rsidRPr="005C50EE">
        <w:rPr>
          <w:rFonts w:ascii="Times New Roman" w:hAnsi="Times New Roman" w:cs="Times New Roman"/>
          <w:i/>
          <w:iCs/>
        </w:rPr>
        <w:t>3</w:t>
      </w:r>
      <w:r w:rsidRPr="005C50EE">
        <w:rPr>
          <w:rFonts w:ascii="Times New Roman" w:hAnsi="Times New Roman" w:cs="Times New Roman"/>
        </w:rPr>
        <w:t>(7), p.a003707.</w:t>
      </w:r>
    </w:p>
    <w:p w14:paraId="3A8C0505" w14:textId="77777777" w:rsidR="00F37EDD" w:rsidRPr="005C50EE" w:rsidRDefault="00F37EDD" w:rsidP="00D53E90">
      <w:pPr>
        <w:ind w:left="720" w:hanging="720"/>
        <w:jc w:val="both"/>
        <w:rPr>
          <w:rFonts w:ascii="Times New Roman" w:hAnsi="Times New Roman" w:cs="Times New Roman"/>
        </w:rPr>
      </w:pPr>
    </w:p>
    <w:p w14:paraId="28A96DBB"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Williamson, V.M., Roberts, P.A. and Perry, R., 2009. 13. Mechanisms and genetics of resistance. </w:t>
      </w:r>
      <w:r w:rsidRPr="005C50EE">
        <w:rPr>
          <w:rFonts w:ascii="Times New Roman" w:hAnsi="Times New Roman" w:cs="Times New Roman"/>
          <w:i/>
          <w:iCs/>
        </w:rPr>
        <w:t>Root-knot nematodes</w:t>
      </w:r>
      <w:r w:rsidRPr="005C50EE">
        <w:rPr>
          <w:rFonts w:ascii="Times New Roman" w:hAnsi="Times New Roman" w:cs="Times New Roman"/>
        </w:rPr>
        <w:t>, </w:t>
      </w:r>
      <w:r w:rsidRPr="005C50EE">
        <w:rPr>
          <w:rFonts w:ascii="Times New Roman" w:hAnsi="Times New Roman" w:cs="Times New Roman"/>
          <w:i/>
          <w:iCs/>
        </w:rPr>
        <w:t>301</w:t>
      </w:r>
      <w:r w:rsidRPr="005C50EE">
        <w:rPr>
          <w:rFonts w:ascii="Times New Roman" w:hAnsi="Times New Roman" w:cs="Times New Roman"/>
        </w:rPr>
        <w:t>.</w:t>
      </w:r>
    </w:p>
    <w:p w14:paraId="06E35B68" w14:textId="77777777" w:rsidR="00F37EDD" w:rsidRPr="005C50EE" w:rsidRDefault="00F37EDD" w:rsidP="00D53E90">
      <w:pPr>
        <w:ind w:left="720" w:hanging="720"/>
        <w:jc w:val="both"/>
        <w:rPr>
          <w:rFonts w:ascii="Times New Roman" w:hAnsi="Times New Roman" w:cs="Times New Roman"/>
        </w:rPr>
      </w:pPr>
    </w:p>
    <w:p w14:paraId="5B36484C"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lastRenderedPageBreak/>
        <w:t>Wilusz, J.E., Sunwoo, H. and Spector, D.L., 2009. Long noncoding RNAs: functional surprises from the RNA world. </w:t>
      </w:r>
      <w:r w:rsidRPr="005C50EE">
        <w:rPr>
          <w:rFonts w:ascii="Times New Roman" w:hAnsi="Times New Roman" w:cs="Times New Roman"/>
          <w:i/>
          <w:iCs/>
        </w:rPr>
        <w:t>Genes &amp; development</w:t>
      </w:r>
      <w:r w:rsidRPr="005C50EE">
        <w:rPr>
          <w:rFonts w:ascii="Times New Roman" w:hAnsi="Times New Roman" w:cs="Times New Roman"/>
        </w:rPr>
        <w:t>, </w:t>
      </w:r>
      <w:r w:rsidRPr="005C50EE">
        <w:rPr>
          <w:rFonts w:ascii="Times New Roman" w:hAnsi="Times New Roman" w:cs="Times New Roman"/>
          <w:i/>
          <w:iCs/>
        </w:rPr>
        <w:t>23</w:t>
      </w:r>
      <w:r w:rsidRPr="005C50EE">
        <w:rPr>
          <w:rFonts w:ascii="Times New Roman" w:hAnsi="Times New Roman" w:cs="Times New Roman"/>
        </w:rPr>
        <w:t>(13), pp.1494-1504.</w:t>
      </w:r>
    </w:p>
    <w:p w14:paraId="4C806932" w14:textId="77777777" w:rsidR="00F37EDD" w:rsidRPr="005C50EE" w:rsidRDefault="00F37EDD" w:rsidP="00D53E90">
      <w:pPr>
        <w:ind w:left="720" w:hanging="720"/>
        <w:jc w:val="both"/>
        <w:rPr>
          <w:rFonts w:ascii="Times New Roman" w:hAnsi="Times New Roman" w:cs="Times New Roman"/>
        </w:rPr>
      </w:pPr>
    </w:p>
    <w:p w14:paraId="755077FB"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Wu, L., Liu, S., Qi, H., Cai, H. and Xu, M., 2020. Research progress on plant long non-coding RNA. </w:t>
      </w:r>
      <w:r w:rsidRPr="005C50EE">
        <w:rPr>
          <w:rFonts w:ascii="Times New Roman" w:hAnsi="Times New Roman" w:cs="Times New Roman"/>
          <w:i/>
          <w:iCs/>
        </w:rPr>
        <w:t>Plants</w:t>
      </w:r>
      <w:r w:rsidRPr="005C50EE">
        <w:rPr>
          <w:rFonts w:ascii="Times New Roman" w:hAnsi="Times New Roman" w:cs="Times New Roman"/>
        </w:rPr>
        <w:t>, </w:t>
      </w:r>
      <w:r w:rsidRPr="005C50EE">
        <w:rPr>
          <w:rFonts w:ascii="Times New Roman" w:hAnsi="Times New Roman" w:cs="Times New Roman"/>
          <w:i/>
          <w:iCs/>
        </w:rPr>
        <w:t>9</w:t>
      </w:r>
      <w:r w:rsidRPr="005C50EE">
        <w:rPr>
          <w:rFonts w:ascii="Times New Roman" w:hAnsi="Times New Roman" w:cs="Times New Roman"/>
        </w:rPr>
        <w:t>(4), p.408.</w:t>
      </w:r>
    </w:p>
    <w:p w14:paraId="2B17C9B4" w14:textId="77777777" w:rsidR="00F37EDD" w:rsidRPr="005C50EE" w:rsidRDefault="00F37EDD" w:rsidP="00D53E90">
      <w:pPr>
        <w:ind w:left="720" w:hanging="720"/>
        <w:jc w:val="both"/>
        <w:rPr>
          <w:rFonts w:ascii="Times New Roman" w:hAnsi="Times New Roman" w:cs="Times New Roman"/>
        </w:rPr>
      </w:pPr>
    </w:p>
    <w:p w14:paraId="4AA1B90F"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Wu, W.W., Shen, H.L. and Yang, W.C., 2009. Sources for heat-stable resistance to southern root-knot nematode (Meloidogyne incognita) in Solanum </w:t>
      </w:r>
      <w:proofErr w:type="spellStart"/>
      <w:r w:rsidRPr="005C50EE">
        <w:rPr>
          <w:rFonts w:ascii="Times New Roman" w:hAnsi="Times New Roman" w:cs="Times New Roman"/>
        </w:rPr>
        <w:t>lycopersicum</w:t>
      </w:r>
      <w:proofErr w:type="spellEnd"/>
      <w:r w:rsidRPr="005C50EE">
        <w:rPr>
          <w:rFonts w:ascii="Times New Roman" w:hAnsi="Times New Roman" w:cs="Times New Roman"/>
        </w:rPr>
        <w:t>. </w:t>
      </w:r>
      <w:r w:rsidRPr="005C50EE">
        <w:rPr>
          <w:rFonts w:ascii="Times New Roman" w:hAnsi="Times New Roman" w:cs="Times New Roman"/>
          <w:i/>
          <w:iCs/>
        </w:rPr>
        <w:t>Agricultural Sciences in China</w:t>
      </w:r>
      <w:r w:rsidRPr="005C50EE">
        <w:rPr>
          <w:rFonts w:ascii="Times New Roman" w:hAnsi="Times New Roman" w:cs="Times New Roman"/>
        </w:rPr>
        <w:t>, </w:t>
      </w:r>
      <w:r w:rsidRPr="005C50EE">
        <w:rPr>
          <w:rFonts w:ascii="Times New Roman" w:hAnsi="Times New Roman" w:cs="Times New Roman"/>
          <w:i/>
          <w:iCs/>
        </w:rPr>
        <w:t>8</w:t>
      </w:r>
      <w:r w:rsidRPr="005C50EE">
        <w:rPr>
          <w:rFonts w:ascii="Times New Roman" w:hAnsi="Times New Roman" w:cs="Times New Roman"/>
        </w:rPr>
        <w:t>(6), pp.697-702.</w:t>
      </w:r>
    </w:p>
    <w:p w14:paraId="394556E8" w14:textId="77777777" w:rsidR="00F37EDD" w:rsidRPr="005C50EE" w:rsidRDefault="00F37EDD" w:rsidP="00D53E90">
      <w:pPr>
        <w:ind w:left="720" w:hanging="720"/>
        <w:jc w:val="both"/>
        <w:rPr>
          <w:rFonts w:ascii="Times New Roman" w:hAnsi="Times New Roman" w:cs="Times New Roman"/>
        </w:rPr>
      </w:pPr>
    </w:p>
    <w:p w14:paraId="3423CFAF"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Xu, P., Li, H., Wang, X., Zhao, G., Lu, X., Dai, S., Cui, X., Yuan, M. and Liu, Z., 2022. Integrated analysis of the lncRNA/</w:t>
      </w:r>
      <w:proofErr w:type="spellStart"/>
      <w:r w:rsidRPr="005C50EE">
        <w:rPr>
          <w:rFonts w:ascii="Times New Roman" w:hAnsi="Times New Roman" w:cs="Times New Roman"/>
        </w:rPr>
        <w:t>circRNA</w:t>
      </w:r>
      <w:proofErr w:type="spellEnd"/>
      <w:r w:rsidRPr="005C50EE">
        <w:rPr>
          <w:rFonts w:ascii="Times New Roman" w:hAnsi="Times New Roman" w:cs="Times New Roman"/>
        </w:rPr>
        <w:t>-miRNA-mRNA expression profiles reveals novel insights into potential mechanisms in response to root-knot nematodes in peanut. </w:t>
      </w:r>
      <w:r w:rsidRPr="005C50EE">
        <w:rPr>
          <w:rFonts w:ascii="Times New Roman" w:hAnsi="Times New Roman" w:cs="Times New Roman"/>
          <w:i/>
          <w:iCs/>
        </w:rPr>
        <w:t>BMC genomics</w:t>
      </w:r>
      <w:r w:rsidRPr="005C50EE">
        <w:rPr>
          <w:rFonts w:ascii="Times New Roman" w:hAnsi="Times New Roman" w:cs="Times New Roman"/>
        </w:rPr>
        <w:t>, </w:t>
      </w:r>
      <w:r w:rsidRPr="005C50EE">
        <w:rPr>
          <w:rFonts w:ascii="Times New Roman" w:hAnsi="Times New Roman" w:cs="Times New Roman"/>
          <w:i/>
          <w:iCs/>
        </w:rPr>
        <w:t>23</w:t>
      </w:r>
      <w:r w:rsidRPr="005C50EE">
        <w:rPr>
          <w:rFonts w:ascii="Times New Roman" w:hAnsi="Times New Roman" w:cs="Times New Roman"/>
        </w:rPr>
        <w:t>(1), p.239.</w:t>
      </w:r>
    </w:p>
    <w:p w14:paraId="1CD74026" w14:textId="77777777" w:rsidR="002521F0" w:rsidRDefault="002521F0" w:rsidP="00D53E90">
      <w:pPr>
        <w:ind w:left="720" w:hanging="720"/>
        <w:jc w:val="both"/>
        <w:rPr>
          <w:rFonts w:ascii="Times New Roman" w:hAnsi="Times New Roman" w:cs="Times New Roman"/>
        </w:rPr>
      </w:pPr>
    </w:p>
    <w:p w14:paraId="5CE33866" w14:textId="1FB278F6"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Yaghoobi, J., </w:t>
      </w:r>
      <w:proofErr w:type="spellStart"/>
      <w:r w:rsidRPr="005C50EE">
        <w:rPr>
          <w:rFonts w:ascii="Times New Roman" w:hAnsi="Times New Roman" w:cs="Times New Roman"/>
        </w:rPr>
        <w:t>Kaloshian</w:t>
      </w:r>
      <w:proofErr w:type="spellEnd"/>
      <w:r w:rsidRPr="005C50EE">
        <w:rPr>
          <w:rFonts w:ascii="Times New Roman" w:hAnsi="Times New Roman" w:cs="Times New Roman"/>
        </w:rPr>
        <w:t xml:space="preserve">, I., Wen, Y. and Williamson, V.M., 1995. Mapping a new nematode resistance locus in Lycopersicon </w:t>
      </w:r>
      <w:proofErr w:type="spellStart"/>
      <w:r w:rsidRPr="005C50EE">
        <w:rPr>
          <w:rFonts w:ascii="Times New Roman" w:hAnsi="Times New Roman" w:cs="Times New Roman"/>
        </w:rPr>
        <w:t>peruvianum</w:t>
      </w:r>
      <w:proofErr w:type="spellEnd"/>
      <w:r w:rsidRPr="005C50EE">
        <w:rPr>
          <w:rFonts w:ascii="Times New Roman" w:hAnsi="Times New Roman" w:cs="Times New Roman"/>
        </w:rPr>
        <w:t>. </w:t>
      </w:r>
      <w:r w:rsidRPr="005C50EE">
        <w:rPr>
          <w:rFonts w:ascii="Times New Roman" w:hAnsi="Times New Roman" w:cs="Times New Roman"/>
          <w:i/>
          <w:iCs/>
        </w:rPr>
        <w:t>Theoretical and Applied Genetics</w:t>
      </w:r>
      <w:r w:rsidRPr="005C50EE">
        <w:rPr>
          <w:rFonts w:ascii="Times New Roman" w:hAnsi="Times New Roman" w:cs="Times New Roman"/>
        </w:rPr>
        <w:t>, </w:t>
      </w:r>
      <w:r w:rsidRPr="005C50EE">
        <w:rPr>
          <w:rFonts w:ascii="Times New Roman" w:hAnsi="Times New Roman" w:cs="Times New Roman"/>
          <w:i/>
          <w:iCs/>
        </w:rPr>
        <w:t>91</w:t>
      </w:r>
      <w:r w:rsidRPr="005C50EE">
        <w:rPr>
          <w:rFonts w:ascii="Times New Roman" w:hAnsi="Times New Roman" w:cs="Times New Roman"/>
        </w:rPr>
        <w:t>, pp.457-464.</w:t>
      </w:r>
    </w:p>
    <w:p w14:paraId="13F79A5E" w14:textId="77777777" w:rsidR="00F37EDD" w:rsidRPr="005C50EE" w:rsidRDefault="00F37EDD" w:rsidP="00D53E90">
      <w:pPr>
        <w:ind w:left="720" w:hanging="720"/>
        <w:jc w:val="both"/>
        <w:rPr>
          <w:rFonts w:ascii="Times New Roman" w:hAnsi="Times New Roman" w:cs="Times New Roman"/>
        </w:rPr>
      </w:pPr>
    </w:p>
    <w:p w14:paraId="1CE9BE8D"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Yang, F., Zhao, D., Fan, H., Zhu, X., Wang, Y., Liu, X., Duan, Y., Xuan, Y. and Chen, L., 2020. Functional analysis of long non-coding RNAs reveal their novel roles in biocontrol of bacteria-induced tomato resistance to Meloidogyne incognita. </w:t>
      </w:r>
      <w:r w:rsidRPr="005C50EE">
        <w:rPr>
          <w:rFonts w:ascii="Times New Roman" w:hAnsi="Times New Roman" w:cs="Times New Roman"/>
          <w:i/>
          <w:iCs/>
        </w:rPr>
        <w:t>International Journal of Molecular Sciences</w:t>
      </w:r>
      <w:r w:rsidRPr="005C50EE">
        <w:rPr>
          <w:rFonts w:ascii="Times New Roman" w:hAnsi="Times New Roman" w:cs="Times New Roman"/>
        </w:rPr>
        <w:t>, </w:t>
      </w:r>
      <w:r w:rsidRPr="005C50EE">
        <w:rPr>
          <w:rFonts w:ascii="Times New Roman" w:hAnsi="Times New Roman" w:cs="Times New Roman"/>
          <w:i/>
          <w:iCs/>
        </w:rPr>
        <w:t>21</w:t>
      </w:r>
      <w:r w:rsidRPr="005C50EE">
        <w:rPr>
          <w:rFonts w:ascii="Times New Roman" w:hAnsi="Times New Roman" w:cs="Times New Roman"/>
        </w:rPr>
        <w:t>(3), p.911.</w:t>
      </w:r>
    </w:p>
    <w:p w14:paraId="4E3FD5C1" w14:textId="77777777" w:rsidR="00F37EDD" w:rsidRPr="005C50EE" w:rsidRDefault="00F37EDD" w:rsidP="00D53E90">
      <w:pPr>
        <w:ind w:left="720" w:hanging="720"/>
        <w:jc w:val="both"/>
        <w:rPr>
          <w:rFonts w:ascii="Times New Roman" w:hAnsi="Times New Roman" w:cs="Times New Roman"/>
        </w:rPr>
      </w:pPr>
    </w:p>
    <w:p w14:paraId="01F81F3D"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Yin, H., Hong, G., Li, L., Zhang, X., Kong, Y., Sun, Z., et al. (2019). MiR156/SPL9 regulates reactive oxygen species accumulation and immune response in </w:t>
      </w:r>
      <w:r w:rsidRPr="005C50EE">
        <w:rPr>
          <w:rFonts w:ascii="Times New Roman" w:hAnsi="Times New Roman" w:cs="Times New Roman"/>
          <w:i/>
          <w:iCs/>
        </w:rPr>
        <w:t>Arabidopsis thaliana</w:t>
      </w:r>
      <w:r w:rsidRPr="005C50EE">
        <w:rPr>
          <w:rFonts w:ascii="Times New Roman" w:hAnsi="Times New Roman" w:cs="Times New Roman"/>
        </w:rPr>
        <w:t xml:space="preserve">. </w:t>
      </w:r>
      <w:r w:rsidRPr="005C50EE">
        <w:rPr>
          <w:rFonts w:ascii="Times New Roman" w:hAnsi="Times New Roman" w:cs="Times New Roman"/>
          <w:i/>
          <w:iCs/>
        </w:rPr>
        <w:t>Phytopathology</w:t>
      </w:r>
      <w:r w:rsidRPr="005C50EE">
        <w:rPr>
          <w:rFonts w:ascii="Times New Roman" w:hAnsi="Times New Roman" w:cs="Times New Roman"/>
        </w:rPr>
        <w:t xml:space="preserve"> 109, 632–642. </w:t>
      </w:r>
      <w:proofErr w:type="spellStart"/>
      <w:r w:rsidRPr="005C50EE">
        <w:rPr>
          <w:rFonts w:ascii="Times New Roman" w:hAnsi="Times New Roman" w:cs="Times New Roman"/>
        </w:rPr>
        <w:t>doi</w:t>
      </w:r>
      <w:proofErr w:type="spellEnd"/>
      <w:r w:rsidRPr="005C50EE">
        <w:rPr>
          <w:rFonts w:ascii="Times New Roman" w:hAnsi="Times New Roman" w:cs="Times New Roman"/>
        </w:rPr>
        <w:t>: 10.1094/PHYTO-08-18-0306-R</w:t>
      </w:r>
    </w:p>
    <w:p w14:paraId="26D31DA3" w14:textId="77777777" w:rsidR="00F37EDD" w:rsidRPr="005C50EE" w:rsidRDefault="00F37EDD" w:rsidP="00D53E90">
      <w:pPr>
        <w:ind w:left="720" w:hanging="720"/>
        <w:jc w:val="both"/>
        <w:rPr>
          <w:rFonts w:ascii="Times New Roman" w:hAnsi="Times New Roman" w:cs="Times New Roman"/>
        </w:rPr>
      </w:pPr>
    </w:p>
    <w:p w14:paraId="0C24ABB8"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Yu Y, Zhou YF, Feng YZ, He H, Lian JP, Yang YW, et al. Transcriptional landscape of pathogen-responsive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in rice unveils the role of ALEX1 in </w:t>
      </w:r>
      <w:proofErr w:type="spellStart"/>
      <w:r w:rsidRPr="005C50EE">
        <w:rPr>
          <w:rFonts w:ascii="Times New Roman" w:hAnsi="Times New Roman" w:cs="Times New Roman"/>
        </w:rPr>
        <w:t>jasmonate</w:t>
      </w:r>
      <w:proofErr w:type="spellEnd"/>
      <w:r w:rsidRPr="005C50EE">
        <w:rPr>
          <w:rFonts w:ascii="Times New Roman" w:hAnsi="Times New Roman" w:cs="Times New Roman"/>
        </w:rPr>
        <w:t xml:space="preserve"> pathway and disease resistance. Plant </w:t>
      </w:r>
      <w:proofErr w:type="spellStart"/>
      <w:r w:rsidRPr="005C50EE">
        <w:rPr>
          <w:rFonts w:ascii="Times New Roman" w:hAnsi="Times New Roman" w:cs="Times New Roman"/>
        </w:rPr>
        <w:t>Biotechnol</w:t>
      </w:r>
      <w:proofErr w:type="spellEnd"/>
      <w:r w:rsidRPr="005C50EE">
        <w:rPr>
          <w:rFonts w:ascii="Times New Roman" w:hAnsi="Times New Roman" w:cs="Times New Roman"/>
        </w:rPr>
        <w:t xml:space="preserve"> J. 2020;18(3):679–90.</w:t>
      </w:r>
    </w:p>
    <w:p w14:paraId="75DC707B" w14:textId="77777777" w:rsidR="00F37EDD" w:rsidRPr="005C50EE" w:rsidRDefault="00F37EDD" w:rsidP="00D53E90">
      <w:pPr>
        <w:ind w:left="720" w:hanging="720"/>
        <w:jc w:val="both"/>
        <w:rPr>
          <w:rFonts w:ascii="Times New Roman" w:hAnsi="Times New Roman" w:cs="Times New Roman"/>
        </w:rPr>
      </w:pPr>
    </w:p>
    <w:p w14:paraId="24D41931"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Zhang, J., Mujahid, H., Hou, Y., </w:t>
      </w:r>
      <w:proofErr w:type="spellStart"/>
      <w:r w:rsidRPr="005C50EE">
        <w:rPr>
          <w:rFonts w:ascii="Times New Roman" w:hAnsi="Times New Roman" w:cs="Times New Roman"/>
        </w:rPr>
        <w:t>Nallamilli</w:t>
      </w:r>
      <w:proofErr w:type="spellEnd"/>
      <w:r w:rsidRPr="005C50EE">
        <w:rPr>
          <w:rFonts w:ascii="Times New Roman" w:hAnsi="Times New Roman" w:cs="Times New Roman"/>
        </w:rPr>
        <w:t>, B.R. and Peng, Z., 2013. Plant long ncRNAs: a new frontier for gene regulatory control.</w:t>
      </w:r>
    </w:p>
    <w:p w14:paraId="77D7460A" w14:textId="77777777" w:rsidR="00F37EDD" w:rsidRPr="005C50EE" w:rsidRDefault="00F37EDD" w:rsidP="00D53E90">
      <w:pPr>
        <w:ind w:left="720" w:hanging="720"/>
        <w:jc w:val="both"/>
        <w:rPr>
          <w:rFonts w:ascii="Times New Roman" w:hAnsi="Times New Roman" w:cs="Times New Roman"/>
        </w:rPr>
      </w:pPr>
    </w:p>
    <w:p w14:paraId="18A6D44A"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Zhao, W., Li, Z., Fan, J., Hu, C., Yang, R., Qi, X., et al., 2015. Identification of </w:t>
      </w:r>
      <w:proofErr w:type="spellStart"/>
      <w:r w:rsidRPr="005C50EE">
        <w:rPr>
          <w:rFonts w:ascii="Times New Roman" w:hAnsi="Times New Roman" w:cs="Times New Roman"/>
        </w:rPr>
        <w:t>jasmonic</w:t>
      </w:r>
      <w:proofErr w:type="spellEnd"/>
      <w:r w:rsidRPr="005C50EE">
        <w:rPr>
          <w:rFonts w:ascii="Times New Roman" w:hAnsi="Times New Roman" w:cs="Times New Roman"/>
        </w:rPr>
        <w:t xml:space="preserve"> acid-associated microRNAs and characterization of the regulatory roles of the miR319/TCP4 module under root-knot nematode stress in tomato. </w:t>
      </w:r>
      <w:r w:rsidRPr="005C50EE">
        <w:rPr>
          <w:rFonts w:ascii="Times New Roman" w:hAnsi="Times New Roman" w:cs="Times New Roman"/>
          <w:i/>
          <w:iCs/>
        </w:rPr>
        <w:t>J. Exp. Bot.</w:t>
      </w:r>
      <w:r w:rsidRPr="005C50EE">
        <w:rPr>
          <w:rFonts w:ascii="Times New Roman" w:hAnsi="Times New Roman" w:cs="Times New Roman"/>
        </w:rPr>
        <w:t xml:space="preserve"> 66, 4653–4667. </w:t>
      </w:r>
      <w:proofErr w:type="spellStart"/>
      <w:r w:rsidRPr="005C50EE">
        <w:rPr>
          <w:rFonts w:ascii="Times New Roman" w:hAnsi="Times New Roman" w:cs="Times New Roman"/>
        </w:rPr>
        <w:t>doi</w:t>
      </w:r>
      <w:proofErr w:type="spellEnd"/>
      <w:r w:rsidRPr="005C50EE">
        <w:rPr>
          <w:rFonts w:ascii="Times New Roman" w:hAnsi="Times New Roman" w:cs="Times New Roman"/>
        </w:rPr>
        <w:t>: 10.1093/</w:t>
      </w:r>
      <w:proofErr w:type="spellStart"/>
      <w:r w:rsidRPr="005C50EE">
        <w:rPr>
          <w:rFonts w:ascii="Times New Roman" w:hAnsi="Times New Roman" w:cs="Times New Roman"/>
        </w:rPr>
        <w:t>jxb</w:t>
      </w:r>
      <w:proofErr w:type="spellEnd"/>
      <w:r w:rsidRPr="005C50EE">
        <w:rPr>
          <w:rFonts w:ascii="Times New Roman" w:hAnsi="Times New Roman" w:cs="Times New Roman"/>
        </w:rPr>
        <w:t>/erv238</w:t>
      </w:r>
    </w:p>
    <w:p w14:paraId="532AC8AA" w14:textId="77777777" w:rsidR="00F37EDD" w:rsidRPr="005C50EE" w:rsidRDefault="00F37EDD" w:rsidP="00D53E90">
      <w:pPr>
        <w:ind w:left="720" w:hanging="720"/>
        <w:jc w:val="both"/>
        <w:rPr>
          <w:rFonts w:ascii="Times New Roman" w:hAnsi="Times New Roman" w:cs="Times New Roman"/>
        </w:rPr>
      </w:pPr>
    </w:p>
    <w:p w14:paraId="2B60FAED"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t xml:space="preserve">Zhao, X., Li, J., Lian, B., Gu, H., Li, Y. and Qi, Y., 2018. Global identification of Arabidopsis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reveals the regulation of MAF4 by a natural antisense RNA. </w:t>
      </w:r>
      <w:r w:rsidRPr="005C50EE">
        <w:rPr>
          <w:rFonts w:ascii="Times New Roman" w:hAnsi="Times New Roman" w:cs="Times New Roman"/>
          <w:i/>
          <w:iCs/>
        </w:rPr>
        <w:t>Nature communications</w:t>
      </w:r>
      <w:r w:rsidRPr="005C50EE">
        <w:rPr>
          <w:rFonts w:ascii="Times New Roman" w:hAnsi="Times New Roman" w:cs="Times New Roman"/>
        </w:rPr>
        <w:t>, </w:t>
      </w:r>
      <w:r w:rsidRPr="005C50EE">
        <w:rPr>
          <w:rFonts w:ascii="Times New Roman" w:hAnsi="Times New Roman" w:cs="Times New Roman"/>
          <w:i/>
          <w:iCs/>
        </w:rPr>
        <w:t>9</w:t>
      </w:r>
      <w:r w:rsidRPr="005C50EE">
        <w:rPr>
          <w:rFonts w:ascii="Times New Roman" w:hAnsi="Times New Roman" w:cs="Times New Roman"/>
        </w:rPr>
        <w:t>(1), p.5056.</w:t>
      </w:r>
    </w:p>
    <w:p w14:paraId="310B75C9" w14:textId="77777777" w:rsidR="002521F0" w:rsidRDefault="002521F0" w:rsidP="00D53E90">
      <w:pPr>
        <w:ind w:left="720" w:hanging="720"/>
        <w:jc w:val="both"/>
        <w:rPr>
          <w:rFonts w:ascii="Times New Roman" w:hAnsi="Times New Roman" w:cs="Times New Roman"/>
        </w:rPr>
      </w:pPr>
    </w:p>
    <w:p w14:paraId="526753FC" w14:textId="2EBD9DAE" w:rsidR="00F37EDD" w:rsidRPr="005C50EE" w:rsidRDefault="00F37EDD" w:rsidP="0091325F">
      <w:pPr>
        <w:ind w:left="720" w:hanging="720"/>
        <w:jc w:val="both"/>
        <w:rPr>
          <w:rFonts w:ascii="Times New Roman" w:hAnsi="Times New Roman" w:cs="Times New Roman"/>
        </w:rPr>
      </w:pPr>
      <w:r w:rsidRPr="005C50EE">
        <w:rPr>
          <w:rFonts w:ascii="Times New Roman" w:hAnsi="Times New Roman" w:cs="Times New Roman"/>
        </w:rPr>
        <w:t>Zhou, M. and Law, J.A., 2015. RNA Pol IV and V in gene silencing: Rebel polymerases evolving away from Pol II's rules. </w:t>
      </w:r>
      <w:r w:rsidRPr="005C50EE">
        <w:rPr>
          <w:rFonts w:ascii="Times New Roman" w:hAnsi="Times New Roman" w:cs="Times New Roman"/>
          <w:i/>
          <w:iCs/>
        </w:rPr>
        <w:t>Current opinion in plant biology</w:t>
      </w:r>
      <w:r w:rsidRPr="005C50EE">
        <w:rPr>
          <w:rFonts w:ascii="Times New Roman" w:hAnsi="Times New Roman" w:cs="Times New Roman"/>
        </w:rPr>
        <w:t>, </w:t>
      </w:r>
      <w:r w:rsidRPr="005C50EE">
        <w:rPr>
          <w:rFonts w:ascii="Times New Roman" w:hAnsi="Times New Roman" w:cs="Times New Roman"/>
          <w:i/>
          <w:iCs/>
        </w:rPr>
        <w:t>27</w:t>
      </w:r>
      <w:r w:rsidRPr="005C50EE">
        <w:rPr>
          <w:rFonts w:ascii="Times New Roman" w:hAnsi="Times New Roman" w:cs="Times New Roman"/>
        </w:rPr>
        <w:t>, pp.154-164.</w:t>
      </w:r>
    </w:p>
    <w:p w14:paraId="610DDBC3" w14:textId="77777777" w:rsidR="00F37EDD" w:rsidRPr="005C50EE" w:rsidRDefault="00F37EDD" w:rsidP="00D53E90">
      <w:pPr>
        <w:ind w:left="720" w:hanging="720"/>
        <w:jc w:val="both"/>
        <w:rPr>
          <w:rFonts w:ascii="Times New Roman" w:hAnsi="Times New Roman" w:cs="Times New Roman"/>
        </w:rPr>
      </w:pPr>
      <w:r w:rsidRPr="005C50EE">
        <w:rPr>
          <w:rFonts w:ascii="Times New Roman" w:hAnsi="Times New Roman" w:cs="Times New Roman"/>
        </w:rPr>
        <w:lastRenderedPageBreak/>
        <w:t xml:space="preserve">Zubko, E. and Meyer, P., 2007. A natural antisense transcript of the Petunia </w:t>
      </w:r>
      <w:proofErr w:type="spellStart"/>
      <w:r w:rsidRPr="005C50EE">
        <w:rPr>
          <w:rFonts w:ascii="Times New Roman" w:hAnsi="Times New Roman" w:cs="Times New Roman"/>
        </w:rPr>
        <w:t>hybrida</w:t>
      </w:r>
      <w:proofErr w:type="spellEnd"/>
      <w:r w:rsidRPr="005C50EE">
        <w:rPr>
          <w:rFonts w:ascii="Times New Roman" w:hAnsi="Times New Roman" w:cs="Times New Roman"/>
        </w:rPr>
        <w:t xml:space="preserve"> Sho gene suggests a role for an antisense mechanism in cytokinin regulation. </w:t>
      </w:r>
      <w:r w:rsidRPr="005C50EE">
        <w:rPr>
          <w:rFonts w:ascii="Times New Roman" w:hAnsi="Times New Roman" w:cs="Times New Roman"/>
          <w:i/>
          <w:iCs/>
        </w:rPr>
        <w:t>The Plant Journal</w:t>
      </w:r>
      <w:r w:rsidRPr="005C50EE">
        <w:rPr>
          <w:rFonts w:ascii="Times New Roman" w:hAnsi="Times New Roman" w:cs="Times New Roman"/>
        </w:rPr>
        <w:t>, </w:t>
      </w:r>
      <w:r w:rsidRPr="005C50EE">
        <w:rPr>
          <w:rFonts w:ascii="Times New Roman" w:hAnsi="Times New Roman" w:cs="Times New Roman"/>
          <w:i/>
          <w:iCs/>
        </w:rPr>
        <w:t>52</w:t>
      </w:r>
      <w:r w:rsidRPr="005C50EE">
        <w:rPr>
          <w:rFonts w:ascii="Times New Roman" w:hAnsi="Times New Roman" w:cs="Times New Roman"/>
        </w:rPr>
        <w:t>(6), pp.1131-1139.</w:t>
      </w:r>
    </w:p>
    <w:p w14:paraId="6BB4B349" w14:textId="77777777" w:rsidR="00F37EDD" w:rsidRPr="005C50EE" w:rsidRDefault="00F37EDD" w:rsidP="00C25D92">
      <w:pPr>
        <w:spacing w:line="480" w:lineRule="auto"/>
        <w:ind w:left="720" w:hanging="720"/>
        <w:jc w:val="both"/>
        <w:rPr>
          <w:rFonts w:ascii="Times New Roman" w:hAnsi="Times New Roman" w:cs="Times New Roman"/>
        </w:rPr>
      </w:pPr>
    </w:p>
    <w:p w14:paraId="0E4EE37F" w14:textId="77777777" w:rsidR="00F37EDD" w:rsidRPr="005C50EE" w:rsidRDefault="00F37EDD" w:rsidP="00C25D92">
      <w:pPr>
        <w:spacing w:line="480" w:lineRule="auto"/>
        <w:rPr>
          <w:rFonts w:ascii="Times New Roman" w:hAnsi="Times New Roman" w:cs="Times New Roman"/>
          <w:color w:val="000000"/>
        </w:rPr>
      </w:pPr>
    </w:p>
    <w:p w14:paraId="037A28E0" w14:textId="77777777" w:rsidR="00F37EDD" w:rsidRPr="005C50EE" w:rsidRDefault="00F37EDD" w:rsidP="00C25D92">
      <w:pPr>
        <w:spacing w:line="480" w:lineRule="auto"/>
        <w:ind w:firstLine="720"/>
        <w:rPr>
          <w:rFonts w:ascii="Times New Roman" w:hAnsi="Times New Roman" w:cs="Times New Roman"/>
        </w:rPr>
      </w:pPr>
    </w:p>
    <w:p w14:paraId="311D3995" w14:textId="3B0F784E" w:rsidR="00F37EDD" w:rsidRPr="005C50EE" w:rsidRDefault="00F37EDD" w:rsidP="00C25D92">
      <w:pPr>
        <w:spacing w:line="480" w:lineRule="auto"/>
        <w:rPr>
          <w:rFonts w:ascii="Times New Roman" w:hAnsi="Times New Roman" w:cs="Times New Roman"/>
        </w:rPr>
      </w:pPr>
      <w:r w:rsidRPr="005C50EE">
        <w:rPr>
          <w:rFonts w:ascii="Times New Roman" w:hAnsi="Times New Roman" w:cs="Times New Roman"/>
        </w:rPr>
        <w:br w:type="page"/>
      </w:r>
    </w:p>
    <w:p w14:paraId="4095A36D" w14:textId="3346EEDE" w:rsidR="00504D92" w:rsidRPr="005C50EE" w:rsidRDefault="004D4406" w:rsidP="0084001F">
      <w:pPr>
        <w:pStyle w:val="Heading1"/>
        <w:rPr>
          <w:rFonts w:ascii="Times New Roman" w:hAnsi="Times New Roman" w:cs="Times New Roman"/>
          <w:b/>
          <w:bCs/>
          <w:color w:val="auto"/>
          <w:sz w:val="24"/>
          <w:szCs w:val="24"/>
        </w:rPr>
      </w:pPr>
      <w:bookmarkStart w:id="14" w:name="_Toc172584006"/>
      <w:r w:rsidRPr="005C50EE">
        <w:rPr>
          <w:rFonts w:ascii="Times New Roman" w:hAnsi="Times New Roman" w:cs="Times New Roman"/>
          <w:b/>
          <w:bCs/>
          <w:color w:val="auto"/>
          <w:sz w:val="24"/>
          <w:szCs w:val="24"/>
        </w:rPr>
        <w:lastRenderedPageBreak/>
        <w:t>CHAPTER II</w:t>
      </w:r>
      <w:r w:rsidR="00F37EDD" w:rsidRPr="005C50EE">
        <w:rPr>
          <w:rFonts w:ascii="Times New Roman" w:hAnsi="Times New Roman" w:cs="Times New Roman"/>
          <w:b/>
          <w:bCs/>
          <w:color w:val="auto"/>
          <w:sz w:val="24"/>
          <w:szCs w:val="24"/>
        </w:rPr>
        <w:t xml:space="preserve">: </w:t>
      </w:r>
      <w:r w:rsidR="000829DB" w:rsidRPr="005C50EE">
        <w:rPr>
          <w:rFonts w:ascii="Times New Roman" w:hAnsi="Times New Roman" w:cs="Times New Roman"/>
          <w:b/>
          <w:bCs/>
          <w:color w:val="auto"/>
          <w:sz w:val="24"/>
          <w:szCs w:val="24"/>
        </w:rPr>
        <w:t xml:space="preserve">LOCAL AND SYSTEMIC TRANSCRIPTOME AND SPLICEOME </w:t>
      </w:r>
      <w:bookmarkStart w:id="15" w:name="_Hlk158736155"/>
      <w:r w:rsidR="000829DB" w:rsidRPr="005C50EE">
        <w:rPr>
          <w:rFonts w:ascii="Times New Roman" w:hAnsi="Times New Roman" w:cs="Times New Roman"/>
          <w:b/>
          <w:bCs/>
          <w:color w:val="auto"/>
          <w:sz w:val="24"/>
          <w:szCs w:val="24"/>
        </w:rPr>
        <w:t>REPROGRAMMING</w:t>
      </w:r>
      <w:bookmarkEnd w:id="15"/>
      <w:r w:rsidR="000829DB" w:rsidRPr="005C50EE">
        <w:rPr>
          <w:rFonts w:ascii="Times New Roman" w:hAnsi="Times New Roman" w:cs="Times New Roman"/>
          <w:b/>
          <w:bCs/>
          <w:color w:val="auto"/>
          <w:sz w:val="24"/>
          <w:szCs w:val="24"/>
        </w:rPr>
        <w:t xml:space="preserve"> INDUCED BY THE ROOT-KNOT NEMATODE </w:t>
      </w:r>
      <w:r w:rsidR="000829DB" w:rsidRPr="005C50EE">
        <w:rPr>
          <w:rFonts w:ascii="Times New Roman" w:hAnsi="Times New Roman" w:cs="Times New Roman"/>
          <w:b/>
          <w:bCs/>
          <w:i/>
          <w:color w:val="auto"/>
          <w:sz w:val="24"/>
          <w:szCs w:val="24"/>
        </w:rPr>
        <w:t>MELOIDOGYNE INCOGNITA</w:t>
      </w:r>
      <w:r w:rsidR="000829DB" w:rsidRPr="005C50EE">
        <w:rPr>
          <w:rFonts w:ascii="Times New Roman" w:hAnsi="Times New Roman" w:cs="Times New Roman"/>
          <w:b/>
          <w:bCs/>
          <w:color w:val="auto"/>
          <w:sz w:val="24"/>
          <w:szCs w:val="24"/>
        </w:rPr>
        <w:t xml:space="preserve"> IN TOMATO</w:t>
      </w:r>
      <w:bookmarkEnd w:id="14"/>
    </w:p>
    <w:p w14:paraId="44635029" w14:textId="77777777" w:rsidR="004D4406" w:rsidRPr="005C50EE" w:rsidRDefault="004D4406" w:rsidP="00C25D92">
      <w:pPr>
        <w:spacing w:line="480" w:lineRule="auto"/>
        <w:jc w:val="center"/>
        <w:rPr>
          <w:rFonts w:ascii="Times New Roman" w:hAnsi="Times New Roman" w:cs="Times New Roman"/>
          <w:b/>
          <w:bCs/>
        </w:rPr>
      </w:pPr>
    </w:p>
    <w:p w14:paraId="31070631" w14:textId="77777777" w:rsidR="004D4406" w:rsidRPr="005C50EE" w:rsidRDefault="004D4406" w:rsidP="00C25D92">
      <w:pPr>
        <w:spacing w:line="480" w:lineRule="auto"/>
        <w:jc w:val="center"/>
        <w:rPr>
          <w:rFonts w:ascii="Times New Roman" w:hAnsi="Times New Roman" w:cs="Times New Roman"/>
          <w:b/>
          <w:bCs/>
        </w:rPr>
      </w:pPr>
    </w:p>
    <w:p w14:paraId="758562B5" w14:textId="77777777" w:rsidR="004D4406" w:rsidRPr="005C50EE" w:rsidRDefault="004D4406" w:rsidP="00C25D92">
      <w:pPr>
        <w:spacing w:line="480" w:lineRule="auto"/>
        <w:jc w:val="center"/>
        <w:rPr>
          <w:rFonts w:ascii="Times New Roman" w:hAnsi="Times New Roman" w:cs="Times New Roman"/>
          <w:b/>
          <w:bCs/>
        </w:rPr>
      </w:pPr>
    </w:p>
    <w:p w14:paraId="1928C2F3" w14:textId="77777777" w:rsidR="004D4406" w:rsidRPr="005C50EE" w:rsidRDefault="004D4406" w:rsidP="00C25D92">
      <w:pPr>
        <w:spacing w:line="480" w:lineRule="auto"/>
        <w:jc w:val="center"/>
        <w:rPr>
          <w:rFonts w:ascii="Times New Roman" w:hAnsi="Times New Roman" w:cs="Times New Roman"/>
          <w:b/>
          <w:bCs/>
        </w:rPr>
      </w:pPr>
    </w:p>
    <w:p w14:paraId="4BCBAE3B" w14:textId="77777777" w:rsidR="004D4406" w:rsidRPr="005C50EE" w:rsidRDefault="004D4406" w:rsidP="00C25D92">
      <w:pPr>
        <w:spacing w:line="480" w:lineRule="auto"/>
        <w:jc w:val="center"/>
        <w:rPr>
          <w:rFonts w:ascii="Times New Roman" w:hAnsi="Times New Roman" w:cs="Times New Roman"/>
          <w:b/>
          <w:bCs/>
        </w:rPr>
      </w:pPr>
    </w:p>
    <w:p w14:paraId="5FE7F1FC" w14:textId="77777777" w:rsidR="004D4406" w:rsidRPr="005C50EE" w:rsidRDefault="004D4406" w:rsidP="00C25D92">
      <w:pPr>
        <w:spacing w:line="480" w:lineRule="auto"/>
        <w:jc w:val="center"/>
        <w:rPr>
          <w:rFonts w:ascii="Times New Roman" w:hAnsi="Times New Roman" w:cs="Times New Roman"/>
          <w:b/>
          <w:bCs/>
        </w:rPr>
      </w:pPr>
    </w:p>
    <w:p w14:paraId="603B479B" w14:textId="77777777" w:rsidR="004D4406" w:rsidRPr="005C50EE" w:rsidRDefault="004D4406" w:rsidP="00C25D92">
      <w:pPr>
        <w:spacing w:line="480" w:lineRule="auto"/>
        <w:jc w:val="center"/>
        <w:rPr>
          <w:rFonts w:ascii="Times New Roman" w:hAnsi="Times New Roman" w:cs="Times New Roman"/>
          <w:b/>
          <w:bCs/>
        </w:rPr>
      </w:pPr>
    </w:p>
    <w:p w14:paraId="5D36F733" w14:textId="77777777" w:rsidR="004D4406" w:rsidRPr="005C50EE" w:rsidRDefault="004D4406" w:rsidP="00C25D92">
      <w:pPr>
        <w:spacing w:line="480" w:lineRule="auto"/>
        <w:jc w:val="center"/>
        <w:rPr>
          <w:rFonts w:ascii="Times New Roman" w:hAnsi="Times New Roman" w:cs="Times New Roman"/>
          <w:b/>
          <w:bCs/>
        </w:rPr>
      </w:pPr>
    </w:p>
    <w:p w14:paraId="20B63CF7" w14:textId="77777777" w:rsidR="004D4406" w:rsidRPr="005C50EE" w:rsidRDefault="004D4406" w:rsidP="00C25D92">
      <w:pPr>
        <w:spacing w:line="480" w:lineRule="auto"/>
        <w:jc w:val="center"/>
        <w:rPr>
          <w:rFonts w:ascii="Times New Roman" w:hAnsi="Times New Roman" w:cs="Times New Roman"/>
          <w:b/>
          <w:bCs/>
        </w:rPr>
      </w:pPr>
    </w:p>
    <w:p w14:paraId="0A4D969E" w14:textId="77777777" w:rsidR="004D4406" w:rsidRPr="005C50EE" w:rsidRDefault="004D4406" w:rsidP="00C25D92">
      <w:pPr>
        <w:spacing w:line="480" w:lineRule="auto"/>
        <w:jc w:val="center"/>
        <w:rPr>
          <w:rFonts w:ascii="Times New Roman" w:hAnsi="Times New Roman" w:cs="Times New Roman"/>
          <w:b/>
          <w:bCs/>
        </w:rPr>
      </w:pPr>
    </w:p>
    <w:p w14:paraId="5D97D86E" w14:textId="77777777" w:rsidR="004D4406" w:rsidRPr="005C50EE" w:rsidRDefault="004D4406" w:rsidP="00C25D92">
      <w:pPr>
        <w:spacing w:line="480" w:lineRule="auto"/>
        <w:jc w:val="center"/>
        <w:rPr>
          <w:rFonts w:ascii="Times New Roman" w:hAnsi="Times New Roman" w:cs="Times New Roman"/>
          <w:b/>
          <w:bCs/>
        </w:rPr>
      </w:pPr>
    </w:p>
    <w:p w14:paraId="2556D42C" w14:textId="77777777" w:rsidR="004D4406" w:rsidRPr="005C50EE" w:rsidRDefault="004D4406" w:rsidP="00C25D92">
      <w:pPr>
        <w:spacing w:line="480" w:lineRule="auto"/>
        <w:jc w:val="center"/>
        <w:rPr>
          <w:rFonts w:ascii="Times New Roman" w:hAnsi="Times New Roman" w:cs="Times New Roman"/>
          <w:b/>
          <w:bCs/>
        </w:rPr>
      </w:pPr>
    </w:p>
    <w:p w14:paraId="0F165828" w14:textId="77777777" w:rsidR="004D4406" w:rsidRPr="005C50EE" w:rsidRDefault="004D4406" w:rsidP="00C25D92">
      <w:pPr>
        <w:spacing w:line="480" w:lineRule="auto"/>
        <w:jc w:val="center"/>
        <w:rPr>
          <w:rFonts w:ascii="Times New Roman" w:hAnsi="Times New Roman" w:cs="Times New Roman"/>
          <w:b/>
          <w:bCs/>
        </w:rPr>
      </w:pPr>
    </w:p>
    <w:p w14:paraId="1DB76D52" w14:textId="77777777" w:rsidR="00923363" w:rsidRPr="005C50EE" w:rsidRDefault="00923363" w:rsidP="00C25D92">
      <w:pPr>
        <w:spacing w:line="480" w:lineRule="auto"/>
        <w:jc w:val="center"/>
        <w:rPr>
          <w:rFonts w:ascii="Times New Roman" w:hAnsi="Times New Roman" w:cs="Times New Roman"/>
          <w:b/>
          <w:bCs/>
        </w:rPr>
      </w:pPr>
    </w:p>
    <w:p w14:paraId="6FD7F43D" w14:textId="77777777" w:rsidR="00923363" w:rsidRPr="005C50EE" w:rsidRDefault="00923363" w:rsidP="00C25D92">
      <w:pPr>
        <w:spacing w:line="480" w:lineRule="auto"/>
        <w:jc w:val="center"/>
        <w:rPr>
          <w:rFonts w:ascii="Times New Roman" w:hAnsi="Times New Roman" w:cs="Times New Roman"/>
          <w:b/>
          <w:bCs/>
        </w:rPr>
      </w:pPr>
    </w:p>
    <w:p w14:paraId="037334AD" w14:textId="77777777" w:rsidR="00923363" w:rsidRPr="005C50EE" w:rsidRDefault="00923363" w:rsidP="00C25D92">
      <w:pPr>
        <w:spacing w:line="480" w:lineRule="auto"/>
        <w:jc w:val="center"/>
        <w:rPr>
          <w:rFonts w:ascii="Times New Roman" w:hAnsi="Times New Roman" w:cs="Times New Roman"/>
          <w:b/>
          <w:bCs/>
        </w:rPr>
      </w:pPr>
    </w:p>
    <w:p w14:paraId="436E4DAD" w14:textId="77777777" w:rsidR="00923363" w:rsidRPr="005C50EE" w:rsidRDefault="00923363" w:rsidP="00C25D92">
      <w:pPr>
        <w:spacing w:line="480" w:lineRule="auto"/>
        <w:jc w:val="center"/>
        <w:rPr>
          <w:rFonts w:ascii="Times New Roman" w:hAnsi="Times New Roman" w:cs="Times New Roman"/>
          <w:b/>
          <w:bCs/>
        </w:rPr>
      </w:pPr>
    </w:p>
    <w:p w14:paraId="0E5C45DF" w14:textId="77777777" w:rsidR="00923363" w:rsidRPr="005C50EE" w:rsidRDefault="00923363" w:rsidP="00C25D92">
      <w:pPr>
        <w:spacing w:line="480" w:lineRule="auto"/>
        <w:jc w:val="center"/>
        <w:rPr>
          <w:rFonts w:ascii="Times New Roman" w:hAnsi="Times New Roman" w:cs="Times New Roman"/>
          <w:b/>
          <w:bCs/>
        </w:rPr>
      </w:pPr>
    </w:p>
    <w:p w14:paraId="323C3127" w14:textId="77777777" w:rsidR="00923363" w:rsidRPr="005C50EE" w:rsidRDefault="00923363" w:rsidP="00C25D92">
      <w:pPr>
        <w:spacing w:line="480" w:lineRule="auto"/>
        <w:jc w:val="center"/>
        <w:rPr>
          <w:rFonts w:ascii="Times New Roman" w:hAnsi="Times New Roman" w:cs="Times New Roman"/>
          <w:b/>
          <w:bCs/>
        </w:rPr>
      </w:pPr>
    </w:p>
    <w:p w14:paraId="28AA7647" w14:textId="77777777" w:rsidR="00923363" w:rsidRPr="005C50EE" w:rsidRDefault="00923363" w:rsidP="00C25D92">
      <w:pPr>
        <w:spacing w:line="480" w:lineRule="auto"/>
        <w:jc w:val="center"/>
        <w:rPr>
          <w:rFonts w:ascii="Times New Roman" w:hAnsi="Times New Roman" w:cs="Times New Roman"/>
          <w:b/>
          <w:bCs/>
        </w:rPr>
      </w:pPr>
    </w:p>
    <w:p w14:paraId="3EC03814" w14:textId="77777777" w:rsidR="00923363" w:rsidRPr="005C50EE" w:rsidRDefault="00923363" w:rsidP="00C25D92">
      <w:pPr>
        <w:spacing w:line="480" w:lineRule="auto"/>
        <w:jc w:val="center"/>
        <w:rPr>
          <w:rFonts w:ascii="Times New Roman" w:hAnsi="Times New Roman" w:cs="Times New Roman"/>
          <w:b/>
          <w:bCs/>
        </w:rPr>
      </w:pPr>
    </w:p>
    <w:p w14:paraId="05FF2AB8" w14:textId="77777777" w:rsidR="004D4406" w:rsidRPr="005C50EE" w:rsidRDefault="004D4406" w:rsidP="00C25D92">
      <w:pPr>
        <w:spacing w:line="480" w:lineRule="auto"/>
        <w:rPr>
          <w:rFonts w:ascii="Times New Roman" w:hAnsi="Times New Roman" w:cs="Times New Roman"/>
          <w:b/>
          <w:bCs/>
        </w:rPr>
      </w:pPr>
    </w:p>
    <w:p w14:paraId="76FC1D58" w14:textId="77777777" w:rsidR="003109B2" w:rsidRDefault="00A9599D" w:rsidP="003109B2">
      <w:pPr>
        <w:rPr>
          <w:rFonts w:ascii="Times New Roman" w:hAnsi="Times New Roman" w:cs="Times New Roman"/>
        </w:rPr>
      </w:pPr>
      <w:bookmarkStart w:id="16" w:name="_Toc172584007"/>
      <w:r w:rsidRPr="00A9599D">
        <w:rPr>
          <w:rFonts w:ascii="Times New Roman" w:hAnsi="Times New Roman" w:cs="Times New Roman"/>
          <w:b/>
          <w:bCs/>
        </w:rPr>
        <w:lastRenderedPageBreak/>
        <w:t xml:space="preserve">This chapter is based on the accepted paper in </w:t>
      </w:r>
      <w:r w:rsidR="003109B2" w:rsidRPr="003109B2">
        <w:rPr>
          <w:rStyle w:val="Emphasis"/>
          <w:rFonts w:ascii="Times New Roman" w:hAnsi="Times New Roman" w:cs="Times New Roman"/>
        </w:rPr>
        <w:t>Horticulture Research</w:t>
      </w:r>
      <w:r w:rsidR="003109B2" w:rsidRPr="003109B2">
        <w:rPr>
          <w:rFonts w:ascii="Times New Roman" w:hAnsi="Times New Roman" w:cs="Times New Roman"/>
        </w:rPr>
        <w:t xml:space="preserve">, uhae206, </w:t>
      </w:r>
      <w:hyperlink r:id="rId13" w:history="1">
        <w:r w:rsidR="003109B2" w:rsidRPr="003109B2">
          <w:rPr>
            <w:rStyle w:val="Hyperlink"/>
            <w:rFonts w:ascii="Times New Roman" w:eastAsiaTheme="majorEastAsia" w:hAnsi="Times New Roman" w:cs="Times New Roman"/>
          </w:rPr>
          <w:t>https://doi.org/10.1093/hr/uhae206</w:t>
        </w:r>
      </w:hyperlink>
    </w:p>
    <w:p w14:paraId="3592F8D8" w14:textId="69C2F349" w:rsidR="00A9599D" w:rsidRPr="00A9599D" w:rsidRDefault="00A9599D" w:rsidP="00A9599D">
      <w:pPr>
        <w:pStyle w:val="Heading2"/>
        <w:spacing w:before="0" w:after="240" w:line="480" w:lineRule="auto"/>
        <w:rPr>
          <w:rFonts w:ascii="Times New Roman" w:hAnsi="Times New Roman" w:cs="Times New Roman"/>
          <w:b/>
          <w:bCs/>
          <w:color w:val="auto"/>
          <w:sz w:val="24"/>
          <w:szCs w:val="24"/>
        </w:rPr>
      </w:pPr>
    </w:p>
    <w:p w14:paraId="46AC8267" w14:textId="29CCE058" w:rsidR="00A9599D" w:rsidRDefault="00A9599D" w:rsidP="00650C73">
      <w:pPr>
        <w:spacing w:line="480" w:lineRule="auto"/>
        <w:rPr>
          <w:rFonts w:ascii="Times New Roman" w:hAnsi="Times New Roman" w:cs="Times New Roman"/>
        </w:rPr>
      </w:pPr>
      <w:r w:rsidRPr="00A9599D">
        <w:rPr>
          <w:rFonts w:ascii="Times New Roman" w:hAnsi="Times New Roman" w:cs="Times New Roman"/>
        </w:rPr>
        <w:t xml:space="preserve">“Local and systemic transcriptome and </w:t>
      </w:r>
      <w:proofErr w:type="spellStart"/>
      <w:r w:rsidRPr="00A9599D">
        <w:rPr>
          <w:rFonts w:ascii="Times New Roman" w:hAnsi="Times New Roman" w:cs="Times New Roman"/>
        </w:rPr>
        <w:t>spliceome</w:t>
      </w:r>
      <w:proofErr w:type="spellEnd"/>
      <w:r w:rsidRPr="00A9599D">
        <w:rPr>
          <w:rFonts w:ascii="Times New Roman" w:hAnsi="Times New Roman" w:cs="Times New Roman"/>
        </w:rPr>
        <w:t xml:space="preserve"> reprogramming induced by the root-knot nematode Meloidogyne incognita in tomato” by Selin Ozdemir, </w:t>
      </w:r>
      <w:proofErr w:type="spellStart"/>
      <w:r w:rsidRPr="00A9599D">
        <w:rPr>
          <w:rFonts w:ascii="Times New Roman" w:hAnsi="Times New Roman" w:cs="Times New Roman"/>
        </w:rPr>
        <w:t>Sarbottam</w:t>
      </w:r>
      <w:proofErr w:type="spellEnd"/>
      <w:r w:rsidRPr="00A9599D">
        <w:rPr>
          <w:rFonts w:ascii="Times New Roman" w:hAnsi="Times New Roman" w:cs="Times New Roman"/>
        </w:rPr>
        <w:t xml:space="preserve"> Piya, Valeria </w:t>
      </w:r>
      <w:proofErr w:type="spellStart"/>
      <w:r w:rsidRPr="00A9599D">
        <w:rPr>
          <w:rFonts w:ascii="Times New Roman" w:hAnsi="Times New Roman" w:cs="Times New Roman"/>
        </w:rPr>
        <w:t>Caitar</w:t>
      </w:r>
      <w:proofErr w:type="spellEnd"/>
      <w:r w:rsidRPr="00A9599D">
        <w:rPr>
          <w:rFonts w:ascii="Times New Roman" w:hAnsi="Times New Roman" w:cs="Times New Roman"/>
        </w:rPr>
        <w:t xml:space="preserve">, Nicole Coffey, J. </w:t>
      </w:r>
      <w:proofErr w:type="spellStart"/>
      <w:r w:rsidRPr="00A9599D">
        <w:rPr>
          <w:rFonts w:ascii="Times New Roman" w:hAnsi="Times New Roman" w:cs="Times New Roman"/>
        </w:rPr>
        <w:t>Holllis</w:t>
      </w:r>
      <w:proofErr w:type="spellEnd"/>
      <w:r w:rsidRPr="00A9599D">
        <w:rPr>
          <w:rFonts w:ascii="Times New Roman" w:hAnsi="Times New Roman" w:cs="Times New Roman"/>
        </w:rPr>
        <w:t xml:space="preserve"> Rice and Tarek </w:t>
      </w:r>
      <w:proofErr w:type="spellStart"/>
      <w:r w:rsidRPr="00A9599D">
        <w:rPr>
          <w:rFonts w:ascii="Times New Roman" w:hAnsi="Times New Roman" w:cs="Times New Roman"/>
        </w:rPr>
        <w:t>Hewezi</w:t>
      </w:r>
      <w:proofErr w:type="spellEnd"/>
      <w:r w:rsidRPr="00A9599D">
        <w:rPr>
          <w:rFonts w:ascii="Times New Roman" w:hAnsi="Times New Roman" w:cs="Times New Roman"/>
        </w:rPr>
        <w:t xml:space="preserve">. </w:t>
      </w:r>
    </w:p>
    <w:p w14:paraId="45CF562C" w14:textId="4DEA8826" w:rsidR="00625E79" w:rsidRDefault="00625E79" w:rsidP="00650C73">
      <w:pPr>
        <w:spacing w:line="480" w:lineRule="auto"/>
        <w:rPr>
          <w:rFonts w:ascii="Times New Roman" w:hAnsi="Times New Roman" w:cs="Times New Roman"/>
        </w:rPr>
      </w:pPr>
      <w:r>
        <w:rPr>
          <w:rFonts w:ascii="Times New Roman" w:hAnsi="Times New Roman" w:cs="Times New Roman"/>
        </w:rPr>
        <w:t>I was responsible for carrying out the experiments, writing the manuscript, carrying out the data analysis and contributing to interpretation of results.</w:t>
      </w:r>
    </w:p>
    <w:p w14:paraId="7ED7D98E" w14:textId="77777777" w:rsidR="00650C73" w:rsidRPr="00650C73" w:rsidRDefault="00650C73" w:rsidP="00650C73">
      <w:pPr>
        <w:spacing w:line="480" w:lineRule="auto"/>
        <w:rPr>
          <w:rFonts w:ascii="Times New Roman" w:hAnsi="Times New Roman" w:cs="Times New Roman"/>
        </w:rPr>
      </w:pPr>
    </w:p>
    <w:p w14:paraId="5239D7A0" w14:textId="626137F4" w:rsidR="00556C9D" w:rsidRPr="005C50EE" w:rsidRDefault="007751D1" w:rsidP="006F1377">
      <w:pPr>
        <w:pStyle w:val="Heading2"/>
        <w:spacing w:before="0" w:after="240" w:line="480" w:lineRule="auto"/>
        <w:rPr>
          <w:rFonts w:ascii="Times New Roman" w:hAnsi="Times New Roman" w:cs="Times New Roman"/>
          <w:b/>
          <w:bCs/>
          <w:color w:val="auto"/>
          <w:sz w:val="24"/>
          <w:szCs w:val="24"/>
        </w:rPr>
      </w:pPr>
      <w:r w:rsidRPr="005C50EE">
        <w:rPr>
          <w:rFonts w:ascii="Times New Roman" w:hAnsi="Times New Roman" w:cs="Times New Roman"/>
          <w:b/>
          <w:bCs/>
          <w:color w:val="auto"/>
          <w:sz w:val="24"/>
          <w:szCs w:val="24"/>
        </w:rPr>
        <w:t>Abstract</w:t>
      </w:r>
      <w:bookmarkEnd w:id="16"/>
    </w:p>
    <w:p w14:paraId="40ADA63D" w14:textId="3920CF7F"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Root-knot nematodes (</w:t>
      </w:r>
      <w:r w:rsidRPr="005C50EE">
        <w:rPr>
          <w:rFonts w:ascii="Times New Roman" w:hAnsi="Times New Roman" w:cs="Times New Roman"/>
          <w:i/>
        </w:rPr>
        <w:t>Meloidogyne</w:t>
      </w:r>
      <w:r w:rsidRPr="005C50EE">
        <w:rPr>
          <w:rFonts w:ascii="Times New Roman" w:hAnsi="Times New Roman" w:cs="Times New Roman"/>
        </w:rPr>
        <w:t xml:space="preserve"> spp.) are widely spread root parasites that infect thousands of vascular plant species. These highly polyphagous nematodes engage in sophisticated interactions with host plants that result in the formation of knot-like structures known as galls whose ontogeny remains largely unknown. Here, we determined transcriptome changes and alternative splicing variants induced by </w:t>
      </w:r>
      <w:r w:rsidRPr="005C50EE">
        <w:rPr>
          <w:rFonts w:ascii="Times New Roman" w:hAnsi="Times New Roman" w:cs="Times New Roman"/>
          <w:i/>
        </w:rPr>
        <w:t xml:space="preserve">M. incognita </w:t>
      </w:r>
      <w:r w:rsidRPr="005C50EE">
        <w:rPr>
          <w:rFonts w:ascii="Times New Roman" w:hAnsi="Times New Roman" w:cs="Times New Roman"/>
        </w:rPr>
        <w:t xml:space="preserve">in galls and neighboring root cells at two distinct infective stages. </w:t>
      </w:r>
      <w:r w:rsidRPr="005C50EE">
        <w:rPr>
          <w:rFonts w:ascii="Times New Roman" w:hAnsi="Times New Roman" w:cs="Times New Roman"/>
          <w:i/>
        </w:rPr>
        <w:t>M. incognita</w:t>
      </w:r>
      <w:r w:rsidRPr="005C50EE">
        <w:rPr>
          <w:rFonts w:ascii="Times New Roman" w:hAnsi="Times New Roman" w:cs="Times New Roman"/>
        </w:rPr>
        <w:t xml:space="preserve"> induced substantial transcriptome changes in tomato roots both locally in galls and systemically in neighboring cells. A considerable parallel regulation of gene expression in galls and neighboring cells w</w:t>
      </w:r>
      <w:r w:rsidR="003B4D19">
        <w:rPr>
          <w:rFonts w:ascii="Times New Roman" w:hAnsi="Times New Roman" w:cs="Times New Roman"/>
        </w:rPr>
        <w:t>as</w:t>
      </w:r>
      <w:r w:rsidRPr="005C50EE">
        <w:rPr>
          <w:rFonts w:ascii="Times New Roman" w:hAnsi="Times New Roman" w:cs="Times New Roman"/>
        </w:rPr>
        <w:t xml:space="preserve"> detected, indicative of effective intercellular communications exemplified by suppression of basal defense responses particularly during the early stage of infection. The transcriptome analysis also revealed that </w:t>
      </w:r>
      <w:r w:rsidRPr="005C50EE">
        <w:rPr>
          <w:rFonts w:ascii="Times New Roman" w:hAnsi="Times New Roman" w:cs="Times New Roman"/>
          <w:i/>
        </w:rPr>
        <w:t>M. incognita</w:t>
      </w:r>
      <w:r w:rsidRPr="005C50EE">
        <w:rPr>
          <w:rFonts w:ascii="Times New Roman" w:hAnsi="Times New Roman" w:cs="Times New Roman"/>
        </w:rPr>
        <w:t xml:space="preserve"> exerts a tight control over the cell cycle process as a whole that results in an increase of ploidy levels in the feeding sites and accelerated mitotic activity of the gall cells. Alternative splicing analysis indicated that </w:t>
      </w:r>
      <w:r w:rsidRPr="005C50EE">
        <w:rPr>
          <w:rFonts w:ascii="Times New Roman" w:hAnsi="Times New Roman" w:cs="Times New Roman"/>
          <w:i/>
        </w:rPr>
        <w:t xml:space="preserve">M. incognita </w:t>
      </w:r>
      <w:r w:rsidRPr="005C50EE">
        <w:rPr>
          <w:rFonts w:ascii="Times New Roman" w:hAnsi="Times New Roman" w:cs="Times New Roman"/>
        </w:rPr>
        <w:t>significantly modulates pre-mRNA splicing</w:t>
      </w:r>
      <w:r w:rsidR="003B4D19">
        <w:rPr>
          <w:rFonts w:ascii="Times New Roman" w:hAnsi="Times New Roman" w:cs="Times New Roman"/>
        </w:rPr>
        <w:t>,</w:t>
      </w:r>
      <w:r w:rsidRPr="005C50EE">
        <w:rPr>
          <w:rFonts w:ascii="Times New Roman" w:hAnsi="Times New Roman" w:cs="Times New Roman"/>
        </w:rPr>
        <w:t xml:space="preserve"> as a total of 9064 </w:t>
      </w:r>
      <w:r w:rsidR="002E31BA" w:rsidRPr="002E31BA">
        <w:rPr>
          <w:rFonts w:ascii="Times New Roman" w:hAnsi="Times New Roman" w:cs="Times New Roman"/>
        </w:rPr>
        <w:t>differentially</w:t>
      </w:r>
      <w:r w:rsidR="002E31BA" w:rsidRPr="002E31BA" w:rsidDel="002E31BA">
        <w:rPr>
          <w:rFonts w:ascii="Times New Roman" w:hAnsi="Times New Roman" w:cs="Times New Roman"/>
        </w:rPr>
        <w:t xml:space="preserve"> </w:t>
      </w:r>
      <w:r w:rsidRPr="005C50EE">
        <w:rPr>
          <w:rFonts w:ascii="Times New Roman" w:hAnsi="Times New Roman" w:cs="Times New Roman"/>
        </w:rPr>
        <w:t xml:space="preserve">spliced events from 2898 genes were identified where intron retention and exon skipping events were </w:t>
      </w:r>
      <w:r w:rsidRPr="005C50EE">
        <w:rPr>
          <w:rFonts w:ascii="Times New Roman" w:hAnsi="Times New Roman" w:cs="Times New Roman"/>
        </w:rPr>
        <w:lastRenderedPageBreak/>
        <w:t xml:space="preserve">largely suppressed. Furthermore, a number of differentially spliced events were functionally validated using transgenic hairy root system and found to impact gall formation and nematode egg mass production. Together, our data provide unprecedented insights into the transcriptome and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reprogramming induced by </w:t>
      </w:r>
      <w:r w:rsidRPr="005C50EE">
        <w:rPr>
          <w:rFonts w:ascii="Times New Roman" w:hAnsi="Times New Roman" w:cs="Times New Roman"/>
          <w:i/>
        </w:rPr>
        <w:t>M. incognita</w:t>
      </w:r>
      <w:r w:rsidRPr="005C50EE">
        <w:rPr>
          <w:rFonts w:ascii="Times New Roman" w:hAnsi="Times New Roman" w:cs="Times New Roman"/>
        </w:rPr>
        <w:t xml:space="preserve"> in tomato with respect to gall ontogeny and nematode parasitism. </w:t>
      </w:r>
    </w:p>
    <w:p w14:paraId="60CF390A" w14:textId="77777777" w:rsidR="007751D1" w:rsidRPr="005C50EE" w:rsidRDefault="007751D1" w:rsidP="00C25D92">
      <w:pPr>
        <w:spacing w:line="480" w:lineRule="auto"/>
        <w:jc w:val="both"/>
        <w:rPr>
          <w:rFonts w:ascii="Times New Roman" w:hAnsi="Times New Roman" w:cs="Times New Roman"/>
          <w:b/>
        </w:rPr>
      </w:pPr>
      <w:r w:rsidRPr="005C50EE">
        <w:rPr>
          <w:rFonts w:ascii="Times New Roman" w:hAnsi="Times New Roman" w:cs="Times New Roman"/>
          <w:b/>
        </w:rPr>
        <w:t>Key words:</w:t>
      </w:r>
    </w:p>
    <w:p w14:paraId="1C1C928A" w14:textId="64AF4297" w:rsidR="007751D1" w:rsidRDefault="007751D1" w:rsidP="00FF5695">
      <w:pPr>
        <w:spacing w:line="480" w:lineRule="auto"/>
        <w:jc w:val="both"/>
        <w:rPr>
          <w:rFonts w:ascii="Times New Roman" w:hAnsi="Times New Roman" w:cs="Times New Roman"/>
        </w:rPr>
      </w:pPr>
      <w:r w:rsidRPr="005C50EE">
        <w:rPr>
          <w:rFonts w:ascii="Times New Roman" w:hAnsi="Times New Roman" w:cs="Times New Roman"/>
          <w:i/>
        </w:rPr>
        <w:t>Meloidogyne incognita</w:t>
      </w:r>
      <w:r w:rsidRPr="005C50EE">
        <w:rPr>
          <w:rFonts w:ascii="Times New Roman" w:hAnsi="Times New Roman" w:cs="Times New Roman"/>
        </w:rPr>
        <w:t xml:space="preserve">, tomato, transcriptome reprogramming, alternative splicing, intron retention, exon skipping, galls. </w:t>
      </w:r>
    </w:p>
    <w:p w14:paraId="4DB4EC65" w14:textId="77777777" w:rsidR="00091239" w:rsidRDefault="00091239" w:rsidP="00FF5695">
      <w:pPr>
        <w:spacing w:line="480" w:lineRule="auto"/>
        <w:jc w:val="both"/>
        <w:rPr>
          <w:rFonts w:ascii="Times New Roman" w:hAnsi="Times New Roman" w:cs="Times New Roman"/>
        </w:rPr>
      </w:pPr>
    </w:p>
    <w:p w14:paraId="443F539D" w14:textId="77777777" w:rsidR="00091239" w:rsidRDefault="00091239" w:rsidP="00FF5695">
      <w:pPr>
        <w:spacing w:line="480" w:lineRule="auto"/>
        <w:jc w:val="both"/>
        <w:rPr>
          <w:rFonts w:ascii="Times New Roman" w:hAnsi="Times New Roman" w:cs="Times New Roman"/>
        </w:rPr>
      </w:pPr>
    </w:p>
    <w:p w14:paraId="1AB70356" w14:textId="77777777" w:rsidR="00091239" w:rsidRDefault="00091239" w:rsidP="00FF5695">
      <w:pPr>
        <w:spacing w:line="480" w:lineRule="auto"/>
        <w:jc w:val="both"/>
        <w:rPr>
          <w:rFonts w:ascii="Times New Roman" w:hAnsi="Times New Roman" w:cs="Times New Roman"/>
        </w:rPr>
      </w:pPr>
    </w:p>
    <w:p w14:paraId="246709F6" w14:textId="77777777" w:rsidR="00091239" w:rsidRDefault="00091239" w:rsidP="00FF5695">
      <w:pPr>
        <w:spacing w:line="480" w:lineRule="auto"/>
        <w:jc w:val="both"/>
        <w:rPr>
          <w:rFonts w:ascii="Times New Roman" w:hAnsi="Times New Roman" w:cs="Times New Roman"/>
        </w:rPr>
      </w:pPr>
    </w:p>
    <w:p w14:paraId="67CF2E00" w14:textId="77777777" w:rsidR="00091239" w:rsidRDefault="00091239" w:rsidP="00FF5695">
      <w:pPr>
        <w:spacing w:line="480" w:lineRule="auto"/>
        <w:jc w:val="both"/>
        <w:rPr>
          <w:rFonts w:ascii="Times New Roman" w:hAnsi="Times New Roman" w:cs="Times New Roman"/>
        </w:rPr>
      </w:pPr>
    </w:p>
    <w:p w14:paraId="6CD65F5E" w14:textId="77777777" w:rsidR="00091239" w:rsidRDefault="00091239" w:rsidP="00FF5695">
      <w:pPr>
        <w:spacing w:line="480" w:lineRule="auto"/>
        <w:jc w:val="both"/>
        <w:rPr>
          <w:rFonts w:ascii="Times New Roman" w:hAnsi="Times New Roman" w:cs="Times New Roman"/>
        </w:rPr>
      </w:pPr>
    </w:p>
    <w:p w14:paraId="01A4D2FC" w14:textId="77777777" w:rsidR="00091239" w:rsidRDefault="00091239" w:rsidP="00FF5695">
      <w:pPr>
        <w:spacing w:line="480" w:lineRule="auto"/>
        <w:jc w:val="both"/>
        <w:rPr>
          <w:rFonts w:ascii="Times New Roman" w:hAnsi="Times New Roman" w:cs="Times New Roman"/>
        </w:rPr>
      </w:pPr>
    </w:p>
    <w:p w14:paraId="06F10D6B" w14:textId="77777777" w:rsidR="00091239" w:rsidRDefault="00091239" w:rsidP="00FF5695">
      <w:pPr>
        <w:spacing w:line="480" w:lineRule="auto"/>
        <w:jc w:val="both"/>
        <w:rPr>
          <w:rFonts w:ascii="Times New Roman" w:hAnsi="Times New Roman" w:cs="Times New Roman"/>
        </w:rPr>
      </w:pPr>
    </w:p>
    <w:p w14:paraId="3E7C9B15" w14:textId="77777777" w:rsidR="00091239" w:rsidRDefault="00091239" w:rsidP="00FF5695">
      <w:pPr>
        <w:spacing w:line="480" w:lineRule="auto"/>
        <w:jc w:val="both"/>
        <w:rPr>
          <w:rFonts w:ascii="Times New Roman" w:hAnsi="Times New Roman" w:cs="Times New Roman"/>
        </w:rPr>
      </w:pPr>
    </w:p>
    <w:p w14:paraId="1AD859E4" w14:textId="77777777" w:rsidR="00091239" w:rsidRDefault="00091239" w:rsidP="00FF5695">
      <w:pPr>
        <w:spacing w:line="480" w:lineRule="auto"/>
        <w:jc w:val="both"/>
        <w:rPr>
          <w:rFonts w:ascii="Times New Roman" w:hAnsi="Times New Roman" w:cs="Times New Roman"/>
        </w:rPr>
      </w:pPr>
    </w:p>
    <w:p w14:paraId="4224C8DF" w14:textId="77777777" w:rsidR="00091239" w:rsidRDefault="00091239" w:rsidP="00FF5695">
      <w:pPr>
        <w:spacing w:line="480" w:lineRule="auto"/>
        <w:jc w:val="both"/>
        <w:rPr>
          <w:rFonts w:ascii="Times New Roman" w:hAnsi="Times New Roman" w:cs="Times New Roman"/>
        </w:rPr>
      </w:pPr>
    </w:p>
    <w:p w14:paraId="682793EC" w14:textId="77777777" w:rsidR="00650C73" w:rsidRDefault="00650C73" w:rsidP="00FF5695">
      <w:pPr>
        <w:spacing w:line="480" w:lineRule="auto"/>
        <w:jc w:val="both"/>
        <w:rPr>
          <w:rFonts w:ascii="Times New Roman" w:hAnsi="Times New Roman" w:cs="Times New Roman"/>
        </w:rPr>
      </w:pPr>
    </w:p>
    <w:p w14:paraId="51D44345" w14:textId="77777777" w:rsidR="00650C73" w:rsidRDefault="00650C73" w:rsidP="00FF5695">
      <w:pPr>
        <w:spacing w:line="480" w:lineRule="auto"/>
        <w:jc w:val="both"/>
        <w:rPr>
          <w:rFonts w:ascii="Times New Roman" w:hAnsi="Times New Roman" w:cs="Times New Roman"/>
        </w:rPr>
      </w:pPr>
    </w:p>
    <w:p w14:paraId="7466626D" w14:textId="77777777" w:rsidR="00091239" w:rsidRDefault="00091239" w:rsidP="00FF5695">
      <w:pPr>
        <w:spacing w:line="480" w:lineRule="auto"/>
        <w:jc w:val="both"/>
        <w:rPr>
          <w:rFonts w:ascii="Times New Roman" w:hAnsi="Times New Roman" w:cs="Times New Roman"/>
        </w:rPr>
      </w:pPr>
    </w:p>
    <w:p w14:paraId="0A986960" w14:textId="77777777" w:rsidR="00091239" w:rsidRPr="005C50EE" w:rsidRDefault="00091239" w:rsidP="00FF5695">
      <w:pPr>
        <w:spacing w:line="480" w:lineRule="auto"/>
        <w:jc w:val="both"/>
        <w:rPr>
          <w:rFonts w:ascii="Times New Roman" w:hAnsi="Times New Roman" w:cs="Times New Roman"/>
        </w:rPr>
      </w:pPr>
    </w:p>
    <w:p w14:paraId="190A94B6" w14:textId="282F129B" w:rsidR="00556C9D" w:rsidRPr="005C50EE" w:rsidRDefault="007751D1" w:rsidP="006F1377">
      <w:pPr>
        <w:pStyle w:val="Heading2"/>
        <w:spacing w:before="0" w:after="240" w:line="480" w:lineRule="auto"/>
        <w:rPr>
          <w:rFonts w:ascii="Times New Roman" w:hAnsi="Times New Roman" w:cs="Times New Roman"/>
          <w:b/>
          <w:bCs/>
          <w:color w:val="auto"/>
          <w:sz w:val="24"/>
          <w:szCs w:val="24"/>
        </w:rPr>
      </w:pPr>
      <w:bookmarkStart w:id="17" w:name="_Toc172584008"/>
      <w:r w:rsidRPr="005C50EE">
        <w:rPr>
          <w:rFonts w:ascii="Times New Roman" w:hAnsi="Times New Roman" w:cs="Times New Roman"/>
          <w:b/>
          <w:bCs/>
          <w:color w:val="auto"/>
          <w:sz w:val="24"/>
          <w:szCs w:val="24"/>
        </w:rPr>
        <w:lastRenderedPageBreak/>
        <w:t>Introduction</w:t>
      </w:r>
      <w:bookmarkEnd w:id="17"/>
    </w:p>
    <w:p w14:paraId="04308259" w14:textId="51D3468B"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Root-knot nematodes (</w:t>
      </w:r>
      <w:r w:rsidRPr="005C50EE">
        <w:rPr>
          <w:rStyle w:val="Emphasis"/>
          <w:rFonts w:ascii="Times New Roman" w:hAnsi="Times New Roman" w:cs="Times New Roman"/>
        </w:rPr>
        <w:t>Meloidogyne</w:t>
      </w:r>
      <w:r w:rsidRPr="005C50EE">
        <w:rPr>
          <w:rFonts w:ascii="Times New Roman" w:hAnsi="Times New Roman" w:cs="Times New Roman"/>
        </w:rPr>
        <w:t xml:space="preserve"> spp.) are obligatory root parasites that infect almost all vascular plant species including many economically important crops, vegetables, and ornamental plants, causing significant economic losses </w:t>
      </w:r>
      <w:sdt>
        <w:sdtPr>
          <w:rPr>
            <w:rFonts w:ascii="Times New Roman" w:hAnsi="Times New Roman" w:cs="Times New Roman"/>
          </w:rPr>
          <w:tag w:val="MENDELEY_CITATION_v3_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"/>
          <w:id w:val="667286001"/>
          <w:placeholder>
            <w:docPart w:val="77F870F084DC415BBA7CAE6052EDC45A"/>
          </w:placeholder>
        </w:sdtPr>
        <w:sdtContent>
          <w:r w:rsidRPr="005C50EE">
            <w:rPr>
              <w:rFonts w:ascii="Times New Roman" w:hAnsi="Times New Roman" w:cs="Times New Roman"/>
            </w:rPr>
            <w:t>(Jones and Goto, 2011)</w:t>
          </w:r>
        </w:sdtContent>
      </w:sdt>
      <w:r w:rsidRPr="005C50EE">
        <w:rPr>
          <w:rFonts w:ascii="Times New Roman" w:hAnsi="Times New Roman" w:cs="Times New Roman"/>
        </w:rPr>
        <w:t xml:space="preserve">. With over 100 species of </w:t>
      </w:r>
      <w:r w:rsidRPr="005C50EE">
        <w:rPr>
          <w:rFonts w:ascii="Times New Roman" w:hAnsi="Times New Roman" w:cs="Times New Roman"/>
          <w:i/>
          <w:iCs/>
        </w:rPr>
        <w:t>Meloidogyne</w:t>
      </w:r>
      <w:r w:rsidRPr="005C50EE">
        <w:rPr>
          <w:rFonts w:ascii="Times New Roman" w:hAnsi="Times New Roman" w:cs="Times New Roman"/>
        </w:rPr>
        <w:t xml:space="preserve"> species described so far </w:t>
      </w:r>
      <w:sdt>
        <w:sdtPr>
          <w:rPr>
            <w:rFonts w:ascii="Times New Roman" w:hAnsi="Times New Roman" w:cs="Times New Roman"/>
          </w:rPr>
          <w:tag w:val="MENDELEY_CITATION_v3_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"/>
          <w:id w:val="124672810"/>
          <w:placeholder>
            <w:docPart w:val="77F870F084DC415BBA7CAE6052EDC45A"/>
          </w:placeholder>
        </w:sdtPr>
        <w:sdtContent>
          <w:r w:rsidRPr="005C50EE">
            <w:rPr>
              <w:rFonts w:ascii="Times New Roman" w:hAnsi="Times New Roman" w:cs="Times New Roman"/>
            </w:rPr>
            <w:t>(Hunt David and Handoo Zafar, 2009)</w:t>
          </w:r>
        </w:sdtContent>
      </w:sdt>
      <w:r w:rsidRPr="005C50EE">
        <w:rPr>
          <w:rFonts w:ascii="Times New Roman" w:hAnsi="Times New Roman" w:cs="Times New Roman"/>
        </w:rPr>
        <w:t xml:space="preserve">, </w:t>
      </w:r>
      <w:r w:rsidRPr="005C50EE">
        <w:rPr>
          <w:rFonts w:ascii="Times New Roman" w:hAnsi="Times New Roman" w:cs="Times New Roman"/>
          <w:i/>
        </w:rPr>
        <w:t>M. incognita</w:t>
      </w:r>
      <w:r w:rsidRPr="005C50EE">
        <w:rPr>
          <w:rFonts w:ascii="Times New Roman" w:hAnsi="Times New Roman" w:cs="Times New Roman"/>
        </w:rPr>
        <w:t xml:space="preserve"> is the most globally widespread and damaging species. These highly polyphagous nematodes engage in sophisticated interactions with host plants that results in the formation of a permanent feeding site, known as giant-cells, to support nematode development and maturation. The infective second-stage juveniles (J2) penetrate plant roots at the root tip region, migrate intercellularly, and select few vascular cylinder cells as potential feeding cells. If these cells are compatible, the infective J2s become sedentary and guide these cells to enlarge in size via recurrent mitosis without cytokinesis to form multinucleated and metabolically hyper-active giant-cells </w:t>
      </w:r>
      <w:sdt>
        <w:sdtPr>
          <w:rPr>
            <w:rFonts w:ascii="Times New Roman" w:hAnsi="Times New Roman" w:cs="Times New Roman"/>
          </w:rPr>
          <w:tag w:val="MENDELEY_CITATION_v3_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"/>
          <w:id w:val="416987173"/>
          <w:placeholder>
            <w:docPart w:val="77F870F084DC415BBA7CAE6052EDC45A"/>
          </w:placeholder>
        </w:sdtPr>
        <w:sdtContent>
          <w:r w:rsidRPr="005C50EE">
            <w:rPr>
              <w:rFonts w:ascii="Times New Roman" w:hAnsi="Times New Roman" w:cs="Times New Roman"/>
            </w:rPr>
            <w:t xml:space="preserve">(Escobar et al., 2015;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and Baum, 2017)</w:t>
          </w:r>
        </w:sdtContent>
      </w:sdt>
      <w:r w:rsidRPr="005C50EE">
        <w:rPr>
          <w:rFonts w:ascii="Times New Roman" w:hAnsi="Times New Roman" w:cs="Times New Roman"/>
        </w:rPr>
        <w:t xml:space="preserve">. Giant-cell formation stimulates neighboring cells to divide asymmetrically in a disordered way, resulting in the formation of knot-like swellings termed galls at the site of infection. The infective J2s feed from the giant-cells and molts to third-stage juveniles (J3), fourth-stage juveniles (J4), and finally adult females laying hundreds of </w:t>
      </w:r>
      <w:r w:rsidRPr="00B47741">
        <w:rPr>
          <w:rFonts w:ascii="Times New Roman" w:hAnsi="Times New Roman" w:cs="Times New Roman"/>
        </w:rPr>
        <w:t xml:space="preserve">eggs inside the egg </w:t>
      </w:r>
      <w:r w:rsidR="002E31BA" w:rsidRPr="00B47741">
        <w:rPr>
          <w:rFonts w:ascii="Times New Roman" w:hAnsi="Times New Roman" w:cs="Times New Roman"/>
        </w:rPr>
        <w:t>mass</w:t>
      </w:r>
      <w:r w:rsidR="002E31BA" w:rsidRPr="005C50EE">
        <w:rPr>
          <w:rFonts w:ascii="Times New Roman" w:hAnsi="Times New Roman" w:cs="Times New Roman"/>
        </w:rPr>
        <w:t xml:space="preserve"> </w:t>
      </w:r>
      <w:sdt>
        <w:sdtPr>
          <w:rPr>
            <w:rFonts w:ascii="Times New Roman" w:hAnsi="Times New Roman" w:cs="Times New Roman"/>
          </w:rPr>
          <w:tag w:val="MENDELEY_CITATION_v3_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"/>
          <w:id w:val="289178007"/>
          <w:placeholder>
            <w:docPart w:val="77F870F084DC415BBA7CAE6052EDC45A"/>
          </w:placeholder>
        </w:sdtPr>
        <w:sdtContent>
          <w:r w:rsidRPr="005C50EE">
            <w:rPr>
              <w:rFonts w:ascii="Times New Roman" w:hAnsi="Times New Roman" w:cs="Times New Roman"/>
            </w:rPr>
            <w:t>(Escobar et al., 2015; Jones and Goto, 2011)</w:t>
          </w:r>
        </w:sdtContent>
      </w:sdt>
      <w:r w:rsidRPr="005C50EE">
        <w:rPr>
          <w:rFonts w:ascii="Times New Roman" w:hAnsi="Times New Roman" w:cs="Times New Roman"/>
        </w:rPr>
        <w:t>.</w:t>
      </w:r>
    </w:p>
    <w:p w14:paraId="540531AD" w14:textId="77777777" w:rsidR="007751D1" w:rsidRPr="005C50EE" w:rsidRDefault="007751D1" w:rsidP="00C25D92">
      <w:pPr>
        <w:spacing w:line="480" w:lineRule="auto"/>
        <w:rPr>
          <w:rFonts w:ascii="Times New Roman" w:hAnsi="Times New Roman" w:cs="Times New Roman"/>
        </w:rPr>
      </w:pPr>
    </w:p>
    <w:p w14:paraId="664F8D2A" w14:textId="533E53A0"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The identity of nematode-induced galls and giant-cells is believed to be established through specific transcriptional reprogramming, which is mediated via a broad set of transcription factors in addition to other transcriptional and post-transcriptional regulators. </w:t>
      </w:r>
      <w:r w:rsidRPr="005C50EE">
        <w:rPr>
          <w:rFonts w:ascii="Times New Roman" w:hAnsi="Times New Roman" w:cs="Times New Roman"/>
          <w:i/>
        </w:rPr>
        <w:t>M. incognita</w:t>
      </w:r>
      <w:r w:rsidRPr="005C50EE">
        <w:rPr>
          <w:rFonts w:ascii="Times New Roman" w:hAnsi="Times New Roman" w:cs="Times New Roman"/>
        </w:rPr>
        <w:t xml:space="preserve">–induced transcriptome programming in host plants has been documented in several studies </w:t>
      </w:r>
      <w:sdt>
        <w:sdtPr>
          <w:rPr>
            <w:rFonts w:ascii="Times New Roman" w:hAnsi="Times New Roman" w:cs="Times New Roman"/>
          </w:rPr>
          <w:tag w:val="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"/>
          <w:id w:val="183555863"/>
          <w:placeholder>
            <w:docPart w:val="77F870F084DC415BBA7CAE6052EDC45A"/>
          </w:placeholder>
        </w:sdtPr>
        <w:sdtContent>
          <w:r w:rsidRPr="005C50EE">
            <w:rPr>
              <w:rFonts w:ascii="Times New Roman" w:hAnsi="Times New Roman" w:cs="Times New Roman"/>
            </w:rPr>
            <w:t xml:space="preserve">(Fuller et al., 2007; Jammes et al., 2005; Lee et al., 2021; Li et al., 2021, 2018; </w:t>
          </w:r>
          <w:proofErr w:type="spellStart"/>
          <w:r w:rsidRPr="005C50EE">
            <w:rPr>
              <w:rFonts w:ascii="Times New Roman" w:hAnsi="Times New Roman" w:cs="Times New Roman"/>
            </w:rPr>
            <w:t>Postnikova</w:t>
          </w:r>
          <w:proofErr w:type="spellEnd"/>
          <w:r w:rsidRPr="005C50EE">
            <w:rPr>
              <w:rFonts w:ascii="Times New Roman" w:hAnsi="Times New Roman" w:cs="Times New Roman"/>
            </w:rPr>
            <w:t xml:space="preserve"> et al., 2015; Santini </w:t>
          </w:r>
          <w:r w:rsidRPr="005C50EE">
            <w:rPr>
              <w:rFonts w:ascii="Times New Roman" w:hAnsi="Times New Roman" w:cs="Times New Roman"/>
            </w:rPr>
            <w:lastRenderedPageBreak/>
            <w:t>et al., 2016; Schaff et al., 2007; Shukla et al., 2018; Sung et al., 2023)</w:t>
          </w:r>
        </w:sdtContent>
      </w:sdt>
      <w:r w:rsidRPr="005C50EE">
        <w:rPr>
          <w:rFonts w:ascii="Times New Roman" w:hAnsi="Times New Roman" w:cs="Times New Roman"/>
        </w:rPr>
        <w:t xml:space="preserve"> providing interesting information about the importance of phytohormone signaling, suppression of defense responses, cytoskeletal organization, solute transport, cell wall modifications,</w:t>
      </w:r>
      <w:r w:rsidR="00873FA1">
        <w:rPr>
          <w:rFonts w:ascii="Times New Roman" w:hAnsi="Times New Roman" w:cs="Times New Roman"/>
        </w:rPr>
        <w:t xml:space="preserve"> and</w:t>
      </w:r>
      <w:r w:rsidRPr="005C50EE">
        <w:rPr>
          <w:rFonts w:ascii="Times New Roman" w:hAnsi="Times New Roman" w:cs="Times New Roman"/>
        </w:rPr>
        <w:t xml:space="preserve"> regulation of metabolic pathways for successful nematode parasitism of host plants. However, most of these transcriptome studies were conducted using whole root tissues, and hence lack the fine resolution required for deepening our understanding of cellular responses to </w:t>
      </w:r>
      <w:r w:rsidRPr="005C50EE">
        <w:rPr>
          <w:rFonts w:ascii="Times New Roman" w:hAnsi="Times New Roman" w:cs="Times New Roman"/>
          <w:i/>
        </w:rPr>
        <w:t>M. incognita</w:t>
      </w:r>
      <w:r w:rsidRPr="005C50EE">
        <w:rPr>
          <w:rFonts w:ascii="Times New Roman" w:hAnsi="Times New Roman" w:cs="Times New Roman"/>
        </w:rPr>
        <w:t xml:space="preserve"> infection and the molecular mechanisms underlying gall formation and development. </w:t>
      </w:r>
    </w:p>
    <w:p w14:paraId="09C19362" w14:textId="77777777" w:rsidR="006F1377" w:rsidRPr="005C50EE" w:rsidRDefault="006F1377" w:rsidP="00C25D92">
      <w:pPr>
        <w:spacing w:line="480" w:lineRule="auto"/>
        <w:jc w:val="both"/>
        <w:rPr>
          <w:rFonts w:ascii="Times New Roman" w:hAnsi="Times New Roman" w:cs="Times New Roman"/>
        </w:rPr>
      </w:pPr>
    </w:p>
    <w:p w14:paraId="14E783DD" w14:textId="669DDA9F" w:rsidR="007751D1" w:rsidRPr="005C50EE" w:rsidRDefault="007751D1" w:rsidP="00C25D92">
      <w:pPr>
        <w:spacing w:line="480" w:lineRule="auto"/>
        <w:jc w:val="both"/>
        <w:rPr>
          <w:rFonts w:ascii="Times New Roman" w:hAnsi="Times New Roman" w:cs="Times New Roman"/>
          <w:shd w:val="clear" w:color="auto" w:fill="FFFFFF"/>
        </w:rPr>
      </w:pPr>
      <w:r w:rsidRPr="005C50EE">
        <w:rPr>
          <w:rFonts w:ascii="Times New Roman" w:hAnsi="Times New Roman" w:cs="Times New Roman"/>
        </w:rPr>
        <w:t>P</w:t>
      </w:r>
      <w:r w:rsidRPr="005C50EE">
        <w:rPr>
          <w:rStyle w:val="mixed-citation"/>
          <w:rFonts w:ascii="Times New Roman" w:hAnsi="Times New Roman" w:cs="Times New Roman"/>
        </w:rPr>
        <w:t xml:space="preserve">ost-transcriptional regulation of mRNA by alternative splicing (AS) has recently emerged as an important regulatory mechanism determining gene function and specificity in various developmental and stress contexts </w:t>
      </w:r>
      <w:sdt>
        <w:sdtPr>
          <w:rPr>
            <w:rStyle w:val="mixed-citation"/>
            <w:rFonts w:ascii="Times New Roman" w:hAnsi="Times New Roman" w:cs="Times New Roman"/>
          </w:rPr>
          <w:tag w:val="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"/>
          <w:id w:val="-498195213"/>
          <w:placeholder>
            <w:docPart w:val="77F870F084DC415BBA7CAE6052EDC45A"/>
          </w:placeholder>
        </w:sdtPr>
        <w:sdtContent>
          <w:r w:rsidRPr="005C50EE">
            <w:rPr>
              <w:rStyle w:val="mixed-citation"/>
              <w:rFonts w:ascii="Times New Roman" w:hAnsi="Times New Roman" w:cs="Times New Roman"/>
            </w:rPr>
            <w:t>(</w:t>
          </w:r>
          <w:proofErr w:type="spellStart"/>
          <w:r w:rsidRPr="005C50EE">
            <w:rPr>
              <w:rStyle w:val="mixed-citation"/>
              <w:rFonts w:ascii="Times New Roman" w:hAnsi="Times New Roman" w:cs="Times New Roman"/>
            </w:rPr>
            <w:t>Filichkin</w:t>
          </w:r>
          <w:proofErr w:type="spellEnd"/>
          <w:r w:rsidRPr="005C50EE">
            <w:rPr>
              <w:rStyle w:val="mixed-citation"/>
              <w:rFonts w:ascii="Times New Roman" w:hAnsi="Times New Roman" w:cs="Times New Roman"/>
            </w:rPr>
            <w:t xml:space="preserve"> et al., 2015; Kufel et al., 2022; </w:t>
          </w:r>
          <w:proofErr w:type="spellStart"/>
          <w:r w:rsidRPr="005C50EE">
            <w:rPr>
              <w:rStyle w:val="mixed-citation"/>
              <w:rFonts w:ascii="Times New Roman" w:hAnsi="Times New Roman" w:cs="Times New Roman"/>
            </w:rPr>
            <w:t>Laloum</w:t>
          </w:r>
          <w:proofErr w:type="spellEnd"/>
          <w:r w:rsidRPr="005C50EE">
            <w:rPr>
              <w:rStyle w:val="mixed-citation"/>
              <w:rFonts w:ascii="Times New Roman" w:hAnsi="Times New Roman" w:cs="Times New Roman"/>
            </w:rPr>
            <w:t xml:space="preserve"> et al., 2018; </w:t>
          </w:r>
          <w:proofErr w:type="spellStart"/>
          <w:r w:rsidRPr="005C50EE">
            <w:rPr>
              <w:rStyle w:val="mixed-citation"/>
              <w:rFonts w:ascii="Times New Roman" w:hAnsi="Times New Roman" w:cs="Times New Roman"/>
            </w:rPr>
            <w:t>Niyikiza</w:t>
          </w:r>
          <w:proofErr w:type="spellEnd"/>
          <w:r w:rsidRPr="005C50EE">
            <w:rPr>
              <w:rStyle w:val="mixed-citation"/>
              <w:rFonts w:ascii="Times New Roman" w:hAnsi="Times New Roman" w:cs="Times New Roman"/>
            </w:rPr>
            <w:t xml:space="preserve"> et al., 2020; Rigo et al., 2019)</w:t>
          </w:r>
        </w:sdtContent>
      </w:sdt>
      <w:r w:rsidRPr="005C50EE">
        <w:rPr>
          <w:rStyle w:val="mixed-citation"/>
          <w:rFonts w:ascii="Times New Roman" w:hAnsi="Times New Roman" w:cs="Times New Roman"/>
        </w:rPr>
        <w:t xml:space="preserve">. </w:t>
      </w:r>
      <w:r w:rsidRPr="005C50EE">
        <w:rPr>
          <w:rFonts w:ascii="Times New Roman" w:hAnsi="Times New Roman" w:cs="Times New Roman"/>
        </w:rPr>
        <w:t xml:space="preserve">Exon skipping and intron retention, the two main splicing events, impact transcriptome diversity and function. </w:t>
      </w:r>
      <w:r w:rsidRPr="005C50EE">
        <w:rPr>
          <w:rStyle w:val="mixed-citation"/>
          <w:rFonts w:ascii="Times New Roman" w:hAnsi="Times New Roman" w:cs="Times New Roman"/>
        </w:rPr>
        <w:t>For example, t</w:t>
      </w:r>
      <w:r w:rsidRPr="005C50EE">
        <w:rPr>
          <w:rFonts w:ascii="Times New Roman" w:hAnsi="Times New Roman" w:cs="Times New Roman"/>
        </w:rPr>
        <w:t>he generation of multiple mature mRNA transcripts from a single pre-mRNA through combinatorial exclusion or inclusion of exons has the potential to produce protein isoforms with varied structural and functional specificities. Intron-retention events frequently produce non-functional transcripts that could play a role in fine-</w:t>
      </w:r>
      <w:r w:rsidRPr="005C50EE">
        <w:rPr>
          <w:rFonts w:ascii="Times New Roman" w:hAnsi="Times New Roman" w:cs="Times New Roman"/>
          <w:shd w:val="clear" w:color="auto" w:fill="FFFFFF"/>
        </w:rPr>
        <w:t xml:space="preserve">tuning the transcript level of certain disease resistance genes to reach appropriate activity and maximize plant fitness </w:t>
      </w:r>
      <w:sdt>
        <w:sdtPr>
          <w:rPr>
            <w:rFonts w:ascii="Times New Roman" w:hAnsi="Times New Roman" w:cs="Times New Roman"/>
            <w:shd w:val="clear" w:color="auto" w:fill="FFFFFF"/>
          </w:rPr>
          <w:tag w:val="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"/>
          <w:id w:val="1770117034"/>
          <w:placeholder>
            <w:docPart w:val="77F870F084DC415BBA7CAE6052EDC45A"/>
          </w:placeholder>
        </w:sdtPr>
        <w:sdtContent>
          <w:r w:rsidRPr="005C50EE">
            <w:rPr>
              <w:rFonts w:ascii="Times New Roman" w:hAnsi="Times New Roman" w:cs="Times New Roman"/>
              <w:shd w:val="clear" w:color="auto" w:fill="FFFFFF"/>
            </w:rPr>
            <w:t>(Kufel et al., 2022; Sun et al., n.d.; Yang et al., 2014)</w:t>
          </w:r>
        </w:sdtContent>
      </w:sdt>
      <w:r w:rsidRPr="005C50EE">
        <w:rPr>
          <w:rFonts w:ascii="Times New Roman" w:hAnsi="Times New Roman" w:cs="Times New Roman"/>
          <w:shd w:val="clear" w:color="auto" w:fill="FFFFFF"/>
        </w:rPr>
        <w:t xml:space="preserve">. In some cases, intron-retained transcripts can be translated, producing truncated proteins that may have dominant-negative functions </w:t>
      </w:r>
      <w:sdt>
        <w:sdtPr>
          <w:rPr>
            <w:rFonts w:ascii="Times New Roman" w:hAnsi="Times New Roman" w:cs="Times New Roman"/>
            <w:shd w:val="clear" w:color="auto" w:fill="FFFFFF"/>
          </w:rPr>
          <w:tag w:val="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"/>
          <w:id w:val="-2017071777"/>
          <w:placeholder>
            <w:docPart w:val="77F870F084DC415BBA7CAE6052EDC45A"/>
          </w:placeholder>
        </w:sdtPr>
        <w:sdtContent>
          <w:r w:rsidRPr="005C50EE">
            <w:rPr>
              <w:rFonts w:ascii="Times New Roman" w:hAnsi="Times New Roman" w:cs="Times New Roman"/>
              <w:shd w:val="clear" w:color="auto" w:fill="FFFFFF"/>
            </w:rPr>
            <w:t>(</w:t>
          </w:r>
          <w:proofErr w:type="spellStart"/>
          <w:r w:rsidR="00F023AD">
            <w:rPr>
              <w:rFonts w:ascii="Times New Roman" w:hAnsi="Times New Roman" w:cs="Times New Roman"/>
              <w:shd w:val="clear" w:color="auto" w:fill="FFFFFF"/>
            </w:rPr>
            <w:t>Hewezi</w:t>
          </w:r>
          <w:proofErr w:type="spellEnd"/>
          <w:r w:rsidR="00F023AD">
            <w:rPr>
              <w:rFonts w:ascii="Times New Roman" w:hAnsi="Times New Roman" w:cs="Times New Roman"/>
              <w:shd w:val="clear" w:color="auto" w:fill="FFFFFF"/>
            </w:rPr>
            <w:t xml:space="preserve">, 2024; </w:t>
          </w:r>
          <w:proofErr w:type="spellStart"/>
          <w:r w:rsidRPr="005C50EE">
            <w:rPr>
              <w:rFonts w:ascii="Times New Roman" w:hAnsi="Times New Roman" w:cs="Times New Roman"/>
              <w:shd w:val="clear" w:color="auto" w:fill="FFFFFF"/>
            </w:rPr>
            <w:t>Niyikiza</w:t>
          </w:r>
          <w:proofErr w:type="spellEnd"/>
          <w:r w:rsidRPr="005C50EE">
            <w:rPr>
              <w:rFonts w:ascii="Times New Roman" w:hAnsi="Times New Roman" w:cs="Times New Roman"/>
              <w:shd w:val="clear" w:color="auto" w:fill="FFFFFF"/>
            </w:rPr>
            <w:t xml:space="preserve"> et al., 2020; Reddy et al., 2013)</w:t>
          </w:r>
        </w:sdtContent>
      </w:sdt>
      <w:r w:rsidRPr="005C50EE">
        <w:rPr>
          <w:rFonts w:ascii="Times New Roman" w:hAnsi="Times New Roman" w:cs="Times New Roman"/>
          <w:shd w:val="clear" w:color="auto" w:fill="FFFFFF"/>
        </w:rPr>
        <w:t>.</w:t>
      </w:r>
    </w:p>
    <w:p w14:paraId="6B13F2C6" w14:textId="77777777" w:rsidR="00496732" w:rsidRPr="005C50EE" w:rsidRDefault="00496732" w:rsidP="00C25D92">
      <w:pPr>
        <w:spacing w:line="480" w:lineRule="auto"/>
        <w:jc w:val="both"/>
        <w:rPr>
          <w:rFonts w:ascii="Times New Roman" w:hAnsi="Times New Roman" w:cs="Times New Roman"/>
        </w:rPr>
      </w:pPr>
    </w:p>
    <w:p w14:paraId="10BA7594" w14:textId="33EF4750" w:rsidR="007751D1" w:rsidRPr="005C50EE" w:rsidRDefault="007751D1" w:rsidP="00C25D92">
      <w:pPr>
        <w:spacing w:line="480" w:lineRule="auto"/>
        <w:jc w:val="both"/>
        <w:rPr>
          <w:rStyle w:val="mixed-citation"/>
          <w:rFonts w:ascii="Times New Roman" w:hAnsi="Times New Roman" w:cs="Times New Roman"/>
        </w:rPr>
      </w:pPr>
      <w:r w:rsidRPr="005C50EE">
        <w:rPr>
          <w:rFonts w:ascii="Times New Roman" w:hAnsi="Times New Roman" w:cs="Times New Roman"/>
        </w:rPr>
        <w:t>Despite recent experimental data indicat</w:t>
      </w:r>
      <w:r w:rsidR="00873FA1">
        <w:rPr>
          <w:rFonts w:ascii="Times New Roman" w:hAnsi="Times New Roman" w:cs="Times New Roman"/>
        </w:rPr>
        <w:t>ing</w:t>
      </w:r>
      <w:r w:rsidRPr="005C50EE">
        <w:rPr>
          <w:rFonts w:ascii="Times New Roman" w:hAnsi="Times New Roman" w:cs="Times New Roman"/>
        </w:rPr>
        <w:t xml:space="preserve"> that </w:t>
      </w:r>
      <w:r w:rsidRPr="005C50EE">
        <w:rPr>
          <w:rStyle w:val="mixed-citation"/>
          <w:rFonts w:ascii="Times New Roman" w:hAnsi="Times New Roman" w:cs="Times New Roman"/>
        </w:rPr>
        <w:t xml:space="preserve">AS plays fundamental role in various </w:t>
      </w:r>
      <w:proofErr w:type="spellStart"/>
      <w:r w:rsidRPr="005C50EE">
        <w:rPr>
          <w:rStyle w:val="mixed-citation"/>
          <w:rFonts w:ascii="Times New Roman" w:hAnsi="Times New Roman" w:cs="Times New Roman"/>
        </w:rPr>
        <w:t>pathosystems</w:t>
      </w:r>
      <w:proofErr w:type="spellEnd"/>
      <w:r w:rsidRPr="005C50EE">
        <w:rPr>
          <w:rStyle w:val="mixed-citation"/>
          <w:rFonts w:ascii="Times New Roman" w:hAnsi="Times New Roman" w:cs="Times New Roman"/>
        </w:rPr>
        <w:t xml:space="preserve"> </w:t>
      </w:r>
      <w:sdt>
        <w:sdtPr>
          <w:rPr>
            <w:rStyle w:val="mixed-citation"/>
            <w:rFonts w:ascii="Times New Roman" w:hAnsi="Times New Roman" w:cs="Times New Roman"/>
          </w:rPr>
          <w:tag w:val="MENDELEY_CITATION_v3_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"/>
          <w:id w:val="-394430168"/>
          <w:placeholder>
            <w:docPart w:val="77F870F084DC415BBA7CAE6052EDC45A"/>
          </w:placeholder>
        </w:sdtPr>
        <w:sdtContent>
          <w:r w:rsidRPr="005C50EE">
            <w:rPr>
              <w:rStyle w:val="mixed-citation"/>
              <w:rFonts w:ascii="Times New Roman" w:hAnsi="Times New Roman" w:cs="Times New Roman"/>
            </w:rPr>
            <w:t>(</w:t>
          </w:r>
          <w:proofErr w:type="spellStart"/>
          <w:r w:rsidR="00F023AD">
            <w:rPr>
              <w:rStyle w:val="mixed-citation"/>
              <w:rFonts w:ascii="Times New Roman" w:hAnsi="Times New Roman" w:cs="Times New Roman"/>
            </w:rPr>
            <w:t>Hewezi</w:t>
          </w:r>
          <w:proofErr w:type="spellEnd"/>
          <w:r w:rsidR="00F023AD">
            <w:rPr>
              <w:rStyle w:val="mixed-citation"/>
              <w:rFonts w:ascii="Times New Roman" w:hAnsi="Times New Roman" w:cs="Times New Roman"/>
            </w:rPr>
            <w:t xml:space="preserve">, 2024; </w:t>
          </w:r>
          <w:r w:rsidRPr="005C50EE">
            <w:rPr>
              <w:rStyle w:val="mixed-citation"/>
              <w:rFonts w:ascii="Times New Roman" w:hAnsi="Times New Roman" w:cs="Times New Roman"/>
            </w:rPr>
            <w:t>Kufel et al., 2022; Rigo et al., 2019)</w:t>
          </w:r>
        </w:sdtContent>
      </w:sdt>
      <w:r w:rsidRPr="005C50EE">
        <w:rPr>
          <w:rStyle w:val="mixed-citation"/>
          <w:rFonts w:ascii="Times New Roman" w:hAnsi="Times New Roman" w:cs="Times New Roman"/>
        </w:rPr>
        <w:t xml:space="preserve">, information about the </w:t>
      </w:r>
      <w:r w:rsidRPr="005C50EE">
        <w:rPr>
          <w:rStyle w:val="mixed-citation"/>
          <w:rFonts w:ascii="Times New Roman" w:hAnsi="Times New Roman" w:cs="Times New Roman"/>
        </w:rPr>
        <w:lastRenderedPageBreak/>
        <w:t xml:space="preserve">frequency and importance of AS events during plant-nematode interactions has been reported in only a limited number of studies </w:t>
      </w:r>
      <w:sdt>
        <w:sdtPr>
          <w:rPr>
            <w:rStyle w:val="mixed-citation"/>
            <w:rFonts w:ascii="Times New Roman" w:hAnsi="Times New Roman" w:cs="Times New Roman"/>
          </w:rPr>
          <w:tag w:val="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"/>
          <w:id w:val="-436590967"/>
          <w:placeholder>
            <w:docPart w:val="77F870F084DC415BBA7CAE6052EDC45A"/>
          </w:placeholder>
        </w:sdtPr>
        <w:sdtContent>
          <w:r w:rsidRPr="005C50EE">
            <w:rPr>
              <w:rStyle w:val="mixed-citation"/>
              <w:rFonts w:ascii="Times New Roman" w:hAnsi="Times New Roman" w:cs="Times New Roman"/>
            </w:rPr>
            <w:t xml:space="preserve">(Hawk et al., 2023; Mejias et al., n.d.; </w:t>
          </w:r>
          <w:proofErr w:type="spellStart"/>
          <w:r w:rsidRPr="005C50EE">
            <w:rPr>
              <w:rStyle w:val="mixed-citation"/>
              <w:rFonts w:ascii="Times New Roman" w:hAnsi="Times New Roman" w:cs="Times New Roman"/>
            </w:rPr>
            <w:t>Rambani</w:t>
          </w:r>
          <w:proofErr w:type="spellEnd"/>
          <w:r w:rsidRPr="005C50EE">
            <w:rPr>
              <w:rStyle w:val="mixed-citation"/>
              <w:rFonts w:ascii="Times New Roman" w:hAnsi="Times New Roman" w:cs="Times New Roman"/>
            </w:rPr>
            <w:t xml:space="preserve"> et al., 2020; Verma et al., 2018)</w:t>
          </w:r>
        </w:sdtContent>
      </w:sdt>
      <w:r w:rsidRPr="005C50EE">
        <w:rPr>
          <w:rStyle w:val="mixed-citation"/>
          <w:rFonts w:ascii="Times New Roman" w:hAnsi="Times New Roman" w:cs="Times New Roman"/>
        </w:rPr>
        <w:t>. For example, soybean cyst nematode (</w:t>
      </w:r>
      <w:r w:rsidRPr="005C50EE">
        <w:rPr>
          <w:rFonts w:ascii="Times New Roman" w:hAnsi="Times New Roman" w:cs="Times New Roman"/>
        </w:rPr>
        <w:t xml:space="preserve">SCN, </w:t>
      </w:r>
      <w:proofErr w:type="spellStart"/>
      <w:r w:rsidRPr="005C50EE">
        <w:rPr>
          <w:rFonts w:ascii="Times New Roman" w:hAnsi="Times New Roman" w:cs="Times New Roman"/>
          <w:i/>
        </w:rPr>
        <w:t>Heterodera</w:t>
      </w:r>
      <w:proofErr w:type="spellEnd"/>
      <w:r w:rsidRPr="005C50EE">
        <w:rPr>
          <w:rFonts w:ascii="Times New Roman" w:hAnsi="Times New Roman" w:cs="Times New Roman"/>
          <w:i/>
        </w:rPr>
        <w:t xml:space="preserve"> </w:t>
      </w:r>
      <w:proofErr w:type="spellStart"/>
      <w:r w:rsidRPr="005C50EE">
        <w:rPr>
          <w:rFonts w:ascii="Times New Roman" w:hAnsi="Times New Roman" w:cs="Times New Roman"/>
          <w:i/>
        </w:rPr>
        <w:t>glycines</w:t>
      </w:r>
      <w:proofErr w:type="spellEnd"/>
      <w:r w:rsidRPr="005C50EE">
        <w:rPr>
          <w:rFonts w:ascii="Times New Roman" w:hAnsi="Times New Roman" w:cs="Times New Roman"/>
        </w:rPr>
        <w:t>) has been shown to induce 1979 splicing events in 1576 unique genes in soybean roots upon infection</w:t>
      </w:r>
      <w:r w:rsidR="00873FA1">
        <w:rPr>
          <w:rFonts w:ascii="Times New Roman" w:hAnsi="Times New Roman" w:cs="Times New Roman"/>
        </w:rPr>
        <w:t>,</w:t>
      </w:r>
      <w:r w:rsidRPr="005C50EE">
        <w:rPr>
          <w:rFonts w:ascii="Times New Roman" w:hAnsi="Times New Roman" w:cs="Times New Roman"/>
        </w:rPr>
        <w:t xml:space="preserve"> with exon skipping being the most common </w:t>
      </w:r>
      <w:r w:rsidR="002E31BA" w:rsidRPr="002E31BA">
        <w:rPr>
          <w:rFonts w:ascii="Times New Roman" w:hAnsi="Times New Roman" w:cs="Times New Roman"/>
        </w:rPr>
        <w:t>differentially</w:t>
      </w:r>
      <w:r w:rsidRPr="005C50EE">
        <w:rPr>
          <w:rFonts w:ascii="Times New Roman" w:hAnsi="Times New Roman" w:cs="Times New Roman"/>
        </w:rPr>
        <w:t xml:space="preserve"> spliced events </w:t>
      </w:r>
      <w:sdt>
        <w:sdtPr>
          <w:rPr>
            <w:rFonts w:ascii="Times New Roman" w:hAnsi="Times New Roman" w:cs="Times New Roman"/>
          </w:rPr>
          <w:tag w:val="MENDELEY_CITATION_v3_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"/>
          <w:id w:val="950053170"/>
          <w:placeholder>
            <w:docPart w:val="77F870F084DC415BBA7CAE6052EDC45A"/>
          </w:placeholder>
        </w:sdtPr>
        <w:sdtContent>
          <w:r w:rsidRPr="005C50EE">
            <w:rPr>
              <w:rFonts w:ascii="Times New Roman" w:hAnsi="Times New Roman" w:cs="Times New Roman"/>
            </w:rPr>
            <w:t>(Hawk et al., 2023)</w:t>
          </w:r>
        </w:sdtContent>
      </w:sdt>
      <w:r w:rsidRPr="005C50EE">
        <w:rPr>
          <w:rFonts w:ascii="Times New Roman" w:hAnsi="Times New Roman" w:cs="Times New Roman"/>
        </w:rPr>
        <w:t xml:space="preserve">. Importantly, </w:t>
      </w:r>
      <w:r w:rsidRPr="005C50EE">
        <w:rPr>
          <w:rFonts w:ascii="Times New Roman" w:hAnsi="Times New Roman" w:cs="Times New Roman"/>
          <w:shd w:val="clear" w:color="auto" w:fill="FFFFFF"/>
        </w:rPr>
        <w:t xml:space="preserve">effectors from cyst and root-knot nematodes have been shown to </w:t>
      </w:r>
      <w:r w:rsidR="00BE27B5" w:rsidRPr="005C50EE">
        <w:rPr>
          <w:rFonts w:ascii="Times New Roman" w:hAnsi="Times New Roman" w:cs="Times New Roman"/>
          <w:shd w:val="clear" w:color="auto" w:fill="FFFFFF"/>
        </w:rPr>
        <w:t>interact</w:t>
      </w:r>
      <w:r w:rsidRPr="005C50EE">
        <w:rPr>
          <w:rFonts w:ascii="Times New Roman" w:hAnsi="Times New Roman" w:cs="Times New Roman"/>
          <w:shd w:val="clear" w:color="auto" w:fill="FFFFFF"/>
        </w:rPr>
        <w:t xml:space="preserve"> with host spliceosomal proteins in order to reprogram plant mRNA splicing machinery and facilitate infection. The 30D08 effector from the beet cyst nematode </w:t>
      </w:r>
      <w:r w:rsidRPr="005C50EE">
        <w:rPr>
          <w:rFonts w:ascii="Times New Roman" w:hAnsi="Times New Roman" w:cs="Times New Roman"/>
          <w:i/>
          <w:shd w:val="clear" w:color="auto" w:fill="FFFFFF"/>
        </w:rPr>
        <w:t xml:space="preserve">H. </w:t>
      </w:r>
      <w:proofErr w:type="spellStart"/>
      <w:r w:rsidRPr="005C50EE">
        <w:rPr>
          <w:rFonts w:ascii="Times New Roman" w:hAnsi="Times New Roman" w:cs="Times New Roman"/>
          <w:i/>
          <w:shd w:val="clear" w:color="auto" w:fill="FFFFFF"/>
        </w:rPr>
        <w:t>schachtii</w:t>
      </w:r>
      <w:proofErr w:type="spellEnd"/>
      <w:r w:rsidRPr="005C50EE">
        <w:rPr>
          <w:rFonts w:ascii="Times New Roman" w:hAnsi="Times New Roman" w:cs="Times New Roman"/>
          <w:shd w:val="clear" w:color="auto" w:fill="FFFFFF"/>
        </w:rPr>
        <w:t xml:space="preserve"> and the MiEFF18 effector from </w:t>
      </w:r>
      <w:r w:rsidRPr="005C50EE">
        <w:rPr>
          <w:rFonts w:ascii="Times New Roman" w:hAnsi="Times New Roman" w:cs="Times New Roman"/>
          <w:i/>
          <w:shd w:val="clear" w:color="auto" w:fill="FFFFFF"/>
        </w:rPr>
        <w:t>M. incognita</w:t>
      </w:r>
      <w:r w:rsidRPr="005C50EE">
        <w:rPr>
          <w:rFonts w:ascii="Times New Roman" w:hAnsi="Times New Roman" w:cs="Times New Roman"/>
          <w:shd w:val="clear" w:color="auto" w:fill="FFFFFF"/>
        </w:rPr>
        <w:t xml:space="preserve"> were reported to physically associate with the auxiliary spliceosomal SMU2 and SmD1 from Arabidopsis, respectively, thereby modulating the splicing patterns of plant genes to facilitate nematode infection </w:t>
      </w:r>
      <w:sdt>
        <w:sdtPr>
          <w:rPr>
            <w:rFonts w:ascii="Times New Roman" w:hAnsi="Times New Roman" w:cs="Times New Roman"/>
            <w:shd w:val="clear" w:color="auto" w:fill="FFFFFF"/>
          </w:rPr>
          <w:tag w:val="MENDELEY_CITATION_v3_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"/>
          <w:id w:val="113029883"/>
          <w:placeholder>
            <w:docPart w:val="77F870F084DC415BBA7CAE6052EDC45A"/>
          </w:placeholder>
        </w:sdtPr>
        <w:sdtContent>
          <w:r w:rsidRPr="005C50EE">
            <w:rPr>
              <w:rFonts w:ascii="Times New Roman" w:hAnsi="Times New Roman" w:cs="Times New Roman"/>
              <w:shd w:val="clear" w:color="auto" w:fill="FFFFFF"/>
            </w:rPr>
            <w:t>(Mejias et al., n.d.; Verma et al., 2018)</w:t>
          </w:r>
        </w:sdtContent>
      </w:sdt>
      <w:r w:rsidRPr="005C50EE">
        <w:rPr>
          <w:rFonts w:ascii="Times New Roman" w:hAnsi="Times New Roman" w:cs="Times New Roman"/>
          <w:shd w:val="clear" w:color="auto" w:fill="FFFFFF"/>
        </w:rPr>
        <w:t xml:space="preserve">. Despite these compelling evidences, the magnitude, patterns, and functions of </w:t>
      </w:r>
      <w:r w:rsidR="002E31BA" w:rsidRPr="002E31BA">
        <w:rPr>
          <w:rFonts w:ascii="Times New Roman" w:hAnsi="Times New Roman" w:cs="Times New Roman"/>
          <w:shd w:val="clear" w:color="auto" w:fill="FFFFFF"/>
        </w:rPr>
        <w:t>differentially</w:t>
      </w:r>
      <w:r w:rsidRPr="005C50EE">
        <w:rPr>
          <w:rFonts w:ascii="Times New Roman" w:hAnsi="Times New Roman" w:cs="Times New Roman"/>
          <w:shd w:val="clear" w:color="auto" w:fill="FFFFFF"/>
        </w:rPr>
        <w:t xml:space="preserve"> spliced events occurring during the formation and development of </w:t>
      </w:r>
      <w:r w:rsidRPr="005C50EE">
        <w:rPr>
          <w:rFonts w:ascii="Times New Roman" w:hAnsi="Times New Roman" w:cs="Times New Roman"/>
          <w:i/>
          <w:shd w:val="clear" w:color="auto" w:fill="FFFFFF"/>
        </w:rPr>
        <w:t>M. incognita</w:t>
      </w:r>
      <w:r w:rsidRPr="005C50EE">
        <w:rPr>
          <w:rFonts w:ascii="Times New Roman" w:hAnsi="Times New Roman" w:cs="Times New Roman"/>
          <w:shd w:val="clear" w:color="auto" w:fill="FFFFFF"/>
        </w:rPr>
        <w:t xml:space="preserve">-induced galls remain elusive. </w:t>
      </w:r>
    </w:p>
    <w:p w14:paraId="5C3D5C65" w14:textId="77777777" w:rsidR="007751D1" w:rsidRPr="005C50EE" w:rsidRDefault="007751D1" w:rsidP="00C25D92">
      <w:pPr>
        <w:spacing w:line="480" w:lineRule="auto"/>
        <w:rPr>
          <w:rStyle w:val="mixed-citation"/>
          <w:rFonts w:ascii="Times New Roman" w:hAnsi="Times New Roman" w:cs="Times New Roman"/>
        </w:rPr>
      </w:pPr>
    </w:p>
    <w:p w14:paraId="390E8049" w14:textId="275847D4" w:rsidR="007751D1" w:rsidRPr="005C50EE" w:rsidRDefault="007751D1" w:rsidP="00C25D92">
      <w:pPr>
        <w:spacing w:line="480" w:lineRule="auto"/>
        <w:jc w:val="both"/>
        <w:rPr>
          <w:rFonts w:ascii="Times New Roman" w:hAnsi="Times New Roman" w:cs="Times New Roman"/>
        </w:rPr>
      </w:pPr>
      <w:r w:rsidRPr="005C50EE">
        <w:rPr>
          <w:rStyle w:val="mixed-citation"/>
          <w:rFonts w:ascii="Times New Roman" w:hAnsi="Times New Roman" w:cs="Times New Roman"/>
        </w:rPr>
        <w:t xml:space="preserve">In this study, we determined transcriptome changes and </w:t>
      </w:r>
      <w:r w:rsidRPr="005C50EE">
        <w:rPr>
          <w:rFonts w:ascii="Times New Roman" w:hAnsi="Times New Roman" w:cs="Times New Roman"/>
        </w:rPr>
        <w:t xml:space="preserve">alternative splicing variants, </w:t>
      </w:r>
      <w:r w:rsidRPr="005C50EE">
        <w:rPr>
          <w:rStyle w:val="mixed-citation"/>
          <w:rFonts w:ascii="Times New Roman" w:hAnsi="Times New Roman" w:cs="Times New Roman"/>
        </w:rPr>
        <w:t xml:space="preserve">induced by </w:t>
      </w:r>
      <w:r w:rsidRPr="005C50EE">
        <w:rPr>
          <w:rFonts w:ascii="Times New Roman" w:hAnsi="Times New Roman" w:cs="Times New Roman"/>
          <w:i/>
        </w:rPr>
        <w:t xml:space="preserve">M. incognita </w:t>
      </w:r>
      <w:r w:rsidRPr="005C50EE">
        <w:rPr>
          <w:rFonts w:ascii="Times New Roman" w:hAnsi="Times New Roman" w:cs="Times New Roman"/>
        </w:rPr>
        <w:t xml:space="preserve">in galls and neighboring root cells at two distinct infection stages. Our data indicate that </w:t>
      </w:r>
      <w:r w:rsidRPr="005C50EE">
        <w:rPr>
          <w:rFonts w:ascii="Times New Roman" w:hAnsi="Times New Roman" w:cs="Times New Roman"/>
          <w:i/>
        </w:rPr>
        <w:t>M. incognita</w:t>
      </w:r>
      <w:r w:rsidRPr="005C50EE">
        <w:rPr>
          <w:rFonts w:ascii="Times New Roman" w:hAnsi="Times New Roman" w:cs="Times New Roman"/>
        </w:rPr>
        <w:t xml:space="preserve"> induces robust gene expression changes in tomato roots both locally in galls and systemically in neighboring cells. This transcriptome reprograming occurred in an infection stage dependent–manner and involved parallel regulation in galls and neighboring cells. Our analysis also revealed that </w:t>
      </w:r>
      <w:r w:rsidRPr="005C50EE">
        <w:rPr>
          <w:rFonts w:ascii="Times New Roman" w:hAnsi="Times New Roman" w:cs="Times New Roman"/>
          <w:i/>
        </w:rPr>
        <w:t xml:space="preserve">M. incognita </w:t>
      </w:r>
      <w:r w:rsidRPr="005C50EE">
        <w:rPr>
          <w:rFonts w:ascii="Times New Roman" w:hAnsi="Times New Roman" w:cs="Times New Roman"/>
        </w:rPr>
        <w:t>greatly modulates pre-mRNA splicing particularly during the early stage of infection</w:t>
      </w:r>
      <w:r w:rsidR="00873FA1">
        <w:rPr>
          <w:rFonts w:ascii="Times New Roman" w:hAnsi="Times New Roman" w:cs="Times New Roman"/>
        </w:rPr>
        <w:t>,</w:t>
      </w:r>
      <w:r w:rsidRPr="005C50EE">
        <w:rPr>
          <w:rFonts w:ascii="Times New Roman" w:hAnsi="Times New Roman" w:cs="Times New Roman"/>
        </w:rPr>
        <w:t xml:space="preserve"> as a total of 9064 uniquely </w:t>
      </w:r>
      <w:r w:rsidR="002E31BA" w:rsidRPr="002E31BA">
        <w:rPr>
          <w:rFonts w:ascii="Times New Roman" w:hAnsi="Times New Roman" w:cs="Times New Roman"/>
        </w:rPr>
        <w:t>differentially</w:t>
      </w:r>
      <w:r w:rsidRPr="005C50EE">
        <w:rPr>
          <w:rFonts w:ascii="Times New Roman" w:hAnsi="Times New Roman" w:cs="Times New Roman"/>
        </w:rPr>
        <w:t xml:space="preserve"> spliced events from 2898 genes were identified. The functional importance of certain splicing variants was examined using transgenic hairy root </w:t>
      </w:r>
      <w:r w:rsidR="00873FA1" w:rsidRPr="005C50EE">
        <w:rPr>
          <w:rFonts w:ascii="Times New Roman" w:hAnsi="Times New Roman" w:cs="Times New Roman"/>
        </w:rPr>
        <w:t>system and</w:t>
      </w:r>
      <w:r w:rsidRPr="005C50EE">
        <w:rPr>
          <w:rFonts w:ascii="Times New Roman" w:hAnsi="Times New Roman" w:cs="Times New Roman"/>
        </w:rPr>
        <w:t xml:space="preserve"> found to alter nematode parasitism by impacting gall formation and </w:t>
      </w:r>
      <w:r w:rsidRPr="005C50EE">
        <w:rPr>
          <w:rFonts w:ascii="Times New Roman" w:hAnsi="Times New Roman" w:cs="Times New Roman"/>
        </w:rPr>
        <w:lastRenderedPageBreak/>
        <w:t xml:space="preserve">nematode egg mass production. Overall, our results shed light on how </w:t>
      </w:r>
      <w:r w:rsidRPr="005C50EE">
        <w:rPr>
          <w:rFonts w:ascii="Times New Roman" w:hAnsi="Times New Roman" w:cs="Times New Roman"/>
          <w:i/>
        </w:rPr>
        <w:t>M. incognita</w:t>
      </w:r>
      <w:r w:rsidRPr="005C50EE">
        <w:rPr>
          <w:rFonts w:ascii="Times New Roman" w:hAnsi="Times New Roman" w:cs="Times New Roman"/>
        </w:rPr>
        <w:t xml:space="preserve"> alters host gene expression and pre-mRNA splicing to regulate various biological processes and molecular functions required for gall organogenesis and nematode parasitism.</w:t>
      </w:r>
    </w:p>
    <w:p w14:paraId="0F80F5BC" w14:textId="77777777" w:rsidR="00740038" w:rsidRPr="005C50EE" w:rsidRDefault="00740038" w:rsidP="00C25D92">
      <w:pPr>
        <w:spacing w:line="480" w:lineRule="auto"/>
        <w:rPr>
          <w:rStyle w:val="mixed-citation"/>
          <w:rFonts w:ascii="Times New Roman" w:hAnsi="Times New Roman" w:cs="Times New Roman"/>
        </w:rPr>
      </w:pPr>
    </w:p>
    <w:p w14:paraId="6B0ECB56" w14:textId="55C6DE07" w:rsidR="00923363" w:rsidRPr="005C50EE" w:rsidRDefault="00F13D68" w:rsidP="00F13D68">
      <w:pPr>
        <w:pStyle w:val="Heading2"/>
        <w:spacing w:before="0" w:after="240"/>
        <w:rPr>
          <w:rFonts w:ascii="Times New Roman" w:hAnsi="Times New Roman" w:cs="Times New Roman"/>
          <w:b/>
          <w:bCs/>
          <w:color w:val="auto"/>
          <w:sz w:val="24"/>
          <w:szCs w:val="24"/>
        </w:rPr>
      </w:pPr>
      <w:bookmarkStart w:id="18" w:name="_Toc172584009"/>
      <w:r w:rsidRPr="005C50EE">
        <w:rPr>
          <w:rFonts w:ascii="Times New Roman" w:hAnsi="Times New Roman" w:cs="Times New Roman"/>
          <w:b/>
          <w:bCs/>
          <w:color w:val="auto"/>
          <w:sz w:val="24"/>
          <w:szCs w:val="24"/>
        </w:rPr>
        <w:t>RESULTS</w:t>
      </w:r>
      <w:bookmarkEnd w:id="18"/>
    </w:p>
    <w:p w14:paraId="5C1727E7" w14:textId="77777777" w:rsidR="007751D1" w:rsidRPr="005C50EE" w:rsidRDefault="007751D1" w:rsidP="003B59C5">
      <w:pPr>
        <w:pStyle w:val="Heading3"/>
        <w:rPr>
          <w:rFonts w:ascii="Times New Roman" w:hAnsi="Times New Roman" w:cs="Times New Roman"/>
          <w:b/>
          <w:bCs/>
          <w:color w:val="auto"/>
        </w:rPr>
      </w:pPr>
      <w:bookmarkStart w:id="19" w:name="_Toc172584010"/>
      <w:r w:rsidRPr="005C50EE">
        <w:rPr>
          <w:rFonts w:ascii="Times New Roman" w:hAnsi="Times New Roman" w:cs="Times New Roman"/>
          <w:b/>
          <w:bCs/>
          <w:i/>
          <w:color w:val="auto"/>
        </w:rPr>
        <w:t>M. incognita</w:t>
      </w:r>
      <w:r w:rsidRPr="005C50EE">
        <w:rPr>
          <w:rFonts w:ascii="Times New Roman" w:hAnsi="Times New Roman" w:cs="Times New Roman"/>
          <w:b/>
          <w:bCs/>
          <w:color w:val="auto"/>
        </w:rPr>
        <w:t xml:space="preserve"> induces substantial transcriptome changes in tomato roots </w:t>
      </w:r>
      <w:bookmarkStart w:id="20" w:name="_Hlk157758429"/>
      <w:r w:rsidRPr="005C50EE">
        <w:rPr>
          <w:rFonts w:ascii="Times New Roman" w:hAnsi="Times New Roman" w:cs="Times New Roman"/>
          <w:b/>
          <w:bCs/>
          <w:color w:val="auto"/>
        </w:rPr>
        <w:t>both locally in galls and systemically in neighboring cells</w:t>
      </w:r>
      <w:bookmarkEnd w:id="19"/>
      <w:r w:rsidRPr="005C50EE">
        <w:rPr>
          <w:rFonts w:ascii="Times New Roman" w:hAnsi="Times New Roman" w:cs="Times New Roman"/>
          <w:b/>
          <w:bCs/>
          <w:color w:val="auto"/>
        </w:rPr>
        <w:t xml:space="preserve"> </w:t>
      </w:r>
    </w:p>
    <w:p w14:paraId="39C80BC4" w14:textId="77777777" w:rsidR="00923363" w:rsidRPr="005C50EE" w:rsidRDefault="00923363" w:rsidP="00C25D92">
      <w:pPr>
        <w:spacing w:line="480" w:lineRule="auto"/>
        <w:jc w:val="both"/>
        <w:rPr>
          <w:rFonts w:ascii="Times New Roman" w:hAnsi="Times New Roman" w:cs="Times New Roman"/>
          <w:b/>
        </w:rPr>
      </w:pPr>
    </w:p>
    <w:bookmarkEnd w:id="20"/>
    <w:p w14:paraId="7F62B8C8" w14:textId="29000922"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shd w:val="clear" w:color="auto" w:fill="FFFFFF"/>
        </w:rPr>
        <w:t xml:space="preserve">To determine local and systemic transcriptome changes induced by </w:t>
      </w:r>
      <w:r w:rsidRPr="005C50EE">
        <w:rPr>
          <w:rFonts w:ascii="Times New Roman" w:hAnsi="Times New Roman" w:cs="Times New Roman"/>
          <w:i/>
          <w:shd w:val="clear" w:color="auto" w:fill="FFFFFF"/>
        </w:rPr>
        <w:t>M. incognita</w:t>
      </w:r>
      <w:r w:rsidRPr="005C50EE">
        <w:rPr>
          <w:rFonts w:ascii="Times New Roman" w:hAnsi="Times New Roman" w:cs="Times New Roman"/>
          <w:shd w:val="clear" w:color="auto" w:fill="FFFFFF"/>
        </w:rPr>
        <w:t xml:space="preserve"> in tomato roots, we inoculated 10-day</w:t>
      </w:r>
      <w:r w:rsidR="00AD2202">
        <w:rPr>
          <w:rFonts w:ascii="Times New Roman" w:hAnsi="Times New Roman" w:cs="Times New Roman"/>
          <w:shd w:val="clear" w:color="auto" w:fill="FFFFFF"/>
        </w:rPr>
        <w:t>s</w:t>
      </w:r>
      <w:r w:rsidRPr="005C50EE">
        <w:rPr>
          <w:rFonts w:ascii="Times New Roman" w:hAnsi="Times New Roman" w:cs="Times New Roman"/>
          <w:shd w:val="clear" w:color="auto" w:fill="FFFFFF"/>
        </w:rPr>
        <w:t xml:space="preserve">-old tomato seedings with second-stage juveniles. At 4-and 11-day post </w:t>
      </w:r>
      <w:r w:rsidR="002E31BA">
        <w:rPr>
          <w:rFonts w:ascii="Times New Roman" w:hAnsi="Times New Roman" w:cs="Times New Roman"/>
          <w:shd w:val="clear" w:color="auto" w:fill="FFFFFF"/>
        </w:rPr>
        <w:t>inoculation</w:t>
      </w:r>
      <w:r w:rsidR="002E31BA" w:rsidRPr="005C50EE">
        <w:rPr>
          <w:rFonts w:ascii="Times New Roman" w:hAnsi="Times New Roman" w:cs="Times New Roman"/>
          <w:shd w:val="clear" w:color="auto" w:fill="FFFFFF"/>
        </w:rPr>
        <w:t xml:space="preserve"> </w:t>
      </w:r>
      <w:r w:rsidRPr="005C50EE">
        <w:rPr>
          <w:rFonts w:ascii="Times New Roman" w:hAnsi="Times New Roman" w:cs="Times New Roman"/>
          <w:shd w:val="clear" w:color="auto" w:fill="FFFFFF"/>
        </w:rPr>
        <w:t>(dpi), galls, neighboring roots tissues, and the corresponding non-infected whole roots we</w:t>
      </w:r>
      <w:r w:rsidR="00873FA1">
        <w:rPr>
          <w:rFonts w:ascii="Times New Roman" w:hAnsi="Times New Roman" w:cs="Times New Roman"/>
          <w:shd w:val="clear" w:color="auto" w:fill="FFFFFF"/>
        </w:rPr>
        <w:t>re</w:t>
      </w:r>
      <w:r w:rsidRPr="005C50EE">
        <w:rPr>
          <w:rFonts w:ascii="Times New Roman" w:hAnsi="Times New Roman" w:cs="Times New Roman"/>
          <w:shd w:val="clear" w:color="auto" w:fill="FFFFFF"/>
        </w:rPr>
        <w:t xml:space="preserve"> collected in three biological samples for RNA extraction and RNA-seq library preparation</w:t>
      </w:r>
      <w:r w:rsidR="004B04BE">
        <w:rPr>
          <w:rFonts w:ascii="Times New Roman" w:hAnsi="Times New Roman" w:cs="Times New Roman"/>
          <w:shd w:val="clear" w:color="auto" w:fill="FFFFFF"/>
        </w:rPr>
        <w:t xml:space="preserve"> </w:t>
      </w:r>
      <w:r w:rsidR="004B04BE" w:rsidRPr="004B04BE">
        <w:rPr>
          <w:rFonts w:ascii="Times New Roman" w:hAnsi="Times New Roman" w:cs="Times New Roman"/>
          <w:shd w:val="clear" w:color="auto" w:fill="FFFFFF"/>
        </w:rPr>
        <w:t>(Supplementary Figure S</w:t>
      </w:r>
      <w:r w:rsidR="006B3955">
        <w:rPr>
          <w:rFonts w:ascii="Times New Roman" w:hAnsi="Times New Roman" w:cs="Times New Roman"/>
          <w:shd w:val="clear" w:color="auto" w:fill="FFFFFF"/>
        </w:rPr>
        <w:t>2.</w:t>
      </w:r>
      <w:r w:rsidR="004B04BE" w:rsidRPr="004B04BE">
        <w:rPr>
          <w:rFonts w:ascii="Times New Roman" w:hAnsi="Times New Roman" w:cs="Times New Roman"/>
          <w:shd w:val="clear" w:color="auto" w:fill="FFFFFF"/>
        </w:rPr>
        <w:t>1)</w:t>
      </w:r>
      <w:r w:rsidRPr="005C50EE">
        <w:rPr>
          <w:rFonts w:ascii="Times New Roman" w:hAnsi="Times New Roman" w:cs="Times New Roman"/>
          <w:shd w:val="clear" w:color="auto" w:fill="FFFFFF"/>
        </w:rPr>
        <w:t xml:space="preserve">. The 4- and 11-day time points were selected to represent young and fully developed galls. </w:t>
      </w:r>
      <w:r w:rsidRPr="005C50EE">
        <w:rPr>
          <w:rFonts w:ascii="Times New Roman" w:hAnsi="Times New Roman" w:cs="Times New Roman"/>
        </w:rPr>
        <w:t>Using a false discovery rate less than 5%, we identified 3895 and 6944 differentially expressed genes (DEGs) in galls and adjacent root tissues, respectively, in comparison with non-infected roots at 4 dpi (Supplementary Data Table 1 and 2). Similarly, at 11 dpi</w:t>
      </w:r>
      <w:r w:rsidR="002F560C">
        <w:rPr>
          <w:rFonts w:ascii="Times New Roman" w:hAnsi="Times New Roman" w:cs="Times New Roman"/>
        </w:rPr>
        <w:t>,</w:t>
      </w:r>
      <w:r w:rsidRPr="005C50EE">
        <w:rPr>
          <w:rFonts w:ascii="Times New Roman" w:hAnsi="Times New Roman" w:cs="Times New Roman"/>
        </w:rPr>
        <w:t xml:space="preserve"> 3582 and 1063 DEGs were identified in galls and adjacent root tissues, respectively, in comparison with the corresponding non-infected roots (Supplementary Data Table 3 and 4). These data indicate that </w:t>
      </w:r>
      <w:r w:rsidRPr="005C50EE">
        <w:rPr>
          <w:rFonts w:ascii="Times New Roman" w:hAnsi="Times New Roman" w:cs="Times New Roman"/>
          <w:i/>
        </w:rPr>
        <w:t>M. incognita</w:t>
      </w:r>
      <w:r w:rsidRPr="005C50EE">
        <w:rPr>
          <w:rFonts w:ascii="Times New Roman" w:hAnsi="Times New Roman" w:cs="Times New Roman"/>
        </w:rPr>
        <w:t xml:space="preserve"> induces robust gene expression changes in tomato roots both locally in galls and systemically in neighboring cells. </w:t>
      </w:r>
    </w:p>
    <w:p w14:paraId="0957D821" w14:textId="77777777" w:rsidR="007751D1" w:rsidRPr="005C50EE" w:rsidRDefault="007751D1" w:rsidP="00C25D92">
      <w:pPr>
        <w:spacing w:line="480" w:lineRule="auto"/>
        <w:jc w:val="both"/>
        <w:rPr>
          <w:rFonts w:ascii="Times New Roman" w:hAnsi="Times New Roman" w:cs="Times New Roman"/>
        </w:rPr>
      </w:pPr>
    </w:p>
    <w:p w14:paraId="10FD4716" w14:textId="70DAC650" w:rsidR="00923363" w:rsidRPr="005C50EE" w:rsidRDefault="007751D1" w:rsidP="00C40EEA">
      <w:pPr>
        <w:pStyle w:val="Heading3"/>
        <w:spacing w:before="0" w:after="240" w:line="480" w:lineRule="auto"/>
        <w:rPr>
          <w:rFonts w:ascii="Times New Roman" w:hAnsi="Times New Roman" w:cs="Times New Roman"/>
          <w:b/>
          <w:bCs/>
          <w:iCs/>
          <w:color w:val="auto"/>
        </w:rPr>
      </w:pPr>
      <w:bookmarkStart w:id="21" w:name="_Toc172584011"/>
      <w:r w:rsidRPr="00CA3DDB">
        <w:rPr>
          <w:rFonts w:ascii="Times New Roman" w:hAnsi="Times New Roman" w:cs="Times New Roman"/>
          <w:b/>
          <w:bCs/>
          <w:i/>
          <w:iCs/>
          <w:color w:val="auto"/>
        </w:rPr>
        <w:t>M. incognita</w:t>
      </w:r>
      <w:r w:rsidRPr="005C50EE">
        <w:rPr>
          <w:rFonts w:ascii="Times New Roman" w:hAnsi="Times New Roman" w:cs="Times New Roman"/>
          <w:b/>
          <w:bCs/>
          <w:iCs/>
          <w:color w:val="auto"/>
        </w:rPr>
        <w:t xml:space="preserve"> induces transcriptome reprograming in an infection stage dependent–manner</w:t>
      </w:r>
      <w:bookmarkEnd w:id="21"/>
    </w:p>
    <w:p w14:paraId="69CC1500" w14:textId="22832CE5"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We examined whether </w:t>
      </w:r>
      <w:r w:rsidRPr="005C50EE">
        <w:rPr>
          <w:rFonts w:ascii="Times New Roman" w:hAnsi="Times New Roman" w:cs="Times New Roman"/>
          <w:i/>
        </w:rPr>
        <w:t>M. incognita</w:t>
      </w:r>
      <w:r w:rsidRPr="005C50EE">
        <w:rPr>
          <w:rFonts w:ascii="Times New Roman" w:hAnsi="Times New Roman" w:cs="Times New Roman"/>
        </w:rPr>
        <w:t xml:space="preserve"> induces distinct transcriptome reprograming at the 4 and 11 dpi. Venn diagrams revealed that 801 and 1443 genes were uniquely differentially expressed in </w:t>
      </w:r>
      <w:r w:rsidRPr="005C50EE">
        <w:rPr>
          <w:rFonts w:ascii="Times New Roman" w:hAnsi="Times New Roman" w:cs="Times New Roman"/>
        </w:rPr>
        <w:lastRenderedPageBreak/>
        <w:t xml:space="preserve">galls at the 4 and 11 dpi, respectively (Figure </w:t>
      </w:r>
      <w:r w:rsidR="00B8111F">
        <w:rPr>
          <w:rFonts w:ascii="Times New Roman" w:hAnsi="Times New Roman" w:cs="Times New Roman"/>
        </w:rPr>
        <w:t>2.</w:t>
      </w:r>
      <w:r w:rsidRPr="005C50EE">
        <w:rPr>
          <w:rFonts w:ascii="Times New Roman" w:hAnsi="Times New Roman" w:cs="Times New Roman"/>
        </w:rPr>
        <w:t xml:space="preserve">1A). Likewise, 4062 and 74 genes were exclusively differentially expressed in the neighboring root tissues at the 4 and 11 dpi, respectively (Figure </w:t>
      </w:r>
      <w:r w:rsidR="00B8111F">
        <w:rPr>
          <w:rFonts w:ascii="Times New Roman" w:hAnsi="Times New Roman" w:cs="Times New Roman"/>
        </w:rPr>
        <w:t>2.</w:t>
      </w:r>
      <w:r w:rsidRPr="005C50EE">
        <w:rPr>
          <w:rFonts w:ascii="Times New Roman" w:hAnsi="Times New Roman" w:cs="Times New Roman"/>
        </w:rPr>
        <w:t xml:space="preserve">1A). This finding implies that </w:t>
      </w:r>
      <w:r w:rsidRPr="005C50EE">
        <w:rPr>
          <w:rFonts w:ascii="Times New Roman" w:hAnsi="Times New Roman" w:cs="Times New Roman"/>
          <w:i/>
        </w:rPr>
        <w:t>M. incognita</w:t>
      </w:r>
      <w:r w:rsidRPr="005C50EE">
        <w:rPr>
          <w:rFonts w:ascii="Times New Roman" w:hAnsi="Times New Roman" w:cs="Times New Roman"/>
          <w:b/>
        </w:rPr>
        <w:t xml:space="preserve"> </w:t>
      </w:r>
      <w:r w:rsidRPr="005C50EE">
        <w:rPr>
          <w:rFonts w:ascii="Times New Roman" w:hAnsi="Times New Roman" w:cs="Times New Roman"/>
        </w:rPr>
        <w:t>induces transcriptome reprograming in galls and neighboring cells in an infection stage–dependent fashion. The 4-dpi gall specific DEGs (801) were enriched in genes involved in small molecule biosynthetic process</w:t>
      </w:r>
      <w:r w:rsidR="002F560C">
        <w:rPr>
          <w:rFonts w:ascii="Times New Roman" w:hAnsi="Times New Roman" w:cs="Times New Roman"/>
        </w:rPr>
        <w:t>,</w:t>
      </w:r>
      <w:r w:rsidRPr="005C50EE">
        <w:rPr>
          <w:rFonts w:ascii="Times New Roman" w:hAnsi="Times New Roman" w:cs="Times New Roman"/>
        </w:rPr>
        <w:t xml:space="preserve"> whereas the 11-dpi gall specific DEGs (1443) were enriched in genes implicated in mitotic cell cycle process and microtubule-based process. The DEGs unique to the neighboring cells at 4 dpi (4062) were enriched in genes implicated in cytoplasmic translation, cellular catabolic process</w:t>
      </w:r>
      <w:r w:rsidR="002F560C">
        <w:rPr>
          <w:rFonts w:ascii="Times New Roman" w:hAnsi="Times New Roman" w:cs="Times New Roman"/>
        </w:rPr>
        <w:t>;</w:t>
      </w:r>
      <w:r w:rsidRPr="005C50EE">
        <w:rPr>
          <w:rFonts w:ascii="Times New Roman" w:hAnsi="Times New Roman" w:cs="Times New Roman"/>
        </w:rPr>
        <w:t xml:space="preserve"> vesicle-mediated transport, phosphorus metabolic process protein folding, targeting, and modification</w:t>
      </w:r>
      <w:r w:rsidR="002F560C">
        <w:rPr>
          <w:rFonts w:ascii="Times New Roman" w:hAnsi="Times New Roman" w:cs="Times New Roman"/>
        </w:rPr>
        <w:t xml:space="preserve">; </w:t>
      </w:r>
      <w:r w:rsidRPr="005C50EE">
        <w:rPr>
          <w:rFonts w:ascii="Times New Roman" w:hAnsi="Times New Roman" w:cs="Times New Roman"/>
        </w:rPr>
        <w:t>mRNA splicing</w:t>
      </w:r>
      <w:r w:rsidR="002F560C">
        <w:rPr>
          <w:rFonts w:ascii="Times New Roman" w:hAnsi="Times New Roman" w:cs="Times New Roman"/>
        </w:rPr>
        <w:t>;</w:t>
      </w:r>
      <w:r w:rsidRPr="005C50EE">
        <w:rPr>
          <w:rFonts w:ascii="Times New Roman" w:hAnsi="Times New Roman" w:cs="Times New Roman"/>
        </w:rPr>
        <w:t xml:space="preserve"> organelle organization</w:t>
      </w:r>
      <w:r w:rsidR="002F560C">
        <w:rPr>
          <w:rFonts w:ascii="Times New Roman" w:hAnsi="Times New Roman" w:cs="Times New Roman"/>
        </w:rPr>
        <w:t>;</w:t>
      </w:r>
      <w:r w:rsidRPr="005C50EE">
        <w:rPr>
          <w:rFonts w:ascii="Times New Roman" w:hAnsi="Times New Roman" w:cs="Times New Roman"/>
        </w:rPr>
        <w:t xml:space="preserve"> cell communication</w:t>
      </w:r>
      <w:r w:rsidR="002F560C">
        <w:rPr>
          <w:rFonts w:ascii="Times New Roman" w:hAnsi="Times New Roman" w:cs="Times New Roman"/>
        </w:rPr>
        <w:t>;</w:t>
      </w:r>
      <w:r w:rsidRPr="005C50EE">
        <w:rPr>
          <w:rFonts w:ascii="Times New Roman" w:hAnsi="Times New Roman" w:cs="Times New Roman"/>
        </w:rPr>
        <w:t xml:space="preserve"> and cellular response to stimulus (Figure </w:t>
      </w:r>
      <w:r w:rsidR="00B8111F">
        <w:rPr>
          <w:rFonts w:ascii="Times New Roman" w:hAnsi="Times New Roman" w:cs="Times New Roman"/>
        </w:rPr>
        <w:t>2.</w:t>
      </w:r>
      <w:r w:rsidRPr="005C50EE">
        <w:rPr>
          <w:rFonts w:ascii="Times New Roman" w:hAnsi="Times New Roman" w:cs="Times New Roman"/>
        </w:rPr>
        <w:t xml:space="preserve">1B). The DEGs unique to the neighboring cells at 11 dpi (74) did not show enrichment in a particular biological process (Figure </w:t>
      </w:r>
      <w:r w:rsidR="00B8111F">
        <w:rPr>
          <w:rFonts w:ascii="Times New Roman" w:hAnsi="Times New Roman" w:cs="Times New Roman"/>
        </w:rPr>
        <w:t>2.</w:t>
      </w:r>
      <w:r w:rsidRPr="005C50EE">
        <w:rPr>
          <w:rFonts w:ascii="Times New Roman" w:hAnsi="Times New Roman" w:cs="Times New Roman"/>
        </w:rPr>
        <w:t xml:space="preserve">1B). </w:t>
      </w:r>
    </w:p>
    <w:p w14:paraId="5CF15237" w14:textId="77777777" w:rsidR="00556C9D" w:rsidRPr="005C50EE" w:rsidRDefault="00556C9D" w:rsidP="00C25D92">
      <w:pPr>
        <w:spacing w:line="480" w:lineRule="auto"/>
        <w:rPr>
          <w:rFonts w:ascii="Times New Roman" w:hAnsi="Times New Roman" w:cs="Times New Roman"/>
          <w:b/>
        </w:rPr>
      </w:pPr>
    </w:p>
    <w:p w14:paraId="370B31F6" w14:textId="2C53BC2D" w:rsidR="00556C9D" w:rsidRPr="005C50EE" w:rsidRDefault="007751D1" w:rsidP="00250E10">
      <w:pPr>
        <w:pStyle w:val="Heading3"/>
        <w:spacing w:before="0" w:after="240" w:line="480" w:lineRule="auto"/>
        <w:rPr>
          <w:rFonts w:ascii="Times New Roman" w:hAnsi="Times New Roman" w:cs="Times New Roman"/>
          <w:b/>
          <w:bCs/>
          <w:color w:val="auto"/>
        </w:rPr>
      </w:pPr>
      <w:bookmarkStart w:id="22" w:name="_Toc172584012"/>
      <w:r w:rsidRPr="00CA3DDB">
        <w:rPr>
          <w:rFonts w:ascii="Times New Roman" w:hAnsi="Times New Roman" w:cs="Times New Roman"/>
          <w:b/>
          <w:bCs/>
          <w:i/>
          <w:color w:val="auto"/>
        </w:rPr>
        <w:t>M. incognita</w:t>
      </w:r>
      <w:r w:rsidRPr="005C50EE">
        <w:rPr>
          <w:rFonts w:ascii="Times New Roman" w:hAnsi="Times New Roman" w:cs="Times New Roman"/>
          <w:b/>
          <w:bCs/>
          <w:color w:val="auto"/>
        </w:rPr>
        <w:t xml:space="preserve"> induces </w:t>
      </w:r>
      <w:bookmarkStart w:id="23" w:name="_Hlk157760521"/>
      <w:r w:rsidRPr="005C50EE">
        <w:rPr>
          <w:rFonts w:ascii="Times New Roman" w:hAnsi="Times New Roman" w:cs="Times New Roman"/>
          <w:b/>
          <w:bCs/>
          <w:color w:val="auto"/>
        </w:rPr>
        <w:t>parallel transcriptome reprograming in galls and neighboring cells</w:t>
      </w:r>
      <w:bookmarkEnd w:id="22"/>
    </w:p>
    <w:bookmarkEnd w:id="23"/>
    <w:p w14:paraId="41513A9A" w14:textId="03CF9FAB"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Cross comparison of the identified DEGs revealed that 2470 (2066 + 404) and 674 (517 + 157) genes were similarly up- or down-regulated in galls and adjacent root tissues at 4 and 11 dpi, respectively (Figure </w:t>
      </w:r>
      <w:r w:rsidR="00B8111F">
        <w:rPr>
          <w:rFonts w:ascii="Times New Roman" w:hAnsi="Times New Roman" w:cs="Times New Roman"/>
        </w:rPr>
        <w:t>2.</w:t>
      </w:r>
      <w:r w:rsidRPr="005C50EE">
        <w:rPr>
          <w:rFonts w:ascii="Times New Roman" w:hAnsi="Times New Roman" w:cs="Times New Roman"/>
        </w:rPr>
        <w:t xml:space="preserve">2 A and B). Only three genes at these two time points showed opposite regulation in galls and neighboring root tissues (Figure </w:t>
      </w:r>
      <w:r w:rsidR="00B8111F">
        <w:rPr>
          <w:rFonts w:ascii="Times New Roman" w:hAnsi="Times New Roman" w:cs="Times New Roman"/>
        </w:rPr>
        <w:t>2.</w:t>
      </w:r>
      <w:r w:rsidRPr="005C50EE">
        <w:rPr>
          <w:rFonts w:ascii="Times New Roman" w:hAnsi="Times New Roman" w:cs="Times New Roman"/>
        </w:rPr>
        <w:t xml:space="preserve">2A and B). The finding that 63.5% of the DEGs identified in galls at 4 dpi were similarly regulated in neighboring root tissues implies that this parallel regulation is not random but is biologically meaningful. Interestingly, gene ontology (GO) analysis </w:t>
      </w:r>
      <w:r w:rsidR="002F560C">
        <w:rPr>
          <w:rFonts w:ascii="Times New Roman" w:hAnsi="Times New Roman" w:cs="Times New Roman"/>
        </w:rPr>
        <w:t>found</w:t>
      </w:r>
      <w:r w:rsidRPr="005C50EE">
        <w:rPr>
          <w:rFonts w:ascii="Times New Roman" w:hAnsi="Times New Roman" w:cs="Times New Roman"/>
        </w:rPr>
        <w:t xml:space="preserve"> the 2066 downregulated genes both in galls and in neighboring cells at 4 dpi were enriched in genes involved in defense response to other organism</w:t>
      </w:r>
      <w:r w:rsidR="00D70959">
        <w:rPr>
          <w:rFonts w:ascii="Times New Roman" w:hAnsi="Times New Roman" w:cs="Times New Roman"/>
        </w:rPr>
        <w:t>s,</w:t>
      </w:r>
      <w:r w:rsidRPr="005C50EE">
        <w:rPr>
          <w:rFonts w:ascii="Times New Roman" w:hAnsi="Times New Roman" w:cs="Times New Roman"/>
        </w:rPr>
        <w:t xml:space="preserve"> as well as those implicated in cell wall organization or biogenesis and transmembrane transport (Figure </w:t>
      </w:r>
      <w:r w:rsidR="00B8111F">
        <w:rPr>
          <w:rFonts w:ascii="Times New Roman" w:hAnsi="Times New Roman" w:cs="Times New Roman"/>
        </w:rPr>
        <w:t>2.</w:t>
      </w:r>
      <w:r w:rsidRPr="005C50EE">
        <w:rPr>
          <w:rFonts w:ascii="Times New Roman" w:hAnsi="Times New Roman" w:cs="Times New Roman"/>
        </w:rPr>
        <w:t xml:space="preserve">2C). Protein class </w:t>
      </w:r>
      <w:r w:rsidRPr="005C50EE">
        <w:rPr>
          <w:rFonts w:ascii="Times New Roman" w:hAnsi="Times New Roman" w:cs="Times New Roman"/>
        </w:rPr>
        <w:lastRenderedPageBreak/>
        <w:t xml:space="preserve">analysis revealed that water and metal ion transmembrane transporters and peroxidases were highly overrepresented among these downregulated genes. The similarly upregulated genes (404) in galls and in neighboring root tissues at 4 dpi were enriched in genes involved in wounding response, regulation of cell communication and regulation of gene expression (Figure </w:t>
      </w:r>
      <w:r w:rsidR="00B8111F">
        <w:rPr>
          <w:rFonts w:ascii="Times New Roman" w:hAnsi="Times New Roman" w:cs="Times New Roman"/>
        </w:rPr>
        <w:t>2.</w:t>
      </w:r>
      <w:r w:rsidRPr="005C50EE">
        <w:rPr>
          <w:rFonts w:ascii="Times New Roman" w:hAnsi="Times New Roman" w:cs="Times New Roman"/>
        </w:rPr>
        <w:t xml:space="preserve">2C). Remarkably, protein class analysis of these 404 upregulated genes revealed enrichment for transcription factors and metabolite interconversion enzymes, particularly those with hydrolase, oxidoreductase, phospholipase, and oxygenase functions. The 674 genes that were similarly regulated in galls and adjacent roots tissues at 11 dpi included 517 downregulated genes and 157 upregulated genes. Response to cytokinin and response to auxin were the significantly enriched GO terms among the 517 downregulated genes (Figure </w:t>
      </w:r>
      <w:r w:rsidR="00B8111F">
        <w:rPr>
          <w:rFonts w:ascii="Times New Roman" w:hAnsi="Times New Roman" w:cs="Times New Roman"/>
        </w:rPr>
        <w:t>2.</w:t>
      </w:r>
      <w:r w:rsidRPr="005C50EE">
        <w:rPr>
          <w:rFonts w:ascii="Times New Roman" w:hAnsi="Times New Roman" w:cs="Times New Roman"/>
        </w:rPr>
        <w:t>2C). The 157 similarly upregulated genes in galls and neighboring regions were involved in a wide range of biological processes</w:t>
      </w:r>
      <w:r w:rsidR="00C860F9">
        <w:rPr>
          <w:rFonts w:ascii="Times New Roman" w:hAnsi="Times New Roman" w:cs="Times New Roman"/>
        </w:rPr>
        <w:t>,</w:t>
      </w:r>
      <w:r w:rsidRPr="005C50EE">
        <w:rPr>
          <w:rFonts w:ascii="Times New Roman" w:hAnsi="Times New Roman" w:cs="Times New Roman"/>
        </w:rPr>
        <w:t xml:space="preserve"> but no such enrichment for GO terms was detected.  Together, these gene expression data point to inhibition of auxin and cytokinin signaling and defense responses locally in the nematode-inducted galls and systemically in the neighboring cells. </w:t>
      </w:r>
    </w:p>
    <w:p w14:paraId="5C7D63EB" w14:textId="77777777" w:rsidR="00342044" w:rsidRPr="005C50EE" w:rsidRDefault="00342044" w:rsidP="00C25D92">
      <w:pPr>
        <w:spacing w:line="480" w:lineRule="auto"/>
        <w:rPr>
          <w:rFonts w:ascii="Times New Roman" w:hAnsi="Times New Roman" w:cs="Times New Roman"/>
        </w:rPr>
      </w:pPr>
    </w:p>
    <w:p w14:paraId="0A7D6D82" w14:textId="0B622B6A" w:rsidR="00923363" w:rsidRPr="005C50EE" w:rsidRDefault="007751D1" w:rsidP="001918AD">
      <w:pPr>
        <w:pStyle w:val="Heading3"/>
        <w:spacing w:before="0" w:after="240"/>
        <w:rPr>
          <w:rFonts w:ascii="Times New Roman" w:hAnsi="Times New Roman" w:cs="Times New Roman"/>
          <w:b/>
          <w:bCs/>
          <w:color w:val="auto"/>
        </w:rPr>
      </w:pPr>
      <w:bookmarkStart w:id="24" w:name="_Toc172584013"/>
      <w:r w:rsidRPr="005C50EE">
        <w:rPr>
          <w:rFonts w:ascii="Times New Roman" w:hAnsi="Times New Roman" w:cs="Times New Roman"/>
          <w:b/>
          <w:bCs/>
          <w:color w:val="auto"/>
        </w:rPr>
        <w:t>Transcription factors regulatory networks controlling gene expression in galls and neighboring regions</w:t>
      </w:r>
      <w:bookmarkEnd w:id="24"/>
      <w:r w:rsidRPr="005C50EE">
        <w:rPr>
          <w:rFonts w:ascii="Times New Roman" w:hAnsi="Times New Roman" w:cs="Times New Roman"/>
          <w:b/>
          <w:bCs/>
          <w:color w:val="auto"/>
        </w:rPr>
        <w:t xml:space="preserve">  </w:t>
      </w:r>
    </w:p>
    <w:p w14:paraId="622DD12C" w14:textId="11CE25FA" w:rsidR="007751D1" w:rsidRPr="005C50EE" w:rsidRDefault="007751D1" w:rsidP="0066347B">
      <w:pPr>
        <w:spacing w:line="480" w:lineRule="auto"/>
        <w:jc w:val="both"/>
        <w:rPr>
          <w:rFonts w:ascii="Times New Roman" w:hAnsi="Times New Roman" w:cs="Times New Roman"/>
        </w:rPr>
      </w:pPr>
      <w:r w:rsidRPr="005C50EE">
        <w:rPr>
          <w:rFonts w:ascii="Times New Roman" w:hAnsi="Times New Roman" w:cs="Times New Roman"/>
        </w:rPr>
        <w:t xml:space="preserve">The identification of substantial numbers of commonly and uniquely regulated genes between galls and adjacent root tissues at both time points prompted us to identify transcription factors with potential roles in this regulation. A total of 261 and 319 transcription factor-encoding genes were identified as differentially expressed in galls and adjacent root tissues, respectively at 4 dpi </w:t>
      </w:r>
      <w:r w:rsidR="00C860F9">
        <w:rPr>
          <w:rFonts w:ascii="Times New Roman" w:hAnsi="Times New Roman" w:cs="Times New Roman"/>
        </w:rPr>
        <w:t>(</w:t>
      </w:r>
      <w:r w:rsidRPr="005C50EE">
        <w:rPr>
          <w:rFonts w:ascii="Times New Roman" w:hAnsi="Times New Roman" w:cs="Times New Roman"/>
        </w:rPr>
        <w:t xml:space="preserve">Supplementary Data Table 5). Similarly, at 11 dpi, 212 and 90 transcription factors were determined as differentially expressed in galls and adjacent root tissues, respectively (Supplementary Data Table 5). After eliminating duplicates, a total of 487 unique transcription </w:t>
      </w:r>
      <w:r w:rsidRPr="005C50EE">
        <w:rPr>
          <w:rFonts w:ascii="Times New Roman" w:hAnsi="Times New Roman" w:cs="Times New Roman"/>
        </w:rPr>
        <w:lastRenderedPageBreak/>
        <w:t xml:space="preserve">factors were identified as differentially expressed in galls and/or adjacent root cells at both time points. As showing in figure </w:t>
      </w:r>
      <w:r w:rsidR="00B8111F">
        <w:rPr>
          <w:rFonts w:ascii="Times New Roman" w:hAnsi="Times New Roman" w:cs="Times New Roman"/>
        </w:rPr>
        <w:t>2.</w:t>
      </w:r>
      <w:r w:rsidRPr="005C50EE">
        <w:rPr>
          <w:rFonts w:ascii="Times New Roman" w:hAnsi="Times New Roman" w:cs="Times New Roman"/>
        </w:rPr>
        <w:t xml:space="preserve">3, </w:t>
      </w:r>
      <w:r w:rsidR="002E31BA">
        <w:rPr>
          <w:rFonts w:ascii="Times New Roman" w:hAnsi="Times New Roman" w:cs="Times New Roman"/>
        </w:rPr>
        <w:t>236</w:t>
      </w:r>
      <w:r w:rsidRPr="005C50EE">
        <w:rPr>
          <w:rFonts w:ascii="Times New Roman" w:hAnsi="Times New Roman" w:cs="Times New Roman"/>
        </w:rPr>
        <w:t xml:space="preserve"> of these transcription factors belongs to the </w:t>
      </w:r>
      <w:proofErr w:type="spellStart"/>
      <w:r w:rsidRPr="005C50EE">
        <w:rPr>
          <w:rFonts w:ascii="Times New Roman" w:hAnsi="Times New Roman" w:cs="Times New Roman"/>
        </w:rPr>
        <w:t>bHLH</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bZIP</w:t>
      </w:r>
      <w:proofErr w:type="spellEnd"/>
      <w:r w:rsidRPr="005C50EE">
        <w:rPr>
          <w:rFonts w:ascii="Times New Roman" w:hAnsi="Times New Roman" w:cs="Times New Roman"/>
        </w:rPr>
        <w:t xml:space="preserve">, ERF, MYB, and WRKY families, implying key functions of these family members in establishing the regulatory networks controlling gene expression in galls and neighboring regions. </w:t>
      </w:r>
    </w:p>
    <w:p w14:paraId="6EA4F41D" w14:textId="77777777" w:rsidR="00556C9D" w:rsidRPr="005C50EE" w:rsidRDefault="00556C9D" w:rsidP="00C25D92">
      <w:pPr>
        <w:spacing w:line="480" w:lineRule="auto"/>
        <w:jc w:val="both"/>
        <w:rPr>
          <w:rFonts w:ascii="Times New Roman" w:hAnsi="Times New Roman" w:cs="Times New Roman"/>
        </w:rPr>
      </w:pPr>
    </w:p>
    <w:p w14:paraId="12BE6A37" w14:textId="012F8EB8"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Cross comparison of the transcription factor gene lists revealed that 162 and 62 transcription factors (highlighted in back dots in figure </w:t>
      </w:r>
      <w:r w:rsidR="00B8111F">
        <w:rPr>
          <w:rFonts w:ascii="Times New Roman" w:hAnsi="Times New Roman" w:cs="Times New Roman"/>
        </w:rPr>
        <w:t>2.</w:t>
      </w:r>
      <w:r w:rsidRPr="005C50EE">
        <w:rPr>
          <w:rFonts w:ascii="Times New Roman" w:hAnsi="Times New Roman" w:cs="Times New Roman"/>
        </w:rPr>
        <w:t xml:space="preserve">3) were similarly regulated in galls and adjacent root tissues at the 4 and 11 dpi time points, respectively. These factors belong to various families, including AP2, </w:t>
      </w:r>
      <w:proofErr w:type="spellStart"/>
      <w:r w:rsidRPr="005C50EE">
        <w:rPr>
          <w:rFonts w:ascii="Times New Roman" w:hAnsi="Times New Roman" w:cs="Times New Roman"/>
        </w:rPr>
        <w:t>bHLH</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bZIP</w:t>
      </w:r>
      <w:proofErr w:type="spellEnd"/>
      <w:r w:rsidRPr="005C50EE">
        <w:rPr>
          <w:rFonts w:ascii="Times New Roman" w:hAnsi="Times New Roman" w:cs="Times New Roman"/>
        </w:rPr>
        <w:t xml:space="preserve">, GATA, ERF, TCP, TGA, and Trihelix, for example, suggesting roles of these factors in coordinating gene expression in galls and adjacent root cells. Cross comparison also revealed that 256 and 178 transcription factors (highlighted in red dots in figure </w:t>
      </w:r>
      <w:r w:rsidR="00B8111F">
        <w:rPr>
          <w:rFonts w:ascii="Times New Roman" w:hAnsi="Times New Roman" w:cs="Times New Roman"/>
        </w:rPr>
        <w:t>2.</w:t>
      </w:r>
      <w:r w:rsidRPr="005C50EE">
        <w:rPr>
          <w:rFonts w:ascii="Times New Roman" w:hAnsi="Times New Roman" w:cs="Times New Roman"/>
        </w:rPr>
        <w:t xml:space="preserve">3) were uniquely regulated in galls or neighboring root tissues at 4 and 11 dpi, respectively. Notably, all members of the E2F, GTE, and HD transcription factor families exhibited unique expression patterns in galls or neighboring root tissues (Figure </w:t>
      </w:r>
      <w:r w:rsidR="00B8111F">
        <w:rPr>
          <w:rFonts w:ascii="Times New Roman" w:hAnsi="Times New Roman" w:cs="Times New Roman"/>
        </w:rPr>
        <w:t>2.</w:t>
      </w:r>
      <w:r w:rsidRPr="005C50EE">
        <w:rPr>
          <w:rFonts w:ascii="Times New Roman" w:hAnsi="Times New Roman" w:cs="Times New Roman"/>
        </w:rPr>
        <w:t xml:space="preserve">3), suggesting key regulatory functions of these factors in mediating gene expression specificity. Examining the expression patterns of the 487 identified transcription factors revealed that two-thirds of these transcription factors were downregulated (Figure </w:t>
      </w:r>
      <w:r w:rsidR="00B8111F">
        <w:rPr>
          <w:rFonts w:ascii="Times New Roman" w:hAnsi="Times New Roman" w:cs="Times New Roman"/>
        </w:rPr>
        <w:t>2.</w:t>
      </w:r>
      <w:r w:rsidRPr="005C50EE">
        <w:rPr>
          <w:rFonts w:ascii="Times New Roman" w:hAnsi="Times New Roman" w:cs="Times New Roman"/>
        </w:rPr>
        <w:t xml:space="preserve">3 and Supplementary Data Table 5). Remarkably, all members belonging to the TCP, TGA, HD-like, and NF-YA families were downregulated (Figure </w:t>
      </w:r>
      <w:r w:rsidR="00B8111F">
        <w:rPr>
          <w:rFonts w:ascii="Times New Roman" w:hAnsi="Times New Roman" w:cs="Times New Roman"/>
        </w:rPr>
        <w:t>2.</w:t>
      </w:r>
      <w:r w:rsidRPr="005C50EE">
        <w:rPr>
          <w:rFonts w:ascii="Times New Roman" w:hAnsi="Times New Roman" w:cs="Times New Roman"/>
        </w:rPr>
        <w:t xml:space="preserve">3). Similarly, the majority of the </w:t>
      </w:r>
      <w:proofErr w:type="spellStart"/>
      <w:r w:rsidRPr="005C50EE">
        <w:rPr>
          <w:rFonts w:ascii="Times New Roman" w:hAnsi="Times New Roman" w:cs="Times New Roman"/>
        </w:rPr>
        <w:t>bZIP</w:t>
      </w:r>
      <w:proofErr w:type="spellEnd"/>
      <w:r w:rsidRPr="005C50EE">
        <w:rPr>
          <w:rFonts w:ascii="Times New Roman" w:hAnsi="Times New Roman" w:cs="Times New Roman"/>
        </w:rPr>
        <w:t xml:space="preserve">, GATA, and GRAS family members were also downregulated (Figure </w:t>
      </w:r>
      <w:r w:rsidR="00B8111F">
        <w:rPr>
          <w:rFonts w:ascii="Times New Roman" w:hAnsi="Times New Roman" w:cs="Times New Roman"/>
        </w:rPr>
        <w:t>2.</w:t>
      </w:r>
      <w:r w:rsidRPr="005C50EE">
        <w:rPr>
          <w:rFonts w:ascii="Times New Roman" w:hAnsi="Times New Roman" w:cs="Times New Roman"/>
        </w:rPr>
        <w:t>3). Together, these data suggest that downregulation of key regulatory factors is critical for gall formation and development.</w:t>
      </w:r>
    </w:p>
    <w:p w14:paraId="3D48F27B" w14:textId="77777777" w:rsidR="007B5E66" w:rsidRPr="005C50EE" w:rsidRDefault="007B5E66" w:rsidP="00C25D92">
      <w:pPr>
        <w:spacing w:line="480" w:lineRule="auto"/>
        <w:jc w:val="both"/>
        <w:rPr>
          <w:rFonts w:ascii="Times New Roman" w:hAnsi="Times New Roman" w:cs="Times New Roman"/>
          <w:b/>
          <w:shd w:val="clear" w:color="auto" w:fill="FFFFFF"/>
        </w:rPr>
      </w:pPr>
    </w:p>
    <w:p w14:paraId="6FC7EABA" w14:textId="2ED83B86" w:rsidR="007B5E66" w:rsidRPr="005C50EE" w:rsidRDefault="007751D1" w:rsidP="006F75AA">
      <w:pPr>
        <w:pStyle w:val="Heading3"/>
        <w:spacing w:before="0" w:after="240" w:line="480" w:lineRule="auto"/>
        <w:rPr>
          <w:rFonts w:ascii="Times New Roman" w:hAnsi="Times New Roman" w:cs="Times New Roman"/>
          <w:b/>
          <w:bCs/>
          <w:color w:val="auto"/>
          <w:shd w:val="clear" w:color="auto" w:fill="FFFFFF"/>
        </w:rPr>
      </w:pPr>
      <w:bookmarkStart w:id="25" w:name="_Toc172584014"/>
      <w:r w:rsidRPr="005C50EE">
        <w:rPr>
          <w:rFonts w:ascii="Times New Roman" w:hAnsi="Times New Roman" w:cs="Times New Roman"/>
          <w:b/>
          <w:bCs/>
          <w:color w:val="auto"/>
          <w:shd w:val="clear" w:color="auto" w:fill="FFFFFF"/>
        </w:rPr>
        <w:lastRenderedPageBreak/>
        <w:t>Mitotic cell cycle processes are highly activated in fully developed galls</w:t>
      </w:r>
      <w:bookmarkEnd w:id="25"/>
      <w:r w:rsidRPr="005C50EE">
        <w:rPr>
          <w:rFonts w:ascii="Times New Roman" w:hAnsi="Times New Roman" w:cs="Times New Roman"/>
          <w:b/>
          <w:bCs/>
          <w:color w:val="auto"/>
          <w:shd w:val="clear" w:color="auto" w:fill="FFFFFF"/>
        </w:rPr>
        <w:t xml:space="preserve"> </w:t>
      </w:r>
    </w:p>
    <w:p w14:paraId="6F328C8A" w14:textId="2C93B453" w:rsidR="007751D1" w:rsidRPr="005C50EE" w:rsidRDefault="007751D1" w:rsidP="00C25D92">
      <w:pPr>
        <w:spacing w:line="480" w:lineRule="auto"/>
        <w:jc w:val="both"/>
        <w:rPr>
          <w:rFonts w:ascii="Times New Roman" w:hAnsi="Times New Roman" w:cs="Times New Roman"/>
          <w:shd w:val="clear" w:color="auto" w:fill="FFFFFF"/>
        </w:rPr>
      </w:pPr>
      <w:r w:rsidRPr="005C50EE">
        <w:rPr>
          <w:rFonts w:ascii="Times New Roman" w:hAnsi="Times New Roman" w:cs="Times New Roman"/>
          <w:shd w:val="clear" w:color="auto" w:fill="FFFFFF"/>
        </w:rPr>
        <w:t>The enrichment of mitotic cell cycle-related genes among the 11-dpi gall specific DEGs is remarkable considering the key role of cell cycle in gall ontogeny and nematode parasitism. Therefore, we map all differentially expressed cell cycle-related genes</w:t>
      </w:r>
      <w:r w:rsidR="002E31BA">
        <w:rPr>
          <w:rFonts w:ascii="Times New Roman" w:hAnsi="Times New Roman" w:cs="Times New Roman"/>
          <w:shd w:val="clear" w:color="auto" w:fill="FFFFFF"/>
        </w:rPr>
        <w:t>,</w:t>
      </w:r>
      <w:r w:rsidRPr="005C50EE">
        <w:rPr>
          <w:rFonts w:ascii="Times New Roman" w:hAnsi="Times New Roman" w:cs="Times New Roman"/>
          <w:shd w:val="clear" w:color="auto" w:fill="FFFFFF"/>
        </w:rPr>
        <w:t xml:space="preserve"> identified in the 11-dpi galls</w:t>
      </w:r>
      <w:r w:rsidR="00C860F9">
        <w:rPr>
          <w:rFonts w:ascii="Times New Roman" w:hAnsi="Times New Roman" w:cs="Times New Roman"/>
          <w:shd w:val="clear" w:color="auto" w:fill="FFFFFF"/>
        </w:rPr>
        <w:t>,</w:t>
      </w:r>
      <w:r w:rsidRPr="005C50EE">
        <w:rPr>
          <w:rFonts w:ascii="Times New Roman" w:hAnsi="Times New Roman" w:cs="Times New Roman"/>
          <w:shd w:val="clear" w:color="auto" w:fill="FFFFFF"/>
        </w:rPr>
        <w:t xml:space="preserve"> </w:t>
      </w:r>
      <w:r w:rsidR="002E31BA" w:rsidRPr="002E31BA">
        <w:rPr>
          <w:rFonts w:ascii="Times New Roman" w:hAnsi="Times New Roman" w:cs="Times New Roman"/>
          <w:shd w:val="clear" w:color="auto" w:fill="FFFFFF"/>
        </w:rPr>
        <w:t>in comparison with the corresponding non-infected roots</w:t>
      </w:r>
      <w:r w:rsidR="002E31BA">
        <w:rPr>
          <w:rFonts w:ascii="Times New Roman" w:hAnsi="Times New Roman" w:cs="Times New Roman"/>
          <w:shd w:val="clear" w:color="auto" w:fill="FFFFFF"/>
        </w:rPr>
        <w:t>,</w:t>
      </w:r>
      <w:r w:rsidR="002E31BA" w:rsidRPr="002E31BA">
        <w:rPr>
          <w:rFonts w:ascii="Times New Roman" w:hAnsi="Times New Roman" w:cs="Times New Roman"/>
          <w:shd w:val="clear" w:color="auto" w:fill="FFFFFF"/>
        </w:rPr>
        <w:t xml:space="preserve"> </w:t>
      </w:r>
      <w:r w:rsidRPr="005C50EE">
        <w:rPr>
          <w:rFonts w:ascii="Times New Roman" w:hAnsi="Times New Roman" w:cs="Times New Roman"/>
          <w:shd w:val="clear" w:color="auto" w:fill="FFFFFF"/>
        </w:rPr>
        <w:t xml:space="preserve">across various cell cycle phases. As shown in figure </w:t>
      </w:r>
      <w:r w:rsidR="00B8111F">
        <w:rPr>
          <w:rFonts w:ascii="Times New Roman" w:hAnsi="Times New Roman" w:cs="Times New Roman"/>
          <w:shd w:val="clear" w:color="auto" w:fill="FFFFFF"/>
        </w:rPr>
        <w:t>2.</w:t>
      </w:r>
      <w:r w:rsidRPr="005C50EE">
        <w:rPr>
          <w:rFonts w:ascii="Times New Roman" w:hAnsi="Times New Roman" w:cs="Times New Roman"/>
          <w:shd w:val="clear" w:color="auto" w:fill="FFFFFF"/>
        </w:rPr>
        <w:t xml:space="preserve">4, these genes were distributed across all cell cycle phases including interface phase (G1, S, and G2) and mitotic (M) phase (mitosis and cytokinesis). </w:t>
      </w:r>
    </w:p>
    <w:p w14:paraId="21ADEBB4" w14:textId="77777777" w:rsidR="007B5E66" w:rsidRPr="005C50EE" w:rsidRDefault="007B5E66" w:rsidP="00C25D92">
      <w:pPr>
        <w:spacing w:line="480" w:lineRule="auto"/>
        <w:rPr>
          <w:rFonts w:ascii="Times New Roman" w:hAnsi="Times New Roman" w:cs="Times New Roman"/>
          <w:shd w:val="clear" w:color="auto" w:fill="FFFFFF"/>
        </w:rPr>
      </w:pPr>
    </w:p>
    <w:p w14:paraId="085E6C34" w14:textId="7C875FB1" w:rsidR="007751D1" w:rsidRPr="005C50EE" w:rsidRDefault="007751D1" w:rsidP="00C25D92">
      <w:pPr>
        <w:spacing w:line="480" w:lineRule="auto"/>
        <w:jc w:val="both"/>
        <w:rPr>
          <w:rFonts w:ascii="Times New Roman" w:hAnsi="Times New Roman" w:cs="Times New Roman"/>
          <w:shd w:val="clear" w:color="auto" w:fill="FFFFFF"/>
        </w:rPr>
      </w:pPr>
      <w:r w:rsidRPr="005C50EE">
        <w:rPr>
          <w:rFonts w:ascii="Times New Roman" w:hAnsi="Times New Roman" w:cs="Times New Roman"/>
          <w:shd w:val="clear" w:color="auto" w:fill="FFFFFF"/>
        </w:rPr>
        <w:t>The list included several core cell-cycle genes, including the D-type cyclins</w:t>
      </w:r>
      <w:r w:rsidRPr="005C50EE">
        <w:rPr>
          <w:rFonts w:ascii="Times New Roman" w:hAnsi="Times New Roman" w:cs="Times New Roman"/>
        </w:rPr>
        <w:t xml:space="preserve"> </w:t>
      </w:r>
      <w:r w:rsidRPr="005C50EE">
        <w:rPr>
          <w:rFonts w:ascii="Times New Roman" w:hAnsi="Times New Roman" w:cs="Times New Roman"/>
          <w:shd w:val="clear" w:color="auto" w:fill="FFFFFF"/>
        </w:rPr>
        <w:t>CYCD1;1 (</w:t>
      </w:r>
      <w:r w:rsidRPr="005C50EE">
        <w:rPr>
          <w:rFonts w:ascii="Times New Roman" w:hAnsi="Times New Roman" w:cs="Times New Roman"/>
          <w:i/>
          <w:shd w:val="clear" w:color="auto" w:fill="FFFFFF"/>
        </w:rPr>
        <w:t>Solyc05g006050</w:t>
      </w:r>
      <w:r w:rsidRPr="005C50EE">
        <w:rPr>
          <w:rFonts w:ascii="Times New Roman" w:hAnsi="Times New Roman" w:cs="Times New Roman"/>
          <w:shd w:val="clear" w:color="auto" w:fill="FFFFFF"/>
        </w:rPr>
        <w:t>) and CYCD6;1 (</w:t>
      </w:r>
      <w:r w:rsidRPr="005C50EE">
        <w:rPr>
          <w:rFonts w:ascii="Times New Roman" w:hAnsi="Times New Roman" w:cs="Times New Roman"/>
          <w:i/>
          <w:shd w:val="clear" w:color="auto" w:fill="FFFFFF"/>
        </w:rPr>
        <w:t>Solyc03g006670</w:t>
      </w:r>
      <w:r w:rsidRPr="005C50EE">
        <w:rPr>
          <w:rFonts w:ascii="Times New Roman" w:hAnsi="Times New Roman" w:cs="Times New Roman"/>
          <w:shd w:val="clear" w:color="auto" w:fill="FFFFFF"/>
        </w:rPr>
        <w:t>), which are involved in G1 phase progression; the DNA replication licensing factors MCM2 (</w:t>
      </w:r>
      <w:r w:rsidRPr="005C50EE">
        <w:rPr>
          <w:rFonts w:ascii="Times New Roman" w:hAnsi="Times New Roman" w:cs="Times New Roman"/>
          <w:i/>
          <w:shd w:val="clear" w:color="auto" w:fill="FFFFFF"/>
        </w:rPr>
        <w:t>Solyc11g040120</w:t>
      </w:r>
      <w:r w:rsidRPr="005C50EE">
        <w:rPr>
          <w:rFonts w:ascii="Times New Roman" w:hAnsi="Times New Roman" w:cs="Times New Roman"/>
          <w:shd w:val="clear" w:color="auto" w:fill="FFFFFF"/>
        </w:rPr>
        <w:t>) and MCM6 (</w:t>
      </w:r>
      <w:r w:rsidRPr="005C50EE">
        <w:rPr>
          <w:rFonts w:ascii="Times New Roman" w:hAnsi="Times New Roman" w:cs="Times New Roman"/>
          <w:i/>
          <w:shd w:val="clear" w:color="auto" w:fill="FFFFFF"/>
        </w:rPr>
        <w:t>Solyc02g082180</w:t>
      </w:r>
      <w:r w:rsidRPr="005C50EE">
        <w:rPr>
          <w:rFonts w:ascii="Times New Roman" w:hAnsi="Times New Roman" w:cs="Times New Roman"/>
          <w:shd w:val="clear" w:color="auto" w:fill="FFFFFF"/>
        </w:rPr>
        <w:t>)</w:t>
      </w:r>
      <w:r w:rsidR="00C860F9">
        <w:rPr>
          <w:rFonts w:ascii="Times New Roman" w:hAnsi="Times New Roman" w:cs="Times New Roman"/>
          <w:shd w:val="clear" w:color="auto" w:fill="FFFFFF"/>
        </w:rPr>
        <w:t>;</w:t>
      </w:r>
      <w:r w:rsidRPr="005C50EE">
        <w:rPr>
          <w:rFonts w:ascii="Times New Roman" w:hAnsi="Times New Roman" w:cs="Times New Roman"/>
          <w:shd w:val="clear" w:color="auto" w:fill="FFFFFF"/>
        </w:rPr>
        <w:t xml:space="preserve"> DNA REPLICATION FACTOR CDT1 (</w:t>
      </w:r>
      <w:r w:rsidRPr="005C50EE">
        <w:rPr>
          <w:rFonts w:ascii="Times New Roman" w:hAnsi="Times New Roman" w:cs="Times New Roman"/>
          <w:i/>
          <w:shd w:val="clear" w:color="auto" w:fill="FFFFFF"/>
        </w:rPr>
        <w:t>Solyc06g008510</w:t>
      </w:r>
      <w:r w:rsidRPr="005C50EE">
        <w:rPr>
          <w:rFonts w:ascii="Times New Roman" w:hAnsi="Times New Roman" w:cs="Times New Roman"/>
          <w:shd w:val="clear" w:color="auto" w:fill="FFFFFF"/>
        </w:rPr>
        <w:t>)</w:t>
      </w:r>
      <w:r w:rsidR="00C860F9">
        <w:rPr>
          <w:rFonts w:ascii="Times New Roman" w:hAnsi="Times New Roman" w:cs="Times New Roman"/>
          <w:shd w:val="clear" w:color="auto" w:fill="FFFFFF"/>
        </w:rPr>
        <w:t>;</w:t>
      </w:r>
      <w:r w:rsidRPr="005C50EE">
        <w:rPr>
          <w:rFonts w:ascii="Times New Roman" w:hAnsi="Times New Roman" w:cs="Times New Roman"/>
          <w:shd w:val="clear" w:color="auto" w:fill="FFFFFF"/>
        </w:rPr>
        <w:t xml:space="preserve"> and DNA REPLICATION COMPLEX GINS PROTEIN PSF3 (</w:t>
      </w:r>
      <w:r w:rsidRPr="005C50EE">
        <w:rPr>
          <w:rFonts w:ascii="Times New Roman" w:hAnsi="Times New Roman" w:cs="Times New Roman"/>
          <w:i/>
          <w:shd w:val="clear" w:color="auto" w:fill="FFFFFF"/>
        </w:rPr>
        <w:t>Solyc05g008620</w:t>
      </w:r>
      <w:r w:rsidRPr="005C50EE">
        <w:rPr>
          <w:rFonts w:ascii="Times New Roman" w:hAnsi="Times New Roman" w:cs="Times New Roman"/>
          <w:shd w:val="clear" w:color="auto" w:fill="FFFFFF"/>
        </w:rPr>
        <w:t>)</w:t>
      </w:r>
      <w:r w:rsidR="00C860F9">
        <w:rPr>
          <w:rFonts w:ascii="Times New Roman" w:hAnsi="Times New Roman" w:cs="Times New Roman"/>
          <w:shd w:val="clear" w:color="auto" w:fill="FFFFFF"/>
        </w:rPr>
        <w:t>,</w:t>
      </w:r>
      <w:r w:rsidRPr="005C50EE">
        <w:rPr>
          <w:rFonts w:ascii="Times New Roman" w:hAnsi="Times New Roman" w:cs="Times New Roman"/>
          <w:shd w:val="clear" w:color="auto" w:fill="FFFFFF"/>
        </w:rPr>
        <w:t xml:space="preserve"> in addition to several G2 mitotic-specific cyclins (</w:t>
      </w:r>
      <w:r w:rsidRPr="005C50EE">
        <w:rPr>
          <w:rFonts w:ascii="Times New Roman" w:hAnsi="Times New Roman" w:cs="Times New Roman"/>
          <w:i/>
          <w:shd w:val="clear" w:color="auto" w:fill="FFFFFF"/>
        </w:rPr>
        <w:t>Solyc06g065680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Solyc02g082820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Solyc06g073610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Solyc04g082430</w:t>
      </w:r>
      <w:r w:rsidR="00C860F9">
        <w:rPr>
          <w:rFonts w:ascii="Times New Roman" w:hAnsi="Times New Roman" w:cs="Times New Roman"/>
          <w:shd w:val="clear" w:color="auto" w:fill="FFFFFF"/>
        </w:rPr>
        <w:t>;</w:t>
      </w:r>
      <w:r w:rsidRPr="005C50EE">
        <w:rPr>
          <w:rFonts w:ascii="Times New Roman" w:hAnsi="Times New Roman" w:cs="Times New Roman"/>
          <w:shd w:val="clear" w:color="auto" w:fill="FFFFFF"/>
        </w:rPr>
        <w:t xml:space="preserve"> and Solyc11g005090 (Figure </w:t>
      </w:r>
      <w:r w:rsidR="00B8111F">
        <w:rPr>
          <w:rFonts w:ascii="Times New Roman" w:hAnsi="Times New Roman" w:cs="Times New Roman"/>
          <w:shd w:val="clear" w:color="auto" w:fill="FFFFFF"/>
        </w:rPr>
        <w:t>2.</w:t>
      </w:r>
      <w:r w:rsidRPr="005C50EE">
        <w:rPr>
          <w:rFonts w:ascii="Times New Roman" w:hAnsi="Times New Roman" w:cs="Times New Roman"/>
          <w:shd w:val="clear" w:color="auto" w:fill="FFFFFF"/>
        </w:rPr>
        <w:t xml:space="preserve">4 and Supplementary Data Table 6). The core genes of the M phase included </w:t>
      </w:r>
      <w:r w:rsidRPr="005C50EE">
        <w:rPr>
          <w:rFonts w:ascii="Times New Roman" w:hAnsi="Times New Roman" w:cs="Times New Roman"/>
          <w:i/>
          <w:shd w:val="clear" w:color="auto" w:fill="FFFFFF"/>
        </w:rPr>
        <w:t>KINESIN-like proteins</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Solyc09g010060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Solyc06g075580</w:t>
      </w:r>
      <w:r w:rsidRPr="005C50EE">
        <w:rPr>
          <w:rFonts w:ascii="Times New Roman" w:hAnsi="Times New Roman" w:cs="Times New Roman"/>
          <w:shd w:val="clear" w:color="auto" w:fill="FFFFFF"/>
        </w:rPr>
        <w:t xml:space="preserve">, and </w:t>
      </w:r>
      <w:r w:rsidRPr="005C50EE">
        <w:rPr>
          <w:rFonts w:ascii="Times New Roman" w:hAnsi="Times New Roman" w:cs="Times New Roman"/>
          <w:i/>
          <w:shd w:val="clear" w:color="auto" w:fill="FFFFFF"/>
        </w:rPr>
        <w:t>Solyc10g083310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CONDENSIN complex subunits</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Solyc07g049680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Solyc11g011370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Solyc03g044020</w:t>
      </w:r>
      <w:r w:rsidRPr="005C50EE">
        <w:rPr>
          <w:rFonts w:ascii="Times New Roman" w:hAnsi="Times New Roman" w:cs="Times New Roman"/>
          <w:shd w:val="clear" w:color="auto" w:fill="FFFFFF"/>
        </w:rPr>
        <w:t xml:space="preserve">, and </w:t>
      </w:r>
      <w:r w:rsidRPr="005C50EE">
        <w:rPr>
          <w:rFonts w:ascii="Times New Roman" w:hAnsi="Times New Roman" w:cs="Times New Roman"/>
          <w:i/>
          <w:shd w:val="clear" w:color="auto" w:fill="FFFFFF"/>
        </w:rPr>
        <w:t>Slyc10g079730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TPX2 like proteins</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Solyc10g008210,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Solyc08g079760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Solyc12g005480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Solyc07g053790</w:t>
      </w:r>
      <w:r w:rsidRPr="005C50EE">
        <w:rPr>
          <w:rFonts w:ascii="Times New Roman" w:hAnsi="Times New Roman" w:cs="Times New Roman"/>
          <w:shd w:val="clear" w:color="auto" w:fill="FFFFFF"/>
        </w:rPr>
        <w:t xml:space="preserve">, and </w:t>
      </w:r>
      <w:r w:rsidRPr="005C50EE">
        <w:rPr>
          <w:rFonts w:ascii="Times New Roman" w:hAnsi="Times New Roman" w:cs="Times New Roman"/>
          <w:i/>
          <w:shd w:val="clear" w:color="auto" w:fill="FFFFFF"/>
        </w:rPr>
        <w:t>Solyc02g067100</w:t>
      </w:r>
      <w:r w:rsidRPr="005C50EE">
        <w:rPr>
          <w:rFonts w:ascii="Times New Roman" w:hAnsi="Times New Roman" w:cs="Times New Roman"/>
          <w:shd w:val="clear" w:color="auto" w:fill="FFFFFF"/>
        </w:rPr>
        <w:t>)</w:t>
      </w:r>
      <w:r w:rsidR="00C860F9">
        <w:rPr>
          <w:rFonts w:ascii="Times New Roman" w:hAnsi="Times New Roman" w:cs="Times New Roman"/>
          <w:shd w:val="clear" w:color="auto" w:fill="FFFFFF"/>
        </w:rPr>
        <w:t>,</w:t>
      </w:r>
      <w:r w:rsidRPr="005C50EE">
        <w:rPr>
          <w:rFonts w:ascii="Times New Roman" w:hAnsi="Times New Roman" w:cs="Times New Roman"/>
          <w:shd w:val="clear" w:color="auto" w:fill="FFFFFF"/>
        </w:rPr>
        <w:t xml:space="preserve"> as well as several tubulins and microtubule binding motor proteins (Figure </w:t>
      </w:r>
      <w:r w:rsidR="00B8111F">
        <w:rPr>
          <w:rFonts w:ascii="Times New Roman" w:hAnsi="Times New Roman" w:cs="Times New Roman"/>
          <w:shd w:val="clear" w:color="auto" w:fill="FFFFFF"/>
        </w:rPr>
        <w:t>2.</w:t>
      </w:r>
      <w:r w:rsidRPr="005C50EE">
        <w:rPr>
          <w:rFonts w:ascii="Times New Roman" w:hAnsi="Times New Roman" w:cs="Times New Roman"/>
          <w:shd w:val="clear" w:color="auto" w:fill="FFFFFF"/>
        </w:rPr>
        <w:t xml:space="preserve">4, and Supplementary Data Table 6). Interestingly, genes involved in cell cycle checkpoints were also identified among the 11-dpi gall specific DEGs, including, for example, a </w:t>
      </w:r>
      <w:r w:rsidRPr="005C50EE">
        <w:rPr>
          <w:rFonts w:ascii="Times New Roman" w:hAnsi="Times New Roman" w:cs="Times New Roman"/>
          <w:i/>
          <w:shd w:val="clear" w:color="auto" w:fill="FFFFFF"/>
        </w:rPr>
        <w:t xml:space="preserve">cyclin-dependent kinase </w:t>
      </w:r>
      <w:r w:rsidRPr="005C50EE">
        <w:rPr>
          <w:rFonts w:ascii="Times New Roman" w:hAnsi="Times New Roman" w:cs="Times New Roman"/>
          <w:shd w:val="clear" w:color="auto" w:fill="FFFFFF"/>
        </w:rPr>
        <w:t>(</w:t>
      </w:r>
      <w:r w:rsidRPr="005C50EE">
        <w:rPr>
          <w:rFonts w:ascii="Times New Roman" w:hAnsi="Times New Roman" w:cs="Times New Roman"/>
          <w:i/>
          <w:shd w:val="clear" w:color="auto" w:fill="FFFFFF"/>
        </w:rPr>
        <w:t>Solyc04g082840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B-type cyclins</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Solyc10g080950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Solyc01g00904</w:t>
      </w:r>
      <w:r w:rsidRPr="005C50EE">
        <w:rPr>
          <w:rFonts w:ascii="Times New Roman" w:hAnsi="Times New Roman" w:cs="Times New Roman"/>
          <w:shd w:val="clear" w:color="auto" w:fill="FFFFFF"/>
        </w:rPr>
        <w:t xml:space="preserve">0, and Solyc04g078470), </w:t>
      </w:r>
      <w:r w:rsidRPr="005C50EE">
        <w:rPr>
          <w:rFonts w:ascii="Times New Roman" w:hAnsi="Times New Roman" w:cs="Times New Roman"/>
          <w:i/>
          <w:shd w:val="clear" w:color="auto" w:fill="FFFFFF"/>
        </w:rPr>
        <w:t>AURORA kinases</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Solyc12g095870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Solyc04g009330</w:t>
      </w:r>
      <w:r w:rsidRPr="005C50EE">
        <w:rPr>
          <w:rFonts w:ascii="Times New Roman" w:hAnsi="Times New Roman" w:cs="Times New Roman"/>
          <w:shd w:val="clear" w:color="auto" w:fill="FFFFFF"/>
        </w:rPr>
        <w:t xml:space="preserve">, and </w:t>
      </w:r>
      <w:r w:rsidRPr="005C50EE">
        <w:rPr>
          <w:rFonts w:ascii="Times New Roman" w:hAnsi="Times New Roman" w:cs="Times New Roman"/>
          <w:i/>
          <w:shd w:val="clear" w:color="auto" w:fill="FFFFFF"/>
        </w:rPr>
        <w:lastRenderedPageBreak/>
        <w:t>Solyc08g066050</w:t>
      </w:r>
      <w:r w:rsidRPr="005C50EE">
        <w:rPr>
          <w:rFonts w:ascii="Times New Roman" w:hAnsi="Times New Roman" w:cs="Times New Roman"/>
          <w:shd w:val="clear" w:color="auto" w:fill="FFFFFF"/>
        </w:rPr>
        <w:t xml:space="preserve">), a </w:t>
      </w:r>
      <w:r w:rsidRPr="005C50EE">
        <w:rPr>
          <w:rFonts w:ascii="Times New Roman" w:hAnsi="Times New Roman" w:cs="Times New Roman"/>
          <w:i/>
          <w:shd w:val="clear" w:color="auto" w:fill="FFFFFF"/>
        </w:rPr>
        <w:t>TRESLIN</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Solyc03g007550</w:t>
      </w:r>
      <w:r w:rsidRPr="005C50EE">
        <w:rPr>
          <w:rFonts w:ascii="Times New Roman" w:hAnsi="Times New Roman" w:cs="Times New Roman"/>
          <w:shd w:val="clear" w:color="auto" w:fill="FFFFFF"/>
        </w:rPr>
        <w:t xml:space="preserve">), a </w:t>
      </w:r>
      <w:r w:rsidRPr="005C50EE">
        <w:rPr>
          <w:rFonts w:ascii="Times New Roman" w:hAnsi="Times New Roman" w:cs="Times New Roman"/>
          <w:i/>
          <w:shd w:val="clear" w:color="auto" w:fill="FFFFFF"/>
        </w:rPr>
        <w:t>cell division control protein</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Solyc09g059440</w:t>
      </w:r>
      <w:r w:rsidRPr="005C50EE">
        <w:rPr>
          <w:rFonts w:ascii="Times New Roman" w:hAnsi="Times New Roman" w:cs="Times New Roman"/>
          <w:shd w:val="clear" w:color="auto" w:fill="FFFFFF"/>
        </w:rPr>
        <w:t xml:space="preserve">) and the </w:t>
      </w:r>
      <w:r w:rsidRPr="005C50EE">
        <w:rPr>
          <w:rFonts w:ascii="Times New Roman" w:hAnsi="Times New Roman" w:cs="Times New Roman"/>
          <w:i/>
          <w:shd w:val="clear" w:color="auto" w:fill="FFFFFF"/>
        </w:rPr>
        <w:t>mitotic checkpoint proteins BUBR1</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Solyc04g082900</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BUB1</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Solyc07g053820</w:t>
      </w:r>
      <w:r w:rsidRPr="005C50EE">
        <w:rPr>
          <w:rFonts w:ascii="Times New Roman" w:hAnsi="Times New Roman" w:cs="Times New Roman"/>
          <w:shd w:val="clear" w:color="auto" w:fill="FFFFFF"/>
        </w:rPr>
        <w:t xml:space="preserve">), and </w:t>
      </w:r>
      <w:r w:rsidRPr="005C50EE">
        <w:rPr>
          <w:rFonts w:ascii="Times New Roman" w:hAnsi="Times New Roman" w:cs="Times New Roman"/>
          <w:i/>
          <w:shd w:val="clear" w:color="auto" w:fill="FFFFFF"/>
        </w:rPr>
        <w:t>BUB3</w:t>
      </w:r>
      <w:r w:rsidRPr="005C50EE">
        <w:rPr>
          <w:rFonts w:ascii="Times New Roman" w:hAnsi="Times New Roman" w:cs="Times New Roman"/>
          <w:shd w:val="clear" w:color="auto" w:fill="FFFFFF"/>
        </w:rPr>
        <w:t xml:space="preserve"> (</w:t>
      </w:r>
      <w:r w:rsidRPr="005C50EE">
        <w:rPr>
          <w:rFonts w:ascii="Times New Roman" w:hAnsi="Times New Roman" w:cs="Times New Roman"/>
          <w:i/>
          <w:shd w:val="clear" w:color="auto" w:fill="FFFFFF"/>
        </w:rPr>
        <w:t>Solyc01g107160</w:t>
      </w:r>
      <w:r w:rsidRPr="005C50EE">
        <w:rPr>
          <w:rFonts w:ascii="Times New Roman" w:hAnsi="Times New Roman" w:cs="Times New Roman"/>
          <w:shd w:val="clear" w:color="auto" w:fill="FFFFFF"/>
        </w:rPr>
        <w:t xml:space="preserve">) (Figure </w:t>
      </w:r>
      <w:r w:rsidR="00B8111F">
        <w:rPr>
          <w:rFonts w:ascii="Times New Roman" w:hAnsi="Times New Roman" w:cs="Times New Roman"/>
          <w:shd w:val="clear" w:color="auto" w:fill="FFFFFF"/>
        </w:rPr>
        <w:t>2.</w:t>
      </w:r>
      <w:r w:rsidRPr="005C50EE">
        <w:rPr>
          <w:rFonts w:ascii="Times New Roman" w:hAnsi="Times New Roman" w:cs="Times New Roman"/>
          <w:shd w:val="clear" w:color="auto" w:fill="FFFFFF"/>
        </w:rPr>
        <w:t xml:space="preserve">4 and Supplementary Data Table 6). </w:t>
      </w:r>
    </w:p>
    <w:p w14:paraId="4537C113" w14:textId="77777777" w:rsidR="00556C9D" w:rsidRPr="005C50EE" w:rsidRDefault="00556C9D" w:rsidP="00C25D92">
      <w:pPr>
        <w:spacing w:line="480" w:lineRule="auto"/>
        <w:jc w:val="both"/>
        <w:rPr>
          <w:rFonts w:ascii="Times New Roman" w:hAnsi="Times New Roman" w:cs="Times New Roman"/>
          <w:shd w:val="clear" w:color="auto" w:fill="FFFFFF"/>
        </w:rPr>
      </w:pPr>
    </w:p>
    <w:p w14:paraId="2795F95A" w14:textId="6970EAE6" w:rsidR="00556C9D" w:rsidRPr="005C50EE" w:rsidRDefault="007751D1" w:rsidP="003F6DB4">
      <w:pPr>
        <w:pStyle w:val="Heading3"/>
        <w:spacing w:before="0" w:after="240" w:line="480" w:lineRule="auto"/>
        <w:rPr>
          <w:rFonts w:ascii="Times New Roman" w:hAnsi="Times New Roman" w:cs="Times New Roman"/>
          <w:b/>
          <w:bCs/>
          <w:color w:val="auto"/>
          <w:shd w:val="clear" w:color="auto" w:fill="FFFFFF"/>
        </w:rPr>
      </w:pPr>
      <w:bookmarkStart w:id="26" w:name="_Toc172584015"/>
      <w:r w:rsidRPr="005C50EE">
        <w:rPr>
          <w:rFonts w:ascii="Times New Roman" w:hAnsi="Times New Roman" w:cs="Times New Roman"/>
          <w:b/>
          <w:bCs/>
          <w:color w:val="auto"/>
          <w:shd w:val="clear" w:color="auto" w:fill="FFFFFF"/>
        </w:rPr>
        <w:t xml:space="preserve">Local and </w:t>
      </w:r>
      <w:bookmarkStart w:id="27" w:name="_Hlk157589411"/>
      <w:r w:rsidRPr="005C50EE">
        <w:rPr>
          <w:rFonts w:ascii="Times New Roman" w:hAnsi="Times New Roman" w:cs="Times New Roman"/>
          <w:b/>
          <w:bCs/>
          <w:color w:val="auto"/>
          <w:shd w:val="clear" w:color="auto" w:fill="FFFFFF"/>
        </w:rPr>
        <w:t xml:space="preserve">systemic suppression of defense response </w:t>
      </w:r>
      <w:bookmarkEnd w:id="27"/>
      <w:r w:rsidRPr="005C50EE">
        <w:rPr>
          <w:rFonts w:ascii="Times New Roman" w:hAnsi="Times New Roman" w:cs="Times New Roman"/>
          <w:b/>
          <w:bCs/>
          <w:color w:val="auto"/>
          <w:shd w:val="clear" w:color="auto" w:fill="FFFFFF"/>
        </w:rPr>
        <w:t xml:space="preserve">in galls and </w:t>
      </w:r>
      <w:bookmarkStart w:id="28" w:name="_Hlk157589679"/>
      <w:r w:rsidRPr="005C50EE">
        <w:rPr>
          <w:rFonts w:ascii="Times New Roman" w:hAnsi="Times New Roman" w:cs="Times New Roman"/>
          <w:b/>
          <w:bCs/>
          <w:color w:val="auto"/>
          <w:shd w:val="clear" w:color="auto" w:fill="FFFFFF"/>
        </w:rPr>
        <w:t>neighboring root cells</w:t>
      </w:r>
      <w:bookmarkEnd w:id="26"/>
      <w:r w:rsidRPr="005C50EE">
        <w:rPr>
          <w:rFonts w:ascii="Times New Roman" w:hAnsi="Times New Roman" w:cs="Times New Roman"/>
          <w:b/>
          <w:bCs/>
          <w:color w:val="auto"/>
          <w:shd w:val="clear" w:color="auto" w:fill="FFFFFF"/>
        </w:rPr>
        <w:t xml:space="preserve"> </w:t>
      </w:r>
      <w:bookmarkEnd w:id="28"/>
    </w:p>
    <w:p w14:paraId="56E6336B" w14:textId="70585063" w:rsidR="007751D1" w:rsidRPr="005C50EE" w:rsidRDefault="007751D1" w:rsidP="00C25D92">
      <w:pPr>
        <w:spacing w:line="480" w:lineRule="auto"/>
        <w:jc w:val="both"/>
        <w:rPr>
          <w:rFonts w:ascii="Times New Roman" w:hAnsi="Times New Roman" w:cs="Times New Roman"/>
          <w:shd w:val="clear" w:color="auto" w:fill="FFFFFF"/>
        </w:rPr>
      </w:pPr>
      <w:r w:rsidRPr="005C50EE">
        <w:rPr>
          <w:rFonts w:ascii="Times New Roman" w:hAnsi="Times New Roman" w:cs="Times New Roman"/>
          <w:shd w:val="clear" w:color="auto" w:fill="FFFFFF"/>
        </w:rPr>
        <w:t xml:space="preserve">GO term analysis implied local and systemic suppression of defense responses in galls and neighboring root cells during the early stage of infection. To provide more details for this finding, we compared the levels of downregulation of a set of genes known to be involved in basal defense response between galls and neighboring root cells at both time points. The expression of 11 defensin-like genes were simultaneously downregulated in the 4-dpi samples. However, the level of downregulation in neighboring root cells tended to be at a lower magnitude (Figure </w:t>
      </w:r>
      <w:r w:rsidR="00B8111F">
        <w:rPr>
          <w:rFonts w:ascii="Times New Roman" w:hAnsi="Times New Roman" w:cs="Times New Roman"/>
          <w:shd w:val="clear" w:color="auto" w:fill="FFFFFF"/>
        </w:rPr>
        <w:t>2.</w:t>
      </w:r>
      <w:r w:rsidRPr="005C50EE">
        <w:rPr>
          <w:rFonts w:ascii="Times New Roman" w:hAnsi="Times New Roman" w:cs="Times New Roman"/>
          <w:shd w:val="clear" w:color="auto" w:fill="FFFFFF"/>
        </w:rPr>
        <w:t xml:space="preserve">5). </w:t>
      </w:r>
    </w:p>
    <w:p w14:paraId="47A023B2" w14:textId="77777777" w:rsidR="007B5E66" w:rsidRPr="005C50EE" w:rsidRDefault="007B5E66" w:rsidP="00C25D92">
      <w:pPr>
        <w:spacing w:line="480" w:lineRule="auto"/>
        <w:jc w:val="both"/>
        <w:rPr>
          <w:rFonts w:ascii="Times New Roman" w:hAnsi="Times New Roman" w:cs="Times New Roman"/>
          <w:shd w:val="clear" w:color="auto" w:fill="FFFFFF"/>
        </w:rPr>
      </w:pPr>
    </w:p>
    <w:p w14:paraId="7A0BA783" w14:textId="3440737E" w:rsidR="007751D1" w:rsidRPr="005C50EE" w:rsidRDefault="007751D1" w:rsidP="00C25D92">
      <w:pPr>
        <w:spacing w:line="480" w:lineRule="auto"/>
        <w:jc w:val="both"/>
        <w:rPr>
          <w:rFonts w:ascii="Times New Roman" w:hAnsi="Times New Roman" w:cs="Times New Roman"/>
          <w:shd w:val="clear" w:color="auto" w:fill="FFFFFF"/>
        </w:rPr>
      </w:pPr>
      <w:r w:rsidRPr="005C50EE">
        <w:rPr>
          <w:rFonts w:ascii="Times New Roman" w:hAnsi="Times New Roman" w:cs="Times New Roman"/>
          <w:shd w:val="clear" w:color="auto" w:fill="FFFFFF"/>
        </w:rPr>
        <w:t xml:space="preserve">Additionally, genes encoding pathogenesis-related (PR) proteins, respiratory burst oxidases, and lipoxygenase exhibited the same patterns of downregulation (Figure </w:t>
      </w:r>
      <w:r w:rsidR="00B8111F">
        <w:rPr>
          <w:rFonts w:ascii="Times New Roman" w:hAnsi="Times New Roman" w:cs="Times New Roman"/>
          <w:shd w:val="clear" w:color="auto" w:fill="FFFFFF"/>
        </w:rPr>
        <w:t>2.</w:t>
      </w:r>
      <w:r w:rsidRPr="005C50EE">
        <w:rPr>
          <w:rFonts w:ascii="Times New Roman" w:hAnsi="Times New Roman" w:cs="Times New Roman"/>
          <w:shd w:val="clear" w:color="auto" w:fill="FFFFFF"/>
        </w:rPr>
        <w:t xml:space="preserve">5), supporting the notion of systemic suppression of defense responses upon nematode infection. Nevertheless, at the 11-dpi time point, the majority of these genes showed similar downregulation in galls but not in the neighboring root cells, suggesting a transition of defense suppression from </w:t>
      </w:r>
      <w:r w:rsidR="00C860F9">
        <w:rPr>
          <w:rFonts w:ascii="Times New Roman" w:hAnsi="Times New Roman" w:cs="Times New Roman"/>
          <w:shd w:val="clear" w:color="auto" w:fill="FFFFFF"/>
        </w:rPr>
        <w:t xml:space="preserve">a </w:t>
      </w:r>
      <w:r w:rsidRPr="005C50EE">
        <w:rPr>
          <w:rFonts w:ascii="Times New Roman" w:hAnsi="Times New Roman" w:cs="Times New Roman"/>
          <w:shd w:val="clear" w:color="auto" w:fill="FFFFFF"/>
        </w:rPr>
        <w:t>local/systemic state at the early stage of infection into local state at later stage o</w:t>
      </w:r>
      <w:r w:rsidR="00C860F9">
        <w:rPr>
          <w:rFonts w:ascii="Times New Roman" w:hAnsi="Times New Roman" w:cs="Times New Roman"/>
          <w:shd w:val="clear" w:color="auto" w:fill="FFFFFF"/>
        </w:rPr>
        <w:t>f</w:t>
      </w:r>
      <w:r w:rsidRPr="005C50EE">
        <w:rPr>
          <w:rFonts w:ascii="Times New Roman" w:hAnsi="Times New Roman" w:cs="Times New Roman"/>
          <w:shd w:val="clear" w:color="auto" w:fill="FFFFFF"/>
        </w:rPr>
        <w:t xml:space="preserve"> infection. </w:t>
      </w:r>
    </w:p>
    <w:p w14:paraId="65FA7383" w14:textId="77777777" w:rsidR="002E31BA" w:rsidRDefault="002E31BA" w:rsidP="00C25D92">
      <w:pPr>
        <w:spacing w:line="480" w:lineRule="auto"/>
        <w:jc w:val="both"/>
        <w:rPr>
          <w:rFonts w:ascii="Times New Roman" w:hAnsi="Times New Roman" w:cs="Times New Roman"/>
          <w:shd w:val="clear" w:color="auto" w:fill="FFFFFF"/>
        </w:rPr>
      </w:pPr>
    </w:p>
    <w:p w14:paraId="2C263B69" w14:textId="21C085BD" w:rsidR="007751D1" w:rsidRPr="005C50EE" w:rsidRDefault="002E31BA" w:rsidP="00C25D92">
      <w:pPr>
        <w:spacing w:line="480" w:lineRule="auto"/>
        <w:jc w:val="both"/>
        <w:rPr>
          <w:rFonts w:ascii="Times New Roman" w:hAnsi="Times New Roman" w:cs="Times New Roman"/>
          <w:shd w:val="clear" w:color="auto" w:fill="FFFFFF"/>
        </w:rPr>
      </w:pPr>
      <w:r w:rsidRPr="002E31BA">
        <w:rPr>
          <w:rFonts w:ascii="Times New Roman" w:hAnsi="Times New Roman" w:cs="Times New Roman"/>
          <w:shd w:val="clear" w:color="auto" w:fill="FFFFFF"/>
        </w:rPr>
        <w:t xml:space="preserve">It may be important to mention that a number of defense-related genes, including PR genes, defensin-like genes, receptor like kinases, and WRKY transcription factors with known roles in deferens responses were upregulated in galls or neighboring root cells particularly at the 4 dpi (Supplementary Data Tables 1 and 2). The upregulation of these defense-related genes may reflect </w:t>
      </w:r>
      <w:r w:rsidRPr="002E31BA">
        <w:rPr>
          <w:rFonts w:ascii="Times New Roman" w:hAnsi="Times New Roman" w:cs="Times New Roman"/>
          <w:shd w:val="clear" w:color="auto" w:fill="FFFFFF"/>
        </w:rPr>
        <w:lastRenderedPageBreak/>
        <w:t>that tomato plants ineffectively respond to nematode infection or reflect a mechanism to mitigate damage.</w:t>
      </w:r>
    </w:p>
    <w:p w14:paraId="64287ABF" w14:textId="438D618C" w:rsidR="00556C9D" w:rsidRPr="005C50EE" w:rsidRDefault="007751D1" w:rsidP="003F6DB4">
      <w:pPr>
        <w:pStyle w:val="Heading3"/>
        <w:spacing w:before="0" w:after="240" w:line="480" w:lineRule="auto"/>
        <w:rPr>
          <w:rFonts w:ascii="Times New Roman" w:hAnsi="Times New Roman" w:cs="Times New Roman"/>
          <w:b/>
          <w:bCs/>
          <w:color w:val="auto"/>
          <w:shd w:val="clear" w:color="auto" w:fill="FFFFFF"/>
        </w:rPr>
      </w:pPr>
      <w:bookmarkStart w:id="29" w:name="_Toc172584016"/>
      <w:r w:rsidRPr="005C50EE">
        <w:rPr>
          <w:rFonts w:ascii="Times New Roman" w:hAnsi="Times New Roman" w:cs="Times New Roman"/>
          <w:b/>
          <w:bCs/>
          <w:i/>
          <w:color w:val="auto"/>
          <w:shd w:val="clear" w:color="auto" w:fill="FFFFFF"/>
        </w:rPr>
        <w:t>M. incognita</w:t>
      </w:r>
      <w:r w:rsidRPr="005C50EE">
        <w:rPr>
          <w:rFonts w:ascii="Times New Roman" w:hAnsi="Times New Roman" w:cs="Times New Roman"/>
          <w:b/>
          <w:bCs/>
          <w:color w:val="auto"/>
          <w:shd w:val="clear" w:color="auto" w:fill="FFFFFF"/>
        </w:rPr>
        <w:t xml:space="preserve"> profoundly modulates pre-mRNA splicing during infection</w:t>
      </w:r>
      <w:bookmarkEnd w:id="29"/>
      <w:r w:rsidRPr="005C50EE">
        <w:rPr>
          <w:rFonts w:ascii="Times New Roman" w:hAnsi="Times New Roman" w:cs="Times New Roman"/>
          <w:b/>
          <w:bCs/>
          <w:color w:val="auto"/>
          <w:shd w:val="clear" w:color="auto" w:fill="FFFFFF"/>
        </w:rPr>
        <w:t xml:space="preserve"> </w:t>
      </w:r>
    </w:p>
    <w:p w14:paraId="1940A080" w14:textId="76BD232F"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shd w:val="clear" w:color="auto" w:fill="FFFFFF"/>
        </w:rPr>
        <w:t xml:space="preserve">We next analyzed our RNA-seq data to identify differentially spliced events using the </w:t>
      </w:r>
      <w:proofErr w:type="spellStart"/>
      <w:r w:rsidRPr="005C50EE">
        <w:rPr>
          <w:rFonts w:ascii="Times New Roman" w:hAnsi="Times New Roman" w:cs="Times New Roman"/>
          <w:shd w:val="clear" w:color="auto" w:fill="FFFFFF"/>
        </w:rPr>
        <w:t>JunctionSeq</w:t>
      </w:r>
      <w:proofErr w:type="spellEnd"/>
      <w:r w:rsidRPr="005C50EE">
        <w:rPr>
          <w:rFonts w:ascii="Times New Roman" w:hAnsi="Times New Roman" w:cs="Times New Roman"/>
          <w:shd w:val="clear" w:color="auto" w:fill="FFFFFF"/>
        </w:rPr>
        <w:t xml:space="preserve"> package </w:t>
      </w:r>
      <w:sdt>
        <w:sdtPr>
          <w:rPr>
            <w:rFonts w:ascii="Times New Roman" w:hAnsi="Times New Roman" w:cs="Times New Roman"/>
            <w:shd w:val="clear" w:color="auto" w:fill="FFFFFF"/>
          </w:rPr>
          <w:tag w:val="MENDELEY_CITATION_v3_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"/>
          <w:id w:val="-1236465465"/>
          <w:placeholder>
            <w:docPart w:val="77F870F084DC415BBA7CAE6052EDC45A"/>
          </w:placeholder>
        </w:sdtPr>
        <w:sdtContent>
          <w:r w:rsidRPr="005C50EE">
            <w:rPr>
              <w:rFonts w:ascii="Times New Roman" w:hAnsi="Times New Roman" w:cs="Times New Roman"/>
              <w:shd w:val="clear" w:color="auto" w:fill="FFFFFF"/>
            </w:rPr>
            <w:t>(Hartley and Mullikin, 2016)</w:t>
          </w:r>
        </w:sdtContent>
      </w:sdt>
      <w:r w:rsidRPr="005C50EE">
        <w:rPr>
          <w:rFonts w:ascii="Times New Roman" w:hAnsi="Times New Roman" w:cs="Times New Roman"/>
          <w:shd w:val="clear" w:color="auto" w:fill="FFFFFF"/>
        </w:rPr>
        <w:t>. Using a</w:t>
      </w:r>
      <w:r w:rsidR="00CE460B">
        <w:rPr>
          <w:rFonts w:ascii="Times New Roman" w:hAnsi="Times New Roman" w:cs="Times New Roman"/>
          <w:shd w:val="clear" w:color="auto" w:fill="FFFFFF"/>
        </w:rPr>
        <w:t>n</w:t>
      </w:r>
      <w:r w:rsidRPr="005C50EE">
        <w:rPr>
          <w:rFonts w:ascii="Times New Roman" w:hAnsi="Times New Roman" w:cs="Times New Roman"/>
          <w:shd w:val="clear" w:color="auto" w:fill="FFFFFF"/>
        </w:rPr>
        <w:t xml:space="preserve"> FDR cut-off of 0.05, we identified 2272 and 6580 differentially spliced events in</w:t>
      </w:r>
      <w:r w:rsidRPr="005C50EE">
        <w:rPr>
          <w:rFonts w:ascii="Times New Roman" w:hAnsi="Times New Roman" w:cs="Times New Roman"/>
        </w:rPr>
        <w:t xml:space="preserve"> galls and neighboring root tissues, respectively, as compared with non-infected roots at 4 dpi (Supplementary Data Tables 7 and 8, and Figure </w:t>
      </w:r>
      <w:r w:rsidR="00B8111F">
        <w:rPr>
          <w:rFonts w:ascii="Times New Roman" w:hAnsi="Times New Roman" w:cs="Times New Roman"/>
        </w:rPr>
        <w:t>2.</w:t>
      </w:r>
      <w:r w:rsidRPr="005C50EE">
        <w:rPr>
          <w:rFonts w:ascii="Times New Roman" w:hAnsi="Times New Roman" w:cs="Times New Roman"/>
        </w:rPr>
        <w:t xml:space="preserve">6A and B). Similarly, 933 and 1603 </w:t>
      </w:r>
      <w:r w:rsidRPr="005C50EE">
        <w:rPr>
          <w:rFonts w:ascii="Times New Roman" w:hAnsi="Times New Roman" w:cs="Times New Roman"/>
          <w:shd w:val="clear" w:color="auto" w:fill="FFFFFF"/>
        </w:rPr>
        <w:t>differentially spliced events were identified in</w:t>
      </w:r>
      <w:r w:rsidRPr="005C50EE">
        <w:rPr>
          <w:rFonts w:ascii="Times New Roman" w:hAnsi="Times New Roman" w:cs="Times New Roman"/>
        </w:rPr>
        <w:t xml:space="preserve"> galls and adjacent root tissues, respectively, compared with non-infected</w:t>
      </w:r>
      <w:r w:rsidR="00093ED9">
        <w:rPr>
          <w:rFonts w:ascii="Times New Roman" w:hAnsi="Times New Roman" w:cs="Times New Roman"/>
        </w:rPr>
        <w:t xml:space="preserve"> section of</w:t>
      </w:r>
      <w:r w:rsidR="00013756">
        <w:rPr>
          <w:rFonts w:ascii="Times New Roman" w:hAnsi="Times New Roman" w:cs="Times New Roman"/>
        </w:rPr>
        <w:t xml:space="preserve"> the</w:t>
      </w:r>
      <w:r w:rsidRPr="005C50EE">
        <w:rPr>
          <w:rFonts w:ascii="Times New Roman" w:hAnsi="Times New Roman" w:cs="Times New Roman"/>
        </w:rPr>
        <w:t xml:space="preserve"> roots at 11 dpi (Supplementary Data Tables 9 and 10, and Figure </w:t>
      </w:r>
      <w:r w:rsidR="00B8111F">
        <w:rPr>
          <w:rFonts w:ascii="Times New Roman" w:hAnsi="Times New Roman" w:cs="Times New Roman"/>
        </w:rPr>
        <w:t>2.</w:t>
      </w:r>
      <w:r w:rsidRPr="005C50EE">
        <w:rPr>
          <w:rFonts w:ascii="Times New Roman" w:hAnsi="Times New Roman" w:cs="Times New Roman"/>
        </w:rPr>
        <w:t xml:space="preserve">6C and D). A total of 9064 unique </w:t>
      </w:r>
      <w:r w:rsidR="002E31BA" w:rsidRPr="002E31BA">
        <w:rPr>
          <w:rFonts w:ascii="Times New Roman" w:hAnsi="Times New Roman" w:cs="Times New Roman"/>
        </w:rPr>
        <w:t>differentially</w:t>
      </w:r>
      <w:r w:rsidRPr="005C50EE">
        <w:rPr>
          <w:rFonts w:ascii="Times New Roman" w:hAnsi="Times New Roman" w:cs="Times New Roman"/>
        </w:rPr>
        <w:t xml:space="preserve"> spliced (AS) events from 2898 genes were identified after eliminating duplicates. These results indicate that </w:t>
      </w:r>
      <w:r w:rsidRPr="005C50EE">
        <w:rPr>
          <w:rFonts w:ascii="Times New Roman" w:hAnsi="Times New Roman" w:cs="Times New Roman"/>
          <w:i/>
          <w:shd w:val="clear" w:color="auto" w:fill="FFFFFF"/>
        </w:rPr>
        <w:t>M. incognita</w:t>
      </w:r>
      <w:r w:rsidRPr="005C50EE">
        <w:rPr>
          <w:rFonts w:ascii="Times New Roman" w:hAnsi="Times New Roman" w:cs="Times New Roman"/>
          <w:b/>
          <w:shd w:val="clear" w:color="auto" w:fill="FFFFFF"/>
        </w:rPr>
        <w:t xml:space="preserve"> </w:t>
      </w:r>
      <w:r w:rsidRPr="005C50EE">
        <w:rPr>
          <w:rFonts w:ascii="Times New Roman" w:hAnsi="Times New Roman" w:cs="Times New Roman"/>
        </w:rPr>
        <w:t xml:space="preserve">profoundly modulates </w:t>
      </w:r>
      <w:bookmarkStart w:id="30" w:name="_Hlk96515116"/>
      <w:r w:rsidRPr="005C50EE">
        <w:rPr>
          <w:rFonts w:ascii="Times New Roman" w:hAnsi="Times New Roman" w:cs="Times New Roman"/>
        </w:rPr>
        <w:t>pre-mRNA splicing</w:t>
      </w:r>
      <w:r w:rsidR="00307377">
        <w:rPr>
          <w:rFonts w:ascii="Times New Roman" w:hAnsi="Times New Roman" w:cs="Times New Roman"/>
        </w:rPr>
        <w:t>,</w:t>
      </w:r>
      <w:r w:rsidRPr="005C50EE">
        <w:rPr>
          <w:rFonts w:ascii="Times New Roman" w:hAnsi="Times New Roman" w:cs="Times New Roman"/>
        </w:rPr>
        <w:t xml:space="preserve"> </w:t>
      </w:r>
      <w:bookmarkEnd w:id="30"/>
      <w:r w:rsidRPr="005C50EE">
        <w:rPr>
          <w:rFonts w:ascii="Times New Roman" w:hAnsi="Times New Roman" w:cs="Times New Roman"/>
        </w:rPr>
        <w:t>particularly during the early stage of infection.</w:t>
      </w:r>
    </w:p>
    <w:p w14:paraId="5F5A0E6A" w14:textId="77777777" w:rsidR="007751D1" w:rsidRPr="005C50EE" w:rsidRDefault="007751D1" w:rsidP="00C25D92">
      <w:pPr>
        <w:spacing w:line="480" w:lineRule="auto"/>
        <w:jc w:val="both"/>
        <w:rPr>
          <w:rFonts w:ascii="Times New Roman" w:hAnsi="Times New Roman" w:cs="Times New Roman"/>
          <w:b/>
          <w:i/>
        </w:rPr>
      </w:pPr>
    </w:p>
    <w:p w14:paraId="313D7078" w14:textId="1236F4EA" w:rsidR="00556C9D" w:rsidRPr="005C50EE" w:rsidRDefault="007751D1" w:rsidP="003F6DB4">
      <w:pPr>
        <w:pStyle w:val="Heading3"/>
        <w:spacing w:before="0" w:after="240"/>
        <w:rPr>
          <w:rFonts w:ascii="Times New Roman" w:hAnsi="Times New Roman" w:cs="Times New Roman"/>
          <w:b/>
          <w:bCs/>
          <w:color w:val="auto"/>
        </w:rPr>
      </w:pPr>
      <w:bookmarkStart w:id="31" w:name="_Toc172584017"/>
      <w:r w:rsidRPr="005C50EE">
        <w:rPr>
          <w:rFonts w:ascii="Times New Roman" w:hAnsi="Times New Roman" w:cs="Times New Roman"/>
          <w:b/>
          <w:bCs/>
          <w:i/>
          <w:color w:val="auto"/>
        </w:rPr>
        <w:t>M. incognita</w:t>
      </w:r>
      <w:r w:rsidRPr="005C50EE">
        <w:rPr>
          <w:rFonts w:ascii="Times New Roman" w:hAnsi="Times New Roman" w:cs="Times New Roman"/>
          <w:b/>
          <w:bCs/>
          <w:color w:val="auto"/>
        </w:rPr>
        <w:t xml:space="preserve"> induces suppression of intron retention events and exon usage both in galls and neighboring cells</w:t>
      </w:r>
      <w:bookmarkEnd w:id="31"/>
    </w:p>
    <w:p w14:paraId="04245604" w14:textId="5238573E"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The differentially spliced events were further grouped into two main categories: intron retention (IR) and differentially used exons (DUEs). Of the 2272 differentially spliced events identified in the 4 dpi galls, 740 events (402 IR and 338 DUE) were significantly more abundant in galls, and 1532 events (962 IR and 570 DUE) were significantly more abundant in the corresponding non-infected root tissues (Figure </w:t>
      </w:r>
      <w:r w:rsidR="00B8111F">
        <w:rPr>
          <w:rFonts w:ascii="Times New Roman" w:hAnsi="Times New Roman" w:cs="Times New Roman"/>
        </w:rPr>
        <w:t>2.</w:t>
      </w:r>
      <w:r w:rsidRPr="005C50EE">
        <w:rPr>
          <w:rFonts w:ascii="Times New Roman" w:hAnsi="Times New Roman" w:cs="Times New Roman"/>
        </w:rPr>
        <w:t xml:space="preserve">6A). Of the 6580 differentially spliced events identified in the neighboring regions at 4 dpi, 1134 events (524 IR and 610 DUE) were significantly more abundant in neighboring regions, and 5446 events (3319 IR and 2127 DUE) were significantly more abundant in the corresponding non-infected root tissues (Figure </w:t>
      </w:r>
      <w:r w:rsidR="00B8111F">
        <w:rPr>
          <w:rFonts w:ascii="Times New Roman" w:hAnsi="Times New Roman" w:cs="Times New Roman"/>
        </w:rPr>
        <w:t>2.</w:t>
      </w:r>
      <w:r w:rsidRPr="005C50EE">
        <w:rPr>
          <w:rFonts w:ascii="Times New Roman" w:hAnsi="Times New Roman" w:cs="Times New Roman"/>
        </w:rPr>
        <w:t xml:space="preserve">6B). These data imply that </w:t>
      </w:r>
      <w:r w:rsidRPr="005C50EE">
        <w:rPr>
          <w:rFonts w:ascii="Times New Roman" w:hAnsi="Times New Roman" w:cs="Times New Roman"/>
        </w:rPr>
        <w:lastRenderedPageBreak/>
        <w:t>suppression of IR events and increasing exon skipping occur in galls and</w:t>
      </w:r>
      <w:r w:rsidR="00307377">
        <w:rPr>
          <w:rFonts w:ascii="Times New Roman" w:hAnsi="Times New Roman" w:cs="Times New Roman"/>
        </w:rPr>
        <w:t>,</w:t>
      </w:r>
      <w:r w:rsidRPr="005C50EE">
        <w:rPr>
          <w:rFonts w:ascii="Times New Roman" w:hAnsi="Times New Roman" w:cs="Times New Roman"/>
        </w:rPr>
        <w:t xml:space="preserve"> to a much higher extent</w:t>
      </w:r>
      <w:r w:rsidR="00437297">
        <w:rPr>
          <w:rFonts w:ascii="Times New Roman" w:hAnsi="Times New Roman" w:cs="Times New Roman"/>
        </w:rPr>
        <w:t>,</w:t>
      </w:r>
      <w:r w:rsidRPr="005C50EE">
        <w:rPr>
          <w:rFonts w:ascii="Times New Roman" w:hAnsi="Times New Roman" w:cs="Times New Roman"/>
        </w:rPr>
        <w:t xml:space="preserve"> in the neighboring cells. </w:t>
      </w:r>
    </w:p>
    <w:p w14:paraId="6837A373" w14:textId="77777777" w:rsidR="007B5E66" w:rsidRPr="005C50EE" w:rsidRDefault="007B5E66" w:rsidP="00C25D92">
      <w:pPr>
        <w:spacing w:line="480" w:lineRule="auto"/>
        <w:jc w:val="both"/>
        <w:rPr>
          <w:rFonts w:ascii="Times New Roman" w:hAnsi="Times New Roman" w:cs="Times New Roman"/>
        </w:rPr>
      </w:pPr>
    </w:p>
    <w:p w14:paraId="2827290E" w14:textId="2D9CBDF3"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This trend was also observed in galls and neighboring cells at 11 dpi </w:t>
      </w:r>
      <w:r w:rsidR="008750C2" w:rsidRPr="005C50EE">
        <w:rPr>
          <w:rFonts w:ascii="Times New Roman" w:hAnsi="Times New Roman" w:cs="Times New Roman"/>
        </w:rPr>
        <w:t>even though</w:t>
      </w:r>
      <w:r w:rsidRPr="005C50EE">
        <w:rPr>
          <w:rFonts w:ascii="Times New Roman" w:hAnsi="Times New Roman" w:cs="Times New Roman"/>
        </w:rPr>
        <w:t xml:space="preserve"> the number of differentially spliced events were substantially reduced. The 933 differentially spliced events identified in galls at 11 dpi included 337 events (180 IR and 157 DUE), which accumulated more significantly in galls, and 596 events (377 IR and 219 DUE), which accumulated more significantly in the corresponding non-infected root tissues (Figure </w:t>
      </w:r>
      <w:r w:rsidR="00B8111F">
        <w:rPr>
          <w:rFonts w:ascii="Times New Roman" w:hAnsi="Times New Roman" w:cs="Times New Roman"/>
        </w:rPr>
        <w:t>2.</w:t>
      </w:r>
      <w:r w:rsidRPr="005C50EE">
        <w:rPr>
          <w:rFonts w:ascii="Times New Roman" w:hAnsi="Times New Roman" w:cs="Times New Roman"/>
        </w:rPr>
        <w:t xml:space="preserve">6C). The 1603 differentially spliced events identified in the neighboring regions at 11 dpi included 965 events (562 IR and 403 DUE), which accumulated more significantly in neighboring regions, and 638 events (307 IR and 331 DUE), which accumulated more significantly in the corresponding non-infected root tissues (Figure </w:t>
      </w:r>
      <w:r w:rsidR="00B8111F">
        <w:rPr>
          <w:rFonts w:ascii="Times New Roman" w:hAnsi="Times New Roman" w:cs="Times New Roman"/>
        </w:rPr>
        <w:t>2.</w:t>
      </w:r>
      <w:r w:rsidRPr="005C50EE">
        <w:rPr>
          <w:rFonts w:ascii="Times New Roman" w:hAnsi="Times New Roman" w:cs="Times New Roman"/>
        </w:rPr>
        <w:t xml:space="preserve">6D). </w:t>
      </w:r>
    </w:p>
    <w:p w14:paraId="5CB6B989" w14:textId="77777777" w:rsidR="00342044" w:rsidRPr="005C50EE" w:rsidRDefault="00342044" w:rsidP="00C25D92">
      <w:pPr>
        <w:spacing w:line="480" w:lineRule="auto"/>
        <w:jc w:val="both"/>
        <w:rPr>
          <w:rFonts w:ascii="Times New Roman" w:hAnsi="Times New Roman" w:cs="Times New Roman"/>
        </w:rPr>
      </w:pPr>
    </w:p>
    <w:p w14:paraId="015EC3ED" w14:textId="3F33C67C"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To validate IR and DUE data, we used RT-qPCR to measure the abundance of 6 IR events (</w:t>
      </w:r>
      <w:r w:rsidRPr="005C50EE">
        <w:rPr>
          <w:rFonts w:ascii="Times New Roman" w:hAnsi="Times New Roman" w:cs="Times New Roman"/>
          <w:i/>
        </w:rPr>
        <w:t>Solyc08g067360</w:t>
      </w:r>
      <w:r w:rsidRPr="005C50EE">
        <w:rPr>
          <w:rFonts w:ascii="Times New Roman" w:hAnsi="Times New Roman" w:cs="Times New Roman"/>
        </w:rPr>
        <w:t xml:space="preserve">, </w:t>
      </w:r>
      <w:r w:rsidRPr="005C50EE">
        <w:rPr>
          <w:rFonts w:ascii="Times New Roman" w:hAnsi="Times New Roman" w:cs="Times New Roman"/>
          <w:i/>
        </w:rPr>
        <w:t>Solyc07g009070</w:t>
      </w:r>
      <w:r w:rsidRPr="005C50EE">
        <w:rPr>
          <w:rFonts w:ascii="Times New Roman" w:hAnsi="Times New Roman" w:cs="Times New Roman"/>
        </w:rPr>
        <w:t xml:space="preserve">, </w:t>
      </w:r>
      <w:r w:rsidRPr="005C50EE">
        <w:rPr>
          <w:rFonts w:ascii="Times New Roman" w:hAnsi="Times New Roman" w:cs="Times New Roman"/>
          <w:i/>
        </w:rPr>
        <w:t>Solyc10g084780</w:t>
      </w:r>
      <w:r w:rsidRPr="005C50EE">
        <w:rPr>
          <w:rFonts w:ascii="Times New Roman" w:hAnsi="Times New Roman" w:cs="Times New Roman"/>
        </w:rPr>
        <w:t xml:space="preserve">, </w:t>
      </w:r>
      <w:r w:rsidRPr="005C50EE">
        <w:rPr>
          <w:rFonts w:ascii="Times New Roman" w:hAnsi="Times New Roman" w:cs="Times New Roman"/>
          <w:i/>
        </w:rPr>
        <w:t>Solyc01g080150</w:t>
      </w:r>
      <w:r w:rsidRPr="005C50EE">
        <w:rPr>
          <w:rFonts w:ascii="Times New Roman" w:hAnsi="Times New Roman" w:cs="Times New Roman"/>
        </w:rPr>
        <w:t xml:space="preserve">, </w:t>
      </w:r>
      <w:r w:rsidRPr="005C50EE">
        <w:rPr>
          <w:rFonts w:ascii="Times New Roman" w:hAnsi="Times New Roman" w:cs="Times New Roman"/>
          <w:i/>
        </w:rPr>
        <w:t>Solyc04g009310</w:t>
      </w:r>
      <w:r w:rsidRPr="005C50EE">
        <w:rPr>
          <w:rFonts w:ascii="Times New Roman" w:hAnsi="Times New Roman" w:cs="Times New Roman"/>
        </w:rPr>
        <w:t xml:space="preserve">, and </w:t>
      </w:r>
      <w:r w:rsidRPr="005C50EE">
        <w:rPr>
          <w:rFonts w:ascii="Times New Roman" w:hAnsi="Times New Roman" w:cs="Times New Roman"/>
          <w:i/>
        </w:rPr>
        <w:t>Solyc01g095140</w:t>
      </w:r>
      <w:r w:rsidRPr="005C50EE">
        <w:rPr>
          <w:rFonts w:ascii="Times New Roman" w:hAnsi="Times New Roman" w:cs="Times New Roman"/>
        </w:rPr>
        <w:t>) and 6 exon skipping events (</w:t>
      </w:r>
      <w:r w:rsidRPr="005C50EE">
        <w:rPr>
          <w:rFonts w:ascii="Times New Roman" w:hAnsi="Times New Roman" w:cs="Times New Roman"/>
          <w:i/>
        </w:rPr>
        <w:t>Solyc07g054410</w:t>
      </w:r>
      <w:r w:rsidRPr="005C50EE">
        <w:rPr>
          <w:rFonts w:ascii="Times New Roman" w:hAnsi="Times New Roman" w:cs="Times New Roman"/>
        </w:rPr>
        <w:t xml:space="preserve">, </w:t>
      </w:r>
      <w:r w:rsidRPr="005C50EE">
        <w:rPr>
          <w:rFonts w:ascii="Times New Roman" w:hAnsi="Times New Roman" w:cs="Times New Roman"/>
          <w:i/>
        </w:rPr>
        <w:t>Solyc08g082130</w:t>
      </w:r>
      <w:r w:rsidRPr="005C50EE">
        <w:rPr>
          <w:rFonts w:ascii="Times New Roman" w:hAnsi="Times New Roman" w:cs="Times New Roman"/>
        </w:rPr>
        <w:t xml:space="preserve">, </w:t>
      </w:r>
      <w:r w:rsidRPr="005C50EE">
        <w:rPr>
          <w:rFonts w:ascii="Times New Roman" w:hAnsi="Times New Roman" w:cs="Times New Roman"/>
          <w:i/>
        </w:rPr>
        <w:t>Solyc01g057420</w:t>
      </w:r>
      <w:r w:rsidRPr="005C50EE">
        <w:rPr>
          <w:rFonts w:ascii="Times New Roman" w:hAnsi="Times New Roman" w:cs="Times New Roman"/>
        </w:rPr>
        <w:t xml:space="preserve">, </w:t>
      </w:r>
      <w:r w:rsidRPr="005C50EE">
        <w:rPr>
          <w:rFonts w:ascii="Times New Roman" w:hAnsi="Times New Roman" w:cs="Times New Roman"/>
          <w:i/>
        </w:rPr>
        <w:t>Solyc01g008090</w:t>
      </w:r>
      <w:r w:rsidRPr="005C50EE">
        <w:rPr>
          <w:rFonts w:ascii="Times New Roman" w:hAnsi="Times New Roman" w:cs="Times New Roman"/>
        </w:rPr>
        <w:t xml:space="preserve">, </w:t>
      </w:r>
      <w:r w:rsidRPr="005C50EE">
        <w:rPr>
          <w:rFonts w:ascii="Times New Roman" w:hAnsi="Times New Roman" w:cs="Times New Roman"/>
          <w:i/>
        </w:rPr>
        <w:t>Solyc10g048030</w:t>
      </w:r>
      <w:r w:rsidRPr="005C50EE">
        <w:rPr>
          <w:rFonts w:ascii="Times New Roman" w:hAnsi="Times New Roman" w:cs="Times New Roman"/>
        </w:rPr>
        <w:t xml:space="preserve"> and </w:t>
      </w:r>
      <w:r w:rsidRPr="005C50EE">
        <w:rPr>
          <w:rFonts w:ascii="Times New Roman" w:hAnsi="Times New Roman" w:cs="Times New Roman"/>
          <w:i/>
        </w:rPr>
        <w:t>Solyc09g011500</w:t>
      </w:r>
      <w:r w:rsidRPr="005C50EE">
        <w:rPr>
          <w:rFonts w:ascii="Times New Roman" w:hAnsi="Times New Roman" w:cs="Times New Roman"/>
        </w:rPr>
        <w:t>) in galls or neighboring</w:t>
      </w:r>
      <w:r w:rsidR="00437297">
        <w:rPr>
          <w:rFonts w:ascii="Times New Roman" w:hAnsi="Times New Roman" w:cs="Times New Roman"/>
        </w:rPr>
        <w:t xml:space="preserve"> cells</w:t>
      </w:r>
      <w:r w:rsidRPr="005C50EE">
        <w:rPr>
          <w:rFonts w:ascii="Times New Roman" w:hAnsi="Times New Roman" w:cs="Times New Roman"/>
        </w:rPr>
        <w:t xml:space="preserve"> at 4 or 11 dpi relative to non-infected root tissues. </w:t>
      </w:r>
      <w:r w:rsidR="00342044" w:rsidRPr="005C50EE">
        <w:rPr>
          <w:rFonts w:ascii="Times New Roman" w:hAnsi="Times New Roman" w:cs="Times New Roman"/>
        </w:rPr>
        <w:t>Except for</w:t>
      </w:r>
      <w:r w:rsidRPr="005C50EE">
        <w:rPr>
          <w:rFonts w:ascii="Times New Roman" w:hAnsi="Times New Roman" w:cs="Times New Roman"/>
        </w:rPr>
        <w:t xml:space="preserve"> the Solyc01g008090 exon skipping event, which did not show significant change in abundance, the expression data of the remaining 11 events confirmed the splicing patterns obtained with </w:t>
      </w:r>
      <w:proofErr w:type="spellStart"/>
      <w:r w:rsidRPr="005C50EE">
        <w:rPr>
          <w:rFonts w:ascii="Times New Roman" w:hAnsi="Times New Roman" w:cs="Times New Roman"/>
        </w:rPr>
        <w:t>JunctionSeq</w:t>
      </w:r>
      <w:proofErr w:type="spellEnd"/>
      <w:r w:rsidRPr="005C50EE">
        <w:rPr>
          <w:rFonts w:ascii="Times New Roman" w:hAnsi="Times New Roman" w:cs="Times New Roman"/>
        </w:rPr>
        <w:t xml:space="preserve"> (Figure </w:t>
      </w:r>
      <w:r w:rsidR="00B8111F">
        <w:rPr>
          <w:rFonts w:ascii="Times New Roman" w:hAnsi="Times New Roman" w:cs="Times New Roman"/>
        </w:rPr>
        <w:t>2.</w:t>
      </w:r>
      <w:r w:rsidRPr="005C50EE">
        <w:rPr>
          <w:rFonts w:ascii="Times New Roman" w:hAnsi="Times New Roman" w:cs="Times New Roman"/>
        </w:rPr>
        <w:t xml:space="preserve">6E). </w:t>
      </w:r>
    </w:p>
    <w:p w14:paraId="2B8EFECD" w14:textId="77777777" w:rsidR="007751D1" w:rsidRPr="005C50EE" w:rsidRDefault="007751D1" w:rsidP="00C25D92">
      <w:pPr>
        <w:spacing w:line="480" w:lineRule="auto"/>
        <w:jc w:val="both"/>
        <w:rPr>
          <w:rFonts w:ascii="Times New Roman" w:hAnsi="Times New Roman" w:cs="Times New Roman"/>
        </w:rPr>
      </w:pPr>
    </w:p>
    <w:p w14:paraId="70F761E9" w14:textId="29F6CF86" w:rsidR="007B5E66" w:rsidRPr="005C50EE" w:rsidRDefault="007751D1" w:rsidP="00B80B71">
      <w:pPr>
        <w:pStyle w:val="Heading3"/>
        <w:spacing w:before="0" w:after="240"/>
        <w:rPr>
          <w:rFonts w:ascii="Times New Roman" w:hAnsi="Times New Roman" w:cs="Times New Roman"/>
          <w:b/>
          <w:bCs/>
          <w:color w:val="auto"/>
        </w:rPr>
      </w:pPr>
      <w:bookmarkStart w:id="32" w:name="_Toc172584018"/>
      <w:r w:rsidRPr="005C50EE">
        <w:rPr>
          <w:rFonts w:ascii="Times New Roman" w:hAnsi="Times New Roman" w:cs="Times New Roman"/>
          <w:b/>
          <w:bCs/>
          <w:color w:val="auto"/>
        </w:rPr>
        <w:lastRenderedPageBreak/>
        <w:t>Genes involved in oxidation reduction are subjected to alternative splicing in gall and neighboring cells</w:t>
      </w:r>
      <w:bookmarkEnd w:id="32"/>
      <w:r w:rsidRPr="005C50EE">
        <w:rPr>
          <w:rFonts w:ascii="Times New Roman" w:hAnsi="Times New Roman" w:cs="Times New Roman"/>
          <w:b/>
          <w:bCs/>
          <w:color w:val="auto"/>
        </w:rPr>
        <w:t xml:space="preserve"> </w:t>
      </w:r>
    </w:p>
    <w:p w14:paraId="38B07ECF" w14:textId="58D14EF3"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We next performed GO term enrichment analysis to identify biological processes and molecular functions that are overrepresented among the differentially spliced genes (DSGs) showing increased or decreased IR/exon usage events in galls and neighboring cells at 4 and 11 dpi. At 4 dpi, genes showing increased IR and/or exon usage in galls were enriched in functions related to catalytic activity and wounding response, whereas those showing reduced IR and/or exon usage were enriched in genes related to oxidation-reduction process and transmembrane transporter activity. Similarly, genes showing increased IR and/or exon usage in the neighboring cells at 4 dpi were enriched in functions related to catalytic activity and wounding response. However, genes with reduced abundance of IR and/or exon usage events in the neighboring region at 4 dpi were enriched in biological processes and molecular functions related to primary metabolic processes, protein and small molecule metabolic processes, transport, oxidoreductase activity, and RNA binding. At 11 dpi, DSGs with increased IR and/or exon usage in galls showed an enrichment for oxidoreductase activity, while those exhibiting reduced IR and/or exon usage were enriched in oxidoreductase activity and transmembrane transporter activity. DSGs with increased IR and/or exon usage events in the neighboring region at 11 dpi were enriched in functions related to wounding responses, whereas those genes showing reduced IR and/or exon usage events were enriched in genes related to catalytic activity</w:t>
      </w:r>
      <w:r w:rsidR="004B04BE">
        <w:rPr>
          <w:rFonts w:ascii="Times New Roman" w:hAnsi="Times New Roman" w:cs="Times New Roman"/>
        </w:rPr>
        <w:t xml:space="preserve"> </w:t>
      </w:r>
      <w:r w:rsidR="004B04BE" w:rsidRPr="00CA3DDB">
        <w:rPr>
          <w:rFonts w:ascii="Times New Roman" w:hAnsi="Times New Roman" w:cs="Times New Roman"/>
          <w:color w:val="000000" w:themeColor="text1"/>
          <w:shd w:val="clear" w:color="auto" w:fill="FFFFFF"/>
        </w:rPr>
        <w:t xml:space="preserve">(Supplementary Figure </w:t>
      </w:r>
      <w:r w:rsidR="006B3955">
        <w:rPr>
          <w:rFonts w:ascii="Times New Roman" w:hAnsi="Times New Roman" w:cs="Times New Roman"/>
          <w:color w:val="000000" w:themeColor="text1"/>
          <w:shd w:val="clear" w:color="auto" w:fill="FFFFFF"/>
        </w:rPr>
        <w:t>2.</w:t>
      </w:r>
      <w:r w:rsidR="004B04BE" w:rsidRPr="00CA3DDB">
        <w:rPr>
          <w:rFonts w:ascii="Times New Roman" w:hAnsi="Times New Roman" w:cs="Times New Roman"/>
          <w:color w:val="000000" w:themeColor="text1"/>
          <w:shd w:val="clear" w:color="auto" w:fill="FFFFFF"/>
        </w:rPr>
        <w:t>2)</w:t>
      </w:r>
      <w:r w:rsidRPr="004B04BE">
        <w:rPr>
          <w:rFonts w:ascii="Times New Roman" w:hAnsi="Times New Roman" w:cs="Times New Roman"/>
        </w:rPr>
        <w:t>.</w:t>
      </w:r>
      <w:r w:rsidRPr="005C50EE">
        <w:rPr>
          <w:rFonts w:ascii="Times New Roman" w:hAnsi="Times New Roman" w:cs="Times New Roman"/>
        </w:rPr>
        <w:t xml:space="preserve"> These data clearly show that a significant number of genes involved in oxidation-reduction are subjected to alternative splicing both in gall and neighboring cells at early and late stages of nematode infection. </w:t>
      </w:r>
    </w:p>
    <w:p w14:paraId="65FDA5EF" w14:textId="77777777" w:rsidR="007751D1" w:rsidRPr="005C50EE" w:rsidRDefault="007751D1" w:rsidP="00C25D92">
      <w:pPr>
        <w:spacing w:line="480" w:lineRule="auto"/>
        <w:jc w:val="both"/>
        <w:rPr>
          <w:rFonts w:ascii="Times New Roman" w:hAnsi="Times New Roman" w:cs="Times New Roman"/>
        </w:rPr>
      </w:pPr>
    </w:p>
    <w:p w14:paraId="7343F7E4" w14:textId="13E3FB79" w:rsidR="007B5E66" w:rsidRPr="005C50EE" w:rsidRDefault="007751D1" w:rsidP="00843309">
      <w:pPr>
        <w:pStyle w:val="Heading3"/>
        <w:spacing w:before="0" w:after="240" w:line="480" w:lineRule="auto"/>
        <w:rPr>
          <w:rFonts w:ascii="Times New Roman" w:hAnsi="Times New Roman" w:cs="Times New Roman"/>
          <w:b/>
          <w:bCs/>
          <w:color w:val="auto"/>
        </w:rPr>
      </w:pPr>
      <w:bookmarkStart w:id="33" w:name="_Toc172584019"/>
      <w:r w:rsidRPr="005C50EE">
        <w:rPr>
          <w:rFonts w:ascii="Times New Roman" w:hAnsi="Times New Roman" w:cs="Times New Roman"/>
          <w:b/>
          <w:bCs/>
          <w:color w:val="auto"/>
        </w:rPr>
        <w:lastRenderedPageBreak/>
        <w:t>Differentially used exons impact protein domain arrangement</w:t>
      </w:r>
      <w:bookmarkEnd w:id="33"/>
      <w:r w:rsidRPr="005C50EE">
        <w:rPr>
          <w:rFonts w:ascii="Times New Roman" w:hAnsi="Times New Roman" w:cs="Times New Roman"/>
          <w:b/>
          <w:bCs/>
          <w:color w:val="auto"/>
        </w:rPr>
        <w:t xml:space="preserve"> </w:t>
      </w:r>
    </w:p>
    <w:p w14:paraId="40185AB6" w14:textId="1297E70E" w:rsidR="002945DA"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Differential usage of exons in specific splicing variants have the potential to impact protein domain organization, and hence protein function </w:t>
      </w:r>
      <w:sdt>
        <w:sdtPr>
          <w:rPr>
            <w:rFonts w:ascii="Times New Roman" w:hAnsi="Times New Roman" w:cs="Times New Roman"/>
          </w:rPr>
          <w:tag w:val="MENDELEY_CITATION_v3_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"/>
          <w:id w:val="1298413421"/>
          <w:placeholder>
            <w:docPart w:val="77F870F084DC415BBA7CAE6052EDC45A"/>
          </w:placeholder>
        </w:sdtPr>
        <w:sdtContent>
          <w:r w:rsidRPr="005C50EE">
            <w:rPr>
              <w:rFonts w:ascii="Times New Roman" w:hAnsi="Times New Roman" w:cs="Times New Roman"/>
            </w:rPr>
            <w:t>(</w:t>
          </w:r>
          <w:proofErr w:type="spellStart"/>
          <w:r w:rsidRPr="005C50EE">
            <w:rPr>
              <w:rFonts w:ascii="Times New Roman" w:hAnsi="Times New Roman" w:cs="Times New Roman"/>
            </w:rPr>
            <w:t>Niyikiza</w:t>
          </w:r>
          <w:proofErr w:type="spellEnd"/>
          <w:r w:rsidRPr="005C50EE">
            <w:rPr>
              <w:rFonts w:ascii="Times New Roman" w:hAnsi="Times New Roman" w:cs="Times New Roman"/>
            </w:rPr>
            <w:t xml:space="preserve"> et al., 2020)</w:t>
          </w:r>
        </w:sdtContent>
      </w:sdt>
      <w:r w:rsidRPr="005C50EE">
        <w:rPr>
          <w:rFonts w:ascii="Times New Roman" w:hAnsi="Times New Roman" w:cs="Times New Roman"/>
        </w:rPr>
        <w:t xml:space="preserve">. Therefore, we examined if DUEs identified in galls and neighboring cells would affect protein domain structure by scanning the amino acid sequences of significantly DUEs against functionally annotated protein domains in the </w:t>
      </w:r>
      <w:proofErr w:type="spellStart"/>
      <w:r w:rsidRPr="005C50EE">
        <w:rPr>
          <w:rFonts w:ascii="Times New Roman" w:hAnsi="Times New Roman" w:cs="Times New Roman"/>
        </w:rPr>
        <w:t>Pfam</w:t>
      </w:r>
      <w:proofErr w:type="spellEnd"/>
      <w:r w:rsidRPr="005C50EE">
        <w:rPr>
          <w:rFonts w:ascii="Times New Roman" w:hAnsi="Times New Roman" w:cs="Times New Roman"/>
        </w:rPr>
        <w:t xml:space="preserve"> database. Numerous functional domains, including cytochrome P450, glycoside hydrolase, peroxidase, peptidase, helicase, S-adenosyl-L-methionine-dependent methyltransferase, and small GTPase were identified among DUEs (Figure </w:t>
      </w:r>
      <w:r w:rsidR="00B8111F">
        <w:rPr>
          <w:rFonts w:ascii="Times New Roman" w:hAnsi="Times New Roman" w:cs="Times New Roman"/>
        </w:rPr>
        <w:t>2.</w:t>
      </w:r>
      <w:r w:rsidRPr="005C50EE">
        <w:rPr>
          <w:rFonts w:ascii="Times New Roman" w:hAnsi="Times New Roman" w:cs="Times New Roman"/>
        </w:rPr>
        <w:t xml:space="preserve">7), suggesting that </w:t>
      </w:r>
      <w:r w:rsidR="002E31BA">
        <w:rPr>
          <w:rFonts w:ascii="Times New Roman" w:hAnsi="Times New Roman" w:cs="Times New Roman"/>
        </w:rPr>
        <w:t>DUEs have</w:t>
      </w:r>
      <w:r w:rsidR="00D96ED8">
        <w:rPr>
          <w:rFonts w:ascii="Times New Roman" w:hAnsi="Times New Roman" w:cs="Times New Roman"/>
        </w:rPr>
        <w:t xml:space="preserve"> </w:t>
      </w:r>
      <w:r w:rsidRPr="005C50EE">
        <w:rPr>
          <w:rFonts w:ascii="Times New Roman" w:hAnsi="Times New Roman" w:cs="Times New Roman"/>
        </w:rPr>
        <w:t xml:space="preserve">the potential to alter the activity of the encoding enzymes. Domains functioning in immunity and defense responses were also identified, including protein kinase, lipoxygenase, MLO, and </w:t>
      </w:r>
      <w:proofErr w:type="spellStart"/>
      <w:r w:rsidRPr="005C50EE">
        <w:rPr>
          <w:rFonts w:ascii="Times New Roman" w:hAnsi="Times New Roman" w:cs="Times New Roman"/>
        </w:rPr>
        <w:t>Tify</w:t>
      </w:r>
      <w:proofErr w:type="spellEnd"/>
      <w:r w:rsidRPr="005C50EE">
        <w:rPr>
          <w:rFonts w:ascii="Times New Roman" w:hAnsi="Times New Roman" w:cs="Times New Roman"/>
        </w:rPr>
        <w:t xml:space="preserve"> (Figure </w:t>
      </w:r>
      <w:r w:rsidR="00B8111F">
        <w:rPr>
          <w:rFonts w:ascii="Times New Roman" w:hAnsi="Times New Roman" w:cs="Times New Roman"/>
        </w:rPr>
        <w:t>2.</w:t>
      </w:r>
      <w:r w:rsidRPr="005C50EE">
        <w:rPr>
          <w:rFonts w:ascii="Times New Roman" w:hAnsi="Times New Roman" w:cs="Times New Roman"/>
        </w:rPr>
        <w:t xml:space="preserve">7). </w:t>
      </w:r>
    </w:p>
    <w:p w14:paraId="1F843CAB" w14:textId="685805F0" w:rsidR="002945DA" w:rsidRPr="005C50EE" w:rsidRDefault="002945DA" w:rsidP="00777AA9">
      <w:pPr>
        <w:pStyle w:val="Heading3"/>
        <w:spacing w:before="0" w:after="240" w:line="480" w:lineRule="auto"/>
        <w:rPr>
          <w:rFonts w:ascii="Times New Roman" w:hAnsi="Times New Roman" w:cs="Times New Roman"/>
          <w:b/>
          <w:bCs/>
          <w:color w:val="auto"/>
        </w:rPr>
      </w:pPr>
      <w:bookmarkStart w:id="34" w:name="_Toc172584020"/>
      <w:r w:rsidRPr="005C50EE">
        <w:rPr>
          <w:rFonts w:ascii="Times New Roman" w:hAnsi="Times New Roman" w:cs="Times New Roman"/>
          <w:b/>
          <w:bCs/>
          <w:color w:val="auto"/>
        </w:rPr>
        <w:t xml:space="preserve">Differentially used exons </w:t>
      </w:r>
      <w:bookmarkStart w:id="35" w:name="_Hlk157760984"/>
      <w:r w:rsidRPr="005C50EE">
        <w:rPr>
          <w:rFonts w:ascii="Times New Roman" w:hAnsi="Times New Roman" w:cs="Times New Roman"/>
          <w:b/>
          <w:bCs/>
          <w:color w:val="auto"/>
        </w:rPr>
        <w:t>impact gall formation and egg mass production</w:t>
      </w:r>
      <w:bookmarkEnd w:id="34"/>
      <w:r w:rsidRPr="005C50EE">
        <w:rPr>
          <w:rFonts w:ascii="Times New Roman" w:hAnsi="Times New Roman" w:cs="Times New Roman"/>
          <w:b/>
          <w:bCs/>
          <w:color w:val="auto"/>
        </w:rPr>
        <w:t xml:space="preserve"> </w:t>
      </w:r>
    </w:p>
    <w:bookmarkEnd w:id="35"/>
    <w:p w14:paraId="5EC26A9F" w14:textId="3C514AE9" w:rsidR="002945DA" w:rsidRPr="005C50EE" w:rsidRDefault="002945DA" w:rsidP="00C25D92">
      <w:pPr>
        <w:spacing w:line="480" w:lineRule="auto"/>
        <w:jc w:val="both"/>
        <w:rPr>
          <w:rFonts w:ascii="Times New Roman" w:hAnsi="Times New Roman" w:cs="Times New Roman"/>
        </w:rPr>
      </w:pPr>
      <w:r w:rsidRPr="005C50EE">
        <w:rPr>
          <w:rFonts w:ascii="Times New Roman" w:hAnsi="Times New Roman" w:cs="Times New Roman"/>
        </w:rPr>
        <w:t xml:space="preserve">We examined the functional impact of exon </w:t>
      </w:r>
      <w:r w:rsidR="002E31BA">
        <w:rPr>
          <w:rFonts w:ascii="Times New Roman" w:hAnsi="Times New Roman" w:cs="Times New Roman"/>
        </w:rPr>
        <w:t>splicing</w:t>
      </w:r>
      <w:r w:rsidR="002E31BA" w:rsidRPr="005C50EE">
        <w:rPr>
          <w:rFonts w:ascii="Times New Roman" w:hAnsi="Times New Roman" w:cs="Times New Roman"/>
        </w:rPr>
        <w:t xml:space="preserve"> </w:t>
      </w:r>
      <w:r w:rsidRPr="005C50EE">
        <w:rPr>
          <w:rFonts w:ascii="Times New Roman" w:hAnsi="Times New Roman" w:cs="Times New Roman"/>
        </w:rPr>
        <w:t xml:space="preserve">events on plant response to nematode infection by overexpressing splicing variants lacking DUEs using transgenic hairy root system. The overexpression constructs included the coding sequences of </w:t>
      </w:r>
      <w:r w:rsidRPr="005C50EE">
        <w:rPr>
          <w:rFonts w:ascii="Times New Roman" w:hAnsi="Times New Roman" w:cs="Times New Roman"/>
          <w:i/>
        </w:rPr>
        <w:t>Solyc03g094160</w:t>
      </w:r>
      <w:r w:rsidRPr="005C50EE">
        <w:rPr>
          <w:rFonts w:ascii="Times New Roman" w:hAnsi="Times New Roman" w:cs="Times New Roman"/>
        </w:rPr>
        <w:t xml:space="preserve"> lacking exon 4,</w:t>
      </w:r>
      <w:r w:rsidRPr="005C50EE">
        <w:rPr>
          <w:rFonts w:ascii="Times New Roman" w:hAnsi="Times New Roman" w:cs="Times New Roman"/>
          <w:i/>
        </w:rPr>
        <w:t xml:space="preserve"> Solyc12g013650 </w:t>
      </w:r>
      <w:r w:rsidRPr="005C50EE">
        <w:rPr>
          <w:rFonts w:ascii="Times New Roman" w:hAnsi="Times New Roman" w:cs="Times New Roman"/>
        </w:rPr>
        <w:t>lacking exon 2,</w:t>
      </w:r>
      <w:r w:rsidRPr="005C50EE">
        <w:rPr>
          <w:rFonts w:ascii="Times New Roman" w:hAnsi="Times New Roman" w:cs="Times New Roman"/>
          <w:i/>
        </w:rPr>
        <w:t xml:space="preserve"> Solyc01g079260.4.1</w:t>
      </w:r>
      <w:r w:rsidRPr="005C50EE">
        <w:rPr>
          <w:rFonts w:ascii="Times New Roman" w:hAnsi="Times New Roman" w:cs="Times New Roman"/>
        </w:rPr>
        <w:t xml:space="preserve"> lacking exon 3, and </w:t>
      </w:r>
      <w:r w:rsidRPr="005C50EE">
        <w:rPr>
          <w:rFonts w:ascii="Times New Roman" w:hAnsi="Times New Roman" w:cs="Times New Roman"/>
          <w:i/>
        </w:rPr>
        <w:t>Solyc11g032100.2</w:t>
      </w:r>
      <w:r w:rsidRPr="005C50EE">
        <w:rPr>
          <w:rFonts w:ascii="Times New Roman" w:hAnsi="Times New Roman" w:cs="Times New Roman"/>
        </w:rPr>
        <w:t xml:space="preserve"> lacking exon 2. In all cases, full-length coding sequences of these genes were also overexpressed for comparison. In addition, transgenic hairy roots expressing the empty vector were generated and included as control. Transgenic hairy roots were identified using GFP screens, and the composite plants were then inoculated with </w:t>
      </w:r>
      <w:r w:rsidRPr="005C50EE">
        <w:rPr>
          <w:rFonts w:ascii="Times New Roman" w:hAnsi="Times New Roman" w:cs="Times New Roman"/>
          <w:i/>
        </w:rPr>
        <w:t xml:space="preserve">M. incognita </w:t>
      </w:r>
      <w:r w:rsidRPr="005C50EE">
        <w:rPr>
          <w:rFonts w:ascii="Times New Roman" w:hAnsi="Times New Roman" w:cs="Times New Roman"/>
        </w:rPr>
        <w:t>second-stage juveniles.</w:t>
      </w:r>
    </w:p>
    <w:p w14:paraId="5870C270" w14:textId="77777777" w:rsidR="007B5E66" w:rsidRPr="005C50EE" w:rsidRDefault="007B5E66" w:rsidP="00C25D92">
      <w:pPr>
        <w:spacing w:line="480" w:lineRule="auto"/>
        <w:rPr>
          <w:rFonts w:ascii="Times New Roman" w:hAnsi="Times New Roman" w:cs="Times New Roman"/>
        </w:rPr>
      </w:pPr>
    </w:p>
    <w:p w14:paraId="03065734" w14:textId="405255EB" w:rsidR="00326DF7" w:rsidRDefault="007751D1" w:rsidP="00326DF7">
      <w:pPr>
        <w:spacing w:line="480" w:lineRule="auto"/>
        <w:jc w:val="both"/>
        <w:rPr>
          <w:rFonts w:ascii="Times New Roman" w:hAnsi="Times New Roman" w:cs="Times New Roman"/>
        </w:rPr>
      </w:pPr>
      <w:r w:rsidRPr="005C50EE">
        <w:rPr>
          <w:rFonts w:ascii="Times New Roman" w:hAnsi="Times New Roman" w:cs="Times New Roman"/>
        </w:rPr>
        <w:t xml:space="preserve">The functionality of the overexpression constructs was confirmed by quantifying mRNA abundance of the overexpressed genes in three biological samples randomly collected from </w:t>
      </w:r>
      <w:r w:rsidRPr="005C50EE">
        <w:rPr>
          <w:rFonts w:ascii="Times New Roman" w:hAnsi="Times New Roman" w:cs="Times New Roman"/>
        </w:rPr>
        <w:lastRenderedPageBreak/>
        <w:t>different GFP-positive hairy roots. Approximately, six weeks after inoculation</w:t>
      </w:r>
      <w:r w:rsidR="00437297">
        <w:rPr>
          <w:rFonts w:ascii="Times New Roman" w:hAnsi="Times New Roman" w:cs="Times New Roman"/>
        </w:rPr>
        <w:t>,</w:t>
      </w:r>
      <w:r w:rsidRPr="005C50EE">
        <w:rPr>
          <w:rFonts w:ascii="Times New Roman" w:hAnsi="Times New Roman" w:cs="Times New Roman"/>
        </w:rPr>
        <w:t xml:space="preserve"> number of galls per root system as well as number of eggs per gram root tissues were determined. </w:t>
      </w:r>
      <w:r w:rsidR="00326DF7" w:rsidRPr="00326DF7">
        <w:rPr>
          <w:rFonts w:ascii="Times New Roman" w:hAnsi="Times New Roman" w:cs="Times New Roman"/>
        </w:rPr>
        <w:t xml:space="preserve">Overexpression of both full-length and splicing variants of </w:t>
      </w:r>
      <w:r w:rsidR="00326DF7" w:rsidRPr="00326DF7">
        <w:rPr>
          <w:rFonts w:ascii="Times New Roman" w:hAnsi="Times New Roman" w:cs="Times New Roman"/>
          <w:i/>
        </w:rPr>
        <w:t>Solyc03g094160</w:t>
      </w:r>
      <w:r w:rsidR="00326DF7" w:rsidRPr="00326DF7">
        <w:rPr>
          <w:rFonts w:ascii="Times New Roman" w:hAnsi="Times New Roman" w:cs="Times New Roman"/>
        </w:rPr>
        <w:t xml:space="preserve"> negatively impacted the number of galls as compared with control plants expressing the empty vector (Figure </w:t>
      </w:r>
      <w:r w:rsidR="00B8111F">
        <w:rPr>
          <w:rFonts w:ascii="Times New Roman" w:hAnsi="Times New Roman" w:cs="Times New Roman"/>
        </w:rPr>
        <w:t>2.</w:t>
      </w:r>
      <w:r w:rsidR="00326DF7" w:rsidRPr="00326DF7">
        <w:rPr>
          <w:rFonts w:ascii="Times New Roman" w:hAnsi="Times New Roman" w:cs="Times New Roman"/>
        </w:rPr>
        <w:t xml:space="preserve">8A). However, the splicing variant produced significantly lower number of galls as compared with the full-length variant (Figure </w:t>
      </w:r>
      <w:r w:rsidR="00B8111F">
        <w:rPr>
          <w:rFonts w:ascii="Times New Roman" w:hAnsi="Times New Roman" w:cs="Times New Roman"/>
        </w:rPr>
        <w:t>2.</w:t>
      </w:r>
      <w:r w:rsidR="00326DF7" w:rsidRPr="00326DF7">
        <w:rPr>
          <w:rFonts w:ascii="Times New Roman" w:hAnsi="Times New Roman" w:cs="Times New Roman"/>
        </w:rPr>
        <w:t xml:space="preserve">8A). Overexpression of the full-length variant resulted in 54.4% reduction in number of galls, whereas the splicing variant showed 73% reduction in comparison with control plants (Figure </w:t>
      </w:r>
      <w:r w:rsidR="00B8111F">
        <w:rPr>
          <w:rFonts w:ascii="Times New Roman" w:hAnsi="Times New Roman" w:cs="Times New Roman"/>
        </w:rPr>
        <w:t>2.</w:t>
      </w:r>
      <w:r w:rsidR="00326DF7" w:rsidRPr="00326DF7">
        <w:rPr>
          <w:rFonts w:ascii="Times New Roman" w:hAnsi="Times New Roman" w:cs="Times New Roman"/>
        </w:rPr>
        <w:t xml:space="preserve">8A). Both variants showed similar impact on egg number (Figure </w:t>
      </w:r>
      <w:r w:rsidR="00B8111F">
        <w:rPr>
          <w:rFonts w:ascii="Times New Roman" w:hAnsi="Times New Roman" w:cs="Times New Roman"/>
        </w:rPr>
        <w:t>2.</w:t>
      </w:r>
      <w:r w:rsidR="00326DF7" w:rsidRPr="00326DF7">
        <w:rPr>
          <w:rFonts w:ascii="Times New Roman" w:hAnsi="Times New Roman" w:cs="Times New Roman"/>
        </w:rPr>
        <w:t>8C).</w:t>
      </w:r>
    </w:p>
    <w:p w14:paraId="7375FCD2" w14:textId="77777777" w:rsidR="00326DF7" w:rsidRDefault="00326DF7" w:rsidP="00326DF7">
      <w:pPr>
        <w:spacing w:line="480" w:lineRule="auto"/>
        <w:jc w:val="both"/>
        <w:rPr>
          <w:rFonts w:ascii="Times New Roman" w:hAnsi="Times New Roman" w:cs="Times New Roman"/>
        </w:rPr>
      </w:pPr>
    </w:p>
    <w:p w14:paraId="06D2053D" w14:textId="3B56F2FA" w:rsidR="00A01F55" w:rsidRPr="005C50EE" w:rsidRDefault="00326DF7" w:rsidP="00C25D92">
      <w:pPr>
        <w:spacing w:line="480" w:lineRule="auto"/>
        <w:jc w:val="both"/>
        <w:rPr>
          <w:rFonts w:ascii="Times New Roman" w:hAnsi="Times New Roman" w:cs="Times New Roman"/>
        </w:rPr>
      </w:pPr>
      <w:r w:rsidRPr="00326DF7">
        <w:rPr>
          <w:rFonts w:ascii="Times New Roman" w:hAnsi="Times New Roman" w:cs="Times New Roman"/>
        </w:rPr>
        <w:t xml:space="preserve">In comparison with control plants expressing the empty vector, both full-length and the splicing variant of </w:t>
      </w:r>
      <w:r w:rsidRPr="00326DF7">
        <w:rPr>
          <w:rFonts w:ascii="Times New Roman" w:hAnsi="Times New Roman" w:cs="Times New Roman"/>
          <w:i/>
        </w:rPr>
        <w:t xml:space="preserve">Solyc12g013650 </w:t>
      </w:r>
      <w:r w:rsidRPr="00326DF7">
        <w:rPr>
          <w:rFonts w:ascii="Times New Roman" w:hAnsi="Times New Roman" w:cs="Times New Roman"/>
        </w:rPr>
        <w:t>significantly reduced the number of galls</w:t>
      </w:r>
      <w:r w:rsidR="00437297">
        <w:rPr>
          <w:rFonts w:ascii="Times New Roman" w:hAnsi="Times New Roman" w:cs="Times New Roman"/>
        </w:rPr>
        <w:t>,</w:t>
      </w:r>
      <w:r w:rsidRPr="00326DF7">
        <w:rPr>
          <w:rFonts w:ascii="Times New Roman" w:hAnsi="Times New Roman" w:cs="Times New Roman"/>
        </w:rPr>
        <w:t xml:space="preserve"> but the full-length variant produced significantly less galls compared with the splicing variant (Figure </w:t>
      </w:r>
      <w:r w:rsidR="00B8111F">
        <w:rPr>
          <w:rFonts w:ascii="Times New Roman" w:hAnsi="Times New Roman" w:cs="Times New Roman"/>
        </w:rPr>
        <w:t>2.</w:t>
      </w:r>
      <w:r w:rsidRPr="00326DF7">
        <w:rPr>
          <w:rFonts w:ascii="Times New Roman" w:hAnsi="Times New Roman" w:cs="Times New Roman"/>
        </w:rPr>
        <w:t xml:space="preserve">8A).  Both variants showed similar non-significant reduction in egg numbers relative to control plants expressing the empty vector (Figure </w:t>
      </w:r>
      <w:r w:rsidR="00B8111F">
        <w:rPr>
          <w:rFonts w:ascii="Times New Roman" w:hAnsi="Times New Roman" w:cs="Times New Roman"/>
        </w:rPr>
        <w:t>2.</w:t>
      </w:r>
      <w:r w:rsidRPr="00326DF7">
        <w:rPr>
          <w:rFonts w:ascii="Times New Roman" w:hAnsi="Times New Roman" w:cs="Times New Roman"/>
        </w:rPr>
        <w:t xml:space="preserve">8C). Transgenic hairy roots overexpressing the full-length and splicing variants of </w:t>
      </w:r>
      <w:r w:rsidRPr="00326DF7">
        <w:rPr>
          <w:rFonts w:ascii="Times New Roman" w:hAnsi="Times New Roman" w:cs="Times New Roman"/>
          <w:i/>
        </w:rPr>
        <w:t xml:space="preserve">Solyc01g079260 </w:t>
      </w:r>
      <w:r w:rsidRPr="00326DF7">
        <w:rPr>
          <w:rFonts w:ascii="Times New Roman" w:hAnsi="Times New Roman" w:cs="Times New Roman"/>
        </w:rPr>
        <w:t xml:space="preserve">exhibited distinct impacts on gall and egg numbers when compared with control plants (Figure </w:t>
      </w:r>
      <w:r w:rsidR="00B8111F">
        <w:rPr>
          <w:rFonts w:ascii="Times New Roman" w:hAnsi="Times New Roman" w:cs="Times New Roman"/>
        </w:rPr>
        <w:t>2.</w:t>
      </w:r>
      <w:r w:rsidRPr="00326DF7">
        <w:rPr>
          <w:rFonts w:ascii="Times New Roman" w:hAnsi="Times New Roman" w:cs="Times New Roman"/>
        </w:rPr>
        <w:t>8B and D). While the full-length variant produced significantly less gall, the splicing variant produced gall number similar to that of control plant</w:t>
      </w:r>
      <w:r w:rsidR="00437297">
        <w:rPr>
          <w:rFonts w:ascii="Times New Roman" w:hAnsi="Times New Roman" w:cs="Times New Roman"/>
        </w:rPr>
        <w:t>s</w:t>
      </w:r>
      <w:r w:rsidRPr="00326DF7">
        <w:rPr>
          <w:rFonts w:ascii="Times New Roman" w:hAnsi="Times New Roman" w:cs="Times New Roman"/>
        </w:rPr>
        <w:t xml:space="preserve"> (Figure </w:t>
      </w:r>
      <w:r w:rsidR="00B8111F">
        <w:rPr>
          <w:rFonts w:ascii="Times New Roman" w:hAnsi="Times New Roman" w:cs="Times New Roman"/>
        </w:rPr>
        <w:t>2.</w:t>
      </w:r>
      <w:r w:rsidRPr="00326DF7">
        <w:rPr>
          <w:rFonts w:ascii="Times New Roman" w:hAnsi="Times New Roman" w:cs="Times New Roman"/>
        </w:rPr>
        <w:t xml:space="preserve">8B). Only the splicing variant significantly reduced the number of eggs as compared with control plants (Figure </w:t>
      </w:r>
      <w:r w:rsidR="00B8111F">
        <w:rPr>
          <w:rFonts w:ascii="Times New Roman" w:hAnsi="Times New Roman" w:cs="Times New Roman"/>
        </w:rPr>
        <w:t>2.</w:t>
      </w:r>
      <w:r w:rsidRPr="00326DF7">
        <w:rPr>
          <w:rFonts w:ascii="Times New Roman" w:hAnsi="Times New Roman" w:cs="Times New Roman"/>
        </w:rPr>
        <w:t xml:space="preserve">8D). Both full-length and splicing variants of </w:t>
      </w:r>
      <w:r w:rsidRPr="00326DF7">
        <w:rPr>
          <w:rFonts w:ascii="Times New Roman" w:hAnsi="Times New Roman" w:cs="Times New Roman"/>
          <w:i/>
        </w:rPr>
        <w:t>Solyc11g032100.2</w:t>
      </w:r>
      <w:r w:rsidRPr="00326DF7">
        <w:rPr>
          <w:rFonts w:ascii="Times New Roman" w:hAnsi="Times New Roman" w:cs="Times New Roman"/>
        </w:rPr>
        <w:t xml:space="preserve"> produced</w:t>
      </w:r>
      <w:r w:rsidR="00437297">
        <w:rPr>
          <w:rFonts w:ascii="Times New Roman" w:hAnsi="Times New Roman" w:cs="Times New Roman"/>
        </w:rPr>
        <w:t xml:space="preserve"> a</w:t>
      </w:r>
      <w:r w:rsidRPr="00326DF7">
        <w:rPr>
          <w:rFonts w:ascii="Times New Roman" w:hAnsi="Times New Roman" w:cs="Times New Roman"/>
        </w:rPr>
        <w:t xml:space="preserve"> similar number of galls per root </w:t>
      </w:r>
      <w:r w:rsidR="00AD2202" w:rsidRPr="00326DF7">
        <w:rPr>
          <w:rFonts w:ascii="Times New Roman" w:hAnsi="Times New Roman" w:cs="Times New Roman"/>
        </w:rPr>
        <w:t>system,</w:t>
      </w:r>
      <w:r w:rsidRPr="00326DF7">
        <w:rPr>
          <w:rFonts w:ascii="Times New Roman" w:hAnsi="Times New Roman" w:cs="Times New Roman"/>
        </w:rPr>
        <w:t xml:space="preserve"> but the number of eggs determined on the transgenic roots overexpressing the splicing variant were twice the number determined on the transgenic roots overexpressing the full-length variant (Figure </w:t>
      </w:r>
      <w:r w:rsidR="00B8111F">
        <w:rPr>
          <w:rFonts w:ascii="Times New Roman" w:hAnsi="Times New Roman" w:cs="Times New Roman"/>
        </w:rPr>
        <w:t>2.</w:t>
      </w:r>
      <w:r w:rsidRPr="00326DF7">
        <w:rPr>
          <w:rFonts w:ascii="Times New Roman" w:hAnsi="Times New Roman" w:cs="Times New Roman"/>
        </w:rPr>
        <w:t>8B and D).</w:t>
      </w:r>
      <w:r>
        <w:rPr>
          <w:rFonts w:ascii="Times New Roman" w:hAnsi="Times New Roman" w:cs="Times New Roman"/>
        </w:rPr>
        <w:t xml:space="preserve"> Taken together, these data support a role of DUEs in gall formation and/or </w:t>
      </w:r>
      <w:r w:rsidRPr="00606317">
        <w:rPr>
          <w:rFonts w:ascii="Times New Roman" w:hAnsi="Times New Roman" w:cs="Times New Roman"/>
        </w:rPr>
        <w:t xml:space="preserve">egg mass </w:t>
      </w:r>
      <w:r>
        <w:rPr>
          <w:rFonts w:ascii="Times New Roman" w:hAnsi="Times New Roman" w:cs="Times New Roman"/>
        </w:rPr>
        <w:t>production.</w:t>
      </w:r>
    </w:p>
    <w:p w14:paraId="454A93F2" w14:textId="7B01BBD0" w:rsidR="00920A45" w:rsidRPr="005C50EE" w:rsidRDefault="00A01F55" w:rsidP="00A01F55">
      <w:pPr>
        <w:pStyle w:val="Heading2"/>
        <w:spacing w:before="0" w:after="240" w:line="480" w:lineRule="auto"/>
        <w:rPr>
          <w:rFonts w:ascii="Times New Roman" w:hAnsi="Times New Roman" w:cs="Times New Roman"/>
          <w:b/>
          <w:bCs/>
          <w:color w:val="auto"/>
          <w:sz w:val="24"/>
          <w:szCs w:val="24"/>
        </w:rPr>
      </w:pPr>
      <w:bookmarkStart w:id="36" w:name="_Toc172584021"/>
      <w:r w:rsidRPr="005C50EE">
        <w:rPr>
          <w:rFonts w:ascii="Times New Roman" w:hAnsi="Times New Roman" w:cs="Times New Roman"/>
          <w:b/>
          <w:bCs/>
          <w:color w:val="auto"/>
          <w:sz w:val="24"/>
          <w:szCs w:val="24"/>
        </w:rPr>
        <w:lastRenderedPageBreak/>
        <w:t>DISCUSSION</w:t>
      </w:r>
      <w:bookmarkEnd w:id="36"/>
    </w:p>
    <w:p w14:paraId="29F83A24" w14:textId="3A790066" w:rsidR="007751D1" w:rsidRPr="005C50EE" w:rsidRDefault="00920A45" w:rsidP="00C25D92">
      <w:pPr>
        <w:spacing w:line="480" w:lineRule="auto"/>
        <w:jc w:val="both"/>
        <w:rPr>
          <w:rFonts w:ascii="Times New Roman" w:hAnsi="Times New Roman" w:cs="Times New Roman"/>
        </w:rPr>
      </w:pPr>
      <w:r w:rsidRPr="005C50EE">
        <w:rPr>
          <w:rFonts w:ascii="Times New Roman" w:hAnsi="Times New Roman" w:cs="Times New Roman"/>
        </w:rPr>
        <w:t xml:space="preserve">In this study, we investigated local and systemic transcriptome and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reprogramming in the </w:t>
      </w:r>
      <w:r w:rsidRPr="005C50EE">
        <w:rPr>
          <w:rFonts w:ascii="Times New Roman" w:hAnsi="Times New Roman" w:cs="Times New Roman"/>
          <w:i/>
        </w:rPr>
        <w:t>M. incognita</w:t>
      </w:r>
      <w:r w:rsidRPr="005C50EE">
        <w:rPr>
          <w:rFonts w:ascii="Times New Roman" w:hAnsi="Times New Roman" w:cs="Times New Roman"/>
        </w:rPr>
        <w:t xml:space="preserve">–induced galls and neighboring root </w:t>
      </w:r>
      <w:r w:rsidR="00AD2202" w:rsidRPr="005C50EE">
        <w:rPr>
          <w:rFonts w:ascii="Times New Roman" w:hAnsi="Times New Roman" w:cs="Times New Roman"/>
        </w:rPr>
        <w:t>cells</w:t>
      </w:r>
      <w:r w:rsidR="00AD2202">
        <w:rPr>
          <w:rFonts w:ascii="Times New Roman" w:hAnsi="Times New Roman" w:cs="Times New Roman"/>
        </w:rPr>
        <w:t>,</w:t>
      </w:r>
      <w:r w:rsidR="00AD2202" w:rsidRPr="005C50EE">
        <w:rPr>
          <w:rFonts w:ascii="Times New Roman" w:hAnsi="Times New Roman" w:cs="Times New Roman"/>
        </w:rPr>
        <w:t xml:space="preserve"> and</w:t>
      </w:r>
      <w:r w:rsidRPr="005C50EE">
        <w:rPr>
          <w:rFonts w:ascii="Times New Roman" w:hAnsi="Times New Roman" w:cs="Times New Roman"/>
        </w:rPr>
        <w:t xml:space="preserve"> revealed several key features of this reprogramming.  </w:t>
      </w:r>
      <w:r w:rsidRPr="005C50EE">
        <w:rPr>
          <w:rFonts w:ascii="Times New Roman" w:hAnsi="Times New Roman" w:cs="Times New Roman"/>
          <w:i/>
        </w:rPr>
        <w:t>M. incognita</w:t>
      </w:r>
      <w:r w:rsidRPr="005C50EE">
        <w:rPr>
          <w:rFonts w:ascii="Times New Roman" w:hAnsi="Times New Roman" w:cs="Times New Roman"/>
        </w:rPr>
        <w:t xml:space="preserve"> induced substantial transcriptome changes in tomato roots</w:t>
      </w:r>
      <w:r w:rsidR="00437297">
        <w:rPr>
          <w:rFonts w:ascii="Times New Roman" w:hAnsi="Times New Roman" w:cs="Times New Roman"/>
        </w:rPr>
        <w:t>,</w:t>
      </w:r>
      <w:r w:rsidRPr="005C50EE">
        <w:rPr>
          <w:rFonts w:ascii="Times New Roman" w:hAnsi="Times New Roman" w:cs="Times New Roman"/>
        </w:rPr>
        <w:t xml:space="preserve"> both locally in galls and systemically in neighboring cells at early and late stages of infection. </w:t>
      </w:r>
      <w:r w:rsidRPr="00C4531D">
        <w:rPr>
          <w:rFonts w:ascii="Times New Roman" w:hAnsi="Times New Roman" w:cs="Times New Roman"/>
        </w:rPr>
        <w:t xml:space="preserve">Previous studies documenting transcriptome changes using whole roots as experimental materials in response to </w:t>
      </w:r>
      <w:r w:rsidRPr="00C4531D">
        <w:rPr>
          <w:rFonts w:ascii="Times New Roman" w:hAnsi="Times New Roman" w:cs="Times New Roman"/>
          <w:i/>
        </w:rPr>
        <w:t>M. incognita</w:t>
      </w:r>
      <w:r w:rsidRPr="00C4531D">
        <w:rPr>
          <w:rFonts w:ascii="Times New Roman" w:hAnsi="Times New Roman" w:cs="Times New Roman"/>
        </w:rPr>
        <w:t xml:space="preserve"> infection suggest</w:t>
      </w:r>
      <w:r w:rsidR="00C4531D" w:rsidRPr="00C4531D">
        <w:rPr>
          <w:rFonts w:ascii="Times New Roman" w:hAnsi="Times New Roman" w:cs="Times New Roman"/>
        </w:rPr>
        <w:t xml:space="preserve"> a systemic induction of gene expression changes</w:t>
      </w:r>
      <w:r w:rsidRPr="00C4531D">
        <w:rPr>
          <w:rFonts w:ascii="Times New Roman" w:hAnsi="Times New Roman" w:cs="Times New Roman"/>
        </w:rPr>
        <w:t xml:space="preserve"> </w:t>
      </w:r>
      <w:sdt>
        <w:sdtPr>
          <w:rPr>
            <w:rFonts w:ascii="Times New Roman" w:hAnsi="Times New Roman" w:cs="Times New Roman"/>
          </w:rPr>
          <w:tag w:val="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"/>
          <w:id w:val="-309410896"/>
          <w:placeholder>
            <w:docPart w:val="736AFC39C81E4482948B2D03B88A3F22"/>
          </w:placeholder>
        </w:sdtPr>
        <w:sdtContent>
          <w:r w:rsidR="00C4531D" w:rsidRPr="00C4531D">
            <w:rPr>
              <w:rFonts w:ascii="Times New Roman" w:hAnsi="Times New Roman" w:cs="Times New Roman"/>
            </w:rPr>
            <w:t xml:space="preserve"> </w:t>
          </w:r>
          <w:r w:rsidRPr="00C4531D">
            <w:rPr>
              <w:rFonts w:ascii="Times New Roman" w:hAnsi="Times New Roman" w:cs="Times New Roman"/>
            </w:rPr>
            <w:t xml:space="preserve">(Fuller et al., 2007; Jammes et al., 2005; Lee et al., 2021; Li et al., 2021, 2018; </w:t>
          </w:r>
          <w:proofErr w:type="spellStart"/>
          <w:r w:rsidRPr="00C4531D">
            <w:rPr>
              <w:rFonts w:ascii="Times New Roman" w:hAnsi="Times New Roman" w:cs="Times New Roman"/>
            </w:rPr>
            <w:t>Postnikova</w:t>
          </w:r>
          <w:proofErr w:type="spellEnd"/>
          <w:r w:rsidRPr="00C4531D">
            <w:rPr>
              <w:rFonts w:ascii="Times New Roman" w:hAnsi="Times New Roman" w:cs="Times New Roman"/>
            </w:rPr>
            <w:t xml:space="preserve"> et al., 2015; Santini et al., 2016; Schaff et al., 2007; Shukla et al., 2018; Sung et al., 2023)</w:t>
          </w:r>
          <w:r w:rsidR="00CC06D3" w:rsidRPr="00C4531D">
            <w:rPr>
              <w:rFonts w:ascii="Times New Roman" w:hAnsi="Times New Roman" w:cs="Times New Roman"/>
            </w:rPr>
            <w:t xml:space="preserve">. </w:t>
          </w:r>
        </w:sdtContent>
      </w:sdt>
      <w:r w:rsidRPr="005C50EE">
        <w:rPr>
          <w:rFonts w:ascii="Times New Roman" w:hAnsi="Times New Roman" w:cs="Times New Roman"/>
        </w:rPr>
        <w:t>However, the characteristics and magnitude of this induction were not previously reported. Our finding that 63.5% of the DEGs identified in galls at 4 dpi were similarly regulated in neighboring root tissues indicates that this systemic regulation is of biological significance</w:t>
      </w:r>
      <w:r w:rsidR="00437297">
        <w:rPr>
          <w:rFonts w:ascii="Times New Roman" w:hAnsi="Times New Roman" w:cs="Times New Roman"/>
        </w:rPr>
        <w:t>,</w:t>
      </w:r>
      <w:r w:rsidRPr="005C50EE">
        <w:rPr>
          <w:rFonts w:ascii="Times New Roman" w:hAnsi="Times New Roman" w:cs="Times New Roman"/>
        </w:rPr>
        <w:t xml:space="preserve"> particularly at the early stage of infection.</w:t>
      </w:r>
    </w:p>
    <w:p w14:paraId="06106D74" w14:textId="77777777" w:rsidR="00920A45" w:rsidRPr="005C50EE" w:rsidRDefault="00920A45" w:rsidP="00C25D92">
      <w:pPr>
        <w:spacing w:line="480" w:lineRule="auto"/>
        <w:rPr>
          <w:rFonts w:ascii="Times New Roman" w:hAnsi="Times New Roman" w:cs="Times New Roman"/>
          <w:b/>
        </w:rPr>
      </w:pPr>
    </w:p>
    <w:p w14:paraId="6FACA602" w14:textId="69732191"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However, </w:t>
      </w:r>
      <w:r w:rsidR="00C67534">
        <w:rPr>
          <w:rFonts w:ascii="Times New Roman" w:hAnsi="Times New Roman" w:cs="Times New Roman"/>
        </w:rPr>
        <w:t>a</w:t>
      </w:r>
      <w:r w:rsidRPr="005C50EE">
        <w:rPr>
          <w:rFonts w:ascii="Times New Roman" w:hAnsi="Times New Roman" w:cs="Times New Roman"/>
        </w:rPr>
        <w:t xml:space="preserve"> </w:t>
      </w:r>
      <w:proofErr w:type="gramStart"/>
      <w:r w:rsidRPr="005C50EE">
        <w:rPr>
          <w:rFonts w:ascii="Times New Roman" w:hAnsi="Times New Roman" w:cs="Times New Roman"/>
        </w:rPr>
        <w:t>later stages of infection</w:t>
      </w:r>
      <w:proofErr w:type="gramEnd"/>
      <w:r w:rsidRPr="005C50EE">
        <w:rPr>
          <w:rFonts w:ascii="Times New Roman" w:hAnsi="Times New Roman" w:cs="Times New Roman"/>
        </w:rPr>
        <w:t>, the parallel regulation of gene expression in gall and neighboring root cells seems to be less profound</w:t>
      </w:r>
      <w:r w:rsidR="00437297">
        <w:rPr>
          <w:rFonts w:ascii="Times New Roman" w:hAnsi="Times New Roman" w:cs="Times New Roman"/>
        </w:rPr>
        <w:t>,</w:t>
      </w:r>
      <w:r w:rsidRPr="005C50EE">
        <w:rPr>
          <w:rFonts w:ascii="Times New Roman" w:hAnsi="Times New Roman" w:cs="Times New Roman"/>
        </w:rPr>
        <w:t xml:space="preserve"> as only 19% of the DEGs identified in galls at 11 dpi were similarly regulated in neighboring cells. Cell-to-cell communication during plant development are generally mediated through various signaling mechanisms involving reactive oxygen species (ROS), small peptides, phytohormone signaling and the movement of transcription factors and small non-coding RNAs </w:t>
      </w:r>
      <w:sdt>
        <w:sdtPr>
          <w:rPr>
            <w:rFonts w:ascii="Times New Roman" w:hAnsi="Times New Roman" w:cs="Times New Roman"/>
          </w:rPr>
          <w:tag w:val="MENDELEY_CITATION_v3_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"/>
          <w:id w:val="385305273"/>
          <w:placeholder>
            <w:docPart w:val="77F870F084DC415BBA7CAE6052EDC45A"/>
          </w:placeholder>
        </w:sdtPr>
        <w:sdtContent>
          <w:r w:rsidRPr="005C50EE">
            <w:rPr>
              <w:rFonts w:ascii="Times New Roman" w:hAnsi="Times New Roman" w:cs="Times New Roman"/>
            </w:rPr>
            <w:t>(Jin et al., 2023; van Norman et al., 2011)</w:t>
          </w:r>
        </w:sdtContent>
      </w:sdt>
      <w:r w:rsidRPr="005C50EE">
        <w:rPr>
          <w:rFonts w:ascii="Times New Roman" w:hAnsi="Times New Roman" w:cs="Times New Roman"/>
        </w:rPr>
        <w:t xml:space="preserve">. The involvement of these signaling mechanisms in establishing plant-nematode interactions </w:t>
      </w:r>
      <w:sdt>
        <w:sdtPr>
          <w:rPr>
            <w:rFonts w:ascii="Times New Roman" w:hAnsi="Times New Roman" w:cs="Times New Roman"/>
          </w:rPr>
          <w:tag w:val="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"/>
          <w:id w:val="936333233"/>
          <w:placeholder>
            <w:docPart w:val="77F870F084DC415BBA7CAE6052EDC45A"/>
          </w:placeholder>
        </w:sdtPr>
        <w:sdtContent>
          <w:r w:rsidRPr="005C50EE">
            <w:rPr>
              <w:rFonts w:ascii="Times New Roman" w:hAnsi="Times New Roman" w:cs="Times New Roman"/>
            </w:rPr>
            <w:t>(</w:t>
          </w:r>
          <w:proofErr w:type="spellStart"/>
          <w:r w:rsidRPr="005C50EE">
            <w:rPr>
              <w:rFonts w:ascii="Times New Roman" w:hAnsi="Times New Roman" w:cs="Times New Roman"/>
            </w:rPr>
            <w:t>Gheysen</w:t>
          </w:r>
          <w:proofErr w:type="spellEnd"/>
          <w:r w:rsidRPr="005C50EE">
            <w:rPr>
              <w:rFonts w:ascii="Times New Roman" w:hAnsi="Times New Roman" w:cs="Times New Roman"/>
            </w:rPr>
            <w:t xml:space="preserve"> and Mitchum, 2019; </w:t>
          </w:r>
          <w:proofErr w:type="spellStart"/>
          <w:r w:rsidRPr="005C50EE">
            <w:rPr>
              <w:rFonts w:ascii="Times New Roman" w:hAnsi="Times New Roman" w:cs="Times New Roman"/>
            </w:rPr>
            <w:t>Hewezi</w:t>
          </w:r>
          <w:proofErr w:type="spellEnd"/>
          <w:r w:rsidRPr="005C50EE">
            <w:rPr>
              <w:rFonts w:ascii="Times New Roman" w:hAnsi="Times New Roman" w:cs="Times New Roman"/>
            </w:rPr>
            <w:t>, 2020; Mitchum and Liu, 2022; Sato et al., 2019)</w:t>
          </w:r>
        </w:sdtContent>
      </w:sdt>
      <w:r w:rsidR="00CC06D3">
        <w:rPr>
          <w:rFonts w:ascii="Times New Roman" w:hAnsi="Times New Roman" w:cs="Times New Roman"/>
        </w:rPr>
        <w:t xml:space="preserve"> </w:t>
      </w:r>
      <w:r w:rsidRPr="005C50EE">
        <w:rPr>
          <w:rFonts w:ascii="Times New Roman" w:hAnsi="Times New Roman" w:cs="Times New Roman"/>
        </w:rPr>
        <w:t xml:space="preserve">supports such </w:t>
      </w:r>
      <w:r w:rsidR="00437297">
        <w:rPr>
          <w:rFonts w:ascii="Times New Roman" w:hAnsi="Times New Roman" w:cs="Times New Roman"/>
        </w:rPr>
        <w:t xml:space="preserve">a </w:t>
      </w:r>
      <w:r w:rsidRPr="005C50EE">
        <w:rPr>
          <w:rFonts w:ascii="Times New Roman" w:hAnsi="Times New Roman" w:cs="Times New Roman"/>
        </w:rPr>
        <w:t>role in effective intercellular communication between galls and neighboring root cells</w:t>
      </w:r>
      <w:r w:rsidR="00437297">
        <w:rPr>
          <w:rFonts w:ascii="Times New Roman" w:hAnsi="Times New Roman" w:cs="Times New Roman"/>
        </w:rPr>
        <w:t>,</w:t>
      </w:r>
      <w:r w:rsidRPr="005C50EE">
        <w:rPr>
          <w:rFonts w:ascii="Times New Roman" w:hAnsi="Times New Roman" w:cs="Times New Roman"/>
        </w:rPr>
        <w:t xml:space="preserve"> considering a </w:t>
      </w:r>
      <w:r w:rsidRPr="005C50EE">
        <w:rPr>
          <w:rFonts w:ascii="Times New Roman" w:hAnsi="Times New Roman" w:cs="Times New Roman"/>
        </w:rPr>
        <w:lastRenderedPageBreak/>
        <w:t xml:space="preserve">significant number of genes coding for these signaling components are identified as differentially expressed. </w:t>
      </w:r>
    </w:p>
    <w:p w14:paraId="4D699B9A" w14:textId="77777777" w:rsidR="007751D1" w:rsidRPr="005C50EE" w:rsidRDefault="007751D1" w:rsidP="00C25D92">
      <w:pPr>
        <w:spacing w:line="480" w:lineRule="auto"/>
        <w:jc w:val="both"/>
        <w:rPr>
          <w:rFonts w:ascii="Times New Roman" w:hAnsi="Times New Roman" w:cs="Times New Roman"/>
        </w:rPr>
      </w:pPr>
    </w:p>
    <w:p w14:paraId="67834CF7" w14:textId="2E32CD39"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Coordinated intercellular communications between plant cells is required for proper plant responses to infection relating to defense responses and resource </w:t>
      </w:r>
      <w:r w:rsidRPr="006F097F">
        <w:rPr>
          <w:rFonts w:ascii="Times New Roman" w:hAnsi="Times New Roman" w:cs="Times New Roman"/>
        </w:rPr>
        <w:t>allocation</w:t>
      </w:r>
      <w:r w:rsidR="00E235B0" w:rsidRPr="006F097F">
        <w:rPr>
          <w:rFonts w:ascii="Times New Roman" w:hAnsi="Times New Roman" w:cs="Times New Roman"/>
        </w:rPr>
        <w:t xml:space="preserve"> (Biere and </w:t>
      </w:r>
      <w:proofErr w:type="spellStart"/>
      <w:r w:rsidR="00E235B0" w:rsidRPr="006F097F">
        <w:rPr>
          <w:rFonts w:ascii="Times New Roman" w:hAnsi="Times New Roman" w:cs="Times New Roman"/>
        </w:rPr>
        <w:t>Goverse</w:t>
      </w:r>
      <w:proofErr w:type="spellEnd"/>
      <w:r w:rsidR="00E235B0" w:rsidRPr="006F097F">
        <w:rPr>
          <w:rFonts w:ascii="Times New Roman" w:hAnsi="Times New Roman" w:cs="Times New Roman"/>
        </w:rPr>
        <w:t>, 2016).</w:t>
      </w:r>
      <w:r w:rsidRPr="006F097F">
        <w:rPr>
          <w:rFonts w:ascii="Times New Roman" w:hAnsi="Times New Roman" w:cs="Times New Roman"/>
        </w:rPr>
        <w:t xml:space="preserve"> In this</w:t>
      </w:r>
      <w:r w:rsidRPr="005C50EE">
        <w:rPr>
          <w:rFonts w:ascii="Times New Roman" w:hAnsi="Times New Roman" w:cs="Times New Roman"/>
        </w:rPr>
        <w:t xml:space="preserve"> regard, our analysis provided new insights into the coordinated cell-to-cell communications between the nematode-induced galls and neighboring root cells. We observed downregulation of a substantial number of basal defense response genes</w:t>
      </w:r>
      <w:r w:rsidR="00231F45">
        <w:rPr>
          <w:rFonts w:ascii="Times New Roman" w:hAnsi="Times New Roman" w:cs="Times New Roman"/>
        </w:rPr>
        <w:t>,</w:t>
      </w:r>
      <w:r w:rsidRPr="005C50EE">
        <w:rPr>
          <w:rFonts w:ascii="Times New Roman" w:hAnsi="Times New Roman" w:cs="Times New Roman"/>
        </w:rPr>
        <w:t xml:space="preserve"> both in galls and neighboring root cells at the 4-dpi time point (Figure </w:t>
      </w:r>
      <w:r w:rsidR="00B8111F">
        <w:rPr>
          <w:rFonts w:ascii="Times New Roman" w:hAnsi="Times New Roman" w:cs="Times New Roman"/>
        </w:rPr>
        <w:t>2.</w:t>
      </w:r>
      <w:r w:rsidRPr="005C50EE">
        <w:rPr>
          <w:rFonts w:ascii="Times New Roman" w:hAnsi="Times New Roman" w:cs="Times New Roman"/>
        </w:rPr>
        <w:t>5). However, at 11 dpi, the downregulation of the majority of these genes was restricted to gall cells, suggesting a transition of defense suppression from local/systemic state into local state. This</w:t>
      </w:r>
      <w:r w:rsidR="00326DF7">
        <w:rPr>
          <w:rFonts w:ascii="Times New Roman" w:hAnsi="Times New Roman" w:cs="Times New Roman"/>
        </w:rPr>
        <w:t xml:space="preserve"> </w:t>
      </w:r>
      <w:r w:rsidR="00326DF7" w:rsidRPr="00326DF7">
        <w:rPr>
          <w:rFonts w:ascii="Times New Roman" w:hAnsi="Times New Roman" w:cs="Times New Roman"/>
        </w:rPr>
        <w:t>hypothesized transition is likely</w:t>
      </w:r>
      <w:r w:rsidRPr="005C50EE">
        <w:rPr>
          <w:rFonts w:ascii="Times New Roman" w:hAnsi="Times New Roman" w:cs="Times New Roman"/>
        </w:rPr>
        <w:t xml:space="preserve"> the result of a switch in plant communication system prioritizing the production and transport of nutrients to the nematode feeding cells. Our analysis also provided evidence involving </w:t>
      </w:r>
      <w:proofErr w:type="spellStart"/>
      <w:r w:rsidRPr="005C50EE">
        <w:rPr>
          <w:rFonts w:ascii="Times New Roman" w:hAnsi="Times New Roman" w:cs="Times New Roman"/>
        </w:rPr>
        <w:t>jasmonic</w:t>
      </w:r>
      <w:proofErr w:type="spellEnd"/>
      <w:r w:rsidRPr="005C50EE">
        <w:rPr>
          <w:rFonts w:ascii="Times New Roman" w:hAnsi="Times New Roman" w:cs="Times New Roman"/>
        </w:rPr>
        <w:t xml:space="preserve"> acid signaling in the coordinated cell-to-cell communications between galls and neighboring root cells. Notably, auxin and cytokinin signaling genes were enriched among the similarly downregulated genes in galls and neighboring cells at 4 dpi, whereas genes involved in </w:t>
      </w:r>
      <w:proofErr w:type="spellStart"/>
      <w:r w:rsidRPr="005C50EE">
        <w:rPr>
          <w:rFonts w:ascii="Times New Roman" w:hAnsi="Times New Roman" w:cs="Times New Roman"/>
        </w:rPr>
        <w:t>jasmonic</w:t>
      </w:r>
      <w:proofErr w:type="spellEnd"/>
      <w:r w:rsidRPr="005C50EE">
        <w:rPr>
          <w:rFonts w:ascii="Times New Roman" w:hAnsi="Times New Roman" w:cs="Times New Roman"/>
        </w:rPr>
        <w:t xml:space="preserve"> acid mediated signaling pathway were enriched among the similarly upregulated genes, providing suggestive evidence for suppression of auxin and cytokinin signaling in these tissues. This suggestion is supported by our finding that several auxin response factors (ARFs) and two-component response regulators (type-B ARRs), which are involved in auxin– and cytokinin–mediated signaling </w:t>
      </w:r>
      <w:sdt>
        <w:sdtPr>
          <w:rPr>
            <w:rFonts w:ascii="Times New Roman" w:hAnsi="Times New Roman" w:cs="Times New Roman"/>
          </w:rPr>
          <w:tag w:val="MENDELEY_CITATION_v3_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"/>
          <w:id w:val="-1382472620"/>
          <w:placeholder>
            <w:docPart w:val="77F870F084DC415BBA7CAE6052EDC45A"/>
          </w:placeholder>
        </w:sdtPr>
        <w:sdtContent>
          <w:r w:rsidRPr="005C50EE">
            <w:rPr>
              <w:rFonts w:ascii="Times New Roman" w:hAnsi="Times New Roman" w:cs="Times New Roman"/>
            </w:rPr>
            <w:t>(Chandler, 2016; Kieber and Schaller, 2018)</w:t>
          </w:r>
        </w:sdtContent>
      </w:sdt>
      <w:r w:rsidRPr="005C50EE">
        <w:rPr>
          <w:rFonts w:ascii="Times New Roman" w:hAnsi="Times New Roman" w:cs="Times New Roman"/>
        </w:rPr>
        <w:t xml:space="preserve">, respectively, were downregulated in galls and neighboring cells at 4 dpi. In contrast, genes encoding auxin/indole-3-acetic acid proteins (Aux/IAAs) and cytokinin oxidases, which inhibit auxin and cytokine signaling, </w:t>
      </w:r>
      <w:r w:rsidRPr="005C50EE">
        <w:rPr>
          <w:rFonts w:ascii="Times New Roman" w:hAnsi="Times New Roman" w:cs="Times New Roman"/>
        </w:rPr>
        <w:lastRenderedPageBreak/>
        <w:t xml:space="preserve">respectively </w:t>
      </w:r>
      <w:sdt>
        <w:sdtPr>
          <w:rPr>
            <w:rFonts w:ascii="Times New Roman" w:hAnsi="Times New Roman" w:cs="Times New Roman"/>
          </w:rPr>
          <w:tag w:val="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"/>
          <w:id w:val="-920338836"/>
          <w:placeholder>
            <w:docPart w:val="77F870F084DC415BBA7CAE6052EDC45A"/>
          </w:placeholder>
        </w:sdtPr>
        <w:sdtContent>
          <w:r w:rsidRPr="005C50EE">
            <w:rPr>
              <w:rFonts w:ascii="Times New Roman" w:hAnsi="Times New Roman" w:cs="Times New Roman"/>
            </w:rPr>
            <w:t>(Chandler, 2016; Piya et al., 2014; Werner et al., 2006)</w:t>
          </w:r>
        </w:sdtContent>
      </w:sdt>
      <w:r w:rsidRPr="005C50EE">
        <w:rPr>
          <w:rFonts w:ascii="Times New Roman" w:hAnsi="Times New Roman" w:cs="Times New Roman"/>
        </w:rPr>
        <w:t xml:space="preserve">, were upregulated. Unlike auxin and cytokinin, the activation of numerous genes involved in </w:t>
      </w:r>
      <w:proofErr w:type="spellStart"/>
      <w:r w:rsidRPr="005C50EE">
        <w:rPr>
          <w:rFonts w:ascii="Times New Roman" w:hAnsi="Times New Roman" w:cs="Times New Roman"/>
        </w:rPr>
        <w:t>jasmonic</w:t>
      </w:r>
      <w:proofErr w:type="spellEnd"/>
      <w:r w:rsidRPr="005C50EE">
        <w:rPr>
          <w:rFonts w:ascii="Times New Roman" w:hAnsi="Times New Roman" w:cs="Times New Roman"/>
        </w:rPr>
        <w:t xml:space="preserve"> acid biosynthesis and signaling suggests a role of </w:t>
      </w:r>
      <w:proofErr w:type="spellStart"/>
      <w:r w:rsidRPr="005C50EE">
        <w:rPr>
          <w:rFonts w:ascii="Times New Roman" w:hAnsi="Times New Roman" w:cs="Times New Roman"/>
        </w:rPr>
        <w:t>jasmonic</w:t>
      </w:r>
      <w:proofErr w:type="spellEnd"/>
      <w:r w:rsidRPr="005C50EE">
        <w:rPr>
          <w:rFonts w:ascii="Times New Roman" w:hAnsi="Times New Roman" w:cs="Times New Roman"/>
        </w:rPr>
        <w:t xml:space="preserve"> acid and its metabolite methyl </w:t>
      </w:r>
      <w:proofErr w:type="spellStart"/>
      <w:r w:rsidRPr="005C50EE">
        <w:rPr>
          <w:rFonts w:ascii="Times New Roman" w:hAnsi="Times New Roman" w:cs="Times New Roman"/>
        </w:rPr>
        <w:t>jasmonate</w:t>
      </w:r>
      <w:proofErr w:type="spellEnd"/>
      <w:r w:rsidRPr="005C50EE">
        <w:rPr>
          <w:rFonts w:ascii="Times New Roman" w:hAnsi="Times New Roman" w:cs="Times New Roman"/>
        </w:rPr>
        <w:t xml:space="preserve">, produced upon nematode infection, in systemic signal transmission and cell-to-cell communication. The function of JA and MeJA in short- and long-distance signal transmission has been well established in various plant species including tomato </w:t>
      </w:r>
      <w:sdt>
        <w:sdtPr>
          <w:rPr>
            <w:rFonts w:ascii="Times New Roman" w:hAnsi="Times New Roman" w:cs="Times New Roman"/>
          </w:rPr>
          <w:tag w:val="MENDELEY_CITATION_v3_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"/>
          <w:id w:val="309298912"/>
          <w:placeholder>
            <w:docPart w:val="77F870F084DC415BBA7CAE6052EDC45A"/>
          </w:placeholder>
        </w:sdtPr>
        <w:sdtContent>
          <w:r w:rsidRPr="005C50EE">
            <w:rPr>
              <w:rFonts w:ascii="Times New Roman" w:hAnsi="Times New Roman" w:cs="Times New Roman"/>
            </w:rPr>
            <w:t>(Heil and Ton, 2008; Ruan et al., 2019)</w:t>
          </w:r>
        </w:sdtContent>
      </w:sdt>
      <w:r w:rsidRPr="005C50EE">
        <w:rPr>
          <w:rFonts w:ascii="Times New Roman" w:hAnsi="Times New Roman" w:cs="Times New Roman"/>
        </w:rPr>
        <w:t xml:space="preserve">. In this regard, the systemic </w:t>
      </w:r>
      <w:r w:rsidR="00556C9D" w:rsidRPr="005C50EE">
        <w:rPr>
          <w:rFonts w:ascii="Times New Roman" w:hAnsi="Times New Roman" w:cs="Times New Roman"/>
        </w:rPr>
        <w:t>reprogramming</w:t>
      </w:r>
      <w:r w:rsidRPr="005C50EE">
        <w:rPr>
          <w:rFonts w:ascii="Times New Roman" w:hAnsi="Times New Roman" w:cs="Times New Roman"/>
        </w:rPr>
        <w:t xml:space="preserve"> of cells adjacent to the infection sites at early infection stage seems to be critical for creating favorable environments for successful nematode infection by facilitating nutrient flow to the giant-cells. The enrichment of genes involved in translation, cellular catabolic process, vesicle-mediated transport, protein folding, targeting, and degradation, organelle organization, and cell communication supports this view. </w:t>
      </w:r>
    </w:p>
    <w:p w14:paraId="332CA0C2" w14:textId="77777777" w:rsidR="007751D1" w:rsidRPr="005C50EE" w:rsidRDefault="007751D1" w:rsidP="00C25D92">
      <w:pPr>
        <w:spacing w:line="480" w:lineRule="auto"/>
        <w:jc w:val="both"/>
        <w:rPr>
          <w:rFonts w:ascii="Times New Roman" w:hAnsi="Times New Roman" w:cs="Times New Roman"/>
        </w:rPr>
      </w:pPr>
    </w:p>
    <w:p w14:paraId="52200413" w14:textId="767BFC62"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Plant transcription factors play key regulatory functions controlling various developmental and physiological processes that determine cell identity </w:t>
      </w:r>
      <w:sdt>
        <w:sdtPr>
          <w:rPr>
            <w:rFonts w:ascii="Times New Roman" w:hAnsi="Times New Roman" w:cs="Times New Roman"/>
          </w:rPr>
          <w:tag w:val="MENDELEY_CITATION_v3_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"/>
          <w:id w:val="1689649827"/>
          <w:placeholder>
            <w:docPart w:val="77F870F084DC415BBA7CAE6052EDC45A"/>
          </w:placeholder>
        </w:sdtPr>
        <w:sdtContent>
          <w:r w:rsidRPr="005C50EE">
            <w:rPr>
              <w:rFonts w:ascii="Times New Roman" w:hAnsi="Times New Roman" w:cs="Times New Roman"/>
            </w:rPr>
            <w:t>(Xu et al., 2021)</w:t>
          </w:r>
        </w:sdtContent>
      </w:sdt>
      <w:r w:rsidRPr="005C50EE">
        <w:rPr>
          <w:rFonts w:ascii="Times New Roman" w:hAnsi="Times New Roman" w:cs="Times New Roman"/>
        </w:rPr>
        <w:t xml:space="preserve">. Here, we cataloged about 800 differentially expressed transcription factors belonging to various families, expanding the limited list of regulatory factors functioning during </w:t>
      </w:r>
      <w:r w:rsidRPr="005C50EE">
        <w:rPr>
          <w:rFonts w:ascii="Times New Roman" w:hAnsi="Times New Roman" w:cs="Times New Roman"/>
          <w:i/>
        </w:rPr>
        <w:t>M. incognita –</w:t>
      </w:r>
      <w:r w:rsidRPr="005C50EE">
        <w:rPr>
          <w:rFonts w:ascii="Times New Roman" w:hAnsi="Times New Roman" w:cs="Times New Roman"/>
        </w:rPr>
        <w:t xml:space="preserve"> tomato</w:t>
      </w:r>
      <w:r w:rsidRPr="005C50EE">
        <w:rPr>
          <w:rFonts w:ascii="Times New Roman" w:hAnsi="Times New Roman" w:cs="Times New Roman"/>
          <w:i/>
        </w:rPr>
        <w:t xml:space="preserve"> </w:t>
      </w:r>
      <w:r w:rsidRPr="005C50EE">
        <w:rPr>
          <w:rFonts w:ascii="Times New Roman" w:hAnsi="Times New Roman" w:cs="Times New Roman"/>
        </w:rPr>
        <w:t>interactions. Member</w:t>
      </w:r>
      <w:r w:rsidR="00F81651">
        <w:rPr>
          <w:rFonts w:ascii="Times New Roman" w:hAnsi="Times New Roman" w:cs="Times New Roman"/>
        </w:rPr>
        <w:t>s</w:t>
      </w:r>
      <w:r w:rsidRPr="005C50EE">
        <w:rPr>
          <w:rFonts w:ascii="Times New Roman" w:hAnsi="Times New Roman" w:cs="Times New Roman"/>
        </w:rPr>
        <w:t xml:space="preserve"> of the </w:t>
      </w:r>
      <w:proofErr w:type="spellStart"/>
      <w:r w:rsidRPr="005C50EE">
        <w:rPr>
          <w:rFonts w:ascii="Times New Roman" w:hAnsi="Times New Roman" w:cs="Times New Roman"/>
        </w:rPr>
        <w:t>bHLH</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bZIP</w:t>
      </w:r>
      <w:proofErr w:type="spellEnd"/>
      <w:r w:rsidRPr="005C50EE">
        <w:rPr>
          <w:rFonts w:ascii="Times New Roman" w:hAnsi="Times New Roman" w:cs="Times New Roman"/>
        </w:rPr>
        <w:t xml:space="preserve">, GATA, ERF, MYB, WRKY and ZF families constituted a significant portion of these factors </w:t>
      </w:r>
      <w:r w:rsidR="00F81651">
        <w:rPr>
          <w:rFonts w:ascii="Times New Roman" w:hAnsi="Times New Roman" w:cs="Times New Roman"/>
        </w:rPr>
        <w:t>w</w:t>
      </w:r>
      <w:r w:rsidRPr="005C50EE">
        <w:rPr>
          <w:rFonts w:ascii="Times New Roman" w:hAnsi="Times New Roman" w:cs="Times New Roman"/>
        </w:rPr>
        <w:t xml:space="preserve">hile members of these families have been shown to regulate plant-nematode interactions </w:t>
      </w:r>
      <w:sdt>
        <w:sdtPr>
          <w:rPr>
            <w:rFonts w:ascii="Times New Roman" w:hAnsi="Times New Roman" w:cs="Times New Roman"/>
          </w:rPr>
          <w:tag w:val="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"/>
          <w:id w:val="736829936"/>
          <w:placeholder>
            <w:docPart w:val="77F870F084DC415BBA7CAE6052EDC45A"/>
          </w:placeholder>
        </w:sdtPr>
        <w:sdtContent>
          <w:r w:rsidRPr="005C50EE">
            <w:rPr>
              <w:rFonts w:ascii="Times New Roman" w:hAnsi="Times New Roman" w:cs="Times New Roman"/>
            </w:rPr>
            <w:t>(Huang et al., 2022; Jin et al., 2011; Kumar et al., 2023; Liu and Mitchum, n.d.; Piya et al., 2017; Ribeiro et al., 2024; Xu et al., 2019)</w:t>
          </w:r>
        </w:sdtContent>
      </w:sdt>
      <w:r w:rsidR="001474BB">
        <w:rPr>
          <w:rFonts w:ascii="Times New Roman" w:hAnsi="Times New Roman" w:cs="Times New Roman"/>
        </w:rPr>
        <w:t>; however, c</w:t>
      </w:r>
      <w:r w:rsidRPr="005C50EE">
        <w:rPr>
          <w:rFonts w:ascii="Times New Roman" w:hAnsi="Times New Roman" w:cs="Times New Roman"/>
        </w:rPr>
        <w:t xml:space="preserve">ombinatorial interactions between TFs belonging to the same or different families may determine the specificity of the regulatory networks required for gall formation and development. Consistent with this notion, various members of the </w:t>
      </w:r>
      <w:proofErr w:type="spellStart"/>
      <w:r w:rsidRPr="005C50EE">
        <w:rPr>
          <w:rFonts w:ascii="Times New Roman" w:hAnsi="Times New Roman" w:cs="Times New Roman"/>
        </w:rPr>
        <w:t>bHLH</w:t>
      </w:r>
      <w:proofErr w:type="spellEnd"/>
      <w:r w:rsidRPr="005C50EE">
        <w:rPr>
          <w:rFonts w:ascii="Times New Roman" w:hAnsi="Times New Roman" w:cs="Times New Roman"/>
        </w:rPr>
        <w:t xml:space="preserve">, MYB, and </w:t>
      </w:r>
      <w:proofErr w:type="spellStart"/>
      <w:r w:rsidRPr="005C50EE">
        <w:rPr>
          <w:rFonts w:ascii="Times New Roman" w:hAnsi="Times New Roman" w:cs="Times New Roman"/>
        </w:rPr>
        <w:t>bZIP</w:t>
      </w:r>
      <w:proofErr w:type="spellEnd"/>
      <w:r w:rsidRPr="005C50EE">
        <w:rPr>
          <w:rFonts w:ascii="Times New Roman" w:hAnsi="Times New Roman" w:cs="Times New Roman"/>
        </w:rPr>
        <w:t xml:space="preserve"> families have been found to form homo- and hetero-dimers </w:t>
      </w:r>
      <w:r w:rsidRPr="005C50EE">
        <w:rPr>
          <w:rFonts w:ascii="Times New Roman" w:hAnsi="Times New Roman" w:cs="Times New Roman"/>
        </w:rPr>
        <w:lastRenderedPageBreak/>
        <w:t xml:space="preserve">with proteins from the same or other families that impact their regulatory function and specificity </w:t>
      </w:r>
      <w:sdt>
        <w:sdtPr>
          <w:rPr>
            <w:rFonts w:ascii="Times New Roman" w:hAnsi="Times New Roman" w:cs="Times New Roman"/>
          </w:rPr>
          <w:tag w:val="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"/>
          <w:id w:val="837506225"/>
          <w:placeholder>
            <w:docPart w:val="77F870F084DC415BBA7CAE6052EDC45A"/>
          </w:placeholder>
        </w:sdtPr>
        <w:sdtContent>
          <w:r w:rsidRPr="005C50EE">
            <w:rPr>
              <w:rFonts w:ascii="Times New Roman" w:hAnsi="Times New Roman" w:cs="Times New Roman"/>
            </w:rPr>
            <w:t xml:space="preserve">(Alves et al., 2013; Dubos et al., 2010; Jin et al., 2011; </w:t>
          </w:r>
          <w:proofErr w:type="spellStart"/>
          <w:r w:rsidRPr="005C50EE">
            <w:rPr>
              <w:rFonts w:ascii="Times New Roman" w:hAnsi="Times New Roman" w:cs="Times New Roman"/>
            </w:rPr>
            <w:t>Pireyre</w:t>
          </w:r>
          <w:proofErr w:type="spellEnd"/>
          <w:r w:rsidRPr="005C50EE">
            <w:rPr>
              <w:rFonts w:ascii="Times New Roman" w:hAnsi="Times New Roman" w:cs="Times New Roman"/>
            </w:rPr>
            <w:t xml:space="preserve"> and Burow, 2015)</w:t>
          </w:r>
        </w:sdtContent>
      </w:sdt>
      <w:r w:rsidRPr="005C50EE">
        <w:rPr>
          <w:rFonts w:ascii="Times New Roman" w:hAnsi="Times New Roman" w:cs="Times New Roman"/>
        </w:rPr>
        <w:t>. Our analysis also suggests that members of the transcription factor families E2F, GTE, and HD may contribute to gene expression specificity</w:t>
      </w:r>
      <w:r w:rsidR="007969F0">
        <w:rPr>
          <w:rFonts w:ascii="Times New Roman" w:hAnsi="Times New Roman" w:cs="Times New Roman"/>
        </w:rPr>
        <w:t>,</w:t>
      </w:r>
      <w:r w:rsidRPr="005C50EE">
        <w:rPr>
          <w:rFonts w:ascii="Times New Roman" w:hAnsi="Times New Roman" w:cs="Times New Roman"/>
        </w:rPr>
        <w:t xml:space="preserve"> because they exhibited unique expression patterns in galls or neighboring root tissues. Our analysis also revealed that all differentially expressed transcription factors belonging to the TGA family were downregulated. This may be related to the function of these factors in regulating defense-related genes through physical association with NPR1 (NON-EXPRESSOR OF PR1), a key regulator of immunity </w:t>
      </w:r>
      <w:sdt>
        <w:sdtPr>
          <w:rPr>
            <w:rFonts w:ascii="Times New Roman" w:hAnsi="Times New Roman" w:cs="Times New Roman"/>
          </w:rPr>
          <w:tag w:val="MENDELEY_CITATION_v3_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"/>
          <w:id w:val="1170596480"/>
          <w:placeholder>
            <w:docPart w:val="77F870F084DC415BBA7CAE6052EDC45A"/>
          </w:placeholder>
        </w:sdtPr>
        <w:sdtContent>
          <w:r w:rsidRPr="005C50EE">
            <w:rPr>
              <w:rFonts w:ascii="Times New Roman" w:hAnsi="Times New Roman" w:cs="Times New Roman"/>
            </w:rPr>
            <w:t>(Zhang et al., 1999)</w:t>
          </w:r>
        </w:sdtContent>
      </w:sdt>
      <w:r w:rsidRPr="005C50EE">
        <w:rPr>
          <w:rFonts w:ascii="Times New Roman" w:hAnsi="Times New Roman" w:cs="Times New Roman"/>
        </w:rPr>
        <w:t xml:space="preserve">. These factors also function in plant immunity in an NPR1-independent manner </w:t>
      </w:r>
      <w:sdt>
        <w:sdtPr>
          <w:rPr>
            <w:rFonts w:ascii="Times New Roman" w:hAnsi="Times New Roman" w:cs="Times New Roman"/>
          </w:rPr>
          <w:tag w:val="MENDELEY_CITATION_v3_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"/>
          <w:id w:val="1073929208"/>
          <w:placeholder>
            <w:docPart w:val="77F870F084DC415BBA7CAE6052EDC45A"/>
          </w:placeholder>
        </w:sdtPr>
        <w:sdtContent>
          <w:r w:rsidRPr="005C50EE">
            <w:rPr>
              <w:rFonts w:ascii="Times New Roman" w:hAnsi="Times New Roman" w:cs="Times New Roman"/>
            </w:rPr>
            <w:t>(Gatz, 2013; Tomaž et al., 2022)</w:t>
          </w:r>
        </w:sdtContent>
      </w:sdt>
      <w:r w:rsidRPr="005C50EE">
        <w:rPr>
          <w:rFonts w:ascii="Times New Roman" w:hAnsi="Times New Roman" w:cs="Times New Roman"/>
        </w:rPr>
        <w:t xml:space="preserve">. Notably, several Trihelix and Scarecrow-like transcription factors exhibited distinct and overlapping expression patterns in galls and neighboring cells, suggesting that spatial and temporal activities of these factors may contribute to nematode infection success. The potential functional importance of these factors is supported by the findings that members of these families were targeted by </w:t>
      </w:r>
      <w:r w:rsidRPr="005C50EE">
        <w:rPr>
          <w:rFonts w:ascii="Times New Roman" w:hAnsi="Times New Roman" w:cs="Times New Roman"/>
          <w:i/>
        </w:rPr>
        <w:t xml:space="preserve">M. incognita </w:t>
      </w:r>
      <w:r w:rsidRPr="005C50EE">
        <w:rPr>
          <w:rFonts w:ascii="Times New Roman" w:hAnsi="Times New Roman" w:cs="Times New Roman"/>
        </w:rPr>
        <w:t>effectors</w:t>
      </w:r>
      <w:r w:rsidRPr="005C50EE">
        <w:rPr>
          <w:rFonts w:ascii="Times New Roman" w:hAnsi="Times New Roman" w:cs="Times New Roman"/>
          <w:i/>
        </w:rPr>
        <w:t xml:space="preserve"> </w:t>
      </w:r>
      <w:sdt>
        <w:sdtPr>
          <w:rPr>
            <w:rFonts w:ascii="Times New Roman" w:hAnsi="Times New Roman" w:cs="Times New Roman"/>
          </w:rPr>
          <w:tag w:val="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"/>
          <w:id w:val="-1406138381"/>
          <w:placeholder>
            <w:docPart w:val="77F870F084DC415BBA7CAE6052EDC45A"/>
          </w:placeholder>
        </w:sdtPr>
        <w:sdtContent>
          <w:r w:rsidRPr="005C50EE">
            <w:rPr>
              <w:rFonts w:ascii="Times New Roman" w:hAnsi="Times New Roman" w:cs="Times New Roman"/>
            </w:rPr>
            <w:t>(Huang et al., 2006; Zhao et al., 2024)</w:t>
          </w:r>
        </w:sdtContent>
      </w:sdt>
      <w:r w:rsidRPr="005C50EE">
        <w:rPr>
          <w:rFonts w:ascii="Times New Roman" w:hAnsi="Times New Roman" w:cs="Times New Roman"/>
        </w:rPr>
        <w:t xml:space="preserve">. </w:t>
      </w:r>
    </w:p>
    <w:p w14:paraId="21FBD321" w14:textId="77777777" w:rsidR="00556C9D" w:rsidRPr="005C50EE" w:rsidRDefault="00556C9D" w:rsidP="00C25D92">
      <w:pPr>
        <w:spacing w:line="480" w:lineRule="auto"/>
        <w:jc w:val="both"/>
        <w:rPr>
          <w:rFonts w:ascii="Times New Roman" w:hAnsi="Times New Roman" w:cs="Times New Roman"/>
        </w:rPr>
      </w:pPr>
    </w:p>
    <w:p w14:paraId="31491F53" w14:textId="240E3FBE"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Unlike the TGA family members, we found that all differentially expressed transcription factors of the E2F family were upregulated, indicative of cell cycle activation during nematode parasitism, considering the fundamental functions of these factors in regulating genes involved in cell cycle progression and DNA synthesis </w:t>
      </w:r>
      <w:sdt>
        <w:sdtPr>
          <w:rPr>
            <w:rFonts w:ascii="Times New Roman" w:hAnsi="Times New Roman" w:cs="Times New Roman"/>
          </w:rPr>
          <w:tag w:val="MENDELEY_CITATION_v3_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"/>
          <w:id w:val="-150137736"/>
          <w:placeholder>
            <w:docPart w:val="77F870F084DC415BBA7CAE6052EDC45A"/>
          </w:placeholder>
        </w:sdtPr>
        <w:sdtContent>
          <w:r w:rsidRPr="005C50EE">
            <w:rPr>
              <w:rFonts w:ascii="Times New Roman" w:hAnsi="Times New Roman" w:cs="Times New Roman"/>
            </w:rPr>
            <w:t>(Del Pozo et al., 2006)</w:t>
          </w:r>
        </w:sdtContent>
      </w:sdt>
      <w:r w:rsidRPr="005C50EE">
        <w:rPr>
          <w:rFonts w:ascii="Times New Roman" w:hAnsi="Times New Roman" w:cs="Times New Roman"/>
        </w:rPr>
        <w:t xml:space="preserve">. This indication was further supported by the enrichment of genes involved in mitotic cell cycle among the 11-dpi gall specific DEGs in which 66 out of 72 genes were upregulated. This is consistent with previous findings showing activation of several core cell cycle genes in nematode induced-feeding sites and galls </w:t>
      </w:r>
      <w:sdt>
        <w:sdtPr>
          <w:rPr>
            <w:rFonts w:ascii="Times New Roman" w:hAnsi="Times New Roman" w:cs="Times New Roman"/>
          </w:rPr>
          <w:tag w:val="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"/>
          <w:id w:val="529929268"/>
          <w:placeholder>
            <w:docPart w:val="77F870F084DC415BBA7CAE6052EDC45A"/>
          </w:placeholder>
        </w:sdtPr>
        <w:sdtContent>
          <w:r w:rsidRPr="005C50EE">
            <w:rPr>
              <w:rFonts w:ascii="Times New Roman" w:hAnsi="Times New Roman" w:cs="Times New Roman"/>
            </w:rPr>
            <w:t xml:space="preserve">(De Almeida Engler et al., 2012, 1999; De Almeida Engler and </w:t>
          </w:r>
          <w:proofErr w:type="spellStart"/>
          <w:r w:rsidRPr="005C50EE">
            <w:rPr>
              <w:rFonts w:ascii="Times New Roman" w:hAnsi="Times New Roman" w:cs="Times New Roman"/>
            </w:rPr>
            <w:t>Gheysen</w:t>
          </w:r>
          <w:proofErr w:type="spellEnd"/>
          <w:r w:rsidRPr="005C50EE">
            <w:rPr>
              <w:rFonts w:ascii="Times New Roman" w:hAnsi="Times New Roman" w:cs="Times New Roman"/>
            </w:rPr>
            <w:t xml:space="preserve">, 2013; </w:t>
          </w:r>
          <w:proofErr w:type="spellStart"/>
          <w:r w:rsidRPr="005C50EE">
            <w:rPr>
              <w:rFonts w:ascii="Times New Roman" w:hAnsi="Times New Roman" w:cs="Times New Roman"/>
            </w:rPr>
            <w:t>Favery</w:t>
          </w:r>
          <w:proofErr w:type="spellEnd"/>
          <w:r w:rsidRPr="005C50EE">
            <w:rPr>
              <w:rFonts w:ascii="Times New Roman" w:hAnsi="Times New Roman" w:cs="Times New Roman"/>
            </w:rPr>
            <w:t xml:space="preserve"> et al., 2002; Niebel et </w:t>
          </w:r>
          <w:r w:rsidRPr="005C50EE">
            <w:rPr>
              <w:rFonts w:ascii="Times New Roman" w:hAnsi="Times New Roman" w:cs="Times New Roman"/>
            </w:rPr>
            <w:lastRenderedPageBreak/>
            <w:t>al., 1996; Vieira et al., 2014, 2013)</w:t>
          </w:r>
        </w:sdtContent>
      </w:sdt>
      <w:r w:rsidRPr="005C50EE">
        <w:rPr>
          <w:rFonts w:ascii="Times New Roman" w:hAnsi="Times New Roman" w:cs="Times New Roman"/>
        </w:rPr>
        <w:t xml:space="preserve">. The functional distribution of these genes across various cell cycle stages and checkpoints (Figure </w:t>
      </w:r>
      <w:r w:rsidR="00B8111F">
        <w:rPr>
          <w:rFonts w:ascii="Times New Roman" w:hAnsi="Times New Roman" w:cs="Times New Roman"/>
        </w:rPr>
        <w:t>2.</w:t>
      </w:r>
      <w:r w:rsidRPr="005C50EE">
        <w:rPr>
          <w:rFonts w:ascii="Times New Roman" w:hAnsi="Times New Roman" w:cs="Times New Roman"/>
        </w:rPr>
        <w:t xml:space="preserve">4) shows how </w:t>
      </w:r>
      <w:r w:rsidRPr="005C50EE">
        <w:rPr>
          <w:rFonts w:ascii="Times New Roman" w:hAnsi="Times New Roman" w:cs="Times New Roman"/>
          <w:i/>
        </w:rPr>
        <w:t>M. incognita</w:t>
      </w:r>
      <w:r w:rsidRPr="005C50EE">
        <w:rPr>
          <w:rFonts w:ascii="Times New Roman" w:hAnsi="Times New Roman" w:cs="Times New Roman"/>
        </w:rPr>
        <w:t xml:space="preserve"> exerts tight control over the cell cycle process as a whole during infection that results in an increase of ploidy levels in giant-cells and accelerated mitotic activity of surrounding cells. Interestingly, among the cell cycle-related genes we identified several involved in cell cycle checkpoints including, for example, cyclin-dependent kinases, AURORA kinases, and the mitotic checkpoint proteins BUBR1, BUB1 and BUB3. The abundance and differential regulation of these genes may play roles in switching ordinary mitotic cell cycle in giant-cells to aberrant cell cycle involving </w:t>
      </w:r>
      <w:proofErr w:type="spellStart"/>
      <w:r w:rsidRPr="005C50EE">
        <w:rPr>
          <w:rFonts w:ascii="Times New Roman" w:hAnsi="Times New Roman" w:cs="Times New Roman"/>
        </w:rPr>
        <w:t>acytokinetic</w:t>
      </w:r>
      <w:proofErr w:type="spellEnd"/>
      <w:r w:rsidRPr="005C50EE">
        <w:rPr>
          <w:rFonts w:ascii="Times New Roman" w:hAnsi="Times New Roman" w:cs="Times New Roman"/>
        </w:rPr>
        <w:t xml:space="preserve"> mitosis and endoreduplication to increase nuclear ploidy levels required for giant-cell ontogeny and enlargement </w:t>
      </w:r>
      <w:sdt>
        <w:sdtPr>
          <w:rPr>
            <w:rFonts w:ascii="Times New Roman" w:hAnsi="Times New Roman" w:cs="Times New Roman"/>
          </w:rPr>
          <w:tag w:val="MENDELEY_CITATION_v3_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"/>
          <w:id w:val="-1411684774"/>
          <w:placeholder>
            <w:docPart w:val="77F870F084DC415BBA7CAE6052EDC45A"/>
          </w:placeholder>
        </w:sdtPr>
        <w:sdtContent>
          <w:r w:rsidRPr="005C50EE">
            <w:rPr>
              <w:rFonts w:ascii="Times New Roman" w:hAnsi="Times New Roman" w:cs="Times New Roman"/>
            </w:rPr>
            <w:t>(Caillaud et al., 2009; de Almeida Engler et al., 2015)</w:t>
          </w:r>
        </w:sdtContent>
      </w:sdt>
      <w:r w:rsidRPr="005C50EE">
        <w:rPr>
          <w:rFonts w:ascii="Times New Roman" w:hAnsi="Times New Roman" w:cs="Times New Roman"/>
        </w:rPr>
        <w:t>.</w:t>
      </w:r>
    </w:p>
    <w:p w14:paraId="5D43857F" w14:textId="77777777" w:rsidR="007751D1" w:rsidRPr="005C50EE" w:rsidRDefault="007751D1" w:rsidP="00C25D92">
      <w:pPr>
        <w:spacing w:line="480" w:lineRule="auto"/>
        <w:jc w:val="both"/>
        <w:rPr>
          <w:rFonts w:ascii="Times New Roman" w:hAnsi="Times New Roman" w:cs="Times New Roman"/>
        </w:rPr>
      </w:pPr>
    </w:p>
    <w:p w14:paraId="02654AE2" w14:textId="2C0015F1"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Our analysis of AS events in galls and adjacent root tissues revealed key features of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reprograming during </w:t>
      </w:r>
      <w:r w:rsidRPr="005C50EE">
        <w:rPr>
          <w:rFonts w:ascii="Times New Roman" w:hAnsi="Times New Roman" w:cs="Times New Roman"/>
          <w:i/>
        </w:rPr>
        <w:t>M. incognita</w:t>
      </w:r>
      <w:r w:rsidRPr="005C50EE">
        <w:rPr>
          <w:rFonts w:ascii="Times New Roman" w:hAnsi="Times New Roman" w:cs="Times New Roman"/>
        </w:rPr>
        <w:t xml:space="preserve"> infection. First,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reprograming</w:t>
      </w:r>
      <w:r w:rsidRPr="005C50EE">
        <w:rPr>
          <w:rFonts w:ascii="Times New Roman" w:hAnsi="Times New Roman" w:cs="Times New Roman"/>
          <w:i/>
        </w:rPr>
        <w:t xml:space="preserve"> </w:t>
      </w:r>
      <w:r w:rsidRPr="005C50EE">
        <w:rPr>
          <w:rFonts w:ascii="Times New Roman" w:hAnsi="Times New Roman" w:cs="Times New Roman"/>
        </w:rPr>
        <w:t xml:space="preserve">induced by </w:t>
      </w:r>
      <w:r w:rsidRPr="005C50EE">
        <w:rPr>
          <w:rFonts w:ascii="Times New Roman" w:hAnsi="Times New Roman" w:cs="Times New Roman"/>
          <w:i/>
        </w:rPr>
        <w:t>M. incognita</w:t>
      </w:r>
      <w:r w:rsidRPr="005C50EE">
        <w:rPr>
          <w:rFonts w:ascii="Times New Roman" w:hAnsi="Times New Roman" w:cs="Times New Roman"/>
        </w:rPr>
        <w:t xml:space="preserve"> is profound</w:t>
      </w:r>
      <w:r w:rsidR="007969F0">
        <w:rPr>
          <w:rFonts w:ascii="Times New Roman" w:hAnsi="Times New Roman" w:cs="Times New Roman"/>
        </w:rPr>
        <w:t>,</w:t>
      </w:r>
      <w:r w:rsidRPr="005C50EE">
        <w:rPr>
          <w:rFonts w:ascii="Times New Roman" w:hAnsi="Times New Roman" w:cs="Times New Roman"/>
        </w:rPr>
        <w:t xml:space="preserve"> accounting for 9064 events from 2898 genes. Second, </w:t>
      </w:r>
      <w:r w:rsidRPr="005C50EE">
        <w:rPr>
          <w:rFonts w:ascii="Times New Roman" w:hAnsi="Times New Roman" w:cs="Times New Roman"/>
          <w:i/>
        </w:rPr>
        <w:t>M. incognita</w:t>
      </w:r>
      <w:r w:rsidRPr="005C50EE">
        <w:rPr>
          <w:rFonts w:ascii="Times New Roman" w:hAnsi="Times New Roman" w:cs="Times New Roman"/>
        </w:rPr>
        <w:t xml:space="preserve"> modulates pre-mRNA splicing at 4 dpi to a much higher degree compared to the 11-dpi time point (8852 events vs 2536). This is consistent with the concept that AS is dynamic in actively dividing cells and differentiating tissues </w:t>
      </w:r>
      <w:sdt>
        <w:sdtPr>
          <w:rPr>
            <w:rFonts w:ascii="Times New Roman" w:hAnsi="Times New Roman" w:cs="Times New Roman"/>
          </w:rPr>
          <w:tag w:val="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"/>
          <w:id w:val="-1875072753"/>
          <w:placeholder>
            <w:docPart w:val="77F870F084DC415BBA7CAE6052EDC45A"/>
          </w:placeholder>
        </w:sdtPr>
        <w:sdtContent>
          <w:r w:rsidRPr="005C50EE">
            <w:rPr>
              <w:rFonts w:ascii="Times New Roman" w:hAnsi="Times New Roman" w:cs="Times New Roman"/>
            </w:rPr>
            <w:t>(</w:t>
          </w:r>
          <w:proofErr w:type="spellStart"/>
          <w:r w:rsidRPr="005C50EE">
            <w:rPr>
              <w:rFonts w:ascii="Times New Roman" w:hAnsi="Times New Roman" w:cs="Times New Roman"/>
            </w:rPr>
            <w:t>Niyikiza</w:t>
          </w:r>
          <w:proofErr w:type="spellEnd"/>
          <w:r w:rsidRPr="005C50EE">
            <w:rPr>
              <w:rFonts w:ascii="Times New Roman" w:hAnsi="Times New Roman" w:cs="Times New Roman"/>
            </w:rPr>
            <w:t xml:space="preserve"> et al., 2020; Shen et al., 2014; Thatcher et al., 2014)</w:t>
          </w:r>
        </w:sdtContent>
      </w:sdt>
      <w:r w:rsidRPr="005C50EE">
        <w:rPr>
          <w:rFonts w:ascii="Times New Roman" w:hAnsi="Times New Roman" w:cs="Times New Roman"/>
        </w:rPr>
        <w:t xml:space="preserve">. However, we found that AS events in adjacent root tissues were more prevalent than in galls (8183 events vs 3205). This indicates that cells adjacent to </w:t>
      </w:r>
      <w:r w:rsidRPr="005C50EE">
        <w:rPr>
          <w:rFonts w:ascii="Times New Roman" w:hAnsi="Times New Roman" w:cs="Times New Roman"/>
          <w:i/>
        </w:rPr>
        <w:t>M. incognita</w:t>
      </w:r>
      <w:r w:rsidRPr="005C50EE">
        <w:rPr>
          <w:rFonts w:ascii="Times New Roman" w:hAnsi="Times New Roman" w:cs="Times New Roman"/>
        </w:rPr>
        <w:t xml:space="preserve">-induced galls undergo massive post-transcriptional programming involving notable AS, highlighting the essential roles of these cells in establishing the compatibility of the interactions. Third, we found that 52% (1179 events) of the AS events detected in galls at 4 dpi were also identified in the adjacent root cells but this overlap was diminished to only 16% at the 11-dpi time point. This finding indicates that, </w:t>
      </w:r>
      <w:r w:rsidR="00C51521" w:rsidRPr="005C50EE">
        <w:rPr>
          <w:rFonts w:ascii="Times New Roman" w:hAnsi="Times New Roman" w:cs="Times New Roman"/>
        </w:rPr>
        <w:t xml:space="preserve">similar </w:t>
      </w:r>
      <w:r w:rsidR="00C51521" w:rsidRPr="005C50EE">
        <w:rPr>
          <w:rFonts w:ascii="Times New Roman" w:hAnsi="Times New Roman" w:cs="Times New Roman"/>
        </w:rPr>
        <w:lastRenderedPageBreak/>
        <w:t>to</w:t>
      </w:r>
      <w:r w:rsidRPr="005C50EE">
        <w:rPr>
          <w:rFonts w:ascii="Times New Roman" w:hAnsi="Times New Roman" w:cs="Times New Roman"/>
        </w:rPr>
        <w:t xml:space="preserve"> the transcriptome programming, AS in galls and adjacent root tissues are highly coordinated specifically at the early stages of infection despite the mechanism underlying this coordination remain</w:t>
      </w:r>
      <w:r w:rsidR="007969F0">
        <w:rPr>
          <w:rFonts w:ascii="Times New Roman" w:hAnsi="Times New Roman" w:cs="Times New Roman"/>
        </w:rPr>
        <w:t>s</w:t>
      </w:r>
      <w:r w:rsidRPr="005C50EE">
        <w:rPr>
          <w:rFonts w:ascii="Times New Roman" w:hAnsi="Times New Roman" w:cs="Times New Roman"/>
        </w:rPr>
        <w:t xml:space="preserve"> to be determined. Fo</w:t>
      </w:r>
      <w:r w:rsidR="007969F0">
        <w:rPr>
          <w:rFonts w:ascii="Times New Roman" w:hAnsi="Times New Roman" w:cs="Times New Roman"/>
        </w:rPr>
        <w:t>u</w:t>
      </w:r>
      <w:r w:rsidRPr="005C50EE">
        <w:rPr>
          <w:rFonts w:ascii="Times New Roman" w:hAnsi="Times New Roman" w:cs="Times New Roman"/>
        </w:rPr>
        <w:t xml:space="preserve">rth, </w:t>
      </w:r>
      <w:r w:rsidRPr="005C50EE">
        <w:rPr>
          <w:rFonts w:ascii="Times New Roman" w:hAnsi="Times New Roman" w:cs="Times New Roman"/>
          <w:i/>
        </w:rPr>
        <w:t>M. incognita</w:t>
      </w:r>
      <w:r w:rsidRPr="005C50EE">
        <w:rPr>
          <w:rFonts w:ascii="Times New Roman" w:hAnsi="Times New Roman" w:cs="Times New Roman"/>
        </w:rPr>
        <w:t>-induced AS appears to be linked to gene expression levels particularly in galls. For example, 58.7% and 54% of the DSGs identified in galls at 4 and 11 dpi, respectively, were differentially expressed. In adjacent root cell</w:t>
      </w:r>
      <w:r w:rsidR="007969F0">
        <w:rPr>
          <w:rFonts w:ascii="Times New Roman" w:hAnsi="Times New Roman" w:cs="Times New Roman"/>
        </w:rPr>
        <w:t>s</w:t>
      </w:r>
      <w:r w:rsidRPr="005C50EE">
        <w:rPr>
          <w:rFonts w:ascii="Times New Roman" w:hAnsi="Times New Roman" w:cs="Times New Roman"/>
        </w:rPr>
        <w:t xml:space="preserve">, this percentage dropped to 48.4% and 14.5% for the 4 and 11 dpi, respectively. A similar association has been previously reported </w:t>
      </w:r>
      <w:sdt>
        <w:sdtPr>
          <w:rPr>
            <w:rFonts w:ascii="Times New Roman" w:hAnsi="Times New Roman" w:cs="Times New Roman"/>
          </w:rPr>
          <w:tag w:val="MENDELEY_CITATION_v3_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"/>
          <w:id w:val="1630357109"/>
          <w:placeholder>
            <w:docPart w:val="77F870F084DC415BBA7CAE6052EDC45A"/>
          </w:placeholder>
        </w:sdtPr>
        <w:sdtContent>
          <w:r w:rsidRPr="005C50EE">
            <w:rPr>
              <w:rFonts w:ascii="Times New Roman" w:hAnsi="Times New Roman" w:cs="Times New Roman"/>
            </w:rPr>
            <w:t>(</w:t>
          </w:r>
          <w:proofErr w:type="spellStart"/>
          <w:r w:rsidRPr="005C50EE">
            <w:rPr>
              <w:rFonts w:ascii="Times New Roman" w:hAnsi="Times New Roman" w:cs="Times New Roman"/>
            </w:rPr>
            <w:t>Niyikiza</w:t>
          </w:r>
          <w:proofErr w:type="spellEnd"/>
          <w:r w:rsidRPr="005C50EE">
            <w:rPr>
              <w:rFonts w:ascii="Times New Roman" w:hAnsi="Times New Roman" w:cs="Times New Roman"/>
            </w:rPr>
            <w:t xml:space="preserve"> et al., 2020)</w:t>
          </w:r>
        </w:sdtContent>
      </w:sdt>
      <w:r w:rsidRPr="005C50EE">
        <w:rPr>
          <w:rFonts w:ascii="Times New Roman" w:hAnsi="Times New Roman" w:cs="Times New Roman"/>
        </w:rPr>
        <w:t xml:space="preserve">. The substantial overlaps between DSGs and DEGs particularly in galls indicate that transcriptome and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reprograming driven by </w:t>
      </w:r>
      <w:r w:rsidRPr="005C50EE">
        <w:rPr>
          <w:rFonts w:ascii="Times New Roman" w:hAnsi="Times New Roman" w:cs="Times New Roman"/>
          <w:i/>
        </w:rPr>
        <w:t>M. incognita</w:t>
      </w:r>
      <w:r w:rsidRPr="005C50EE">
        <w:rPr>
          <w:rFonts w:ascii="Times New Roman" w:hAnsi="Times New Roman" w:cs="Times New Roman"/>
        </w:rPr>
        <w:t xml:space="preserve"> infection is mechanistically linked. This can be explained by the functional association between the RNA polymerase II (pol II) and splicing factors where pol II elongation rates regulate AS, and splicing factors can reciprocally alter pol II elongation </w:t>
      </w:r>
      <w:sdt>
        <w:sdtPr>
          <w:rPr>
            <w:rFonts w:ascii="Times New Roman" w:hAnsi="Times New Roman" w:cs="Times New Roman"/>
          </w:rPr>
          <w:tag w:val="MENDELEY_CITATION_v3_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"/>
          <w:id w:val="-1885317391"/>
          <w:placeholder>
            <w:docPart w:val="77F870F084DC415BBA7CAE6052EDC45A"/>
          </w:placeholder>
        </w:sdtPr>
        <w:sdtContent>
          <w:r w:rsidRPr="005C50EE">
            <w:rPr>
              <w:rFonts w:ascii="Times New Roman" w:hAnsi="Times New Roman" w:cs="Times New Roman"/>
            </w:rPr>
            <w:t>(</w:t>
          </w:r>
          <w:proofErr w:type="spellStart"/>
          <w:r w:rsidRPr="005C50EE">
            <w:rPr>
              <w:rFonts w:ascii="Times New Roman" w:hAnsi="Times New Roman" w:cs="Times New Roman"/>
            </w:rPr>
            <w:t>Kornblihtt</w:t>
          </w:r>
          <w:proofErr w:type="spellEnd"/>
          <w:r w:rsidRPr="005C50EE">
            <w:rPr>
              <w:rFonts w:ascii="Times New Roman" w:hAnsi="Times New Roman" w:cs="Times New Roman"/>
            </w:rPr>
            <w:t xml:space="preserve"> et al., 2004)</w:t>
          </w:r>
        </w:sdtContent>
      </w:sdt>
      <w:r w:rsidRPr="005C50EE">
        <w:rPr>
          <w:rFonts w:ascii="Times New Roman" w:hAnsi="Times New Roman" w:cs="Times New Roman"/>
        </w:rPr>
        <w:t>. This association can also be mediated through a set of co-regulated transcription factors and splicing factors or through regulatory factors with dual functions in gene transcription and splicing.</w:t>
      </w:r>
    </w:p>
    <w:p w14:paraId="02F6693E" w14:textId="77777777" w:rsidR="007751D1" w:rsidRPr="005C50EE" w:rsidRDefault="007751D1" w:rsidP="00C25D92">
      <w:pPr>
        <w:spacing w:line="480" w:lineRule="auto"/>
        <w:jc w:val="both"/>
        <w:rPr>
          <w:rFonts w:ascii="Times New Roman" w:hAnsi="Times New Roman" w:cs="Times New Roman"/>
        </w:rPr>
      </w:pPr>
    </w:p>
    <w:p w14:paraId="42301849" w14:textId="4D0AD5B8"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The splicing patterns revealed suppression of IR and exon usage events in galls and to a much higher degree in the neighboring cells at 4 dpi.  However, at 11 dpi this pattern was reversed in the neighboring cells with IR and exon usage events being more abundant as compared with the corresponding non-infected root tissues. These data suggest that suppression of IRs facilitates </w:t>
      </w:r>
      <w:r w:rsidRPr="005C50EE">
        <w:rPr>
          <w:rFonts w:ascii="Times New Roman" w:hAnsi="Times New Roman" w:cs="Times New Roman"/>
          <w:i/>
        </w:rPr>
        <w:t>M. incognita</w:t>
      </w:r>
      <w:r w:rsidRPr="005C50EE">
        <w:rPr>
          <w:rFonts w:ascii="Times New Roman" w:hAnsi="Times New Roman" w:cs="Times New Roman"/>
        </w:rPr>
        <w:t xml:space="preserve"> infection of tomato. This can be explained by the fact that IR frequently produces premature termination codons </w:t>
      </w:r>
      <w:sdt>
        <w:sdtPr>
          <w:rPr>
            <w:rFonts w:ascii="Times New Roman" w:hAnsi="Times New Roman" w:cs="Times New Roman"/>
          </w:rPr>
          <w:tag w:val="MENDELEY_CITATION_v3_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"/>
          <w:id w:val="-500584268"/>
          <w:placeholder>
            <w:docPart w:val="77F870F084DC415BBA7CAE6052EDC45A"/>
          </w:placeholder>
        </w:sdtPr>
        <w:sdtContent>
          <w:r w:rsidRPr="005C50EE">
            <w:rPr>
              <w:rFonts w:ascii="Times New Roman" w:hAnsi="Times New Roman" w:cs="Times New Roman"/>
            </w:rPr>
            <w:t>(Reddy et al., 2013)</w:t>
          </w:r>
        </w:sdtContent>
      </w:sdt>
      <w:r w:rsidRPr="005C50EE">
        <w:rPr>
          <w:rFonts w:ascii="Times New Roman" w:hAnsi="Times New Roman" w:cs="Times New Roman"/>
        </w:rPr>
        <w:t xml:space="preserve">, and suppression of these events in galls and neighboring cells would reduce </w:t>
      </w:r>
      <w:r w:rsidRPr="005C50EE">
        <w:rPr>
          <w:rFonts w:ascii="Times New Roman" w:hAnsi="Times New Roman" w:cs="Times New Roman"/>
          <w:shd w:val="clear" w:color="auto" w:fill="FFFFFF"/>
        </w:rPr>
        <w:t>the accumulation of non-functional transcripts</w:t>
      </w:r>
      <w:r w:rsidRPr="005C50EE">
        <w:rPr>
          <w:rFonts w:ascii="Times New Roman" w:hAnsi="Times New Roman" w:cs="Times New Roman"/>
        </w:rPr>
        <w:t xml:space="preserve">, thereby enhancing the translation efficiency of functional transcripts, and hence plant susceptibility. In accord with this view, it has been shown that IR events accumulate to a much higher magnitude in the resistant </w:t>
      </w:r>
      <w:r w:rsidRPr="005C50EE">
        <w:rPr>
          <w:rFonts w:ascii="Times New Roman" w:hAnsi="Times New Roman" w:cs="Times New Roman"/>
        </w:rPr>
        <w:lastRenderedPageBreak/>
        <w:t xml:space="preserve">interactions compared with susceptible interactions </w:t>
      </w:r>
      <w:sdt>
        <w:sdtPr>
          <w:rPr>
            <w:rFonts w:ascii="Times New Roman" w:hAnsi="Times New Roman" w:cs="Times New Roman"/>
          </w:rPr>
          <w:tag w:val="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"/>
          <w:id w:val="-1386174990"/>
          <w:placeholder>
            <w:docPart w:val="77F870F084DC415BBA7CAE6052EDC45A"/>
          </w:placeholder>
        </w:sdtPr>
        <w:sdtContent>
          <w:r w:rsidRPr="005C50EE">
            <w:rPr>
              <w:rFonts w:ascii="Times New Roman" w:hAnsi="Times New Roman" w:cs="Times New Roman"/>
            </w:rPr>
            <w:t>(Howard et al., 2013; Laskar et al., 2023)</w:t>
          </w:r>
        </w:sdtContent>
      </w:sdt>
      <w:r w:rsidRPr="005C50EE">
        <w:rPr>
          <w:rFonts w:ascii="Times New Roman" w:hAnsi="Times New Roman" w:cs="Times New Roman"/>
        </w:rPr>
        <w:t xml:space="preserve">. Our analysis also suggests that </w:t>
      </w:r>
      <w:r w:rsidR="00326DF7">
        <w:rPr>
          <w:rFonts w:ascii="Times New Roman" w:hAnsi="Times New Roman" w:cs="Times New Roman"/>
        </w:rPr>
        <w:t>DUEs</w:t>
      </w:r>
      <w:r w:rsidRPr="005C50EE">
        <w:rPr>
          <w:rFonts w:ascii="Times New Roman" w:hAnsi="Times New Roman" w:cs="Times New Roman"/>
        </w:rPr>
        <w:t xml:space="preserve">, which leads to exon skipping events, may contribute to the establishment of plant–nematode interactions.  Protein domain analysis revealed that differential usage of exons can alter protein domain arrangement, and subsequently the activity of various enzymes including protein kinase, lipoxygenase, and peroxidase, for instance. The enrichment of the peroxidase domain among the DUEs is </w:t>
      </w:r>
      <w:r w:rsidR="00575CCC" w:rsidRPr="005C50EE">
        <w:rPr>
          <w:rFonts w:ascii="Times New Roman" w:hAnsi="Times New Roman" w:cs="Times New Roman"/>
        </w:rPr>
        <w:t>remarkable and</w:t>
      </w:r>
      <w:r w:rsidRPr="005C50EE">
        <w:rPr>
          <w:rFonts w:ascii="Times New Roman" w:hAnsi="Times New Roman" w:cs="Times New Roman"/>
        </w:rPr>
        <w:t xml:space="preserve"> suggests that AS of peroxidase-encoding genes plays a central role in the regulation of plant cellular responses to oxidative stress during infection. The importance of exon usage for the establishment of plant–nematode interactions was further validated by </w:t>
      </w:r>
      <w:r w:rsidR="007969F0">
        <w:rPr>
          <w:rFonts w:ascii="Times New Roman" w:hAnsi="Times New Roman" w:cs="Times New Roman"/>
        </w:rPr>
        <w:t>o</w:t>
      </w:r>
      <w:r w:rsidRPr="005C50EE">
        <w:rPr>
          <w:rFonts w:ascii="Times New Roman" w:hAnsi="Times New Roman" w:cs="Times New Roman"/>
        </w:rPr>
        <w:t xml:space="preserve">ur data showing that overexpression of 4 splicing variants lacking DUEs negatively impacted gall formation and/or egg mass production. These splicing variants may produce protein isoforms with distinct structures, biological functions, cellular localizations, and protein interaction networks that interfere with successful nematode parasitism. </w:t>
      </w:r>
    </w:p>
    <w:p w14:paraId="301003A2" w14:textId="77777777" w:rsidR="00920A45" w:rsidRPr="005C50EE" w:rsidRDefault="00920A45" w:rsidP="00C25D92">
      <w:pPr>
        <w:spacing w:line="480" w:lineRule="auto"/>
        <w:jc w:val="both"/>
        <w:rPr>
          <w:rFonts w:ascii="Times New Roman" w:hAnsi="Times New Roman" w:cs="Times New Roman"/>
        </w:rPr>
      </w:pPr>
    </w:p>
    <w:p w14:paraId="4A20922A" w14:textId="3D1A0937"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In conclusion, our study has revealed extensive transcriptome and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reprogramming that occurs during the compatible interaction between </w:t>
      </w:r>
      <w:r w:rsidRPr="005C50EE">
        <w:rPr>
          <w:rFonts w:ascii="Times New Roman" w:hAnsi="Times New Roman" w:cs="Times New Roman"/>
          <w:i/>
        </w:rPr>
        <w:t>M. incognita</w:t>
      </w:r>
      <w:r w:rsidRPr="005C50EE">
        <w:rPr>
          <w:rFonts w:ascii="Times New Roman" w:hAnsi="Times New Roman" w:cs="Times New Roman"/>
        </w:rPr>
        <w:t xml:space="preserve"> and tomato </w:t>
      </w:r>
      <w:r w:rsidR="00C51521" w:rsidRPr="005C50EE">
        <w:rPr>
          <w:rFonts w:ascii="Times New Roman" w:hAnsi="Times New Roman" w:cs="Times New Roman"/>
        </w:rPr>
        <w:t>plants and</w:t>
      </w:r>
      <w:r w:rsidRPr="005C50EE">
        <w:rPr>
          <w:rFonts w:ascii="Times New Roman" w:hAnsi="Times New Roman" w:cs="Times New Roman"/>
        </w:rPr>
        <w:t xml:space="preserve"> has pointed to possible mechanisms of action that facilitate this interface. Our analyses also indicate that widespread modulations of gene expression and AS events occurring systemically in cells adjacent to the </w:t>
      </w:r>
      <w:r w:rsidRPr="005C50EE">
        <w:rPr>
          <w:rFonts w:ascii="Times New Roman" w:hAnsi="Times New Roman" w:cs="Times New Roman"/>
          <w:i/>
        </w:rPr>
        <w:t>M. incognita</w:t>
      </w:r>
      <w:r w:rsidRPr="005C50EE">
        <w:rPr>
          <w:rFonts w:ascii="Times New Roman" w:hAnsi="Times New Roman" w:cs="Times New Roman"/>
        </w:rPr>
        <w:t>-induced galls represent important features of this interaction. Together, our data documented in the current study provide</w:t>
      </w:r>
      <w:r w:rsidR="0069758F">
        <w:rPr>
          <w:rFonts w:ascii="Times New Roman" w:hAnsi="Times New Roman" w:cs="Times New Roman"/>
        </w:rPr>
        <w:t>s</w:t>
      </w:r>
      <w:r w:rsidRPr="005C50EE">
        <w:rPr>
          <w:rFonts w:ascii="Times New Roman" w:hAnsi="Times New Roman" w:cs="Times New Roman"/>
        </w:rPr>
        <w:t xml:space="preserve"> the foundation for future studies to investigate the importance of local and systemic changes in gene expression and AS with respect to gall ontogeny and nematode parasitism. </w:t>
      </w:r>
    </w:p>
    <w:p w14:paraId="1EE75F03" w14:textId="77777777" w:rsidR="00920A45" w:rsidRPr="005C50EE" w:rsidRDefault="00920A45" w:rsidP="00C25D92">
      <w:pPr>
        <w:spacing w:line="480" w:lineRule="auto"/>
        <w:rPr>
          <w:rFonts w:ascii="Times New Roman" w:hAnsi="Times New Roman" w:cs="Times New Roman"/>
        </w:rPr>
      </w:pPr>
    </w:p>
    <w:p w14:paraId="739C04D2" w14:textId="598A7BB2" w:rsidR="00920A45" w:rsidRPr="005C50EE" w:rsidRDefault="00431E2E" w:rsidP="00431E2E">
      <w:pPr>
        <w:pStyle w:val="Heading2"/>
        <w:spacing w:before="0" w:after="240" w:line="480" w:lineRule="auto"/>
        <w:rPr>
          <w:rFonts w:ascii="Times New Roman" w:hAnsi="Times New Roman" w:cs="Times New Roman"/>
          <w:b/>
          <w:bCs/>
          <w:color w:val="auto"/>
          <w:sz w:val="24"/>
          <w:szCs w:val="24"/>
        </w:rPr>
      </w:pPr>
      <w:bookmarkStart w:id="37" w:name="_Toc172584022"/>
      <w:r w:rsidRPr="005C50EE">
        <w:rPr>
          <w:rFonts w:ascii="Times New Roman" w:hAnsi="Times New Roman" w:cs="Times New Roman"/>
          <w:b/>
          <w:bCs/>
          <w:color w:val="auto"/>
          <w:sz w:val="24"/>
          <w:szCs w:val="24"/>
        </w:rPr>
        <w:lastRenderedPageBreak/>
        <w:t>MATERIALS AND METHODS</w:t>
      </w:r>
      <w:bookmarkEnd w:id="37"/>
    </w:p>
    <w:p w14:paraId="3754FE6B" w14:textId="2138F2C1" w:rsidR="001B24A8" w:rsidRPr="005C50EE" w:rsidRDefault="007751D1" w:rsidP="00431E2E">
      <w:pPr>
        <w:pStyle w:val="Heading3"/>
        <w:spacing w:before="0" w:after="240" w:line="480" w:lineRule="auto"/>
        <w:rPr>
          <w:rFonts w:ascii="Times New Roman" w:hAnsi="Times New Roman" w:cs="Times New Roman"/>
          <w:b/>
          <w:bCs/>
          <w:color w:val="auto"/>
        </w:rPr>
      </w:pPr>
      <w:bookmarkStart w:id="38" w:name="_Toc172584023"/>
      <w:r w:rsidRPr="005C50EE">
        <w:rPr>
          <w:rFonts w:ascii="Times New Roman" w:hAnsi="Times New Roman" w:cs="Times New Roman"/>
          <w:b/>
          <w:bCs/>
          <w:color w:val="auto"/>
        </w:rPr>
        <w:t>Plant Material and growth conditions</w:t>
      </w:r>
      <w:bookmarkEnd w:id="38"/>
    </w:p>
    <w:p w14:paraId="1A3FACBF" w14:textId="77777777"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Tomato (</w:t>
      </w:r>
      <w:r w:rsidRPr="005C50EE">
        <w:rPr>
          <w:rFonts w:ascii="Times New Roman" w:hAnsi="Times New Roman" w:cs="Times New Roman"/>
          <w:i/>
        </w:rPr>
        <w:t xml:space="preserve">Solanum </w:t>
      </w:r>
      <w:proofErr w:type="spellStart"/>
      <w:r w:rsidRPr="005C50EE">
        <w:rPr>
          <w:rFonts w:ascii="Times New Roman" w:hAnsi="Times New Roman" w:cs="Times New Roman"/>
          <w:i/>
        </w:rPr>
        <w:t>lycopersicum</w:t>
      </w:r>
      <w:proofErr w:type="spellEnd"/>
      <w:r w:rsidRPr="005C50EE">
        <w:rPr>
          <w:rFonts w:ascii="Times New Roman" w:hAnsi="Times New Roman" w:cs="Times New Roman"/>
        </w:rPr>
        <w:t>) cultivar Heinz 1706 was used in all experiments described in this study. Plants were grown in controlled growth chambers at 26</w:t>
      </w:r>
      <w:r w:rsidRPr="005C50EE">
        <w:rPr>
          <w:rFonts w:ascii="Times New Roman" w:hAnsi="Times New Roman" w:cs="Times New Roman"/>
        </w:rPr>
        <w:sym w:font="Symbol" w:char="F0B0"/>
      </w:r>
      <w:r w:rsidRPr="005C50EE">
        <w:rPr>
          <w:rFonts w:ascii="Times New Roman" w:hAnsi="Times New Roman" w:cs="Times New Roman"/>
        </w:rPr>
        <w:t xml:space="preserve">C under 16-h-light/8-h-dark conditions. </w:t>
      </w:r>
    </w:p>
    <w:p w14:paraId="17D2D529" w14:textId="77777777" w:rsidR="007751D1" w:rsidRPr="005C50EE" w:rsidRDefault="007751D1" w:rsidP="00C25D92">
      <w:pPr>
        <w:spacing w:line="480" w:lineRule="auto"/>
        <w:jc w:val="both"/>
        <w:rPr>
          <w:rFonts w:ascii="Times New Roman" w:hAnsi="Times New Roman" w:cs="Times New Roman"/>
          <w:b/>
        </w:rPr>
      </w:pPr>
    </w:p>
    <w:p w14:paraId="6DDD3912" w14:textId="20C59342" w:rsidR="001B24A8" w:rsidRPr="005C50EE" w:rsidRDefault="007751D1" w:rsidP="00431E2E">
      <w:pPr>
        <w:pStyle w:val="Heading3"/>
        <w:spacing w:before="0" w:after="240" w:line="480" w:lineRule="auto"/>
        <w:rPr>
          <w:rFonts w:ascii="Times New Roman" w:hAnsi="Times New Roman" w:cs="Times New Roman"/>
          <w:b/>
          <w:bCs/>
          <w:color w:val="auto"/>
        </w:rPr>
      </w:pPr>
      <w:bookmarkStart w:id="39" w:name="_Toc172584024"/>
      <w:r w:rsidRPr="005C50EE">
        <w:rPr>
          <w:rFonts w:ascii="Times New Roman" w:hAnsi="Times New Roman" w:cs="Times New Roman"/>
          <w:b/>
          <w:bCs/>
          <w:color w:val="auto"/>
        </w:rPr>
        <w:t>Nematode inoculation, tissue collection, and RNA-seq library construction</w:t>
      </w:r>
      <w:bookmarkEnd w:id="39"/>
    </w:p>
    <w:p w14:paraId="040FE037" w14:textId="1CF0F7C9"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Seeds were surface-sterilized and germinated in sterile topsoil (</w:t>
      </w:r>
      <w:proofErr w:type="spellStart"/>
      <w:r w:rsidRPr="005C50EE">
        <w:rPr>
          <w:rFonts w:ascii="Times New Roman" w:hAnsi="Times New Roman" w:cs="Times New Roman"/>
        </w:rPr>
        <w:t>Promix</w:t>
      </w:r>
      <w:proofErr w:type="spellEnd"/>
      <w:r w:rsidRPr="005C50EE">
        <w:rPr>
          <w:rFonts w:ascii="Times New Roman" w:hAnsi="Times New Roman" w:cs="Times New Roman"/>
        </w:rPr>
        <w:t xml:space="preserve"> BK25 Peat/Bark Based).  Then, two-week-old tomato seedlings were transferred to pots containing a sterilized mixture of sand and topsoil at a 3:1 ratio. Each plant was inoculated with about 300 second-stage juveniles of </w:t>
      </w:r>
      <w:r w:rsidRPr="005C50EE">
        <w:rPr>
          <w:rFonts w:ascii="Times New Roman" w:hAnsi="Times New Roman" w:cs="Times New Roman"/>
          <w:i/>
          <w:iCs/>
        </w:rPr>
        <w:t>M. incognita</w:t>
      </w:r>
      <w:r w:rsidRPr="005C50EE">
        <w:rPr>
          <w:rFonts w:ascii="Times New Roman" w:hAnsi="Times New Roman" w:cs="Times New Roman"/>
        </w:rPr>
        <w:t xml:space="preserve"> or a mock 0.1% agarose solution (control). Inoculated and control plants were organized in a randomized complete block design in a growth chamber at 26</w:t>
      </w:r>
      <w:r w:rsidRPr="005C50EE">
        <w:rPr>
          <w:rFonts w:ascii="Times New Roman" w:hAnsi="Times New Roman" w:cs="Times New Roman"/>
        </w:rPr>
        <w:sym w:font="Symbol" w:char="F0B0"/>
      </w:r>
      <w:r w:rsidRPr="005C50EE">
        <w:rPr>
          <w:rFonts w:ascii="Times New Roman" w:hAnsi="Times New Roman" w:cs="Times New Roman"/>
        </w:rPr>
        <w:t>C under 16-h-light/8-h-dark conditions</w:t>
      </w:r>
      <w:r w:rsidR="00326DF7">
        <w:rPr>
          <w:rFonts w:ascii="Times New Roman" w:hAnsi="Times New Roman" w:cs="Times New Roman"/>
        </w:rPr>
        <w:t xml:space="preserve"> and </w:t>
      </w:r>
      <w:r w:rsidR="00326DF7" w:rsidRPr="00326DF7">
        <w:rPr>
          <w:rFonts w:ascii="Times New Roman" w:hAnsi="Times New Roman" w:cs="Times New Roman"/>
        </w:rPr>
        <w:t>65% humidity</w:t>
      </w:r>
      <w:r w:rsidRPr="005C50EE">
        <w:rPr>
          <w:rFonts w:ascii="Times New Roman" w:hAnsi="Times New Roman" w:cs="Times New Roman"/>
        </w:rPr>
        <w:t>. Galls, neighboring regions, and non-infected whole roots were collected at 4- and 11-day post inoculation(dpi) in 3 biological replicates, resulting in a total of 18 samples.</w:t>
      </w:r>
      <w:r w:rsidR="00326DF7">
        <w:rPr>
          <w:rFonts w:ascii="Times New Roman" w:hAnsi="Times New Roman" w:cs="Times New Roman"/>
        </w:rPr>
        <w:t xml:space="preserve"> </w:t>
      </w:r>
      <w:r w:rsidR="00326DF7" w:rsidRPr="00326DF7">
        <w:rPr>
          <w:rFonts w:ascii="Times New Roman" w:hAnsi="Times New Roman" w:cs="Times New Roman"/>
        </w:rPr>
        <w:t>Approximately</w:t>
      </w:r>
      <w:r w:rsidR="0069758F">
        <w:rPr>
          <w:rFonts w:ascii="Times New Roman" w:hAnsi="Times New Roman" w:cs="Times New Roman"/>
        </w:rPr>
        <w:t xml:space="preserve"> </w:t>
      </w:r>
      <w:r w:rsidR="00326DF7" w:rsidRPr="00326DF7">
        <w:rPr>
          <w:rFonts w:ascii="Times New Roman" w:hAnsi="Times New Roman" w:cs="Times New Roman"/>
        </w:rPr>
        <w:t>250 galls and neighboring regions were collected for each replicate.</w:t>
      </w:r>
      <w:r w:rsidRPr="005C50EE">
        <w:rPr>
          <w:rFonts w:ascii="Times New Roman" w:hAnsi="Times New Roman" w:cs="Times New Roman"/>
        </w:rPr>
        <w:t xml:space="preserve"> Isolation of DNA-free RNA was performed using Direct-</w:t>
      </w:r>
      <w:proofErr w:type="spellStart"/>
      <w:r w:rsidRPr="005C50EE">
        <w:rPr>
          <w:rFonts w:ascii="Times New Roman" w:hAnsi="Times New Roman" w:cs="Times New Roman"/>
        </w:rPr>
        <w:t>zol</w:t>
      </w:r>
      <w:r w:rsidRPr="005C50EE">
        <w:rPr>
          <w:rFonts w:ascii="Times New Roman" w:hAnsi="Times New Roman" w:cs="Times New Roman"/>
          <w:vertAlign w:val="superscript"/>
        </w:rPr>
        <w:t>TM</w:t>
      </w:r>
      <w:proofErr w:type="spellEnd"/>
      <w:r w:rsidRPr="005C50EE">
        <w:rPr>
          <w:rFonts w:ascii="Times New Roman" w:hAnsi="Times New Roman" w:cs="Times New Roman"/>
          <w:vertAlign w:val="superscript"/>
        </w:rPr>
        <w:t xml:space="preserve"> </w:t>
      </w:r>
      <w:r w:rsidRPr="005C50EE">
        <w:rPr>
          <w:rFonts w:ascii="Times New Roman" w:hAnsi="Times New Roman" w:cs="Times New Roman"/>
        </w:rPr>
        <w:t>RNA Miniprep Plus Kit (</w:t>
      </w:r>
      <w:proofErr w:type="spellStart"/>
      <w:r w:rsidRPr="005C50EE">
        <w:rPr>
          <w:rFonts w:ascii="Times New Roman" w:hAnsi="Times New Roman" w:cs="Times New Roman"/>
        </w:rPr>
        <w:t>Zymo</w:t>
      </w:r>
      <w:proofErr w:type="spellEnd"/>
      <w:r w:rsidRPr="005C50EE">
        <w:rPr>
          <w:rFonts w:ascii="Times New Roman" w:hAnsi="Times New Roman" w:cs="Times New Roman"/>
        </w:rPr>
        <w:t xml:space="preserve"> Research) following the manufacturer’s protocol. rRNA depleted RNA-seq libraries were prepared using rRNA-depleted RNA and a </w:t>
      </w:r>
      <w:proofErr w:type="spellStart"/>
      <w:r w:rsidRPr="005C50EE">
        <w:rPr>
          <w:rFonts w:ascii="Times New Roman" w:hAnsi="Times New Roman" w:cs="Times New Roman"/>
        </w:rPr>
        <w:t>NEBNext</w:t>
      </w:r>
      <w:proofErr w:type="spellEnd"/>
      <w:r w:rsidRPr="005C50EE">
        <w:rPr>
          <w:rFonts w:ascii="Times New Roman" w:hAnsi="Times New Roman" w:cs="Times New Roman"/>
        </w:rPr>
        <w:t xml:space="preserve"> Ultra Directional RNA Library Prep Kit for Illumina (New England Biolabs, Beverly, MA, USA) according to the manufacturer’s protocol. The libraries were sequenced using the </w:t>
      </w:r>
      <w:proofErr w:type="spellStart"/>
      <w:r w:rsidRPr="005C50EE">
        <w:rPr>
          <w:rFonts w:ascii="Times New Roman" w:hAnsi="Times New Roman" w:cs="Times New Roman"/>
        </w:rPr>
        <w:t>NovaSeq</w:t>
      </w:r>
      <w:proofErr w:type="spellEnd"/>
      <w:r w:rsidRPr="005C50EE">
        <w:rPr>
          <w:rFonts w:ascii="Times New Roman" w:hAnsi="Times New Roman" w:cs="Times New Roman"/>
        </w:rPr>
        <w:t xml:space="preserve"> 6000 platform (Illumina Corp., San Diego, CA, USA) with 150-bp paired-end reads.</w:t>
      </w:r>
    </w:p>
    <w:p w14:paraId="70193EF2" w14:textId="77777777" w:rsidR="007751D1" w:rsidRPr="005C50EE" w:rsidRDefault="007751D1" w:rsidP="00C25D92">
      <w:pPr>
        <w:spacing w:line="480" w:lineRule="auto"/>
        <w:jc w:val="both"/>
        <w:rPr>
          <w:rFonts w:ascii="Times New Roman" w:hAnsi="Times New Roman" w:cs="Times New Roman"/>
        </w:rPr>
      </w:pPr>
    </w:p>
    <w:p w14:paraId="5C91E980" w14:textId="778EDEF5" w:rsidR="001B24A8" w:rsidRPr="005C50EE" w:rsidRDefault="007751D1" w:rsidP="00156261">
      <w:pPr>
        <w:pStyle w:val="Heading3"/>
        <w:spacing w:before="0" w:after="240" w:line="480" w:lineRule="auto"/>
        <w:rPr>
          <w:rFonts w:ascii="Times New Roman" w:hAnsi="Times New Roman" w:cs="Times New Roman"/>
          <w:b/>
          <w:bCs/>
          <w:color w:val="auto"/>
        </w:rPr>
      </w:pPr>
      <w:bookmarkStart w:id="40" w:name="_Toc172584025"/>
      <w:r w:rsidRPr="005C50EE">
        <w:rPr>
          <w:rFonts w:ascii="Times New Roman" w:hAnsi="Times New Roman" w:cs="Times New Roman"/>
          <w:b/>
          <w:bCs/>
          <w:color w:val="auto"/>
        </w:rPr>
        <w:lastRenderedPageBreak/>
        <w:t>RNA-seq data analysis</w:t>
      </w:r>
      <w:bookmarkEnd w:id="40"/>
    </w:p>
    <w:p w14:paraId="3433B7D2" w14:textId="0E4DC59B"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Quality assessment of sequenced reads was performed using </w:t>
      </w:r>
      <w:proofErr w:type="spellStart"/>
      <w:r w:rsidRPr="005C50EE">
        <w:rPr>
          <w:rFonts w:ascii="Times New Roman" w:hAnsi="Times New Roman" w:cs="Times New Roman"/>
        </w:rPr>
        <w:t>FastQC</w:t>
      </w:r>
      <w:proofErr w:type="spellEnd"/>
      <w:r w:rsidRPr="005C50EE">
        <w:rPr>
          <w:rFonts w:ascii="Times New Roman" w:hAnsi="Times New Roman" w:cs="Times New Roman"/>
        </w:rPr>
        <w:t xml:space="preserve"> software (</w:t>
      </w:r>
      <w:hyperlink r:id="rId14" w:history="1">
        <w:r w:rsidRPr="005C50EE">
          <w:rPr>
            <w:rStyle w:val="Hyperlink"/>
            <w:rFonts w:ascii="Times New Roman" w:hAnsi="Times New Roman" w:cs="Times New Roman"/>
            <w:color w:val="auto"/>
            <w:u w:val="none"/>
          </w:rPr>
          <w:t>http://www.bioinformatics.babraham.ac.uk/projects/fastqc/</w:t>
        </w:r>
      </w:hyperlink>
      <w:r w:rsidRPr="005C50EE">
        <w:rPr>
          <w:rFonts w:ascii="Times New Roman" w:hAnsi="Times New Roman" w:cs="Times New Roman"/>
        </w:rPr>
        <w:t xml:space="preserve">). After removing the low-quality reads and adapter sequences with TRIMMOMATIC, version 0.39.1 </w:t>
      </w:r>
      <w:sdt>
        <w:sdtPr>
          <w:rPr>
            <w:rFonts w:ascii="Times New Roman" w:hAnsi="Times New Roman" w:cs="Times New Roman"/>
          </w:rPr>
          <w:tag w:val="MENDELEY_CITATION_v3_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"/>
          <w:id w:val="-1190757714"/>
          <w:placeholder>
            <w:docPart w:val="77F870F084DC415BBA7CAE6052EDC45A"/>
          </w:placeholder>
        </w:sdtPr>
        <w:sdtContent>
          <w:r w:rsidRPr="005C50EE">
            <w:rPr>
              <w:rFonts w:ascii="Times New Roman" w:hAnsi="Times New Roman" w:cs="Times New Roman"/>
            </w:rPr>
            <w:t>(Bolger et al., 2014)</w:t>
          </w:r>
        </w:sdtContent>
      </w:sdt>
      <w:r w:rsidRPr="005C50EE">
        <w:rPr>
          <w:rFonts w:ascii="Times New Roman" w:hAnsi="Times New Roman" w:cs="Times New Roman"/>
        </w:rPr>
        <w:t xml:space="preserve">, the remaining high-quality paired-end reads were mapped to the </w:t>
      </w:r>
      <w:r w:rsidRPr="005C50EE">
        <w:rPr>
          <w:rFonts w:ascii="Times New Roman" w:hAnsi="Times New Roman" w:cs="Times New Roman"/>
          <w:i/>
          <w:iCs/>
        </w:rPr>
        <w:t xml:space="preserve">S. </w:t>
      </w:r>
      <w:proofErr w:type="spellStart"/>
      <w:r w:rsidRPr="005C50EE">
        <w:rPr>
          <w:rFonts w:ascii="Times New Roman" w:hAnsi="Times New Roman" w:cs="Times New Roman"/>
          <w:i/>
          <w:iCs/>
        </w:rPr>
        <w:t>lycopersicum</w:t>
      </w:r>
      <w:proofErr w:type="spellEnd"/>
      <w:r w:rsidRPr="005C50EE">
        <w:rPr>
          <w:rFonts w:ascii="Times New Roman" w:hAnsi="Times New Roman" w:cs="Times New Roman"/>
        </w:rPr>
        <w:t xml:space="preserve"> genome version SL4.0 using STAR (version 2.7.9a</w:t>
      </w:r>
      <w:r w:rsidR="00326DF7">
        <w:rPr>
          <w:rFonts w:ascii="Times New Roman" w:hAnsi="Times New Roman" w:cs="Times New Roman"/>
        </w:rPr>
        <w:t>)</w:t>
      </w:r>
      <w:r w:rsidRPr="005C50EE">
        <w:rPr>
          <w:rFonts w:ascii="Times New Roman" w:hAnsi="Times New Roman" w:cs="Times New Roman"/>
        </w:rPr>
        <w:t xml:space="preserve">, </w:t>
      </w:r>
      <w:sdt>
        <w:sdtPr>
          <w:rPr>
            <w:rFonts w:ascii="Times New Roman" w:hAnsi="Times New Roman" w:cs="Times New Roman"/>
          </w:rPr>
          <w:tag w:val="MENDELEY_CITATION_v3_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"/>
          <w:id w:val="666285360"/>
          <w:placeholder>
            <w:docPart w:val="77F870F084DC415BBA7CAE6052EDC45A"/>
          </w:placeholder>
        </w:sdtPr>
        <w:sdtContent>
          <w:r w:rsidRPr="005C50EE">
            <w:rPr>
              <w:rFonts w:ascii="Times New Roman" w:hAnsi="Times New Roman" w:cs="Times New Roman"/>
            </w:rPr>
            <w:t>(Dobin et al., 2013)</w:t>
          </w:r>
        </w:sdtContent>
      </w:sdt>
      <w:r w:rsidRPr="005C50EE">
        <w:rPr>
          <w:rFonts w:ascii="Times New Roman" w:hAnsi="Times New Roman" w:cs="Times New Roman"/>
        </w:rPr>
        <w:t>. Duplicated reads were removed using PICARD (</w:t>
      </w:r>
      <w:hyperlink r:id="rId15" w:tgtFrame="_blank" w:history="1">
        <w:r w:rsidRPr="005C50EE">
          <w:rPr>
            <w:rStyle w:val="Hyperlink"/>
            <w:rFonts w:ascii="Times New Roman" w:hAnsi="Times New Roman" w:cs="Times New Roman"/>
            <w:color w:val="auto"/>
            <w:u w:val="none"/>
          </w:rPr>
          <w:t>http://broadinstitute.github.io/picard/</w:t>
        </w:r>
      </w:hyperlink>
      <w:r w:rsidRPr="005C50EE">
        <w:rPr>
          <w:rFonts w:ascii="Times New Roman" w:hAnsi="Times New Roman" w:cs="Times New Roman"/>
        </w:rPr>
        <w:t xml:space="preserve">), version 2.25.2. Reads mapped to the tomato genome were counted using HTSEQ </w:t>
      </w:r>
      <w:sdt>
        <w:sdtPr>
          <w:rPr>
            <w:rFonts w:ascii="Times New Roman" w:hAnsi="Times New Roman" w:cs="Times New Roman"/>
          </w:rPr>
          <w:tag w:val="MENDELEY_CITATION_v3_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"/>
          <w:id w:val="-1769064732"/>
          <w:placeholder>
            <w:docPart w:val="77F870F084DC415BBA7CAE6052EDC45A"/>
          </w:placeholder>
        </w:sdtPr>
        <w:sdtContent>
          <w:r w:rsidRPr="005C50EE">
            <w:rPr>
              <w:rFonts w:ascii="Times New Roman" w:hAnsi="Times New Roman" w:cs="Times New Roman"/>
            </w:rPr>
            <w:t>(Anders et al., 2015)</w:t>
          </w:r>
        </w:sdtContent>
      </w:sdt>
      <w:r w:rsidRPr="005C50EE">
        <w:rPr>
          <w:rFonts w:ascii="Times New Roman" w:hAnsi="Times New Roman" w:cs="Times New Roman"/>
        </w:rPr>
        <w:t xml:space="preserve">, version 0.13.5. Differentially expressed genes (DEGs) were identified using DESEQ2 package </w:t>
      </w:r>
      <w:sdt>
        <w:sdtPr>
          <w:rPr>
            <w:rFonts w:ascii="Times New Roman" w:hAnsi="Times New Roman" w:cs="Times New Roman"/>
          </w:rPr>
          <w:tag w:val="MENDELEY_CITATION_v3_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BERVNlcTI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ERFU2VxMiBwYWNrYWdlIGlzIGF2YWlsYWJsZSBhdCBodHRwOi8vd3d3LmJpb2NvbmR1Y3Rvci5vcmcvcGFja2FnZXMvcmVsZWFzZS9iaW9jL2h0bWwvREVTZXEyLmh0bWwuIiwicHVibGlzaGVyIjoiQmlvTWVkIENlbnRyYWwgTHRkLiIsImlzc3VlIjoiMTIiLCJ2b2x1bWUiOiIxNSJ9LCJpc1RlbXBvcmFyeSI6ZmFsc2V9XX0="/>
          <w:id w:val="1126277703"/>
          <w:placeholder>
            <w:docPart w:val="77F870F084DC415BBA7CAE6052EDC45A"/>
          </w:placeholder>
        </w:sdtPr>
        <w:sdtContent>
          <w:r w:rsidRPr="005C50EE">
            <w:rPr>
              <w:rFonts w:ascii="Times New Roman" w:hAnsi="Times New Roman" w:cs="Times New Roman"/>
            </w:rPr>
            <w:t>(Love et al., 2014)</w:t>
          </w:r>
        </w:sdtContent>
      </w:sdt>
      <w:r w:rsidRPr="005C50EE">
        <w:rPr>
          <w:rFonts w:ascii="Times New Roman" w:hAnsi="Times New Roman" w:cs="Times New Roman"/>
        </w:rPr>
        <w:t xml:space="preserve"> version 1.30.1 in R studio using an adjusted P value cutoff of 0.05. Gene annotation w</w:t>
      </w:r>
      <w:r w:rsidR="0069758F">
        <w:rPr>
          <w:rFonts w:ascii="Times New Roman" w:hAnsi="Times New Roman" w:cs="Times New Roman"/>
        </w:rPr>
        <w:t>as</w:t>
      </w:r>
      <w:r w:rsidRPr="005C50EE">
        <w:rPr>
          <w:rFonts w:ascii="Times New Roman" w:hAnsi="Times New Roman" w:cs="Times New Roman"/>
        </w:rPr>
        <w:t xml:space="preserve"> conducted using Heinz</w:t>
      </w:r>
      <w:r w:rsidR="00326DF7">
        <w:rPr>
          <w:rFonts w:ascii="Times New Roman" w:hAnsi="Times New Roman" w:cs="Times New Roman"/>
        </w:rPr>
        <w:t xml:space="preserve"> </w:t>
      </w:r>
      <w:r w:rsidRPr="005C50EE">
        <w:rPr>
          <w:rFonts w:ascii="Times New Roman" w:hAnsi="Times New Roman" w:cs="Times New Roman"/>
        </w:rPr>
        <w:t xml:space="preserve">1706 tomato gene descriptions (ITAG4.0), available at </w:t>
      </w:r>
      <w:hyperlink r:id="rId16" w:history="1">
        <w:r w:rsidRPr="005C50EE">
          <w:rPr>
            <w:rStyle w:val="Hyperlink"/>
            <w:rFonts w:ascii="Times New Roman" w:hAnsi="Times New Roman" w:cs="Times New Roman"/>
            <w:color w:val="auto"/>
            <w:u w:val="none"/>
          </w:rPr>
          <w:t>https://solgenomics.net/</w:t>
        </w:r>
      </w:hyperlink>
      <w:r w:rsidRPr="005C50EE">
        <w:rPr>
          <w:rFonts w:ascii="Times New Roman" w:hAnsi="Times New Roman" w:cs="Times New Roman"/>
        </w:rPr>
        <w:t xml:space="preserve">. </w:t>
      </w:r>
    </w:p>
    <w:p w14:paraId="3F1FB8AC" w14:textId="77777777" w:rsidR="007751D1" w:rsidRPr="005C50EE" w:rsidRDefault="007751D1" w:rsidP="00C25D92">
      <w:pPr>
        <w:spacing w:line="480" w:lineRule="auto"/>
        <w:jc w:val="both"/>
        <w:rPr>
          <w:rFonts w:ascii="Times New Roman" w:hAnsi="Times New Roman" w:cs="Times New Roman"/>
          <w:b/>
          <w:bCs/>
        </w:rPr>
      </w:pPr>
    </w:p>
    <w:p w14:paraId="764DCB18" w14:textId="2957F1D1" w:rsidR="001B24A8" w:rsidRPr="005C50EE" w:rsidRDefault="007751D1" w:rsidP="00DB024B">
      <w:pPr>
        <w:pStyle w:val="Heading3"/>
        <w:spacing w:before="0" w:after="240" w:line="480" w:lineRule="auto"/>
        <w:rPr>
          <w:rFonts w:ascii="Times New Roman" w:hAnsi="Times New Roman" w:cs="Times New Roman"/>
          <w:b/>
          <w:bCs/>
          <w:color w:val="auto"/>
        </w:rPr>
      </w:pPr>
      <w:bookmarkStart w:id="41" w:name="_Toc172584026"/>
      <w:r w:rsidRPr="005C50EE">
        <w:rPr>
          <w:rFonts w:ascii="Times New Roman" w:hAnsi="Times New Roman" w:cs="Times New Roman"/>
          <w:b/>
          <w:bCs/>
          <w:color w:val="auto"/>
        </w:rPr>
        <w:t>Alternative splicing analysis</w:t>
      </w:r>
      <w:bookmarkEnd w:id="41"/>
    </w:p>
    <w:p w14:paraId="77C60CA1" w14:textId="00E52DD1"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Differentially used exons (DUE) and intron retention (IR) events were determined using the R package JUNCTIONSEQ </w:t>
      </w:r>
      <w:sdt>
        <w:sdtPr>
          <w:rPr>
            <w:rFonts w:ascii="Times New Roman" w:hAnsi="Times New Roman" w:cs="Times New Roman"/>
          </w:rPr>
          <w:tag w:val="MENDELEY_CITATION_v3_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"/>
          <w:id w:val="1283537215"/>
          <w:placeholder>
            <w:docPart w:val="77F870F084DC415BBA7CAE6052EDC45A"/>
          </w:placeholder>
        </w:sdtPr>
        <w:sdtContent>
          <w:r w:rsidRPr="005C50EE">
            <w:rPr>
              <w:rFonts w:ascii="Times New Roman" w:hAnsi="Times New Roman" w:cs="Times New Roman"/>
            </w:rPr>
            <w:t>(Hartley and Mullikin, 2016)</w:t>
          </w:r>
        </w:sdtContent>
      </w:sdt>
      <w:r w:rsidRPr="005C50EE">
        <w:rPr>
          <w:rFonts w:ascii="Times New Roman" w:hAnsi="Times New Roman" w:cs="Times New Roman"/>
        </w:rPr>
        <w:t xml:space="preserve">, which utilizes QORTS quality-control/data-processing software </w:t>
      </w:r>
      <w:sdt>
        <w:sdtPr>
          <w:rPr>
            <w:rFonts w:ascii="Times New Roman" w:hAnsi="Times New Roman" w:cs="Times New Roman"/>
          </w:rPr>
          <w:tag w:val="MENDELEY_CITATION_v3_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"/>
          <w:id w:val="-1493715773"/>
          <w:placeholder>
            <w:docPart w:val="77F870F084DC415BBA7CAE6052EDC45A"/>
          </w:placeholder>
        </w:sdtPr>
        <w:sdtContent>
          <w:r w:rsidRPr="005C50EE">
            <w:rPr>
              <w:rFonts w:ascii="Times New Roman" w:hAnsi="Times New Roman" w:cs="Times New Roman"/>
            </w:rPr>
            <w:t>(Hartley and Mullikin, 2015)</w:t>
          </w:r>
        </w:sdtContent>
      </w:sdt>
      <w:r w:rsidRPr="005C50EE">
        <w:rPr>
          <w:rFonts w:ascii="Times New Roman" w:hAnsi="Times New Roman" w:cs="Times New Roman"/>
        </w:rPr>
        <w:t xml:space="preserve"> for read quality control counts. Reads mapped to each non-overlapping exons and splice junctions were counted and used to determine DUE and IR events using DESEQ2 </w:t>
      </w:r>
      <w:sdt>
        <w:sdtPr>
          <w:rPr>
            <w:rFonts w:ascii="Times New Roman" w:hAnsi="Times New Roman" w:cs="Times New Roman"/>
          </w:rPr>
          <w:tag w:val="MENDELEY_CITATION_v3_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BERVNlcTI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ERFU2VxMiBwYWNrYWdlIGlzIGF2YWlsYWJsZSBhdCBodHRwOi8vd3d3LmJpb2NvbmR1Y3Rvci5vcmcvcGFja2FnZXMvcmVsZWFzZS9iaW9jL2h0bWwvREVTZXEyLmh0bWwuIiwicHVibGlzaGVyIjoiQmlvTWVkIENlbnRyYWwgTHRkLiIsImlzc3VlIjoiMTIiLCJ2b2x1bWUiOiIxNSJ9LCJpc1RlbXBvcmFyeSI6ZmFsc2V9XX0="/>
          <w:id w:val="-2075958142"/>
          <w:placeholder>
            <w:docPart w:val="77F870F084DC415BBA7CAE6052EDC45A"/>
          </w:placeholder>
        </w:sdtPr>
        <w:sdtContent>
          <w:r w:rsidRPr="005C50EE">
            <w:rPr>
              <w:rFonts w:ascii="Times New Roman" w:hAnsi="Times New Roman" w:cs="Times New Roman"/>
            </w:rPr>
            <w:t>(Love et al., 2014)</w:t>
          </w:r>
        </w:sdtContent>
      </w:sdt>
      <w:r w:rsidR="004300A6">
        <w:rPr>
          <w:rFonts w:ascii="Times New Roman" w:hAnsi="Times New Roman" w:cs="Times New Roman"/>
        </w:rPr>
        <w:t>,</w:t>
      </w:r>
      <w:r w:rsidRPr="005C50EE">
        <w:rPr>
          <w:rFonts w:ascii="Times New Roman" w:hAnsi="Times New Roman" w:cs="Times New Roman"/>
        </w:rPr>
        <w:t xml:space="preserve"> with a false discovery rate (FDR) cut off of 5% as recently described </w:t>
      </w:r>
      <w:sdt>
        <w:sdtPr>
          <w:rPr>
            <w:rFonts w:ascii="Times New Roman" w:hAnsi="Times New Roman" w:cs="Times New Roman"/>
          </w:rPr>
          <w:tag w:val="MENDELEY_CITATION_v3_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"/>
          <w:id w:val="461081347"/>
          <w:placeholder>
            <w:docPart w:val="77F870F084DC415BBA7CAE6052EDC45A"/>
          </w:placeholder>
        </w:sdtPr>
        <w:sdtContent>
          <w:r w:rsidRPr="005C50EE">
            <w:rPr>
              <w:rFonts w:ascii="Times New Roman" w:hAnsi="Times New Roman" w:cs="Times New Roman"/>
            </w:rPr>
            <w:t>(</w:t>
          </w:r>
          <w:proofErr w:type="spellStart"/>
          <w:r w:rsidRPr="005C50EE">
            <w:rPr>
              <w:rFonts w:ascii="Times New Roman" w:hAnsi="Times New Roman" w:cs="Times New Roman"/>
            </w:rPr>
            <w:t>Niyikiza</w:t>
          </w:r>
          <w:proofErr w:type="spellEnd"/>
          <w:r w:rsidRPr="005C50EE">
            <w:rPr>
              <w:rFonts w:ascii="Times New Roman" w:hAnsi="Times New Roman" w:cs="Times New Roman"/>
            </w:rPr>
            <w:t xml:space="preserve"> et al., 2020)</w:t>
          </w:r>
        </w:sdtContent>
      </w:sdt>
      <w:r w:rsidRPr="005C50EE">
        <w:rPr>
          <w:rFonts w:ascii="Times New Roman" w:hAnsi="Times New Roman" w:cs="Times New Roman"/>
        </w:rPr>
        <w:t>.</w:t>
      </w:r>
    </w:p>
    <w:p w14:paraId="03DF7DE5" w14:textId="77777777" w:rsidR="007751D1" w:rsidRPr="005C50EE" w:rsidRDefault="007751D1" w:rsidP="00C25D92">
      <w:pPr>
        <w:spacing w:line="480" w:lineRule="auto"/>
        <w:jc w:val="both"/>
        <w:rPr>
          <w:rFonts w:ascii="Times New Roman" w:hAnsi="Times New Roman" w:cs="Times New Roman"/>
          <w:b/>
          <w:bCs/>
        </w:rPr>
      </w:pPr>
    </w:p>
    <w:p w14:paraId="2A0ED4B3" w14:textId="4E84F741" w:rsidR="001B24A8" w:rsidRPr="005C50EE" w:rsidRDefault="007751D1" w:rsidP="0013327D">
      <w:pPr>
        <w:pStyle w:val="Heading3"/>
        <w:spacing w:before="0" w:after="240" w:line="480" w:lineRule="auto"/>
        <w:rPr>
          <w:rFonts w:ascii="Times New Roman" w:hAnsi="Times New Roman" w:cs="Times New Roman"/>
          <w:b/>
          <w:bCs/>
          <w:color w:val="auto"/>
        </w:rPr>
      </w:pPr>
      <w:bookmarkStart w:id="42" w:name="_Toc172584027"/>
      <w:r w:rsidRPr="005C50EE">
        <w:rPr>
          <w:rFonts w:ascii="Times New Roman" w:hAnsi="Times New Roman" w:cs="Times New Roman"/>
          <w:b/>
          <w:bCs/>
          <w:color w:val="auto"/>
        </w:rPr>
        <w:lastRenderedPageBreak/>
        <w:t>Gene Ontology enrichment analysis</w:t>
      </w:r>
      <w:bookmarkEnd w:id="42"/>
      <w:r w:rsidRPr="005C50EE">
        <w:rPr>
          <w:rFonts w:ascii="Times New Roman" w:hAnsi="Times New Roman" w:cs="Times New Roman"/>
          <w:b/>
          <w:bCs/>
          <w:color w:val="auto"/>
        </w:rPr>
        <w:t xml:space="preserve"> </w:t>
      </w:r>
    </w:p>
    <w:p w14:paraId="40D49EF8" w14:textId="77777777"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Gene Ontology (GO) term enrichment analysis of DEGs was performed using PANTHER version 18.0 with Fisher’s exact test and Bonferroni multi-test correction with a cut off P-value of 0.01 for significance. </w:t>
      </w:r>
    </w:p>
    <w:p w14:paraId="37E36031" w14:textId="77777777" w:rsidR="007751D1" w:rsidRPr="005C50EE" w:rsidRDefault="007751D1" w:rsidP="00C25D92">
      <w:pPr>
        <w:spacing w:line="480" w:lineRule="auto"/>
        <w:jc w:val="both"/>
        <w:rPr>
          <w:rFonts w:ascii="Times New Roman" w:hAnsi="Times New Roman" w:cs="Times New Roman"/>
        </w:rPr>
      </w:pPr>
    </w:p>
    <w:p w14:paraId="7B31E0E7" w14:textId="5E0E462A" w:rsidR="001B24A8" w:rsidRPr="005C50EE" w:rsidRDefault="007751D1" w:rsidP="0013327D">
      <w:pPr>
        <w:pStyle w:val="Heading3"/>
        <w:spacing w:before="0" w:after="240" w:line="480" w:lineRule="auto"/>
        <w:rPr>
          <w:rFonts w:ascii="Times New Roman" w:hAnsi="Times New Roman" w:cs="Times New Roman"/>
          <w:b/>
          <w:bCs/>
          <w:color w:val="auto"/>
        </w:rPr>
      </w:pPr>
      <w:bookmarkStart w:id="43" w:name="_Toc172584028"/>
      <w:r w:rsidRPr="005C50EE">
        <w:rPr>
          <w:rFonts w:ascii="Times New Roman" w:hAnsi="Times New Roman" w:cs="Times New Roman"/>
          <w:b/>
          <w:bCs/>
          <w:color w:val="auto"/>
        </w:rPr>
        <w:t>Generation of transgenic tomato hairy roots and nematode infection assays</w:t>
      </w:r>
      <w:bookmarkEnd w:id="43"/>
    </w:p>
    <w:p w14:paraId="6F9D4AE8" w14:textId="61544292" w:rsidR="007751D1"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The full-length coding sequences as well as </w:t>
      </w:r>
      <w:r w:rsidR="00326DF7" w:rsidRPr="00326DF7">
        <w:rPr>
          <w:rFonts w:ascii="Times New Roman" w:hAnsi="Times New Roman" w:cs="Times New Roman"/>
        </w:rPr>
        <w:t>differentially</w:t>
      </w:r>
      <w:r w:rsidRPr="005C50EE">
        <w:rPr>
          <w:rFonts w:ascii="Times New Roman" w:hAnsi="Times New Roman" w:cs="Times New Roman"/>
        </w:rPr>
        <w:t xml:space="preserve"> spliced variants of </w:t>
      </w:r>
      <w:r w:rsidRPr="005C50EE">
        <w:rPr>
          <w:rFonts w:ascii="Times New Roman" w:hAnsi="Times New Roman" w:cs="Times New Roman"/>
          <w:i/>
        </w:rPr>
        <w:t>Solyc01g079260</w:t>
      </w:r>
      <w:r w:rsidRPr="005C50EE">
        <w:rPr>
          <w:rFonts w:ascii="Times New Roman" w:hAnsi="Times New Roman" w:cs="Times New Roman"/>
        </w:rPr>
        <w:t xml:space="preserve"> (lacking exon 3), </w:t>
      </w:r>
      <w:r w:rsidRPr="005C50EE">
        <w:rPr>
          <w:rFonts w:ascii="Times New Roman" w:hAnsi="Times New Roman" w:cs="Times New Roman"/>
          <w:i/>
        </w:rPr>
        <w:t>Solyc11g032100</w:t>
      </w:r>
      <w:r w:rsidRPr="005C50EE">
        <w:rPr>
          <w:rFonts w:ascii="Times New Roman" w:hAnsi="Times New Roman" w:cs="Times New Roman"/>
        </w:rPr>
        <w:t xml:space="preserve"> (lacking exon 2), </w:t>
      </w:r>
      <w:r w:rsidRPr="005C50EE">
        <w:rPr>
          <w:rFonts w:ascii="Times New Roman" w:hAnsi="Times New Roman" w:cs="Times New Roman"/>
          <w:i/>
        </w:rPr>
        <w:t xml:space="preserve">Solyc12g013650 </w:t>
      </w:r>
      <w:r w:rsidRPr="005C50EE">
        <w:rPr>
          <w:rFonts w:ascii="Times New Roman" w:hAnsi="Times New Roman" w:cs="Times New Roman"/>
        </w:rPr>
        <w:t xml:space="preserve">(lacking exon 2), and </w:t>
      </w:r>
      <w:r w:rsidRPr="005C50EE">
        <w:rPr>
          <w:rFonts w:ascii="Times New Roman" w:hAnsi="Times New Roman" w:cs="Times New Roman"/>
          <w:i/>
        </w:rPr>
        <w:t>Solyc03g094160</w:t>
      </w:r>
      <w:r w:rsidRPr="005C50EE">
        <w:rPr>
          <w:rFonts w:ascii="Times New Roman" w:hAnsi="Times New Roman" w:cs="Times New Roman"/>
        </w:rPr>
        <w:t xml:space="preserve"> (lacking exon 4) were synthesized and cloned in the pG2RNAi2 vector under the control of a strong ubiquitin promoter. Primer sequences used for cloning are provided in Supplementary Data Table 11. The pG2RNAi2 binary vector contains a super folded green fluorescent protein (</w:t>
      </w:r>
      <w:proofErr w:type="spellStart"/>
      <w:r w:rsidRPr="005C50EE">
        <w:rPr>
          <w:rFonts w:ascii="Times New Roman" w:hAnsi="Times New Roman" w:cs="Times New Roman"/>
        </w:rPr>
        <w:t>sGFP</w:t>
      </w:r>
      <w:proofErr w:type="spellEnd"/>
      <w:r w:rsidRPr="005C50EE">
        <w:rPr>
          <w:rFonts w:ascii="Times New Roman" w:hAnsi="Times New Roman" w:cs="Times New Roman"/>
        </w:rPr>
        <w:t xml:space="preserve">) for the identification of transgenic hairy roots. All constructs were confirmed by sequencing, and then were transformed into </w:t>
      </w:r>
      <w:r w:rsidRPr="005C50EE">
        <w:rPr>
          <w:rFonts w:ascii="Times New Roman" w:hAnsi="Times New Roman" w:cs="Times New Roman"/>
          <w:i/>
          <w:iCs/>
        </w:rPr>
        <w:t xml:space="preserve">Agrobacterium </w:t>
      </w:r>
      <w:proofErr w:type="spellStart"/>
      <w:r w:rsidRPr="005C50EE">
        <w:rPr>
          <w:rFonts w:ascii="Times New Roman" w:hAnsi="Times New Roman" w:cs="Times New Roman"/>
          <w:i/>
          <w:iCs/>
        </w:rPr>
        <w:t>rhizogenes</w:t>
      </w:r>
      <w:proofErr w:type="spellEnd"/>
      <w:r w:rsidRPr="005C50EE">
        <w:rPr>
          <w:rFonts w:ascii="Times New Roman" w:hAnsi="Times New Roman" w:cs="Times New Roman"/>
        </w:rPr>
        <w:t xml:space="preserve"> strain K599 and used for generating transgenic tomato hairy roots in the susceptible Heinz 1706 background. The roots of one-week-old seedling</w:t>
      </w:r>
      <w:r w:rsidR="004300A6">
        <w:rPr>
          <w:rFonts w:ascii="Times New Roman" w:hAnsi="Times New Roman" w:cs="Times New Roman"/>
        </w:rPr>
        <w:t>s</w:t>
      </w:r>
      <w:r w:rsidRPr="005C50EE">
        <w:rPr>
          <w:rFonts w:ascii="Times New Roman" w:hAnsi="Times New Roman" w:cs="Times New Roman"/>
        </w:rPr>
        <w:t xml:space="preserve"> were removed</w:t>
      </w:r>
      <w:r w:rsidR="004300A6">
        <w:rPr>
          <w:rFonts w:ascii="Times New Roman" w:hAnsi="Times New Roman" w:cs="Times New Roman"/>
        </w:rPr>
        <w:t>,</w:t>
      </w:r>
      <w:r w:rsidRPr="005C50EE">
        <w:rPr>
          <w:rFonts w:ascii="Times New Roman" w:hAnsi="Times New Roman" w:cs="Times New Roman"/>
        </w:rPr>
        <w:t xml:space="preserve"> and the seedlings were vacuum-infiltrated with agrobacterium suspension (OD600 of 1.0) four times each for 90 seconds. The infiltrated seedlings were maintained under high humidity conditions</w:t>
      </w:r>
      <w:r w:rsidR="004B04BE">
        <w:rPr>
          <w:rFonts w:ascii="Times New Roman" w:hAnsi="Times New Roman" w:cs="Times New Roman"/>
        </w:rPr>
        <w:t xml:space="preserve"> (65%)</w:t>
      </w:r>
      <w:r w:rsidRPr="005C50EE">
        <w:rPr>
          <w:rFonts w:ascii="Times New Roman" w:hAnsi="Times New Roman" w:cs="Times New Roman"/>
        </w:rPr>
        <w:t xml:space="preserve"> in a growth chamber </w:t>
      </w:r>
      <w:r w:rsidR="004B04BE" w:rsidRPr="004B04BE">
        <w:rPr>
          <w:rFonts w:ascii="Times New Roman" w:hAnsi="Times New Roman" w:cs="Times New Roman"/>
        </w:rPr>
        <w:t xml:space="preserve">with 16-h-light/8-h-dark conditions </w:t>
      </w:r>
      <w:r w:rsidRPr="005C50EE">
        <w:rPr>
          <w:rFonts w:ascii="Times New Roman" w:hAnsi="Times New Roman" w:cs="Times New Roman"/>
        </w:rPr>
        <w:t>at 26 °C for three weeks. The generated hairy roots were then screened using</w:t>
      </w:r>
      <w:r w:rsidR="004300A6">
        <w:rPr>
          <w:rFonts w:ascii="Times New Roman" w:hAnsi="Times New Roman" w:cs="Times New Roman"/>
        </w:rPr>
        <w:t xml:space="preserve"> a</w:t>
      </w:r>
      <w:r w:rsidRPr="005C50EE">
        <w:rPr>
          <w:rFonts w:ascii="Times New Roman" w:hAnsi="Times New Roman" w:cs="Times New Roman"/>
        </w:rPr>
        <w:t xml:space="preserve"> dissecting microscope containing GFP filter to identify transgenic hairy roots. Composite plants with GFP-positive roots were planted in pots containing topsoil (Premier Pro-Mix BK25 Peat/Bark Based Growing Soil), and inoculated with approximately 500 freshly hatched second-stage juveniles of </w:t>
      </w:r>
      <w:r w:rsidRPr="005C50EE">
        <w:rPr>
          <w:rFonts w:ascii="Times New Roman" w:hAnsi="Times New Roman" w:cs="Times New Roman"/>
          <w:i/>
          <w:iCs/>
        </w:rPr>
        <w:t>M. incognita.</w:t>
      </w:r>
      <w:r w:rsidRPr="005C50EE">
        <w:rPr>
          <w:rFonts w:ascii="Times New Roman" w:hAnsi="Times New Roman" w:cs="Times New Roman"/>
        </w:rPr>
        <w:t xml:space="preserve"> Six weeks after inoculation, the number of galls per plant and number of eggs per gram of root tissues were determined. The infection experiments were </w:t>
      </w:r>
      <w:r w:rsidRPr="005C50EE">
        <w:rPr>
          <w:rFonts w:ascii="Times New Roman" w:hAnsi="Times New Roman" w:cs="Times New Roman"/>
        </w:rPr>
        <w:lastRenderedPageBreak/>
        <w:t xml:space="preserve">organized in a randomized complete block design with between 15–20 replicated plants per construct. Statistically significant differences between overexpression and control plants expressing the empty vectors were calculated using analysis of variance with P &lt; 0.05. </w:t>
      </w:r>
    </w:p>
    <w:p w14:paraId="42DFAB6A" w14:textId="77777777" w:rsidR="008E17EC" w:rsidRPr="005C50EE" w:rsidRDefault="008E17EC" w:rsidP="00C25D92">
      <w:pPr>
        <w:spacing w:line="480" w:lineRule="auto"/>
        <w:jc w:val="both"/>
        <w:rPr>
          <w:rFonts w:ascii="Times New Roman" w:hAnsi="Times New Roman" w:cs="Times New Roman"/>
        </w:rPr>
      </w:pPr>
    </w:p>
    <w:p w14:paraId="37583415" w14:textId="51C89B0E" w:rsidR="001B24A8" w:rsidRPr="005C50EE" w:rsidRDefault="007751D1" w:rsidP="00740E81">
      <w:pPr>
        <w:pStyle w:val="Heading3"/>
        <w:spacing w:before="0" w:after="240" w:line="480" w:lineRule="auto"/>
        <w:rPr>
          <w:rFonts w:ascii="Times New Roman" w:hAnsi="Times New Roman" w:cs="Times New Roman"/>
          <w:b/>
          <w:bCs/>
          <w:color w:val="auto"/>
        </w:rPr>
      </w:pPr>
      <w:bookmarkStart w:id="44" w:name="_Toc172584029"/>
      <w:r w:rsidRPr="005C50EE">
        <w:rPr>
          <w:rFonts w:ascii="Times New Roman" w:hAnsi="Times New Roman" w:cs="Times New Roman"/>
          <w:b/>
          <w:bCs/>
          <w:color w:val="auto"/>
        </w:rPr>
        <w:t>Reverse-transcription quantitative PCR (RT-qPCR) assay</w:t>
      </w:r>
      <w:bookmarkEnd w:id="44"/>
    </w:p>
    <w:p w14:paraId="6B2DC9E6" w14:textId="0140071F" w:rsidR="004B04BE" w:rsidRDefault="007751D1" w:rsidP="00C25D92">
      <w:pPr>
        <w:spacing w:line="480" w:lineRule="auto"/>
        <w:jc w:val="both"/>
        <w:rPr>
          <w:rFonts w:ascii="Times New Roman" w:hAnsi="Times New Roman" w:cs="Times New Roman"/>
        </w:rPr>
      </w:pPr>
      <w:r w:rsidRPr="005C50EE">
        <w:rPr>
          <w:rFonts w:ascii="Times New Roman" w:hAnsi="Times New Roman" w:cs="Times New Roman"/>
        </w:rPr>
        <w:t xml:space="preserve">To confirm the functionality of overexpression constructs, total RNA was extracted from transgenic hairy roots overexpressing the full-length coding sequences and </w:t>
      </w:r>
      <w:r w:rsidR="004B04BE" w:rsidRPr="004B04BE">
        <w:rPr>
          <w:rFonts w:ascii="Times New Roman" w:hAnsi="Times New Roman" w:cs="Times New Roman"/>
        </w:rPr>
        <w:t>differentially</w:t>
      </w:r>
      <w:r w:rsidRPr="005C50EE">
        <w:rPr>
          <w:rFonts w:ascii="Times New Roman" w:hAnsi="Times New Roman" w:cs="Times New Roman"/>
        </w:rPr>
        <w:t xml:space="preserve"> spliced variants of </w:t>
      </w:r>
      <w:r w:rsidRPr="005C50EE">
        <w:rPr>
          <w:rFonts w:ascii="Times New Roman" w:hAnsi="Times New Roman" w:cs="Times New Roman"/>
          <w:i/>
        </w:rPr>
        <w:t>Solyc01g079260</w:t>
      </w:r>
      <w:r w:rsidRPr="005C50EE">
        <w:rPr>
          <w:rFonts w:ascii="Times New Roman" w:hAnsi="Times New Roman" w:cs="Times New Roman"/>
        </w:rPr>
        <w:t xml:space="preserve">, </w:t>
      </w:r>
      <w:r w:rsidRPr="005C50EE">
        <w:rPr>
          <w:rFonts w:ascii="Times New Roman" w:hAnsi="Times New Roman" w:cs="Times New Roman"/>
          <w:i/>
        </w:rPr>
        <w:t>Solyc11g032100</w:t>
      </w:r>
      <w:r w:rsidRPr="005C50EE">
        <w:rPr>
          <w:rFonts w:ascii="Times New Roman" w:hAnsi="Times New Roman" w:cs="Times New Roman"/>
        </w:rPr>
        <w:t xml:space="preserve">, </w:t>
      </w:r>
      <w:r w:rsidRPr="005C50EE">
        <w:rPr>
          <w:rFonts w:ascii="Times New Roman" w:hAnsi="Times New Roman" w:cs="Times New Roman"/>
          <w:i/>
        </w:rPr>
        <w:t>Solyc12g013650</w:t>
      </w:r>
      <w:r w:rsidRPr="005C50EE">
        <w:rPr>
          <w:rFonts w:ascii="Times New Roman" w:hAnsi="Times New Roman" w:cs="Times New Roman"/>
        </w:rPr>
        <w:t xml:space="preserve">, and </w:t>
      </w:r>
      <w:r w:rsidRPr="005C50EE">
        <w:rPr>
          <w:rFonts w:ascii="Times New Roman" w:hAnsi="Times New Roman" w:cs="Times New Roman"/>
          <w:i/>
        </w:rPr>
        <w:t>Solyc03g094160</w:t>
      </w:r>
      <w:r w:rsidRPr="005C50EE">
        <w:rPr>
          <w:rFonts w:ascii="Times New Roman" w:hAnsi="Times New Roman" w:cs="Times New Roman"/>
        </w:rPr>
        <w:t xml:space="preserve"> as previously described </w:t>
      </w:r>
      <w:sdt>
        <w:sdtPr>
          <w:rPr>
            <w:rFonts w:ascii="Times New Roman" w:hAnsi="Times New Roman" w:cs="Times New Roman"/>
          </w:rPr>
          <w:tag w:val="MENDELEY_CITATION_v3_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"/>
          <w:id w:val="-323049755"/>
          <w:placeholder>
            <w:docPart w:val="77F870F084DC415BBA7CAE6052EDC45A"/>
          </w:placeholder>
        </w:sdtPr>
        <w:sdtContent>
          <w:r w:rsidRPr="005C50EE">
            <w:rPr>
              <w:rFonts w:ascii="Times New Roman" w:hAnsi="Times New Roman" w:cs="Times New Roman"/>
            </w:rPr>
            <w:t>(Verwoerd Theo et al., 1989)</w:t>
          </w:r>
          <w:r w:rsidR="002F398D">
            <w:rPr>
              <w:rFonts w:ascii="Times New Roman" w:hAnsi="Times New Roman" w:cs="Times New Roman"/>
            </w:rPr>
            <w:t xml:space="preserve"> </w:t>
          </w:r>
        </w:sdtContent>
      </w:sdt>
      <w:r w:rsidRPr="005C50EE">
        <w:rPr>
          <w:rFonts w:ascii="Times New Roman" w:hAnsi="Times New Roman" w:cs="Times New Roman"/>
        </w:rPr>
        <w:t>and subjected to RT-qPCR quantification using gene specific primers (Supplementary Data Table 11). Total RNA was also extracted from transgenic hairy roots expressing the empty binary vector and used as control. To quantify the expression levels of various splicing events, total RNA was isolated from galls and neighboring root regions at 4 and 11 dpi.  Total RNA was also isolated from non-infected root tissues at each time point and used as control. Primers were designed to specifically amplify the directed intron or exon in each splicing event (Supplementary Data Table 11). RT-qPCR quantifications were conducted using Verso SYBR green 1-step RT-qPCR (</w:t>
      </w:r>
      <w:proofErr w:type="spellStart"/>
      <w:r w:rsidRPr="005C50EE">
        <w:rPr>
          <w:rFonts w:ascii="Times New Roman" w:hAnsi="Times New Roman" w:cs="Times New Roman"/>
        </w:rPr>
        <w:t>Thermo</w:t>
      </w:r>
      <w:proofErr w:type="spellEnd"/>
      <w:r w:rsidRPr="005C50EE">
        <w:rPr>
          <w:rFonts w:ascii="Times New Roman" w:hAnsi="Times New Roman" w:cs="Times New Roman"/>
        </w:rPr>
        <w:t xml:space="preserve"> Fisher Scientific), with 20 ng of RNA per reaction, following the manufacturer's instruction</w:t>
      </w:r>
      <w:r w:rsidR="002F398D">
        <w:rPr>
          <w:rFonts w:ascii="Times New Roman" w:hAnsi="Times New Roman" w:cs="Times New Roman"/>
        </w:rPr>
        <w:t>s</w:t>
      </w:r>
      <w:r w:rsidRPr="005C50EE">
        <w:rPr>
          <w:rFonts w:ascii="Times New Roman" w:hAnsi="Times New Roman" w:cs="Times New Roman"/>
        </w:rPr>
        <w:t xml:space="preserve">. Gene expression values were normalized using </w:t>
      </w:r>
      <w:r w:rsidRPr="005C50EE">
        <w:rPr>
          <w:rFonts w:ascii="Times New Roman" w:hAnsi="Times New Roman" w:cs="Times New Roman"/>
          <w:i/>
        </w:rPr>
        <w:t>actin</w:t>
      </w:r>
      <w:r w:rsidRPr="005C50EE">
        <w:rPr>
          <w:rFonts w:ascii="Times New Roman" w:hAnsi="Times New Roman" w:cs="Times New Roman"/>
        </w:rPr>
        <w:t xml:space="preserve"> (</w:t>
      </w:r>
      <w:r w:rsidRPr="005C50EE">
        <w:rPr>
          <w:rFonts w:ascii="Times New Roman" w:hAnsi="Times New Roman" w:cs="Times New Roman"/>
          <w:i/>
        </w:rPr>
        <w:t>Solyc11g005330.2.1</w:t>
      </w:r>
      <w:r w:rsidRPr="005C50EE">
        <w:rPr>
          <w:rFonts w:ascii="Times New Roman" w:hAnsi="Times New Roman" w:cs="Times New Roman"/>
        </w:rPr>
        <w:t xml:space="preserve">) as a reference gene. Relative fold change values were calculated using three biological samples. Each reaction was performed with three technical replicates. Statistically significant differences between control and overexpression samples were determined by t-tests (P &lt; 0.05). </w:t>
      </w:r>
    </w:p>
    <w:p w14:paraId="6E39C089" w14:textId="2A97B092" w:rsidR="004B04BE" w:rsidRDefault="004B04BE" w:rsidP="00C25D92">
      <w:pPr>
        <w:spacing w:line="480" w:lineRule="auto"/>
        <w:jc w:val="both"/>
        <w:rPr>
          <w:rFonts w:ascii="Times New Roman" w:hAnsi="Times New Roman" w:cs="Times New Roman"/>
        </w:rPr>
      </w:pPr>
    </w:p>
    <w:p w14:paraId="16EA5973" w14:textId="77777777" w:rsidR="00101D96" w:rsidRDefault="00101D96" w:rsidP="00C25D92">
      <w:pPr>
        <w:spacing w:line="480" w:lineRule="auto"/>
        <w:jc w:val="both"/>
        <w:rPr>
          <w:rFonts w:ascii="Times New Roman" w:hAnsi="Times New Roman" w:cs="Times New Roman"/>
        </w:rPr>
      </w:pPr>
    </w:p>
    <w:p w14:paraId="5B0CDB72" w14:textId="77777777" w:rsidR="004B04BE" w:rsidRPr="003F3F77" w:rsidRDefault="004B04BE" w:rsidP="004B04BE">
      <w:pPr>
        <w:spacing w:line="360" w:lineRule="auto"/>
        <w:jc w:val="both"/>
        <w:rPr>
          <w:rFonts w:ascii="Times New Roman" w:hAnsi="Times New Roman" w:cs="Times New Roman"/>
          <w:b/>
        </w:rPr>
      </w:pPr>
      <w:r w:rsidRPr="003F3F77">
        <w:rPr>
          <w:rFonts w:ascii="Times New Roman" w:hAnsi="Times New Roman" w:cs="Times New Roman"/>
          <w:b/>
        </w:rPr>
        <w:lastRenderedPageBreak/>
        <w:t>Data availability</w:t>
      </w:r>
    </w:p>
    <w:p w14:paraId="174B8A18" w14:textId="77777777" w:rsidR="004B04BE" w:rsidRPr="003F3F77" w:rsidRDefault="004B04BE" w:rsidP="004B04BE">
      <w:pPr>
        <w:spacing w:line="360" w:lineRule="auto"/>
        <w:jc w:val="both"/>
        <w:rPr>
          <w:rFonts w:ascii="Times New Roman" w:hAnsi="Times New Roman" w:cs="Times New Roman"/>
        </w:rPr>
      </w:pPr>
      <w:r w:rsidRPr="00F46A08">
        <w:rPr>
          <w:rFonts w:ascii="Times New Roman" w:hAnsi="Times New Roman" w:cs="Times New Roman"/>
        </w:rPr>
        <w:t>RNA-sequencing</w:t>
      </w:r>
      <w:r w:rsidRPr="003F3F77">
        <w:rPr>
          <w:rFonts w:ascii="Times New Roman" w:hAnsi="Times New Roman" w:cs="Times New Roman"/>
        </w:rPr>
        <w:t xml:space="preserve"> data described in this paper have been submitted to the NCBI database, Gene Expression Omnibus under accession no </w:t>
      </w:r>
      <w:r w:rsidRPr="00EB72D0">
        <w:rPr>
          <w:rFonts w:ascii="Times New Roman" w:hAnsi="Times New Roman" w:cs="Times New Roman"/>
        </w:rPr>
        <w:t>GSE232828</w:t>
      </w:r>
      <w:r>
        <w:rPr>
          <w:rFonts w:ascii="Times New Roman" w:hAnsi="Times New Roman" w:cs="Times New Roman"/>
        </w:rPr>
        <w:t>.</w:t>
      </w:r>
    </w:p>
    <w:p w14:paraId="185DA197" w14:textId="77777777" w:rsidR="004B04BE" w:rsidRDefault="004B04BE" w:rsidP="00C25D92">
      <w:pPr>
        <w:spacing w:line="480" w:lineRule="auto"/>
        <w:jc w:val="both"/>
        <w:rPr>
          <w:rFonts w:ascii="Times New Roman" w:hAnsi="Times New Roman" w:cs="Times New Roman"/>
        </w:rPr>
      </w:pPr>
    </w:p>
    <w:p w14:paraId="19051641" w14:textId="56A760CF" w:rsidR="007C4C25" w:rsidRPr="005C50EE" w:rsidRDefault="007751D1" w:rsidP="00C25D92">
      <w:pPr>
        <w:spacing w:line="480" w:lineRule="auto"/>
        <w:jc w:val="both"/>
        <w:rPr>
          <w:rFonts w:ascii="Times New Roman" w:hAnsi="Times New Roman" w:cs="Times New Roman"/>
        </w:rPr>
      </w:pPr>
      <w:r w:rsidRPr="005C50EE">
        <w:rPr>
          <w:rFonts w:ascii="Times New Roman" w:hAnsi="Times New Roman" w:cs="Times New Roman"/>
        </w:rPr>
        <w:br w:type="page"/>
      </w:r>
    </w:p>
    <w:p w14:paraId="2FAC55E9" w14:textId="6BC4B197" w:rsidR="001B24A8" w:rsidRPr="005C50EE" w:rsidRDefault="007751D1" w:rsidP="00F46A08">
      <w:pPr>
        <w:pStyle w:val="Heading2"/>
        <w:spacing w:before="0" w:after="240" w:line="480" w:lineRule="auto"/>
        <w:rPr>
          <w:rFonts w:ascii="Times New Roman" w:hAnsi="Times New Roman" w:cs="Times New Roman"/>
          <w:b/>
          <w:bCs/>
          <w:color w:val="auto"/>
          <w:sz w:val="24"/>
          <w:szCs w:val="24"/>
        </w:rPr>
      </w:pPr>
      <w:bookmarkStart w:id="45" w:name="_Toc172584030"/>
      <w:r w:rsidRPr="005C50EE">
        <w:rPr>
          <w:rFonts w:ascii="Times New Roman" w:hAnsi="Times New Roman" w:cs="Times New Roman"/>
          <w:b/>
          <w:bCs/>
          <w:color w:val="auto"/>
          <w:sz w:val="24"/>
          <w:szCs w:val="24"/>
        </w:rPr>
        <w:lastRenderedPageBreak/>
        <w:t>REFERENCES</w:t>
      </w:r>
      <w:bookmarkEnd w:id="45"/>
    </w:p>
    <w:p w14:paraId="7FD08585"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Alves, M.S., Dadalto, S.P., Gonçalves, A.B., De Souza, G.B., Barros, V.A., </w:t>
      </w:r>
      <w:proofErr w:type="spellStart"/>
      <w:r w:rsidRPr="005C50EE">
        <w:rPr>
          <w:rFonts w:ascii="Times New Roman" w:hAnsi="Times New Roman" w:cs="Times New Roman"/>
        </w:rPr>
        <w:t>Fietto</w:t>
      </w:r>
      <w:proofErr w:type="spellEnd"/>
      <w:r w:rsidRPr="005C50EE">
        <w:rPr>
          <w:rFonts w:ascii="Times New Roman" w:hAnsi="Times New Roman" w:cs="Times New Roman"/>
        </w:rPr>
        <w:t xml:space="preserve">, L.G., 2013. Plant </w:t>
      </w:r>
      <w:proofErr w:type="spellStart"/>
      <w:r w:rsidRPr="005C50EE">
        <w:rPr>
          <w:rFonts w:ascii="Times New Roman" w:hAnsi="Times New Roman" w:cs="Times New Roman"/>
        </w:rPr>
        <w:t>bZIP</w:t>
      </w:r>
      <w:proofErr w:type="spellEnd"/>
      <w:r w:rsidRPr="005C50EE">
        <w:rPr>
          <w:rFonts w:ascii="Times New Roman" w:hAnsi="Times New Roman" w:cs="Times New Roman"/>
        </w:rPr>
        <w:t xml:space="preserve"> transcription factors responsive to pathogens: A review. Int J Mol Sci. https://doi.org/10.3390/ijms14047815</w:t>
      </w:r>
    </w:p>
    <w:p w14:paraId="3C262402" w14:textId="77777777" w:rsidR="00833264" w:rsidRPr="005C50EE" w:rsidRDefault="00833264" w:rsidP="00F46A08">
      <w:pPr>
        <w:autoSpaceDE w:val="0"/>
        <w:autoSpaceDN w:val="0"/>
        <w:ind w:left="720" w:hanging="720"/>
        <w:rPr>
          <w:rFonts w:ascii="Times New Roman" w:hAnsi="Times New Roman" w:cs="Times New Roman"/>
        </w:rPr>
      </w:pPr>
    </w:p>
    <w:p w14:paraId="7D9F4EF3"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Anders, S., </w:t>
      </w:r>
      <w:proofErr w:type="spellStart"/>
      <w:r w:rsidRPr="005C50EE">
        <w:rPr>
          <w:rFonts w:ascii="Times New Roman" w:hAnsi="Times New Roman" w:cs="Times New Roman"/>
        </w:rPr>
        <w:t>Pyl</w:t>
      </w:r>
      <w:proofErr w:type="spellEnd"/>
      <w:r w:rsidRPr="005C50EE">
        <w:rPr>
          <w:rFonts w:ascii="Times New Roman" w:hAnsi="Times New Roman" w:cs="Times New Roman"/>
        </w:rPr>
        <w:t xml:space="preserve">, P.T., Huber, W., 2015. </w:t>
      </w:r>
      <w:proofErr w:type="spellStart"/>
      <w:r w:rsidRPr="005C50EE">
        <w:rPr>
          <w:rFonts w:ascii="Times New Roman" w:hAnsi="Times New Roman" w:cs="Times New Roman"/>
        </w:rPr>
        <w:t>HTSeq</w:t>
      </w:r>
      <w:proofErr w:type="spellEnd"/>
      <w:r w:rsidRPr="005C50EE">
        <w:rPr>
          <w:rFonts w:ascii="Times New Roman" w:hAnsi="Times New Roman" w:cs="Times New Roman"/>
        </w:rPr>
        <w:t>-A Python framework to work with high-throughput sequencing data. Bioinformatics 31, 166–169. https://doi.org/10.1093/bioinformatics/btu638</w:t>
      </w:r>
    </w:p>
    <w:p w14:paraId="1CD5411A" w14:textId="77777777" w:rsidR="00833264" w:rsidRPr="005C50EE" w:rsidRDefault="00833264" w:rsidP="00F46A08">
      <w:pPr>
        <w:autoSpaceDE w:val="0"/>
        <w:autoSpaceDN w:val="0"/>
        <w:ind w:left="720" w:hanging="720"/>
        <w:rPr>
          <w:rFonts w:ascii="Times New Roman" w:hAnsi="Times New Roman" w:cs="Times New Roman"/>
        </w:rPr>
      </w:pPr>
    </w:p>
    <w:p w14:paraId="63A4C86C" w14:textId="51973821"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Bolger, A.M., Lohse, M., </w:t>
      </w:r>
      <w:proofErr w:type="spellStart"/>
      <w:r w:rsidRPr="005C50EE">
        <w:rPr>
          <w:rFonts w:ascii="Times New Roman" w:hAnsi="Times New Roman" w:cs="Times New Roman"/>
        </w:rPr>
        <w:t>Usadel</w:t>
      </w:r>
      <w:proofErr w:type="spellEnd"/>
      <w:r w:rsidRPr="005C50EE">
        <w:rPr>
          <w:rFonts w:ascii="Times New Roman" w:hAnsi="Times New Roman" w:cs="Times New Roman"/>
        </w:rPr>
        <w:t xml:space="preserve">, B., 2014. </w:t>
      </w:r>
      <w:proofErr w:type="spellStart"/>
      <w:r w:rsidRPr="005C50EE">
        <w:rPr>
          <w:rFonts w:ascii="Times New Roman" w:hAnsi="Times New Roman" w:cs="Times New Roman"/>
        </w:rPr>
        <w:t>Trimmomatic</w:t>
      </w:r>
      <w:proofErr w:type="spellEnd"/>
      <w:r w:rsidRPr="005C50EE">
        <w:rPr>
          <w:rFonts w:ascii="Times New Roman" w:hAnsi="Times New Roman" w:cs="Times New Roman"/>
        </w:rPr>
        <w:t xml:space="preserve">: A flexible trimmer for Illumina sequence data. Bioinformatics 30, 2114–2120. </w:t>
      </w:r>
      <w:hyperlink r:id="rId17" w:history="1">
        <w:r w:rsidR="0059510C" w:rsidRPr="005C50EE">
          <w:rPr>
            <w:rStyle w:val="Hyperlink"/>
            <w:rFonts w:ascii="Times New Roman" w:hAnsi="Times New Roman" w:cs="Times New Roman"/>
            <w:color w:val="auto"/>
            <w:u w:val="none"/>
          </w:rPr>
          <w:t>https://doi.org/10.1093/bioinformatics/btu170</w:t>
        </w:r>
      </w:hyperlink>
    </w:p>
    <w:p w14:paraId="01C94984" w14:textId="77777777" w:rsidR="0059510C" w:rsidRPr="005C50EE" w:rsidRDefault="0059510C" w:rsidP="00F46A08">
      <w:pPr>
        <w:autoSpaceDE w:val="0"/>
        <w:autoSpaceDN w:val="0"/>
        <w:ind w:left="720" w:hanging="720"/>
        <w:rPr>
          <w:rFonts w:ascii="Times New Roman" w:hAnsi="Times New Roman" w:cs="Times New Roman"/>
        </w:rPr>
      </w:pPr>
    </w:p>
    <w:p w14:paraId="43A9B2B9"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Caillaud, M.C., Paganelli, L., Lecomte, P., Deslandes, L., Quentin, M., </w:t>
      </w:r>
      <w:proofErr w:type="spellStart"/>
      <w:r w:rsidRPr="005C50EE">
        <w:rPr>
          <w:rFonts w:ascii="Times New Roman" w:hAnsi="Times New Roman" w:cs="Times New Roman"/>
        </w:rPr>
        <w:t>Pecrix</w:t>
      </w:r>
      <w:proofErr w:type="spellEnd"/>
      <w:r w:rsidRPr="005C50EE">
        <w:rPr>
          <w:rFonts w:ascii="Times New Roman" w:hAnsi="Times New Roman" w:cs="Times New Roman"/>
        </w:rPr>
        <w:t xml:space="preserve">, Y., Le Bris, M., </w:t>
      </w:r>
      <w:proofErr w:type="spellStart"/>
      <w:r w:rsidRPr="005C50EE">
        <w:rPr>
          <w:rFonts w:ascii="Times New Roman" w:hAnsi="Times New Roman" w:cs="Times New Roman"/>
        </w:rPr>
        <w:t>Marfaing</w:t>
      </w:r>
      <w:proofErr w:type="spellEnd"/>
      <w:r w:rsidRPr="005C50EE">
        <w:rPr>
          <w:rFonts w:ascii="Times New Roman" w:hAnsi="Times New Roman" w:cs="Times New Roman"/>
        </w:rPr>
        <w:t xml:space="preserve">, N., Abad, P., </w:t>
      </w:r>
      <w:proofErr w:type="spellStart"/>
      <w:r w:rsidRPr="005C50EE">
        <w:rPr>
          <w:rFonts w:ascii="Times New Roman" w:hAnsi="Times New Roman" w:cs="Times New Roman"/>
        </w:rPr>
        <w:t>Favery</w:t>
      </w:r>
      <w:proofErr w:type="spellEnd"/>
      <w:r w:rsidRPr="005C50EE">
        <w:rPr>
          <w:rFonts w:ascii="Times New Roman" w:hAnsi="Times New Roman" w:cs="Times New Roman"/>
        </w:rPr>
        <w:t xml:space="preserve">, B., 2009. Spindle assembly checkpoint protein dynamics reveal conserved and unsuspected roles in plant cell division. </w:t>
      </w:r>
      <w:proofErr w:type="spellStart"/>
      <w:r w:rsidRPr="005C50EE">
        <w:rPr>
          <w:rFonts w:ascii="Times New Roman" w:hAnsi="Times New Roman" w:cs="Times New Roman"/>
        </w:rPr>
        <w:t>PLoS</w:t>
      </w:r>
      <w:proofErr w:type="spellEnd"/>
      <w:r w:rsidRPr="005C50EE">
        <w:rPr>
          <w:rFonts w:ascii="Times New Roman" w:hAnsi="Times New Roman" w:cs="Times New Roman"/>
        </w:rPr>
        <w:t xml:space="preserve"> One 4. https://doi.org/10.1371/journal.pone.0006757</w:t>
      </w:r>
    </w:p>
    <w:p w14:paraId="04346531" w14:textId="77777777" w:rsidR="00833264" w:rsidRPr="005C50EE" w:rsidRDefault="00833264" w:rsidP="00F46A08">
      <w:pPr>
        <w:autoSpaceDE w:val="0"/>
        <w:autoSpaceDN w:val="0"/>
        <w:ind w:left="720" w:hanging="720"/>
        <w:rPr>
          <w:rFonts w:ascii="Times New Roman" w:hAnsi="Times New Roman" w:cs="Times New Roman"/>
        </w:rPr>
      </w:pPr>
    </w:p>
    <w:p w14:paraId="603A34BA"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Chandler, J.W., 2016. Auxin response factors. Plant Cell Environ. https://doi.org/10.1111/pce.12662</w:t>
      </w:r>
    </w:p>
    <w:p w14:paraId="551B4D1E" w14:textId="77777777" w:rsidR="00833264" w:rsidRPr="005C50EE" w:rsidRDefault="00833264" w:rsidP="00F46A08">
      <w:pPr>
        <w:autoSpaceDE w:val="0"/>
        <w:autoSpaceDN w:val="0"/>
        <w:ind w:left="720" w:hanging="720"/>
        <w:rPr>
          <w:rFonts w:ascii="Times New Roman" w:hAnsi="Times New Roman" w:cs="Times New Roman"/>
        </w:rPr>
      </w:pPr>
    </w:p>
    <w:p w14:paraId="3405B563"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De Almeida Engler, J., De </w:t>
      </w:r>
      <w:proofErr w:type="spellStart"/>
      <w:r w:rsidRPr="005C50EE">
        <w:rPr>
          <w:rFonts w:ascii="Times New Roman" w:hAnsi="Times New Roman" w:cs="Times New Roman"/>
        </w:rPr>
        <w:t>Vleesschauwer</w:t>
      </w:r>
      <w:proofErr w:type="spellEnd"/>
      <w:r w:rsidRPr="005C50EE">
        <w:rPr>
          <w:rFonts w:ascii="Times New Roman" w:hAnsi="Times New Roman" w:cs="Times New Roman"/>
        </w:rPr>
        <w:t xml:space="preserve">, V., </w:t>
      </w:r>
      <w:proofErr w:type="spellStart"/>
      <w:r w:rsidRPr="005C50EE">
        <w:rPr>
          <w:rFonts w:ascii="Times New Roman" w:hAnsi="Times New Roman" w:cs="Times New Roman"/>
        </w:rPr>
        <w:t>Burssens</w:t>
      </w:r>
      <w:proofErr w:type="spellEnd"/>
      <w:r w:rsidRPr="005C50EE">
        <w:rPr>
          <w:rFonts w:ascii="Times New Roman" w:hAnsi="Times New Roman" w:cs="Times New Roman"/>
        </w:rPr>
        <w:t xml:space="preserve">, S., Celenza, J.L., </w:t>
      </w:r>
      <w:proofErr w:type="spellStart"/>
      <w:r w:rsidRPr="005C50EE">
        <w:rPr>
          <w:rFonts w:ascii="Times New Roman" w:hAnsi="Times New Roman" w:cs="Times New Roman"/>
        </w:rPr>
        <w:t>Inzé</w:t>
      </w:r>
      <w:proofErr w:type="spellEnd"/>
      <w:r w:rsidRPr="005C50EE">
        <w:rPr>
          <w:rFonts w:ascii="Times New Roman" w:hAnsi="Times New Roman" w:cs="Times New Roman"/>
        </w:rPr>
        <w:t xml:space="preserve">, D., Van Montagu, M., Engler, G., </w:t>
      </w:r>
      <w:proofErr w:type="spellStart"/>
      <w:r w:rsidRPr="005C50EE">
        <w:rPr>
          <w:rFonts w:ascii="Times New Roman" w:hAnsi="Times New Roman" w:cs="Times New Roman"/>
        </w:rPr>
        <w:t>Gheysen</w:t>
      </w:r>
      <w:proofErr w:type="spellEnd"/>
      <w:r w:rsidRPr="005C50EE">
        <w:rPr>
          <w:rFonts w:ascii="Times New Roman" w:hAnsi="Times New Roman" w:cs="Times New Roman"/>
        </w:rPr>
        <w:t>, G., 1999. Molecular Markers and Cell Cycle Inhibitors Show the Importance of Cell Cycle Progression in Nematode-Induced Galls and Syncytia, The Plant Cell.</w:t>
      </w:r>
    </w:p>
    <w:p w14:paraId="1BA88F4A" w14:textId="77777777" w:rsidR="00833264" w:rsidRPr="005C50EE" w:rsidRDefault="00833264" w:rsidP="00F46A08">
      <w:pPr>
        <w:autoSpaceDE w:val="0"/>
        <w:autoSpaceDN w:val="0"/>
        <w:ind w:left="720" w:hanging="720"/>
        <w:rPr>
          <w:rFonts w:ascii="Times New Roman" w:hAnsi="Times New Roman" w:cs="Times New Roman"/>
        </w:rPr>
      </w:pPr>
    </w:p>
    <w:p w14:paraId="57D69F5D" w14:textId="3BB6E2E0" w:rsidR="00833264"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De Almeida Engler, J., </w:t>
      </w:r>
      <w:proofErr w:type="spellStart"/>
      <w:r w:rsidRPr="005C50EE">
        <w:rPr>
          <w:rFonts w:ascii="Times New Roman" w:hAnsi="Times New Roman" w:cs="Times New Roman"/>
        </w:rPr>
        <w:t>Gheysen</w:t>
      </w:r>
      <w:proofErr w:type="spellEnd"/>
      <w:r w:rsidRPr="005C50EE">
        <w:rPr>
          <w:rFonts w:ascii="Times New Roman" w:hAnsi="Times New Roman" w:cs="Times New Roman"/>
        </w:rPr>
        <w:t xml:space="preserve">, G., 2013. Nematode-Induced Endoreduplication in Plant Host Cells: Why and How? / 17 MPMI 26, 17–24. </w:t>
      </w:r>
      <w:r w:rsidR="00833264" w:rsidRPr="005C50EE">
        <w:rPr>
          <w:rFonts w:ascii="Times New Roman" w:hAnsi="Times New Roman" w:cs="Times New Roman"/>
        </w:rPr>
        <w:t>https://doi.org/10.1094/MPMI</w:t>
      </w:r>
    </w:p>
    <w:p w14:paraId="41982D84" w14:textId="77777777" w:rsidR="00833264" w:rsidRPr="005C50EE" w:rsidRDefault="00833264" w:rsidP="00F46A08">
      <w:pPr>
        <w:autoSpaceDE w:val="0"/>
        <w:autoSpaceDN w:val="0"/>
        <w:ind w:left="720" w:hanging="720"/>
        <w:rPr>
          <w:rFonts w:ascii="Times New Roman" w:hAnsi="Times New Roman" w:cs="Times New Roman"/>
        </w:rPr>
      </w:pPr>
    </w:p>
    <w:p w14:paraId="7F0ECCB5" w14:textId="61CA1D3B" w:rsidR="00833264"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De Almeida Engler, J., </w:t>
      </w:r>
      <w:proofErr w:type="spellStart"/>
      <w:r w:rsidRPr="005C50EE">
        <w:rPr>
          <w:rFonts w:ascii="Times New Roman" w:hAnsi="Times New Roman" w:cs="Times New Roman"/>
        </w:rPr>
        <w:t>Kyndt</w:t>
      </w:r>
      <w:proofErr w:type="spellEnd"/>
      <w:r w:rsidRPr="005C50EE">
        <w:rPr>
          <w:rFonts w:ascii="Times New Roman" w:hAnsi="Times New Roman" w:cs="Times New Roman"/>
        </w:rPr>
        <w:t xml:space="preserve">, T., Vieira, P., Van </w:t>
      </w:r>
      <w:proofErr w:type="spellStart"/>
      <w:r w:rsidRPr="005C50EE">
        <w:rPr>
          <w:rFonts w:ascii="Times New Roman" w:hAnsi="Times New Roman" w:cs="Times New Roman"/>
        </w:rPr>
        <w:t>Cappelle</w:t>
      </w:r>
      <w:proofErr w:type="spellEnd"/>
      <w:r w:rsidRPr="005C50EE">
        <w:rPr>
          <w:rFonts w:ascii="Times New Roman" w:hAnsi="Times New Roman" w:cs="Times New Roman"/>
        </w:rPr>
        <w:t xml:space="preserve">, E., </w:t>
      </w:r>
      <w:proofErr w:type="spellStart"/>
      <w:r w:rsidRPr="005C50EE">
        <w:rPr>
          <w:rFonts w:ascii="Times New Roman" w:hAnsi="Times New Roman" w:cs="Times New Roman"/>
        </w:rPr>
        <w:t>Boudolf</w:t>
      </w:r>
      <w:proofErr w:type="spellEnd"/>
      <w:r w:rsidRPr="005C50EE">
        <w:rPr>
          <w:rFonts w:ascii="Times New Roman" w:hAnsi="Times New Roman" w:cs="Times New Roman"/>
        </w:rPr>
        <w:t xml:space="preserve">, V., Sanchez, V., Escobar, C., De </w:t>
      </w:r>
      <w:proofErr w:type="spellStart"/>
      <w:r w:rsidRPr="005C50EE">
        <w:rPr>
          <w:rFonts w:ascii="Times New Roman" w:hAnsi="Times New Roman" w:cs="Times New Roman"/>
        </w:rPr>
        <w:t>Veylder</w:t>
      </w:r>
      <w:proofErr w:type="spellEnd"/>
      <w:r w:rsidRPr="005C50EE">
        <w:rPr>
          <w:rFonts w:ascii="Times New Roman" w:hAnsi="Times New Roman" w:cs="Times New Roman"/>
        </w:rPr>
        <w:t xml:space="preserve">, L., Engler, G., Abad, P., </w:t>
      </w:r>
      <w:proofErr w:type="spellStart"/>
      <w:r w:rsidRPr="005C50EE">
        <w:rPr>
          <w:rFonts w:ascii="Times New Roman" w:hAnsi="Times New Roman" w:cs="Times New Roman"/>
        </w:rPr>
        <w:t>Gheysen</w:t>
      </w:r>
      <w:proofErr w:type="spellEnd"/>
      <w:r w:rsidRPr="005C50EE">
        <w:rPr>
          <w:rFonts w:ascii="Times New Roman" w:hAnsi="Times New Roman" w:cs="Times New Roman"/>
        </w:rPr>
        <w:t xml:space="preserve">, G., 2012. CCS52 and DEL1 genes are key components of the endocycle in nematode-induced feeding sites. Plant Journal 72, 185–198. </w:t>
      </w:r>
      <w:r w:rsidR="00833264" w:rsidRPr="005C50EE">
        <w:rPr>
          <w:rFonts w:ascii="Times New Roman" w:hAnsi="Times New Roman" w:cs="Times New Roman"/>
        </w:rPr>
        <w:t>https://doi.org/10.1111/j.1365-313X.2012.05054</w:t>
      </w:r>
      <w:r w:rsidRPr="005C50EE">
        <w:rPr>
          <w:rFonts w:ascii="Times New Roman" w:hAnsi="Times New Roman" w:cs="Times New Roman"/>
        </w:rPr>
        <w:t>.x</w:t>
      </w:r>
    </w:p>
    <w:p w14:paraId="372237D1" w14:textId="77777777" w:rsidR="00FE388A" w:rsidRDefault="00FE388A" w:rsidP="00F46A08">
      <w:pPr>
        <w:autoSpaceDE w:val="0"/>
        <w:autoSpaceDN w:val="0"/>
        <w:ind w:left="720" w:hanging="720"/>
        <w:rPr>
          <w:rFonts w:ascii="Times New Roman" w:hAnsi="Times New Roman" w:cs="Times New Roman"/>
        </w:rPr>
      </w:pPr>
    </w:p>
    <w:p w14:paraId="0632978A" w14:textId="646CA5D1" w:rsidR="007751D1" w:rsidRPr="005C50EE" w:rsidRDefault="00B473AF" w:rsidP="00F46A08">
      <w:pPr>
        <w:autoSpaceDE w:val="0"/>
        <w:autoSpaceDN w:val="0"/>
        <w:ind w:left="720" w:hanging="720"/>
        <w:rPr>
          <w:rFonts w:ascii="Times New Roman" w:hAnsi="Times New Roman" w:cs="Times New Roman"/>
        </w:rPr>
      </w:pPr>
      <w:r w:rsidRPr="005C50EE">
        <w:rPr>
          <w:rFonts w:ascii="Times New Roman" w:hAnsi="Times New Roman" w:cs="Times New Roman"/>
        </w:rPr>
        <w:t>D</w:t>
      </w:r>
      <w:r w:rsidR="007751D1" w:rsidRPr="005C50EE">
        <w:rPr>
          <w:rFonts w:ascii="Times New Roman" w:hAnsi="Times New Roman" w:cs="Times New Roman"/>
        </w:rPr>
        <w:t xml:space="preserve">e Almeida Engler, J., Vieira, P., </w:t>
      </w:r>
      <w:proofErr w:type="spellStart"/>
      <w:r w:rsidR="007751D1" w:rsidRPr="005C50EE">
        <w:rPr>
          <w:rFonts w:ascii="Times New Roman" w:hAnsi="Times New Roman" w:cs="Times New Roman"/>
        </w:rPr>
        <w:t>Rodiuc</w:t>
      </w:r>
      <w:proofErr w:type="spellEnd"/>
      <w:r w:rsidR="007751D1" w:rsidRPr="005C50EE">
        <w:rPr>
          <w:rFonts w:ascii="Times New Roman" w:hAnsi="Times New Roman" w:cs="Times New Roman"/>
        </w:rPr>
        <w:t>, N., Grossi de Sa, M.F., Engler, G., 2015. The plant cell cycle machinery: Usurped and modulated by plant-parasitic nematodes. Adv Bot Res 73, 91–118. https://doi.org/10.1016/bs.abr.2014.12.003</w:t>
      </w:r>
    </w:p>
    <w:p w14:paraId="79839EFD" w14:textId="77777777" w:rsidR="00B473AF" w:rsidRPr="005C50EE" w:rsidRDefault="00B473AF" w:rsidP="00F46A08">
      <w:pPr>
        <w:autoSpaceDE w:val="0"/>
        <w:autoSpaceDN w:val="0"/>
        <w:ind w:left="720" w:hanging="720"/>
        <w:rPr>
          <w:rFonts w:ascii="Times New Roman" w:hAnsi="Times New Roman" w:cs="Times New Roman"/>
        </w:rPr>
      </w:pPr>
    </w:p>
    <w:p w14:paraId="5DEC467F"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Del Pozo, J.C., Diaz-Trivino, S., Cisneros, N., Gutierrez, C., 2006. The balance between cell division and endoreplication depends on E2FC-DPB, transcription factors regulated by the ubiquitin-SCFSKP2A pathway in Arabidopsis. Plant Cell 18, 2224–2235. https://doi.org/10.1105/tpc.105.039651</w:t>
      </w:r>
    </w:p>
    <w:p w14:paraId="030C85E8" w14:textId="77777777" w:rsidR="00B473AF" w:rsidRPr="005C50EE" w:rsidRDefault="00B473AF" w:rsidP="00F46A08">
      <w:pPr>
        <w:autoSpaceDE w:val="0"/>
        <w:autoSpaceDN w:val="0"/>
        <w:ind w:left="720" w:hanging="720"/>
        <w:rPr>
          <w:rFonts w:ascii="Times New Roman" w:hAnsi="Times New Roman" w:cs="Times New Roman"/>
        </w:rPr>
      </w:pPr>
    </w:p>
    <w:p w14:paraId="65CCA400" w14:textId="2AA0F5E1" w:rsidR="00B473AF" w:rsidRPr="005C50EE" w:rsidRDefault="007751D1" w:rsidP="002055C2">
      <w:pPr>
        <w:autoSpaceDE w:val="0"/>
        <w:autoSpaceDN w:val="0"/>
        <w:ind w:left="720" w:hanging="720"/>
        <w:rPr>
          <w:rFonts w:ascii="Times New Roman" w:hAnsi="Times New Roman" w:cs="Times New Roman"/>
        </w:rPr>
      </w:pPr>
      <w:r w:rsidRPr="005C50EE">
        <w:rPr>
          <w:rFonts w:ascii="Times New Roman" w:hAnsi="Times New Roman" w:cs="Times New Roman"/>
        </w:rPr>
        <w:lastRenderedPageBreak/>
        <w:t xml:space="preserve">Dobin, A., Davis, C.A., Schlesinger, F., </w:t>
      </w:r>
      <w:proofErr w:type="spellStart"/>
      <w:r w:rsidRPr="005C50EE">
        <w:rPr>
          <w:rFonts w:ascii="Times New Roman" w:hAnsi="Times New Roman" w:cs="Times New Roman"/>
        </w:rPr>
        <w:t>Drenkow</w:t>
      </w:r>
      <w:proofErr w:type="spellEnd"/>
      <w:r w:rsidRPr="005C50EE">
        <w:rPr>
          <w:rFonts w:ascii="Times New Roman" w:hAnsi="Times New Roman" w:cs="Times New Roman"/>
        </w:rPr>
        <w:t xml:space="preserve">, J., Zaleski, C., Jha, S., </w:t>
      </w:r>
      <w:proofErr w:type="spellStart"/>
      <w:r w:rsidRPr="005C50EE">
        <w:rPr>
          <w:rFonts w:ascii="Times New Roman" w:hAnsi="Times New Roman" w:cs="Times New Roman"/>
        </w:rPr>
        <w:t>Batut</w:t>
      </w:r>
      <w:proofErr w:type="spellEnd"/>
      <w:r w:rsidRPr="005C50EE">
        <w:rPr>
          <w:rFonts w:ascii="Times New Roman" w:hAnsi="Times New Roman" w:cs="Times New Roman"/>
        </w:rPr>
        <w:t xml:space="preserve">, P., Chaisson, M., </w:t>
      </w:r>
      <w:proofErr w:type="spellStart"/>
      <w:r w:rsidRPr="005C50EE">
        <w:rPr>
          <w:rFonts w:ascii="Times New Roman" w:hAnsi="Times New Roman" w:cs="Times New Roman"/>
        </w:rPr>
        <w:t>Gingeras</w:t>
      </w:r>
      <w:proofErr w:type="spellEnd"/>
      <w:r w:rsidRPr="005C50EE">
        <w:rPr>
          <w:rFonts w:ascii="Times New Roman" w:hAnsi="Times New Roman" w:cs="Times New Roman"/>
        </w:rPr>
        <w:t>, T.R., 2013. STAR: Ultrafast universal RNA-seq aligner. Bioinformatics 29, 15–21. https://doi.org/10.1093/bioinformatics/bts635</w:t>
      </w:r>
    </w:p>
    <w:p w14:paraId="1A61294C" w14:textId="77777777" w:rsidR="00FE388A" w:rsidRDefault="00FE388A" w:rsidP="00F46A08">
      <w:pPr>
        <w:autoSpaceDE w:val="0"/>
        <w:autoSpaceDN w:val="0"/>
        <w:ind w:left="720" w:hanging="720"/>
        <w:rPr>
          <w:rFonts w:ascii="Times New Roman" w:hAnsi="Times New Roman" w:cs="Times New Roman"/>
        </w:rPr>
      </w:pPr>
    </w:p>
    <w:p w14:paraId="1DC1E8EE" w14:textId="36C40E30"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Dubos, C., Stracke, R., Grotewold, E., Weisshaar, B., Martin, C., </w:t>
      </w:r>
      <w:proofErr w:type="spellStart"/>
      <w:r w:rsidRPr="005C50EE">
        <w:rPr>
          <w:rFonts w:ascii="Times New Roman" w:hAnsi="Times New Roman" w:cs="Times New Roman"/>
        </w:rPr>
        <w:t>Lepiniec</w:t>
      </w:r>
      <w:proofErr w:type="spellEnd"/>
      <w:r w:rsidRPr="005C50EE">
        <w:rPr>
          <w:rFonts w:ascii="Times New Roman" w:hAnsi="Times New Roman" w:cs="Times New Roman"/>
        </w:rPr>
        <w:t>, L., 2010. MYB transcription factors in Arabidopsis. Trends Plant Sci. https://doi.org/10.1016/j.tplants.2010.06.005</w:t>
      </w:r>
    </w:p>
    <w:p w14:paraId="3A85EC76" w14:textId="77777777" w:rsidR="00B473AF" w:rsidRPr="005C50EE" w:rsidRDefault="00B473AF" w:rsidP="00F46A08">
      <w:pPr>
        <w:autoSpaceDE w:val="0"/>
        <w:autoSpaceDN w:val="0"/>
        <w:ind w:left="720" w:hanging="720"/>
        <w:rPr>
          <w:rFonts w:ascii="Times New Roman" w:hAnsi="Times New Roman" w:cs="Times New Roman"/>
        </w:rPr>
      </w:pPr>
    </w:p>
    <w:p w14:paraId="3311A56A"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Escobar, C., </w:t>
      </w:r>
      <w:proofErr w:type="spellStart"/>
      <w:r w:rsidRPr="005C50EE">
        <w:rPr>
          <w:rFonts w:ascii="Times New Roman" w:hAnsi="Times New Roman" w:cs="Times New Roman"/>
        </w:rPr>
        <w:t>Barcala</w:t>
      </w:r>
      <w:proofErr w:type="spellEnd"/>
      <w:r w:rsidRPr="005C50EE">
        <w:rPr>
          <w:rFonts w:ascii="Times New Roman" w:hAnsi="Times New Roman" w:cs="Times New Roman"/>
        </w:rPr>
        <w:t xml:space="preserve">, M., Cabrera, J., </w:t>
      </w:r>
      <w:proofErr w:type="spellStart"/>
      <w:r w:rsidRPr="005C50EE">
        <w:rPr>
          <w:rFonts w:ascii="Times New Roman" w:hAnsi="Times New Roman" w:cs="Times New Roman"/>
        </w:rPr>
        <w:t>Fenoll</w:t>
      </w:r>
      <w:proofErr w:type="spellEnd"/>
      <w:r w:rsidRPr="005C50EE">
        <w:rPr>
          <w:rFonts w:ascii="Times New Roman" w:hAnsi="Times New Roman" w:cs="Times New Roman"/>
        </w:rPr>
        <w:t>, C., 2015. Overview of root-knot nematodes and giant cells. Adv Bot Res 73, 1–32. https://doi.org/10.1016/bs.abr.2015.01.001</w:t>
      </w:r>
    </w:p>
    <w:p w14:paraId="6319ADB3" w14:textId="77777777" w:rsidR="00B473AF" w:rsidRPr="005C50EE" w:rsidRDefault="00B473AF" w:rsidP="00F46A08">
      <w:pPr>
        <w:autoSpaceDE w:val="0"/>
        <w:autoSpaceDN w:val="0"/>
        <w:ind w:left="720" w:hanging="720"/>
        <w:rPr>
          <w:rFonts w:ascii="Times New Roman" w:hAnsi="Times New Roman" w:cs="Times New Roman"/>
        </w:rPr>
      </w:pPr>
    </w:p>
    <w:p w14:paraId="47039AC4"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t>Favery</w:t>
      </w:r>
      <w:proofErr w:type="spellEnd"/>
      <w:r w:rsidRPr="005C50EE">
        <w:rPr>
          <w:rFonts w:ascii="Times New Roman" w:hAnsi="Times New Roman" w:cs="Times New Roman"/>
        </w:rPr>
        <w:t xml:space="preserve">, B., </w:t>
      </w:r>
      <w:proofErr w:type="spellStart"/>
      <w:r w:rsidRPr="005C50EE">
        <w:rPr>
          <w:rFonts w:ascii="Times New Roman" w:hAnsi="Times New Roman" w:cs="Times New Roman"/>
        </w:rPr>
        <w:t>Complainville</w:t>
      </w:r>
      <w:proofErr w:type="spellEnd"/>
      <w:r w:rsidRPr="005C50EE">
        <w:rPr>
          <w:rFonts w:ascii="Times New Roman" w:hAnsi="Times New Roman" w:cs="Times New Roman"/>
        </w:rPr>
        <w:t xml:space="preserve">, A., </w:t>
      </w:r>
      <w:proofErr w:type="spellStart"/>
      <w:r w:rsidRPr="005C50EE">
        <w:rPr>
          <w:rFonts w:ascii="Times New Roman" w:hAnsi="Times New Roman" w:cs="Times New Roman"/>
        </w:rPr>
        <w:t>Vinardell</w:t>
      </w:r>
      <w:proofErr w:type="spellEnd"/>
      <w:r w:rsidRPr="005C50EE">
        <w:rPr>
          <w:rFonts w:ascii="Times New Roman" w:hAnsi="Times New Roman" w:cs="Times New Roman"/>
        </w:rPr>
        <w:t xml:space="preserve">, J.M., Lecomte, P., </w:t>
      </w:r>
      <w:proofErr w:type="spellStart"/>
      <w:r w:rsidRPr="005C50EE">
        <w:rPr>
          <w:rFonts w:ascii="Times New Roman" w:hAnsi="Times New Roman" w:cs="Times New Roman"/>
        </w:rPr>
        <w:t>Vaubert</w:t>
      </w:r>
      <w:proofErr w:type="spellEnd"/>
      <w:r w:rsidRPr="005C50EE">
        <w:rPr>
          <w:rFonts w:ascii="Times New Roman" w:hAnsi="Times New Roman" w:cs="Times New Roman"/>
        </w:rPr>
        <w:t xml:space="preserve">, D., </w:t>
      </w:r>
      <w:proofErr w:type="spellStart"/>
      <w:r w:rsidRPr="005C50EE">
        <w:rPr>
          <w:rFonts w:ascii="Times New Roman" w:hAnsi="Times New Roman" w:cs="Times New Roman"/>
        </w:rPr>
        <w:t>Mergaert</w:t>
      </w:r>
      <w:proofErr w:type="spellEnd"/>
      <w:r w:rsidRPr="005C50EE">
        <w:rPr>
          <w:rFonts w:ascii="Times New Roman" w:hAnsi="Times New Roman" w:cs="Times New Roman"/>
        </w:rPr>
        <w:t xml:space="preserve">, P., </w:t>
      </w:r>
      <w:proofErr w:type="spellStart"/>
      <w:r w:rsidRPr="005C50EE">
        <w:rPr>
          <w:rFonts w:ascii="Times New Roman" w:hAnsi="Times New Roman" w:cs="Times New Roman"/>
        </w:rPr>
        <w:t>Kondorosi</w:t>
      </w:r>
      <w:proofErr w:type="spellEnd"/>
      <w:r w:rsidRPr="005C50EE">
        <w:rPr>
          <w:rFonts w:ascii="Times New Roman" w:hAnsi="Times New Roman" w:cs="Times New Roman"/>
        </w:rPr>
        <w:t xml:space="preserve">, A., </w:t>
      </w:r>
      <w:proofErr w:type="spellStart"/>
      <w:r w:rsidRPr="005C50EE">
        <w:rPr>
          <w:rFonts w:ascii="Times New Roman" w:hAnsi="Times New Roman" w:cs="Times New Roman"/>
        </w:rPr>
        <w:t>Kondorosi</w:t>
      </w:r>
      <w:proofErr w:type="spellEnd"/>
      <w:r w:rsidRPr="005C50EE">
        <w:rPr>
          <w:rFonts w:ascii="Times New Roman" w:hAnsi="Times New Roman" w:cs="Times New Roman"/>
        </w:rPr>
        <w:t xml:space="preserve">, E., Crespi, M., Abad, P., 2002. The Endosymbiosis-Induced Genes ENOD40 and CCS52a Are Involved in </w:t>
      </w:r>
      <w:proofErr w:type="spellStart"/>
      <w:r w:rsidRPr="005C50EE">
        <w:rPr>
          <w:rFonts w:ascii="Times New Roman" w:hAnsi="Times New Roman" w:cs="Times New Roman"/>
        </w:rPr>
        <w:t>Endoparasitic</w:t>
      </w:r>
      <w:proofErr w:type="spellEnd"/>
      <w:r w:rsidRPr="005C50EE">
        <w:rPr>
          <w:rFonts w:ascii="Times New Roman" w:hAnsi="Times New Roman" w:cs="Times New Roman"/>
        </w:rPr>
        <w:t xml:space="preserve">-Nematode Interactions in Medicago </w:t>
      </w:r>
      <w:proofErr w:type="spellStart"/>
      <w:r w:rsidRPr="005C50EE">
        <w:rPr>
          <w:rFonts w:ascii="Times New Roman" w:hAnsi="Times New Roman" w:cs="Times New Roman"/>
        </w:rPr>
        <w:t>truncatula</w:t>
      </w:r>
      <w:proofErr w:type="spellEnd"/>
      <w:r w:rsidRPr="005C50EE">
        <w:rPr>
          <w:rFonts w:ascii="Times New Roman" w:hAnsi="Times New Roman" w:cs="Times New Roman"/>
        </w:rPr>
        <w:t>, Molecular Plant-Microbe Interactions MPMI.</w:t>
      </w:r>
    </w:p>
    <w:p w14:paraId="37F7EE29" w14:textId="77777777" w:rsidR="00B473AF" w:rsidRPr="005C50EE" w:rsidRDefault="00B473AF" w:rsidP="00F46A08">
      <w:pPr>
        <w:autoSpaceDE w:val="0"/>
        <w:autoSpaceDN w:val="0"/>
        <w:ind w:left="720" w:hanging="720"/>
        <w:rPr>
          <w:rFonts w:ascii="Times New Roman" w:hAnsi="Times New Roman" w:cs="Times New Roman"/>
        </w:rPr>
      </w:pPr>
    </w:p>
    <w:p w14:paraId="70552113"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t>Filichkin</w:t>
      </w:r>
      <w:proofErr w:type="spellEnd"/>
      <w:r w:rsidRPr="005C50EE">
        <w:rPr>
          <w:rFonts w:ascii="Times New Roman" w:hAnsi="Times New Roman" w:cs="Times New Roman"/>
        </w:rPr>
        <w:t xml:space="preserve">, S., Priest, H.D., Megraw, M., Mockler, T.C., 2015. Alternative splicing in plants: Directing traffic at the crossroads of adaptation and environmental stress. Curr </w:t>
      </w:r>
      <w:proofErr w:type="spellStart"/>
      <w:r w:rsidRPr="005C50EE">
        <w:rPr>
          <w:rFonts w:ascii="Times New Roman" w:hAnsi="Times New Roman" w:cs="Times New Roman"/>
        </w:rPr>
        <w:t>Opin</w:t>
      </w:r>
      <w:proofErr w:type="spellEnd"/>
      <w:r w:rsidRPr="005C50EE">
        <w:rPr>
          <w:rFonts w:ascii="Times New Roman" w:hAnsi="Times New Roman" w:cs="Times New Roman"/>
        </w:rPr>
        <w:t xml:space="preserve"> Plant Biol. https://doi.org/10.1016/j.pbi.2015.02.008</w:t>
      </w:r>
    </w:p>
    <w:p w14:paraId="4E4EC28F" w14:textId="77777777" w:rsidR="00B473AF" w:rsidRPr="005C50EE" w:rsidRDefault="00B473AF" w:rsidP="00F46A08">
      <w:pPr>
        <w:autoSpaceDE w:val="0"/>
        <w:autoSpaceDN w:val="0"/>
        <w:ind w:left="720" w:hanging="720"/>
        <w:rPr>
          <w:rFonts w:ascii="Times New Roman" w:hAnsi="Times New Roman" w:cs="Times New Roman"/>
        </w:rPr>
      </w:pPr>
    </w:p>
    <w:p w14:paraId="0CE2C7DF"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Fuller, V.L., Lilley, C.J., Atkinson, H.J., Urwin, P.E., 2007. Differential gene expression in Arabidopsis following infection by plant-parasitic nematodes Meloidogyne incognita and </w:t>
      </w:r>
      <w:proofErr w:type="spellStart"/>
      <w:r w:rsidRPr="005C50EE">
        <w:rPr>
          <w:rFonts w:ascii="Times New Roman" w:hAnsi="Times New Roman" w:cs="Times New Roman"/>
        </w:rPr>
        <w:t>Heterodera</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schachtii</w:t>
      </w:r>
      <w:proofErr w:type="spellEnd"/>
      <w:r w:rsidRPr="005C50EE">
        <w:rPr>
          <w:rFonts w:ascii="Times New Roman" w:hAnsi="Times New Roman" w:cs="Times New Roman"/>
        </w:rPr>
        <w:t xml:space="preserve">. Mol Plant </w:t>
      </w:r>
      <w:proofErr w:type="spellStart"/>
      <w:r w:rsidRPr="005C50EE">
        <w:rPr>
          <w:rFonts w:ascii="Times New Roman" w:hAnsi="Times New Roman" w:cs="Times New Roman"/>
        </w:rPr>
        <w:t>Pathol</w:t>
      </w:r>
      <w:proofErr w:type="spellEnd"/>
      <w:r w:rsidRPr="005C50EE">
        <w:rPr>
          <w:rFonts w:ascii="Times New Roman" w:hAnsi="Times New Roman" w:cs="Times New Roman"/>
        </w:rPr>
        <w:t xml:space="preserve"> 8, 595–609. https://doi.org/10.1111/j.1364-3703.2007.00416.x</w:t>
      </w:r>
    </w:p>
    <w:p w14:paraId="6C8F702C" w14:textId="77777777" w:rsidR="00B473AF" w:rsidRPr="005C50EE" w:rsidRDefault="00B473AF" w:rsidP="00F46A08">
      <w:pPr>
        <w:autoSpaceDE w:val="0"/>
        <w:autoSpaceDN w:val="0"/>
        <w:ind w:left="720" w:hanging="720"/>
        <w:rPr>
          <w:rFonts w:ascii="Times New Roman" w:hAnsi="Times New Roman" w:cs="Times New Roman"/>
        </w:rPr>
      </w:pPr>
    </w:p>
    <w:p w14:paraId="731A7420"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Gatz, C., 2013. From Pioneers to Team Players: TGA Transcription Factors Provide a Molecular Link Between Different Stress Pathways. / 151 MPMI 26. https://doi.org/10.1094/MPMI</w:t>
      </w:r>
    </w:p>
    <w:p w14:paraId="0AB83AB5" w14:textId="77777777" w:rsidR="00B473AF" w:rsidRPr="005C50EE" w:rsidRDefault="00B473AF" w:rsidP="00F46A08">
      <w:pPr>
        <w:autoSpaceDE w:val="0"/>
        <w:autoSpaceDN w:val="0"/>
        <w:ind w:left="720" w:hanging="720"/>
        <w:rPr>
          <w:rFonts w:ascii="Times New Roman" w:hAnsi="Times New Roman" w:cs="Times New Roman"/>
        </w:rPr>
      </w:pPr>
    </w:p>
    <w:p w14:paraId="58E5DFB7"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t>Gheysen</w:t>
      </w:r>
      <w:proofErr w:type="spellEnd"/>
      <w:r w:rsidRPr="005C50EE">
        <w:rPr>
          <w:rFonts w:ascii="Times New Roman" w:hAnsi="Times New Roman" w:cs="Times New Roman"/>
        </w:rPr>
        <w:t xml:space="preserve">, G., Mitchum, M.G., 2019. </w:t>
      </w:r>
      <w:proofErr w:type="spellStart"/>
      <w:r w:rsidRPr="005C50EE">
        <w:rPr>
          <w:rFonts w:ascii="Times New Roman" w:hAnsi="Times New Roman" w:cs="Times New Roman"/>
        </w:rPr>
        <w:t>Phytoparasitic</w:t>
      </w:r>
      <w:proofErr w:type="spellEnd"/>
      <w:r w:rsidRPr="005C50EE">
        <w:rPr>
          <w:rFonts w:ascii="Times New Roman" w:hAnsi="Times New Roman" w:cs="Times New Roman"/>
        </w:rPr>
        <w:t xml:space="preserve"> nematode control of plant hormone pathways. Plant </w:t>
      </w:r>
      <w:proofErr w:type="spellStart"/>
      <w:r w:rsidRPr="005C50EE">
        <w:rPr>
          <w:rFonts w:ascii="Times New Roman" w:hAnsi="Times New Roman" w:cs="Times New Roman"/>
        </w:rPr>
        <w:t>Physiol</w:t>
      </w:r>
      <w:proofErr w:type="spellEnd"/>
      <w:r w:rsidRPr="005C50EE">
        <w:rPr>
          <w:rFonts w:ascii="Times New Roman" w:hAnsi="Times New Roman" w:cs="Times New Roman"/>
        </w:rPr>
        <w:t xml:space="preserve"> 179, 1212–1226. https://doi.org/10.1104/pp.18.01067</w:t>
      </w:r>
    </w:p>
    <w:p w14:paraId="15AFF619" w14:textId="77777777" w:rsidR="00B473AF" w:rsidRPr="005C50EE" w:rsidRDefault="00B473AF" w:rsidP="00F46A08">
      <w:pPr>
        <w:autoSpaceDE w:val="0"/>
        <w:autoSpaceDN w:val="0"/>
        <w:ind w:left="720" w:hanging="720"/>
        <w:rPr>
          <w:rFonts w:ascii="Times New Roman" w:hAnsi="Times New Roman" w:cs="Times New Roman"/>
        </w:rPr>
      </w:pPr>
    </w:p>
    <w:p w14:paraId="05C4657F"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Hartley, S.W., Mullikin, J.C., 2016. Detection and visualization of differential splicing in RNA-Seq data with </w:t>
      </w:r>
      <w:proofErr w:type="spellStart"/>
      <w:r w:rsidRPr="005C50EE">
        <w:rPr>
          <w:rFonts w:ascii="Times New Roman" w:hAnsi="Times New Roman" w:cs="Times New Roman"/>
        </w:rPr>
        <w:t>JunctionSeq</w:t>
      </w:r>
      <w:proofErr w:type="spellEnd"/>
      <w:r w:rsidRPr="005C50EE">
        <w:rPr>
          <w:rFonts w:ascii="Times New Roman" w:hAnsi="Times New Roman" w:cs="Times New Roman"/>
        </w:rPr>
        <w:t>. Nucleic Acids Res 44, e127. https://doi.org/10.1093/nar/gkw501</w:t>
      </w:r>
    </w:p>
    <w:p w14:paraId="5E968409" w14:textId="77777777" w:rsidR="00B473AF" w:rsidRPr="005C50EE" w:rsidRDefault="00B473AF" w:rsidP="00F46A08">
      <w:pPr>
        <w:autoSpaceDE w:val="0"/>
        <w:autoSpaceDN w:val="0"/>
        <w:ind w:left="720" w:hanging="720"/>
        <w:rPr>
          <w:rFonts w:ascii="Times New Roman" w:hAnsi="Times New Roman" w:cs="Times New Roman"/>
        </w:rPr>
      </w:pPr>
    </w:p>
    <w:p w14:paraId="5A766FD5"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Hartley, S.W., Mullikin, J.C., 2015. </w:t>
      </w:r>
      <w:proofErr w:type="spellStart"/>
      <w:r w:rsidRPr="005C50EE">
        <w:rPr>
          <w:rFonts w:ascii="Times New Roman" w:hAnsi="Times New Roman" w:cs="Times New Roman"/>
        </w:rPr>
        <w:t>QoRTs</w:t>
      </w:r>
      <w:proofErr w:type="spellEnd"/>
      <w:r w:rsidRPr="005C50EE">
        <w:rPr>
          <w:rFonts w:ascii="Times New Roman" w:hAnsi="Times New Roman" w:cs="Times New Roman"/>
        </w:rPr>
        <w:t>: A comprehensive toolset for quality control and data processing of RNA-Seq experiments. BMC Bioinformatics 16. https://doi.org/10.1186/s12859-015-0670-5</w:t>
      </w:r>
    </w:p>
    <w:p w14:paraId="6EF39AB9" w14:textId="77777777" w:rsidR="00B473AF" w:rsidRPr="005C50EE" w:rsidRDefault="00B473AF" w:rsidP="00F46A08">
      <w:pPr>
        <w:autoSpaceDE w:val="0"/>
        <w:autoSpaceDN w:val="0"/>
        <w:ind w:left="720" w:hanging="720"/>
        <w:rPr>
          <w:rFonts w:ascii="Times New Roman" w:hAnsi="Times New Roman" w:cs="Times New Roman"/>
        </w:rPr>
      </w:pPr>
    </w:p>
    <w:p w14:paraId="0CAD2F26"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Hawk, T.E., Piya, S., </w:t>
      </w:r>
      <w:proofErr w:type="spellStart"/>
      <w:r w:rsidRPr="005C50EE">
        <w:rPr>
          <w:rFonts w:ascii="Times New Roman" w:hAnsi="Times New Roman" w:cs="Times New Roman"/>
        </w:rPr>
        <w:t>Zadegan</w:t>
      </w:r>
      <w:proofErr w:type="spellEnd"/>
      <w:r w:rsidRPr="005C50EE">
        <w:rPr>
          <w:rFonts w:ascii="Times New Roman" w:hAnsi="Times New Roman" w:cs="Times New Roman"/>
        </w:rPr>
        <w:t xml:space="preserve">, S.B., Li, P., Rice, J.H.,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2023. The soybean immune receptor GmBIR1 regulates host transcriptome, </w:t>
      </w:r>
      <w:proofErr w:type="spellStart"/>
      <w:r w:rsidRPr="005C50EE">
        <w:rPr>
          <w:rFonts w:ascii="Times New Roman" w:hAnsi="Times New Roman" w:cs="Times New Roman"/>
        </w:rPr>
        <w:t>spliceome</w:t>
      </w:r>
      <w:proofErr w:type="spellEnd"/>
      <w:r w:rsidRPr="005C50EE">
        <w:rPr>
          <w:rFonts w:ascii="Times New Roman" w:hAnsi="Times New Roman" w:cs="Times New Roman"/>
        </w:rPr>
        <w:t>, and immunity during cyst nematode infection. New Phytologist 239, 2335–2352. https://doi.org/10.1111/nph.19087</w:t>
      </w:r>
    </w:p>
    <w:p w14:paraId="5E9620DC" w14:textId="77777777" w:rsidR="00B473AF" w:rsidRPr="005C50EE" w:rsidRDefault="00B473AF" w:rsidP="00F46A08">
      <w:pPr>
        <w:autoSpaceDE w:val="0"/>
        <w:autoSpaceDN w:val="0"/>
        <w:ind w:left="720" w:hanging="720"/>
        <w:rPr>
          <w:rFonts w:ascii="Times New Roman" w:hAnsi="Times New Roman" w:cs="Times New Roman"/>
        </w:rPr>
      </w:pPr>
    </w:p>
    <w:p w14:paraId="6AF68671"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Heil, M., Ton, J., 2008. Long-distance </w:t>
      </w:r>
      <w:proofErr w:type="spellStart"/>
      <w:r w:rsidRPr="005C50EE">
        <w:rPr>
          <w:rFonts w:ascii="Times New Roman" w:hAnsi="Times New Roman" w:cs="Times New Roman"/>
        </w:rPr>
        <w:t>signalling</w:t>
      </w:r>
      <w:proofErr w:type="spellEnd"/>
      <w:r w:rsidRPr="005C50EE">
        <w:rPr>
          <w:rFonts w:ascii="Times New Roman" w:hAnsi="Times New Roman" w:cs="Times New Roman"/>
        </w:rPr>
        <w:t xml:space="preserve"> in plant </w:t>
      </w:r>
      <w:proofErr w:type="spellStart"/>
      <w:r w:rsidRPr="005C50EE">
        <w:rPr>
          <w:rFonts w:ascii="Times New Roman" w:hAnsi="Times New Roman" w:cs="Times New Roman"/>
        </w:rPr>
        <w:t>defence</w:t>
      </w:r>
      <w:proofErr w:type="spellEnd"/>
      <w:r w:rsidRPr="005C50EE">
        <w:rPr>
          <w:rFonts w:ascii="Times New Roman" w:hAnsi="Times New Roman" w:cs="Times New Roman"/>
        </w:rPr>
        <w:t>. Trends Plant Sci. https://doi.org/10.1016/j.tplants.2008.03.005</w:t>
      </w:r>
    </w:p>
    <w:p w14:paraId="45000D39" w14:textId="77777777" w:rsidR="00B473AF" w:rsidRPr="005C50EE" w:rsidRDefault="00B473AF" w:rsidP="00F46A08">
      <w:pPr>
        <w:autoSpaceDE w:val="0"/>
        <w:autoSpaceDN w:val="0"/>
        <w:ind w:left="720" w:hanging="720"/>
        <w:rPr>
          <w:rFonts w:ascii="Times New Roman" w:hAnsi="Times New Roman" w:cs="Times New Roman"/>
        </w:rPr>
      </w:pPr>
    </w:p>
    <w:p w14:paraId="0E907B64"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lastRenderedPageBreak/>
        <w:t>Hewezi</w:t>
      </w:r>
      <w:proofErr w:type="spellEnd"/>
      <w:r w:rsidRPr="005C50EE">
        <w:rPr>
          <w:rFonts w:ascii="Times New Roman" w:hAnsi="Times New Roman" w:cs="Times New Roman"/>
        </w:rPr>
        <w:t xml:space="preserve">, T., 2020. Epigenetic Mechanisms in Nematode-Plant Interactions. Annu Rev </w:t>
      </w:r>
      <w:proofErr w:type="spellStart"/>
      <w:r w:rsidRPr="005C50EE">
        <w:rPr>
          <w:rFonts w:ascii="Times New Roman" w:hAnsi="Times New Roman" w:cs="Times New Roman"/>
        </w:rPr>
        <w:t>Phytopathol</w:t>
      </w:r>
      <w:proofErr w:type="spellEnd"/>
      <w:r w:rsidRPr="005C50EE">
        <w:rPr>
          <w:rFonts w:ascii="Times New Roman" w:hAnsi="Times New Roman" w:cs="Times New Roman"/>
        </w:rPr>
        <w:t>. https://doi.org/10.1146/annurev-phyto-010820</w:t>
      </w:r>
    </w:p>
    <w:p w14:paraId="07963EB8" w14:textId="23499AB8" w:rsidR="00B473AF" w:rsidRDefault="00B473AF" w:rsidP="00F46A08">
      <w:pPr>
        <w:autoSpaceDE w:val="0"/>
        <w:autoSpaceDN w:val="0"/>
        <w:ind w:left="720" w:hanging="720"/>
        <w:rPr>
          <w:rFonts w:ascii="Times New Roman" w:hAnsi="Times New Roman" w:cs="Times New Roman"/>
        </w:rPr>
      </w:pPr>
    </w:p>
    <w:p w14:paraId="59C14308" w14:textId="2C105C6B" w:rsidR="00F023AD" w:rsidRDefault="00F023AD" w:rsidP="00F46A08">
      <w:pPr>
        <w:autoSpaceDE w:val="0"/>
        <w:autoSpaceDN w:val="0"/>
        <w:ind w:left="720" w:hanging="720"/>
        <w:rPr>
          <w:rFonts w:ascii="Times New Roman" w:hAnsi="Times New Roman" w:cs="Times New Roman"/>
        </w:rPr>
      </w:pPr>
      <w:proofErr w:type="spellStart"/>
      <w:r w:rsidRPr="00F023AD">
        <w:rPr>
          <w:rFonts w:ascii="Times New Roman" w:hAnsi="Times New Roman" w:cs="Times New Roman"/>
        </w:rPr>
        <w:t>Hewezi</w:t>
      </w:r>
      <w:proofErr w:type="spellEnd"/>
      <w:r w:rsidRPr="00F023AD">
        <w:rPr>
          <w:rFonts w:ascii="Times New Roman" w:hAnsi="Times New Roman" w:cs="Times New Roman"/>
        </w:rPr>
        <w:t xml:space="preserve"> T. Phytopathogens Reprogram Host Alternative mRNA Splicing. Annual review of Phytopathology, 2024. </w:t>
      </w:r>
      <w:hyperlink r:id="rId18" w:history="1">
        <w:r w:rsidRPr="002055C2">
          <w:rPr>
            <w:rStyle w:val="Hyperlink"/>
            <w:rFonts w:ascii="Times New Roman" w:hAnsi="Times New Roman" w:cs="Times New Roman"/>
            <w:color w:val="auto"/>
            <w:u w:val="none"/>
          </w:rPr>
          <w:t>https://doi.org/10.1146/annurev-phyto-121423-041908</w:t>
        </w:r>
      </w:hyperlink>
      <w:r w:rsidRPr="002055C2">
        <w:rPr>
          <w:rFonts w:ascii="Times New Roman" w:hAnsi="Times New Roman" w:cs="Times New Roman"/>
        </w:rPr>
        <w:t>.</w:t>
      </w:r>
    </w:p>
    <w:p w14:paraId="22187C0B" w14:textId="77777777" w:rsidR="00F023AD" w:rsidRPr="005C50EE" w:rsidRDefault="00F023AD" w:rsidP="00F46A08">
      <w:pPr>
        <w:autoSpaceDE w:val="0"/>
        <w:autoSpaceDN w:val="0"/>
        <w:ind w:left="720" w:hanging="720"/>
        <w:rPr>
          <w:rFonts w:ascii="Times New Roman" w:hAnsi="Times New Roman" w:cs="Times New Roman"/>
        </w:rPr>
      </w:pPr>
    </w:p>
    <w:p w14:paraId="57DA52D0"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Baum, T.J., 2017. Communication of Sedentary Plant-Parasitic Nematodes </w:t>
      </w:r>
      <w:proofErr w:type="gramStart"/>
      <w:r w:rsidRPr="005C50EE">
        <w:rPr>
          <w:rFonts w:ascii="Times New Roman" w:hAnsi="Times New Roman" w:cs="Times New Roman"/>
        </w:rPr>
        <w:t>With</w:t>
      </w:r>
      <w:proofErr w:type="gramEnd"/>
      <w:r w:rsidRPr="005C50EE">
        <w:rPr>
          <w:rFonts w:ascii="Times New Roman" w:hAnsi="Times New Roman" w:cs="Times New Roman"/>
        </w:rPr>
        <w:t xml:space="preserve"> Their Host Plants. Adv Bot Res 82, 305–324. https://doi.org/10.1016/bs.abr.2016.11.004</w:t>
      </w:r>
    </w:p>
    <w:p w14:paraId="13A4F0F1" w14:textId="77777777" w:rsidR="00B473AF" w:rsidRPr="005C50EE" w:rsidRDefault="00B473AF" w:rsidP="00F46A08">
      <w:pPr>
        <w:autoSpaceDE w:val="0"/>
        <w:autoSpaceDN w:val="0"/>
        <w:ind w:left="720" w:hanging="720"/>
        <w:rPr>
          <w:rFonts w:ascii="Times New Roman" w:hAnsi="Times New Roman" w:cs="Times New Roman"/>
        </w:rPr>
      </w:pPr>
    </w:p>
    <w:p w14:paraId="6DA7EB33"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Howard, B.E., Hu, Q., </w:t>
      </w:r>
      <w:proofErr w:type="spellStart"/>
      <w:r w:rsidRPr="005C50EE">
        <w:rPr>
          <w:rFonts w:ascii="Times New Roman" w:hAnsi="Times New Roman" w:cs="Times New Roman"/>
        </w:rPr>
        <w:t>Babaoglu</w:t>
      </w:r>
      <w:proofErr w:type="spellEnd"/>
      <w:r w:rsidRPr="005C50EE">
        <w:rPr>
          <w:rFonts w:ascii="Times New Roman" w:hAnsi="Times New Roman" w:cs="Times New Roman"/>
        </w:rPr>
        <w:t>, A.C., Chandra, M., Borghi, M., Tan, X., He, L., Winter-</w:t>
      </w:r>
      <w:proofErr w:type="spellStart"/>
      <w:r w:rsidRPr="005C50EE">
        <w:rPr>
          <w:rFonts w:ascii="Times New Roman" w:hAnsi="Times New Roman" w:cs="Times New Roman"/>
        </w:rPr>
        <w:t>Sederoff</w:t>
      </w:r>
      <w:proofErr w:type="spellEnd"/>
      <w:r w:rsidRPr="005C50EE">
        <w:rPr>
          <w:rFonts w:ascii="Times New Roman" w:hAnsi="Times New Roman" w:cs="Times New Roman"/>
        </w:rPr>
        <w:t xml:space="preserve">, H., Gassmann, W., Veronese, P., Heber, S., 2013. High-Throughput RNA Sequencing of Pseudomonas-Infected Arabidopsis Reveals Hidden Transcriptome Complexity and Novel Splice Variants. </w:t>
      </w:r>
      <w:proofErr w:type="spellStart"/>
      <w:r w:rsidRPr="005C50EE">
        <w:rPr>
          <w:rFonts w:ascii="Times New Roman" w:hAnsi="Times New Roman" w:cs="Times New Roman"/>
        </w:rPr>
        <w:t>PLoS</w:t>
      </w:r>
      <w:proofErr w:type="spellEnd"/>
      <w:r w:rsidRPr="005C50EE">
        <w:rPr>
          <w:rFonts w:ascii="Times New Roman" w:hAnsi="Times New Roman" w:cs="Times New Roman"/>
        </w:rPr>
        <w:t xml:space="preserve"> One 8. https://doi.org/10.1371/journal.pone.0074183</w:t>
      </w:r>
    </w:p>
    <w:p w14:paraId="7D5D9141" w14:textId="77777777" w:rsidR="00B473AF" w:rsidRPr="005C50EE" w:rsidRDefault="00B473AF" w:rsidP="00F46A08">
      <w:pPr>
        <w:autoSpaceDE w:val="0"/>
        <w:autoSpaceDN w:val="0"/>
        <w:ind w:left="720" w:hanging="720"/>
        <w:rPr>
          <w:rFonts w:ascii="Times New Roman" w:hAnsi="Times New Roman" w:cs="Times New Roman"/>
        </w:rPr>
      </w:pPr>
    </w:p>
    <w:p w14:paraId="5DF6E41C"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Huang, G., Dong, R., Allen, R., Davis, E.L., Baum, T.J., Hussey, R.S., 2006. A Root-Knot Nematode Secretory Peptide Functions as a Ligand for a Plant Transcription Factor. / 463 MPMI 19, 463–470. https://doi.org/10.1094/MPMI</w:t>
      </w:r>
    </w:p>
    <w:p w14:paraId="025FD881" w14:textId="77777777" w:rsidR="00B473AF" w:rsidRPr="005C50EE" w:rsidRDefault="00B473AF" w:rsidP="00F46A08">
      <w:pPr>
        <w:autoSpaceDE w:val="0"/>
        <w:autoSpaceDN w:val="0"/>
        <w:ind w:left="720" w:hanging="720"/>
        <w:rPr>
          <w:rFonts w:ascii="Times New Roman" w:hAnsi="Times New Roman" w:cs="Times New Roman"/>
        </w:rPr>
      </w:pPr>
    </w:p>
    <w:p w14:paraId="6399E541"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Huang, H., Zhao, W., Qiao, H., Li, C., Sun, L., Yang, R., Ma, X., Ma, J., Song, S., Wang, S., 2022. SlWRKY45 interacts with </w:t>
      </w:r>
      <w:proofErr w:type="spellStart"/>
      <w:r w:rsidRPr="005C50EE">
        <w:rPr>
          <w:rFonts w:ascii="Times New Roman" w:hAnsi="Times New Roman" w:cs="Times New Roman"/>
        </w:rPr>
        <w:t>jasmonate</w:t>
      </w:r>
      <w:proofErr w:type="spellEnd"/>
      <w:r w:rsidRPr="005C50EE">
        <w:rPr>
          <w:rFonts w:ascii="Times New Roman" w:hAnsi="Times New Roman" w:cs="Times New Roman"/>
        </w:rPr>
        <w:t xml:space="preserve">-ZIM domain proteins to negatively regulate defense against the root-knot nematode Meloidogyne incognita in tomato. </w:t>
      </w:r>
      <w:proofErr w:type="spellStart"/>
      <w:r w:rsidRPr="005C50EE">
        <w:rPr>
          <w:rFonts w:ascii="Times New Roman" w:hAnsi="Times New Roman" w:cs="Times New Roman"/>
        </w:rPr>
        <w:t>Hortic</w:t>
      </w:r>
      <w:proofErr w:type="spellEnd"/>
      <w:r w:rsidRPr="005C50EE">
        <w:rPr>
          <w:rFonts w:ascii="Times New Roman" w:hAnsi="Times New Roman" w:cs="Times New Roman"/>
        </w:rPr>
        <w:t xml:space="preserve"> Res 9. https://doi.org/10.1093/hr/uhac197</w:t>
      </w:r>
    </w:p>
    <w:p w14:paraId="7E3B0010" w14:textId="77777777" w:rsidR="00B473AF" w:rsidRPr="005C50EE" w:rsidRDefault="00B473AF" w:rsidP="00F46A08">
      <w:pPr>
        <w:autoSpaceDE w:val="0"/>
        <w:autoSpaceDN w:val="0"/>
        <w:ind w:left="720" w:hanging="720"/>
        <w:rPr>
          <w:rFonts w:ascii="Times New Roman" w:hAnsi="Times New Roman" w:cs="Times New Roman"/>
        </w:rPr>
      </w:pPr>
    </w:p>
    <w:p w14:paraId="6198962B" w14:textId="35C5D261" w:rsidR="00B473AF"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Hunt David, Handoo Zafar, 2009. MSc-IV-sem-Parasitology-PDF-Research-rticle-book-chapter-Hunt-and-Handoo (1).</w:t>
      </w:r>
    </w:p>
    <w:p w14:paraId="73A11182" w14:textId="77777777" w:rsidR="00B473AF" w:rsidRPr="005C50EE" w:rsidRDefault="00B473AF" w:rsidP="00F46A08">
      <w:pPr>
        <w:autoSpaceDE w:val="0"/>
        <w:autoSpaceDN w:val="0"/>
        <w:ind w:left="720" w:hanging="720"/>
        <w:rPr>
          <w:rFonts w:ascii="Times New Roman" w:hAnsi="Times New Roman" w:cs="Times New Roman"/>
        </w:rPr>
      </w:pPr>
    </w:p>
    <w:p w14:paraId="7C859A93"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Jammes, F., Lecomte, P., De Almeida-Engler, J., Bitton, F., Martin-</w:t>
      </w:r>
      <w:proofErr w:type="spellStart"/>
      <w:r w:rsidRPr="005C50EE">
        <w:rPr>
          <w:rFonts w:ascii="Times New Roman" w:hAnsi="Times New Roman" w:cs="Times New Roman"/>
        </w:rPr>
        <w:t>Magniette</w:t>
      </w:r>
      <w:proofErr w:type="spellEnd"/>
      <w:r w:rsidRPr="005C50EE">
        <w:rPr>
          <w:rFonts w:ascii="Times New Roman" w:hAnsi="Times New Roman" w:cs="Times New Roman"/>
        </w:rPr>
        <w:t xml:space="preserve">, M.L., Renou, J.P., Abad, P., </w:t>
      </w:r>
      <w:proofErr w:type="spellStart"/>
      <w:r w:rsidRPr="005C50EE">
        <w:rPr>
          <w:rFonts w:ascii="Times New Roman" w:hAnsi="Times New Roman" w:cs="Times New Roman"/>
        </w:rPr>
        <w:t>Favery</w:t>
      </w:r>
      <w:proofErr w:type="spellEnd"/>
      <w:r w:rsidRPr="005C50EE">
        <w:rPr>
          <w:rFonts w:ascii="Times New Roman" w:hAnsi="Times New Roman" w:cs="Times New Roman"/>
        </w:rPr>
        <w:t>, B., 2005. Genome-wide expression profiling of the host response to root-knot nematode infection in Arabidopsis. Plant Journal 44, 447–458. https://doi.org/10.1111/j.1365-313X.2005.02532.x</w:t>
      </w:r>
    </w:p>
    <w:p w14:paraId="29606A8F" w14:textId="77777777" w:rsidR="00B473AF" w:rsidRPr="005C50EE" w:rsidRDefault="00B473AF" w:rsidP="00F46A08">
      <w:pPr>
        <w:autoSpaceDE w:val="0"/>
        <w:autoSpaceDN w:val="0"/>
        <w:ind w:left="720" w:hanging="720"/>
        <w:rPr>
          <w:rFonts w:ascii="Times New Roman" w:hAnsi="Times New Roman" w:cs="Times New Roman"/>
        </w:rPr>
      </w:pPr>
    </w:p>
    <w:p w14:paraId="2C87E1DB"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Jin, J.,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Baum, T.J., 2011. The Arabidopsis bHLH25 and bHLH27 transcription factors contribute to susceptibility to the cyst nematode </w:t>
      </w:r>
      <w:proofErr w:type="spellStart"/>
      <w:r w:rsidRPr="005C50EE">
        <w:rPr>
          <w:rFonts w:ascii="Times New Roman" w:hAnsi="Times New Roman" w:cs="Times New Roman"/>
        </w:rPr>
        <w:t>Heterodera</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schachtii</w:t>
      </w:r>
      <w:proofErr w:type="spellEnd"/>
      <w:r w:rsidRPr="005C50EE">
        <w:rPr>
          <w:rFonts w:ascii="Times New Roman" w:hAnsi="Times New Roman" w:cs="Times New Roman"/>
        </w:rPr>
        <w:t>. Plant Journal 65, 319–328. https://doi.org/10.1111/j.1365-313X.2010.04424.x</w:t>
      </w:r>
    </w:p>
    <w:p w14:paraId="4D690434" w14:textId="77777777" w:rsidR="00B473AF" w:rsidRPr="005C50EE" w:rsidRDefault="00B473AF" w:rsidP="00F46A08">
      <w:pPr>
        <w:autoSpaceDE w:val="0"/>
        <w:autoSpaceDN w:val="0"/>
        <w:ind w:left="720" w:hanging="720"/>
        <w:rPr>
          <w:rFonts w:ascii="Times New Roman" w:hAnsi="Times New Roman" w:cs="Times New Roman"/>
        </w:rPr>
      </w:pPr>
    </w:p>
    <w:p w14:paraId="73F04A20"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Jin, J., Yu, S., Lu, P., Cao, P., 2023. Deciphering plant cell–cell communications using single-cell omics data. </w:t>
      </w:r>
      <w:proofErr w:type="spellStart"/>
      <w:r w:rsidRPr="005C50EE">
        <w:rPr>
          <w:rFonts w:ascii="Times New Roman" w:hAnsi="Times New Roman" w:cs="Times New Roman"/>
        </w:rPr>
        <w:t>Comput</w:t>
      </w:r>
      <w:proofErr w:type="spellEnd"/>
      <w:r w:rsidRPr="005C50EE">
        <w:rPr>
          <w:rFonts w:ascii="Times New Roman" w:hAnsi="Times New Roman" w:cs="Times New Roman"/>
        </w:rPr>
        <w:t xml:space="preserve"> Struct </w:t>
      </w:r>
      <w:proofErr w:type="spellStart"/>
      <w:r w:rsidRPr="005C50EE">
        <w:rPr>
          <w:rFonts w:ascii="Times New Roman" w:hAnsi="Times New Roman" w:cs="Times New Roman"/>
        </w:rPr>
        <w:t>Biotechnol</w:t>
      </w:r>
      <w:proofErr w:type="spellEnd"/>
      <w:r w:rsidRPr="005C50EE">
        <w:rPr>
          <w:rFonts w:ascii="Times New Roman" w:hAnsi="Times New Roman" w:cs="Times New Roman"/>
        </w:rPr>
        <w:t xml:space="preserve"> J. https://doi.org/10.1016/j.csbj.2023.06.016</w:t>
      </w:r>
    </w:p>
    <w:p w14:paraId="4C041FA4" w14:textId="77777777" w:rsidR="00B473AF" w:rsidRPr="005C50EE" w:rsidRDefault="00B473AF" w:rsidP="00F46A08">
      <w:pPr>
        <w:autoSpaceDE w:val="0"/>
        <w:autoSpaceDN w:val="0"/>
        <w:ind w:left="720" w:hanging="720"/>
        <w:rPr>
          <w:rFonts w:ascii="Times New Roman" w:hAnsi="Times New Roman" w:cs="Times New Roman"/>
        </w:rPr>
      </w:pPr>
    </w:p>
    <w:p w14:paraId="645896F9"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Jones, M.G., Goto, D.B., 2011. Genomics and Molecular Genetics of Plant-Nematode Interactions, Genomics and Molecular Genetics of Plant-Nematode Interactions. Springer Netherlands. https://doi.org/10.1007/978-94-007-0434-3</w:t>
      </w:r>
    </w:p>
    <w:p w14:paraId="10105AED" w14:textId="77777777" w:rsidR="00FE388A" w:rsidRDefault="00FE388A" w:rsidP="00F46A08">
      <w:pPr>
        <w:autoSpaceDE w:val="0"/>
        <w:autoSpaceDN w:val="0"/>
        <w:ind w:left="720" w:hanging="720"/>
        <w:rPr>
          <w:rFonts w:ascii="Times New Roman" w:hAnsi="Times New Roman" w:cs="Times New Roman"/>
        </w:rPr>
      </w:pPr>
    </w:p>
    <w:p w14:paraId="35A4B748" w14:textId="1C7A04A1"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Kieber, J.J., Schaller, G.E., 2018. Cytokinin signaling in plant development. Development (Cambridge) 145. https://doi.org/10.1242/dev.149344</w:t>
      </w:r>
    </w:p>
    <w:p w14:paraId="25D6041A" w14:textId="77777777" w:rsidR="00B473AF" w:rsidRPr="005C50EE" w:rsidRDefault="00B473AF" w:rsidP="00F46A08">
      <w:pPr>
        <w:autoSpaceDE w:val="0"/>
        <w:autoSpaceDN w:val="0"/>
        <w:ind w:left="720" w:hanging="720"/>
        <w:rPr>
          <w:rFonts w:ascii="Times New Roman" w:hAnsi="Times New Roman" w:cs="Times New Roman"/>
        </w:rPr>
      </w:pPr>
    </w:p>
    <w:p w14:paraId="0B18236B"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lastRenderedPageBreak/>
        <w:t>Kornblihtt</w:t>
      </w:r>
      <w:proofErr w:type="spellEnd"/>
      <w:r w:rsidRPr="005C50EE">
        <w:rPr>
          <w:rFonts w:ascii="Times New Roman" w:hAnsi="Times New Roman" w:cs="Times New Roman"/>
        </w:rPr>
        <w:t xml:space="preserve">, A.R., De La Mata, M., </w:t>
      </w:r>
      <w:proofErr w:type="spellStart"/>
      <w:r w:rsidRPr="005C50EE">
        <w:rPr>
          <w:rFonts w:ascii="Times New Roman" w:hAnsi="Times New Roman" w:cs="Times New Roman"/>
        </w:rPr>
        <w:t>Fededa</w:t>
      </w:r>
      <w:proofErr w:type="spellEnd"/>
      <w:r w:rsidRPr="005C50EE">
        <w:rPr>
          <w:rFonts w:ascii="Times New Roman" w:hAnsi="Times New Roman" w:cs="Times New Roman"/>
        </w:rPr>
        <w:t xml:space="preserve">, J.P., Muñoz, M.J., </w:t>
      </w:r>
      <w:proofErr w:type="spellStart"/>
      <w:r w:rsidRPr="005C50EE">
        <w:rPr>
          <w:rFonts w:ascii="Times New Roman" w:hAnsi="Times New Roman" w:cs="Times New Roman"/>
        </w:rPr>
        <w:t>Nogués</w:t>
      </w:r>
      <w:proofErr w:type="spellEnd"/>
      <w:r w:rsidRPr="005C50EE">
        <w:rPr>
          <w:rFonts w:ascii="Times New Roman" w:hAnsi="Times New Roman" w:cs="Times New Roman"/>
        </w:rPr>
        <w:t>, G., 2004. Multiple links between transcription and splicing. RNA. https://doi.org/10.1261/rna.7100104</w:t>
      </w:r>
    </w:p>
    <w:p w14:paraId="19D59F1F" w14:textId="77777777" w:rsidR="00B473AF" w:rsidRPr="005C50EE" w:rsidRDefault="00B473AF" w:rsidP="00F46A08">
      <w:pPr>
        <w:autoSpaceDE w:val="0"/>
        <w:autoSpaceDN w:val="0"/>
        <w:ind w:left="720" w:hanging="720"/>
        <w:rPr>
          <w:rFonts w:ascii="Times New Roman" w:hAnsi="Times New Roman" w:cs="Times New Roman"/>
        </w:rPr>
      </w:pPr>
    </w:p>
    <w:p w14:paraId="381386AE"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Kufel, J., Diachenko, N., </w:t>
      </w:r>
      <w:proofErr w:type="spellStart"/>
      <w:r w:rsidRPr="005C50EE">
        <w:rPr>
          <w:rFonts w:ascii="Times New Roman" w:hAnsi="Times New Roman" w:cs="Times New Roman"/>
        </w:rPr>
        <w:t>Golisz</w:t>
      </w:r>
      <w:proofErr w:type="spellEnd"/>
      <w:r w:rsidRPr="005C50EE">
        <w:rPr>
          <w:rFonts w:ascii="Times New Roman" w:hAnsi="Times New Roman" w:cs="Times New Roman"/>
        </w:rPr>
        <w:t xml:space="preserve">, A., 2022. Alternative splicing as a key player in the fine-tuning of the immunity response in Arabidopsis. Mol Plant </w:t>
      </w:r>
      <w:proofErr w:type="spellStart"/>
      <w:r w:rsidRPr="005C50EE">
        <w:rPr>
          <w:rFonts w:ascii="Times New Roman" w:hAnsi="Times New Roman" w:cs="Times New Roman"/>
        </w:rPr>
        <w:t>Pathol</w:t>
      </w:r>
      <w:proofErr w:type="spellEnd"/>
      <w:r w:rsidRPr="005C50EE">
        <w:rPr>
          <w:rFonts w:ascii="Times New Roman" w:hAnsi="Times New Roman" w:cs="Times New Roman"/>
        </w:rPr>
        <w:t>. https://doi.org/10.1111/mpp.13228</w:t>
      </w:r>
    </w:p>
    <w:p w14:paraId="28239F79" w14:textId="77777777" w:rsidR="00B473AF" w:rsidRPr="005C50EE" w:rsidRDefault="00B473AF" w:rsidP="00F46A08">
      <w:pPr>
        <w:autoSpaceDE w:val="0"/>
        <w:autoSpaceDN w:val="0"/>
        <w:ind w:left="720" w:hanging="720"/>
        <w:rPr>
          <w:rFonts w:ascii="Times New Roman" w:hAnsi="Times New Roman" w:cs="Times New Roman"/>
        </w:rPr>
      </w:pPr>
    </w:p>
    <w:p w14:paraId="60228DA3"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Kumar, A., </w:t>
      </w:r>
      <w:proofErr w:type="spellStart"/>
      <w:r w:rsidRPr="005C50EE">
        <w:rPr>
          <w:rFonts w:ascii="Times New Roman" w:hAnsi="Times New Roman" w:cs="Times New Roman"/>
        </w:rPr>
        <w:t>Sichov</w:t>
      </w:r>
      <w:proofErr w:type="spellEnd"/>
      <w:r w:rsidRPr="005C50EE">
        <w:rPr>
          <w:rFonts w:ascii="Times New Roman" w:hAnsi="Times New Roman" w:cs="Times New Roman"/>
        </w:rPr>
        <w:t xml:space="preserve">, N., Bucki, P., Miyara, S.B., 2023. SlWRKY16 and SlWRKY31 of tomato, negative regulators of plant defense, involved in susceptibility activation following root-knot nematode Meloidogyne </w:t>
      </w:r>
      <w:proofErr w:type="spellStart"/>
      <w:r w:rsidRPr="005C50EE">
        <w:rPr>
          <w:rFonts w:ascii="Times New Roman" w:hAnsi="Times New Roman" w:cs="Times New Roman"/>
        </w:rPr>
        <w:t>javanica</w:t>
      </w:r>
      <w:proofErr w:type="spellEnd"/>
      <w:r w:rsidRPr="005C50EE">
        <w:rPr>
          <w:rFonts w:ascii="Times New Roman" w:hAnsi="Times New Roman" w:cs="Times New Roman"/>
        </w:rPr>
        <w:t xml:space="preserve"> infection. Sci Rep 13. https://doi.org/10.1038/s41598-023-40557-z</w:t>
      </w:r>
    </w:p>
    <w:p w14:paraId="7F880F99" w14:textId="77777777" w:rsidR="00B473AF" w:rsidRPr="005C50EE" w:rsidRDefault="00B473AF" w:rsidP="00F46A08">
      <w:pPr>
        <w:autoSpaceDE w:val="0"/>
        <w:autoSpaceDN w:val="0"/>
        <w:ind w:left="720" w:hanging="720"/>
        <w:rPr>
          <w:rFonts w:ascii="Times New Roman" w:hAnsi="Times New Roman" w:cs="Times New Roman"/>
        </w:rPr>
      </w:pPr>
    </w:p>
    <w:p w14:paraId="28A08A8C"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t>Laloum</w:t>
      </w:r>
      <w:proofErr w:type="spellEnd"/>
      <w:r w:rsidRPr="005C50EE">
        <w:rPr>
          <w:rFonts w:ascii="Times New Roman" w:hAnsi="Times New Roman" w:cs="Times New Roman"/>
        </w:rPr>
        <w:t>, T., Martín, G., Duque, P., 2018. Alternative Splicing Control of Abiotic Stress Responses. Trends Plant Sci. https://doi.org/10.1016/j.tplants.2017.09.019</w:t>
      </w:r>
    </w:p>
    <w:p w14:paraId="114A1C69" w14:textId="77777777" w:rsidR="00B473AF" w:rsidRPr="005C50EE" w:rsidRDefault="00B473AF" w:rsidP="00F46A08">
      <w:pPr>
        <w:autoSpaceDE w:val="0"/>
        <w:autoSpaceDN w:val="0"/>
        <w:ind w:left="720" w:hanging="720"/>
        <w:rPr>
          <w:rFonts w:ascii="Times New Roman" w:hAnsi="Times New Roman" w:cs="Times New Roman"/>
        </w:rPr>
      </w:pPr>
    </w:p>
    <w:p w14:paraId="31EFD8A7"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Laskar, P., Hazra, A., Pal, A., Kundu, A., 2023. Deciphering the role of alternative splicing as modulators of defense response in the MYMIV–Vigna mungo </w:t>
      </w:r>
      <w:proofErr w:type="spellStart"/>
      <w:r w:rsidRPr="005C50EE">
        <w:rPr>
          <w:rFonts w:ascii="Times New Roman" w:hAnsi="Times New Roman" w:cs="Times New Roman"/>
        </w:rPr>
        <w:t>pathosystem</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Physiol</w:t>
      </w:r>
      <w:proofErr w:type="spellEnd"/>
      <w:r w:rsidRPr="005C50EE">
        <w:rPr>
          <w:rFonts w:ascii="Times New Roman" w:hAnsi="Times New Roman" w:cs="Times New Roman"/>
        </w:rPr>
        <w:t xml:space="preserve"> Plant 175. https://doi.org/10.1111/ppl.13922</w:t>
      </w:r>
    </w:p>
    <w:p w14:paraId="59E05F2B" w14:textId="77777777" w:rsidR="00B473AF" w:rsidRPr="005C50EE" w:rsidRDefault="00B473AF" w:rsidP="00F46A08">
      <w:pPr>
        <w:autoSpaceDE w:val="0"/>
        <w:autoSpaceDN w:val="0"/>
        <w:ind w:left="720" w:hanging="720"/>
        <w:rPr>
          <w:rFonts w:ascii="Times New Roman" w:hAnsi="Times New Roman" w:cs="Times New Roman"/>
        </w:rPr>
      </w:pPr>
    </w:p>
    <w:p w14:paraId="5957568F"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Lee, I.H., Kim, H.S., Nam, K.J., Lee, K.L., Yang, J.W., Kwak, S.S., Lee, J.J., Shim, D., Kim, Y.H., 2021. The Defense Response Involved in </w:t>
      </w:r>
      <w:proofErr w:type="spellStart"/>
      <w:r w:rsidRPr="005C50EE">
        <w:rPr>
          <w:rFonts w:ascii="Times New Roman" w:hAnsi="Times New Roman" w:cs="Times New Roman"/>
        </w:rPr>
        <w:t>Sweetpotato</w:t>
      </w:r>
      <w:proofErr w:type="spellEnd"/>
      <w:r w:rsidRPr="005C50EE">
        <w:rPr>
          <w:rFonts w:ascii="Times New Roman" w:hAnsi="Times New Roman" w:cs="Times New Roman"/>
        </w:rPr>
        <w:t xml:space="preserve"> Resistance to Root-Knot Nematode Meloidogyne incognita: Comparison of Root Transcriptomes of Resistant and Susceptible </w:t>
      </w:r>
      <w:proofErr w:type="spellStart"/>
      <w:r w:rsidRPr="005C50EE">
        <w:rPr>
          <w:rFonts w:ascii="Times New Roman" w:hAnsi="Times New Roman" w:cs="Times New Roman"/>
        </w:rPr>
        <w:t>Sweetpotato</w:t>
      </w:r>
      <w:proofErr w:type="spellEnd"/>
      <w:r w:rsidRPr="005C50EE">
        <w:rPr>
          <w:rFonts w:ascii="Times New Roman" w:hAnsi="Times New Roman" w:cs="Times New Roman"/>
        </w:rPr>
        <w:t xml:space="preserve"> Cultivars </w:t>
      </w:r>
      <w:proofErr w:type="gramStart"/>
      <w:r w:rsidRPr="005C50EE">
        <w:rPr>
          <w:rFonts w:ascii="Times New Roman" w:hAnsi="Times New Roman" w:cs="Times New Roman"/>
        </w:rPr>
        <w:t>With</w:t>
      </w:r>
      <w:proofErr w:type="gramEnd"/>
      <w:r w:rsidRPr="005C50EE">
        <w:rPr>
          <w:rFonts w:ascii="Times New Roman" w:hAnsi="Times New Roman" w:cs="Times New Roman"/>
        </w:rPr>
        <w:t xml:space="preserve"> Respect to Induced and Constitutive Defense Responses. Front Plant Sci 12. https://doi.org/10.3389/fpls.2021.671677</w:t>
      </w:r>
    </w:p>
    <w:p w14:paraId="66037CE0" w14:textId="77777777" w:rsidR="00B473AF" w:rsidRPr="005C50EE" w:rsidRDefault="00B473AF" w:rsidP="00F46A08">
      <w:pPr>
        <w:autoSpaceDE w:val="0"/>
        <w:autoSpaceDN w:val="0"/>
        <w:ind w:left="720" w:hanging="720"/>
        <w:rPr>
          <w:rFonts w:ascii="Times New Roman" w:hAnsi="Times New Roman" w:cs="Times New Roman"/>
        </w:rPr>
      </w:pPr>
    </w:p>
    <w:p w14:paraId="06A08844"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Li, X., Sun, Y., Yang, Y., Yang, X., Xue, W., Wu, M., Chen, P., Weng, Y., Chen, S., 2021. Transcriptomic and Histological Analysis of the Response of Susceptible and Resistant Cucumber to Meloidogyne incognita Infection Revealing Complex Resistance via Multiple Signaling Pathways. Front Plant Sci 12. https://doi.org/10.3389/fpls.2021.675429</w:t>
      </w:r>
    </w:p>
    <w:p w14:paraId="779E0F24" w14:textId="77777777" w:rsidR="00FE388A" w:rsidRDefault="00FE388A" w:rsidP="00F46A08">
      <w:pPr>
        <w:autoSpaceDE w:val="0"/>
        <w:autoSpaceDN w:val="0"/>
        <w:ind w:left="720" w:hanging="720"/>
        <w:rPr>
          <w:rFonts w:ascii="Times New Roman" w:hAnsi="Times New Roman" w:cs="Times New Roman"/>
        </w:rPr>
      </w:pPr>
    </w:p>
    <w:p w14:paraId="579843C9" w14:textId="5E7CDFAE"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Li, X., Xing, X., Tian, P., Zhang, M., Huo, Z., Zhao, K., Liu, C., Duan, D., He, W., Yang, T., 2018. Comparative transcriptome profiling reveals defense-related genes against </w:t>
      </w:r>
      <w:proofErr w:type="spellStart"/>
      <w:r w:rsidRPr="005C50EE">
        <w:rPr>
          <w:rFonts w:ascii="Times New Roman" w:hAnsi="Times New Roman" w:cs="Times New Roman"/>
        </w:rPr>
        <w:t>meloidogyne</w:t>
      </w:r>
      <w:proofErr w:type="spellEnd"/>
      <w:r w:rsidRPr="005C50EE">
        <w:rPr>
          <w:rFonts w:ascii="Times New Roman" w:hAnsi="Times New Roman" w:cs="Times New Roman"/>
        </w:rPr>
        <w:t xml:space="preserve"> incognita invasion in tobacco. Molecules 23. https://doi.org/10.3390/molecules23082081</w:t>
      </w:r>
    </w:p>
    <w:p w14:paraId="0F8F19F9" w14:textId="77777777" w:rsidR="00B473AF" w:rsidRPr="005C50EE" w:rsidRDefault="00B473AF" w:rsidP="00F46A08">
      <w:pPr>
        <w:autoSpaceDE w:val="0"/>
        <w:autoSpaceDN w:val="0"/>
        <w:ind w:left="720" w:hanging="720"/>
        <w:rPr>
          <w:rFonts w:ascii="Times New Roman" w:hAnsi="Times New Roman" w:cs="Times New Roman"/>
        </w:rPr>
      </w:pPr>
    </w:p>
    <w:p w14:paraId="076D60DF"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Liu, X., Mitchum, M.G., n.d. Title: A Major Role of Class III HD-ZIPs in Promoting Sugar Beet Cyst Nematode Syncytium. https://doi.org/10.1101/2024.02.15.580549</w:t>
      </w:r>
    </w:p>
    <w:p w14:paraId="6D5DF1D4" w14:textId="77777777" w:rsidR="00B473AF" w:rsidRPr="005C50EE" w:rsidRDefault="00B473AF" w:rsidP="00F46A08">
      <w:pPr>
        <w:autoSpaceDE w:val="0"/>
        <w:autoSpaceDN w:val="0"/>
        <w:ind w:left="720" w:hanging="720"/>
        <w:rPr>
          <w:rFonts w:ascii="Times New Roman" w:hAnsi="Times New Roman" w:cs="Times New Roman"/>
        </w:rPr>
      </w:pPr>
    </w:p>
    <w:p w14:paraId="0A29FF3E"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Love, M.I., Huber, W., Anders, S., 2014. Moderated estimation of fold change and dispersion for RNA-seq data with DESeq2. Genome Biol 15. https://doi.org/10.1186/s13059-014-0550-8</w:t>
      </w:r>
    </w:p>
    <w:p w14:paraId="27154DCD" w14:textId="77777777" w:rsidR="00B473AF" w:rsidRPr="005C50EE" w:rsidRDefault="00B473AF" w:rsidP="00F46A08">
      <w:pPr>
        <w:autoSpaceDE w:val="0"/>
        <w:autoSpaceDN w:val="0"/>
        <w:ind w:left="720" w:hanging="720"/>
        <w:rPr>
          <w:rFonts w:ascii="Times New Roman" w:hAnsi="Times New Roman" w:cs="Times New Roman"/>
        </w:rPr>
      </w:pPr>
    </w:p>
    <w:p w14:paraId="083191CB"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Mejias, J., Bazin, J., Truong, N.-M., Chen, Y., </w:t>
      </w:r>
      <w:proofErr w:type="spellStart"/>
      <w:r w:rsidRPr="005C50EE">
        <w:rPr>
          <w:rFonts w:ascii="Times New Roman" w:hAnsi="Times New Roman" w:cs="Times New Roman"/>
        </w:rPr>
        <w:t>Marteu</w:t>
      </w:r>
      <w:proofErr w:type="spellEnd"/>
      <w:r w:rsidRPr="005C50EE">
        <w:rPr>
          <w:rFonts w:ascii="Times New Roman" w:hAnsi="Times New Roman" w:cs="Times New Roman"/>
        </w:rPr>
        <w:t xml:space="preserve">, N., Bouteiller, N., </w:t>
      </w:r>
      <w:proofErr w:type="spellStart"/>
      <w:r w:rsidRPr="005C50EE">
        <w:rPr>
          <w:rFonts w:ascii="Times New Roman" w:hAnsi="Times New Roman" w:cs="Times New Roman"/>
        </w:rPr>
        <w:t>Sawa</w:t>
      </w:r>
      <w:proofErr w:type="spellEnd"/>
      <w:r w:rsidRPr="005C50EE">
        <w:rPr>
          <w:rFonts w:ascii="Times New Roman" w:hAnsi="Times New Roman" w:cs="Times New Roman"/>
        </w:rPr>
        <w:t xml:space="preserve">, S., Crespi, M., Vaucheret, H., Abad, P., n.d. The root-knot nematode effector MiEFF18 interacts with </w:t>
      </w:r>
      <w:r w:rsidRPr="005C50EE">
        <w:rPr>
          <w:rFonts w:ascii="Times New Roman" w:hAnsi="Times New Roman" w:cs="Times New Roman"/>
        </w:rPr>
        <w:lastRenderedPageBreak/>
        <w:t>the plant core spliceosomal protein SmD1 required for giant cell formation. New Phytologist 2021, 229. https://doi.org/10.1111/nph.17089ï</w:t>
      </w:r>
    </w:p>
    <w:p w14:paraId="4B9ECB17" w14:textId="77777777" w:rsidR="00B473AF" w:rsidRPr="005C50EE" w:rsidRDefault="00B473AF" w:rsidP="00F46A08">
      <w:pPr>
        <w:autoSpaceDE w:val="0"/>
        <w:autoSpaceDN w:val="0"/>
        <w:ind w:left="720" w:hanging="720"/>
        <w:rPr>
          <w:rFonts w:ascii="Times New Roman" w:hAnsi="Times New Roman" w:cs="Times New Roman"/>
        </w:rPr>
      </w:pPr>
    </w:p>
    <w:p w14:paraId="6DFC3601" w14:textId="7C057AE6" w:rsidR="00B473AF" w:rsidRPr="005C50EE" w:rsidRDefault="007751D1" w:rsidP="002055C2">
      <w:pPr>
        <w:autoSpaceDE w:val="0"/>
        <w:autoSpaceDN w:val="0"/>
        <w:ind w:left="720" w:hanging="720"/>
        <w:rPr>
          <w:rFonts w:ascii="Times New Roman" w:hAnsi="Times New Roman" w:cs="Times New Roman"/>
        </w:rPr>
      </w:pPr>
      <w:r w:rsidRPr="005C50EE">
        <w:rPr>
          <w:rFonts w:ascii="Times New Roman" w:hAnsi="Times New Roman" w:cs="Times New Roman"/>
        </w:rPr>
        <w:t xml:space="preserve">Mitchum, M.G., Liu, X., 2022. Peptide Effectors in </w:t>
      </w:r>
      <w:proofErr w:type="spellStart"/>
      <w:r w:rsidRPr="005C50EE">
        <w:rPr>
          <w:rFonts w:ascii="Times New Roman" w:hAnsi="Times New Roman" w:cs="Times New Roman"/>
        </w:rPr>
        <w:t>Phytonematode</w:t>
      </w:r>
      <w:proofErr w:type="spellEnd"/>
      <w:r w:rsidRPr="005C50EE">
        <w:rPr>
          <w:rFonts w:ascii="Times New Roman" w:hAnsi="Times New Roman" w:cs="Times New Roman"/>
        </w:rPr>
        <w:t xml:space="preserve"> Parasitism and Beyond. Annu Rev </w:t>
      </w:r>
      <w:proofErr w:type="spellStart"/>
      <w:r w:rsidRPr="005C50EE">
        <w:rPr>
          <w:rFonts w:ascii="Times New Roman" w:hAnsi="Times New Roman" w:cs="Times New Roman"/>
        </w:rPr>
        <w:t>Phytopathol</w:t>
      </w:r>
      <w:proofErr w:type="spellEnd"/>
      <w:r w:rsidRPr="005C50EE">
        <w:rPr>
          <w:rFonts w:ascii="Times New Roman" w:hAnsi="Times New Roman" w:cs="Times New Roman"/>
        </w:rPr>
        <w:t>. https://doi.org/10.1146/annurev-phyto-021621</w:t>
      </w:r>
    </w:p>
    <w:p w14:paraId="7DDF3ECB" w14:textId="77777777" w:rsidR="003831FA" w:rsidRDefault="003831FA" w:rsidP="00F46A08">
      <w:pPr>
        <w:autoSpaceDE w:val="0"/>
        <w:autoSpaceDN w:val="0"/>
        <w:ind w:left="720" w:hanging="720"/>
        <w:rPr>
          <w:rFonts w:ascii="Times New Roman" w:hAnsi="Times New Roman" w:cs="Times New Roman"/>
        </w:rPr>
      </w:pPr>
    </w:p>
    <w:p w14:paraId="15D2FE12" w14:textId="30490F5D"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Niebel, A., De Almeida Engler, J., Hemerly, A., Ferreira, P., </w:t>
      </w:r>
      <w:proofErr w:type="spellStart"/>
      <w:r w:rsidRPr="005C50EE">
        <w:rPr>
          <w:rFonts w:ascii="Times New Roman" w:hAnsi="Times New Roman" w:cs="Times New Roman"/>
        </w:rPr>
        <w:t>Inzé</w:t>
      </w:r>
      <w:proofErr w:type="spellEnd"/>
      <w:r w:rsidRPr="005C50EE">
        <w:rPr>
          <w:rFonts w:ascii="Times New Roman" w:hAnsi="Times New Roman" w:cs="Times New Roman"/>
        </w:rPr>
        <w:t xml:space="preserve">, D., Van Montagu, M., </w:t>
      </w:r>
      <w:proofErr w:type="spellStart"/>
      <w:r w:rsidRPr="005C50EE">
        <w:rPr>
          <w:rFonts w:ascii="Times New Roman" w:hAnsi="Times New Roman" w:cs="Times New Roman"/>
        </w:rPr>
        <w:t>Gheysen</w:t>
      </w:r>
      <w:proofErr w:type="spellEnd"/>
      <w:r w:rsidRPr="005C50EE">
        <w:rPr>
          <w:rFonts w:ascii="Times New Roman" w:hAnsi="Times New Roman" w:cs="Times New Roman"/>
        </w:rPr>
        <w:t>, G., 1996. Induction of cdc2a and cyc1At expression in Arabidopsis thaliana during early phases of nematode-induced feeding cell formation. Plant Journal 10, 1037–1043. https://doi.org/10.1046/j.1365-313X.1996.10061037.x</w:t>
      </w:r>
    </w:p>
    <w:p w14:paraId="37C8AA95" w14:textId="77777777" w:rsidR="00B473AF" w:rsidRPr="005C50EE" w:rsidRDefault="00B473AF" w:rsidP="00F46A08">
      <w:pPr>
        <w:autoSpaceDE w:val="0"/>
        <w:autoSpaceDN w:val="0"/>
        <w:ind w:left="720" w:hanging="720"/>
        <w:rPr>
          <w:rFonts w:ascii="Times New Roman" w:hAnsi="Times New Roman" w:cs="Times New Roman"/>
        </w:rPr>
      </w:pPr>
    </w:p>
    <w:p w14:paraId="5A69C796"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t>Niyikiza</w:t>
      </w:r>
      <w:proofErr w:type="spellEnd"/>
      <w:r w:rsidRPr="005C50EE">
        <w:rPr>
          <w:rFonts w:ascii="Times New Roman" w:hAnsi="Times New Roman" w:cs="Times New Roman"/>
        </w:rPr>
        <w:t xml:space="preserve">, D., Piya, S., </w:t>
      </w:r>
      <w:proofErr w:type="spellStart"/>
      <w:r w:rsidRPr="005C50EE">
        <w:rPr>
          <w:rFonts w:ascii="Times New Roman" w:hAnsi="Times New Roman" w:cs="Times New Roman"/>
        </w:rPr>
        <w:t>Routray</w:t>
      </w:r>
      <w:proofErr w:type="spellEnd"/>
      <w:r w:rsidRPr="005C50EE">
        <w:rPr>
          <w:rFonts w:ascii="Times New Roman" w:hAnsi="Times New Roman" w:cs="Times New Roman"/>
        </w:rPr>
        <w:t xml:space="preserve">, P., Miao, L., Kim, W.S., Burch-Smith, T., Gill, T., Sams, C., Arelli, P.R., Pantalone, V., Krishnan, H.B., </w:t>
      </w:r>
      <w:proofErr w:type="spellStart"/>
      <w:r w:rsidRPr="005C50EE">
        <w:rPr>
          <w:rFonts w:ascii="Times New Roman" w:hAnsi="Times New Roman" w:cs="Times New Roman"/>
        </w:rPr>
        <w:t>Hewezi</w:t>
      </w:r>
      <w:proofErr w:type="spellEnd"/>
      <w:r w:rsidRPr="005C50EE">
        <w:rPr>
          <w:rFonts w:ascii="Times New Roman" w:hAnsi="Times New Roman" w:cs="Times New Roman"/>
        </w:rPr>
        <w:t>, T., 2020. Interactions of gene expression, alternative splicing, and DNA methylation in determining nodule identity. Plant Journal 103, 1744–1766. https://doi.org/10.1111/tpj.14861</w:t>
      </w:r>
    </w:p>
    <w:p w14:paraId="78D08217" w14:textId="77777777" w:rsidR="00B473AF" w:rsidRPr="005C50EE" w:rsidRDefault="00B473AF" w:rsidP="00F46A08">
      <w:pPr>
        <w:autoSpaceDE w:val="0"/>
        <w:autoSpaceDN w:val="0"/>
        <w:ind w:left="720" w:hanging="720"/>
        <w:rPr>
          <w:rFonts w:ascii="Times New Roman" w:hAnsi="Times New Roman" w:cs="Times New Roman"/>
        </w:rPr>
      </w:pPr>
    </w:p>
    <w:p w14:paraId="271AB789"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t>Pireyre</w:t>
      </w:r>
      <w:proofErr w:type="spellEnd"/>
      <w:r w:rsidRPr="005C50EE">
        <w:rPr>
          <w:rFonts w:ascii="Times New Roman" w:hAnsi="Times New Roman" w:cs="Times New Roman"/>
        </w:rPr>
        <w:t xml:space="preserve">, M., Burow, M., 2015. Regulation of MYB and </w:t>
      </w:r>
      <w:proofErr w:type="spellStart"/>
      <w:r w:rsidRPr="005C50EE">
        <w:rPr>
          <w:rFonts w:ascii="Times New Roman" w:hAnsi="Times New Roman" w:cs="Times New Roman"/>
        </w:rPr>
        <w:t>bHLH</w:t>
      </w:r>
      <w:proofErr w:type="spellEnd"/>
      <w:r w:rsidRPr="005C50EE">
        <w:rPr>
          <w:rFonts w:ascii="Times New Roman" w:hAnsi="Times New Roman" w:cs="Times New Roman"/>
        </w:rPr>
        <w:t xml:space="preserve"> transcription factors: A glance at the protein level. Mol Plant. https://doi.org/10.1016/j.molp.2014.11.022</w:t>
      </w:r>
    </w:p>
    <w:p w14:paraId="3E35C811" w14:textId="77777777" w:rsidR="003831FA" w:rsidRDefault="003831FA" w:rsidP="00F46A08">
      <w:pPr>
        <w:autoSpaceDE w:val="0"/>
        <w:autoSpaceDN w:val="0"/>
        <w:ind w:left="720" w:hanging="720"/>
        <w:rPr>
          <w:rFonts w:ascii="Times New Roman" w:hAnsi="Times New Roman" w:cs="Times New Roman"/>
        </w:rPr>
      </w:pPr>
    </w:p>
    <w:p w14:paraId="46FFC7C7" w14:textId="1C9C9611"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Piya, S., Kihm, C., Hollis Rice, J., Baum, T.J.,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2017. Cooperative regulatory functions of miR858 and MYB83 during cyst nematode parasitism. Plant </w:t>
      </w:r>
      <w:proofErr w:type="spellStart"/>
      <w:r w:rsidRPr="005C50EE">
        <w:rPr>
          <w:rFonts w:ascii="Times New Roman" w:hAnsi="Times New Roman" w:cs="Times New Roman"/>
        </w:rPr>
        <w:t>Physiol</w:t>
      </w:r>
      <w:proofErr w:type="spellEnd"/>
      <w:r w:rsidRPr="005C50EE">
        <w:rPr>
          <w:rFonts w:ascii="Times New Roman" w:hAnsi="Times New Roman" w:cs="Times New Roman"/>
        </w:rPr>
        <w:t xml:space="preserve"> 174, 1897–1912. https://doi.org/10.1104/pp.17.00273</w:t>
      </w:r>
    </w:p>
    <w:p w14:paraId="279E5F64" w14:textId="77777777" w:rsidR="00B473AF" w:rsidRPr="005C50EE" w:rsidRDefault="00B473AF" w:rsidP="00F46A08">
      <w:pPr>
        <w:autoSpaceDE w:val="0"/>
        <w:autoSpaceDN w:val="0"/>
        <w:ind w:left="720" w:hanging="720"/>
        <w:rPr>
          <w:rFonts w:ascii="Times New Roman" w:hAnsi="Times New Roman" w:cs="Times New Roman"/>
        </w:rPr>
      </w:pPr>
    </w:p>
    <w:p w14:paraId="5DA0024B"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Piya, S., Shrestha, S.K., Binder, B., Neal Stewart, C., </w:t>
      </w:r>
      <w:proofErr w:type="spellStart"/>
      <w:r w:rsidRPr="005C50EE">
        <w:rPr>
          <w:rFonts w:ascii="Times New Roman" w:hAnsi="Times New Roman" w:cs="Times New Roman"/>
        </w:rPr>
        <w:t>Hewezi</w:t>
      </w:r>
      <w:proofErr w:type="spellEnd"/>
      <w:r w:rsidRPr="005C50EE">
        <w:rPr>
          <w:rFonts w:ascii="Times New Roman" w:hAnsi="Times New Roman" w:cs="Times New Roman"/>
        </w:rPr>
        <w:t>, T., 2014. Protein-protein interaction and gene co-expression maps of ARFs and Aux/IAAs in Arabidopsis. Front Plant Sci 5, 1–9. https://doi.org/10.3389/fpls.2014.00744</w:t>
      </w:r>
    </w:p>
    <w:p w14:paraId="7D672430" w14:textId="77777777" w:rsidR="00B473AF" w:rsidRPr="005C50EE" w:rsidRDefault="00B473AF" w:rsidP="00F46A08">
      <w:pPr>
        <w:autoSpaceDE w:val="0"/>
        <w:autoSpaceDN w:val="0"/>
        <w:ind w:left="720" w:hanging="720"/>
        <w:rPr>
          <w:rFonts w:ascii="Times New Roman" w:hAnsi="Times New Roman" w:cs="Times New Roman"/>
        </w:rPr>
      </w:pPr>
    </w:p>
    <w:p w14:paraId="5E84F1C1"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t>Postnikova</w:t>
      </w:r>
      <w:proofErr w:type="spellEnd"/>
      <w:r w:rsidRPr="005C50EE">
        <w:rPr>
          <w:rFonts w:ascii="Times New Roman" w:hAnsi="Times New Roman" w:cs="Times New Roman"/>
        </w:rPr>
        <w:t xml:space="preserve">, O.A., Hult, M., Shao, J., </w:t>
      </w:r>
      <w:proofErr w:type="spellStart"/>
      <w:r w:rsidRPr="005C50EE">
        <w:rPr>
          <w:rFonts w:ascii="Times New Roman" w:hAnsi="Times New Roman" w:cs="Times New Roman"/>
        </w:rPr>
        <w:t>Skantar</w:t>
      </w:r>
      <w:proofErr w:type="spellEnd"/>
      <w:r w:rsidRPr="005C50EE">
        <w:rPr>
          <w:rFonts w:ascii="Times New Roman" w:hAnsi="Times New Roman" w:cs="Times New Roman"/>
        </w:rPr>
        <w:t xml:space="preserve">, A., </w:t>
      </w:r>
      <w:proofErr w:type="spellStart"/>
      <w:r w:rsidRPr="005C50EE">
        <w:rPr>
          <w:rFonts w:ascii="Times New Roman" w:hAnsi="Times New Roman" w:cs="Times New Roman"/>
        </w:rPr>
        <w:t>Nemchinov</w:t>
      </w:r>
      <w:proofErr w:type="spellEnd"/>
      <w:r w:rsidRPr="005C50EE">
        <w:rPr>
          <w:rFonts w:ascii="Times New Roman" w:hAnsi="Times New Roman" w:cs="Times New Roman"/>
        </w:rPr>
        <w:t xml:space="preserve">, L.G., 2015. Transcriptome analysis of resistant and susceptible alfalfa cultivars infected with root-knot nematode Meloidogyne incognita. </w:t>
      </w:r>
      <w:proofErr w:type="spellStart"/>
      <w:r w:rsidRPr="005C50EE">
        <w:rPr>
          <w:rFonts w:ascii="Times New Roman" w:hAnsi="Times New Roman" w:cs="Times New Roman"/>
        </w:rPr>
        <w:t>PLoS</w:t>
      </w:r>
      <w:proofErr w:type="spellEnd"/>
      <w:r w:rsidRPr="005C50EE">
        <w:rPr>
          <w:rFonts w:ascii="Times New Roman" w:hAnsi="Times New Roman" w:cs="Times New Roman"/>
        </w:rPr>
        <w:t xml:space="preserve"> One 10. https://doi.org/10.1371/journal.pone.0118269</w:t>
      </w:r>
    </w:p>
    <w:p w14:paraId="6792D5C9" w14:textId="77777777" w:rsidR="00B473AF" w:rsidRPr="005C50EE" w:rsidRDefault="00B473AF" w:rsidP="00F46A08">
      <w:pPr>
        <w:autoSpaceDE w:val="0"/>
        <w:autoSpaceDN w:val="0"/>
        <w:ind w:left="720" w:hanging="720"/>
        <w:rPr>
          <w:rFonts w:ascii="Times New Roman" w:hAnsi="Times New Roman" w:cs="Times New Roman"/>
        </w:rPr>
      </w:pPr>
    </w:p>
    <w:p w14:paraId="2D3B5248" w14:textId="77777777" w:rsidR="007751D1" w:rsidRPr="005C50EE" w:rsidRDefault="007751D1" w:rsidP="00F46A08">
      <w:pPr>
        <w:autoSpaceDE w:val="0"/>
        <w:autoSpaceDN w:val="0"/>
        <w:ind w:left="720" w:hanging="720"/>
        <w:rPr>
          <w:rFonts w:ascii="Times New Roman" w:hAnsi="Times New Roman" w:cs="Times New Roman"/>
        </w:rPr>
      </w:pPr>
      <w:proofErr w:type="spellStart"/>
      <w:r w:rsidRPr="005C50EE">
        <w:rPr>
          <w:rFonts w:ascii="Times New Roman" w:hAnsi="Times New Roman" w:cs="Times New Roman"/>
        </w:rPr>
        <w:t>Rambani</w:t>
      </w:r>
      <w:proofErr w:type="spellEnd"/>
      <w:r w:rsidRPr="005C50EE">
        <w:rPr>
          <w:rFonts w:ascii="Times New Roman" w:hAnsi="Times New Roman" w:cs="Times New Roman"/>
        </w:rPr>
        <w:t xml:space="preserve">, A., Pantalone, V., Yang, S., Rice, J.H., Song, Q., </w:t>
      </w:r>
      <w:proofErr w:type="spellStart"/>
      <w:r w:rsidRPr="005C50EE">
        <w:rPr>
          <w:rFonts w:ascii="Times New Roman" w:hAnsi="Times New Roman" w:cs="Times New Roman"/>
        </w:rPr>
        <w:t>Mazarei</w:t>
      </w:r>
      <w:proofErr w:type="spellEnd"/>
      <w:r w:rsidRPr="005C50EE">
        <w:rPr>
          <w:rFonts w:ascii="Times New Roman" w:hAnsi="Times New Roman" w:cs="Times New Roman"/>
        </w:rPr>
        <w:t xml:space="preserve">, M., Arelli, P.R., </w:t>
      </w:r>
      <w:proofErr w:type="spellStart"/>
      <w:r w:rsidRPr="005C50EE">
        <w:rPr>
          <w:rFonts w:ascii="Times New Roman" w:hAnsi="Times New Roman" w:cs="Times New Roman"/>
        </w:rPr>
        <w:t>Meksem</w:t>
      </w:r>
      <w:proofErr w:type="spellEnd"/>
      <w:r w:rsidRPr="005C50EE">
        <w:rPr>
          <w:rFonts w:ascii="Times New Roman" w:hAnsi="Times New Roman" w:cs="Times New Roman"/>
        </w:rPr>
        <w:t xml:space="preserve">, K., Stewart, C.N., </w:t>
      </w:r>
      <w:proofErr w:type="spellStart"/>
      <w:r w:rsidRPr="005C50EE">
        <w:rPr>
          <w:rFonts w:ascii="Times New Roman" w:hAnsi="Times New Roman" w:cs="Times New Roman"/>
        </w:rPr>
        <w:t>Hewezi</w:t>
      </w:r>
      <w:proofErr w:type="spellEnd"/>
      <w:r w:rsidRPr="005C50EE">
        <w:rPr>
          <w:rFonts w:ascii="Times New Roman" w:hAnsi="Times New Roman" w:cs="Times New Roman"/>
        </w:rPr>
        <w:t>, T., 2020. Identification of introduced and stably inherited DNA methylation variants in soybean associated with soybean cyst nematode parasitism. New Phytologist 227, 168–184. https://doi.org/10.1111/nph.16511</w:t>
      </w:r>
    </w:p>
    <w:p w14:paraId="03FDE6BB" w14:textId="77777777" w:rsidR="00B473AF" w:rsidRPr="005C50EE" w:rsidRDefault="00B473AF" w:rsidP="00F46A08">
      <w:pPr>
        <w:autoSpaceDE w:val="0"/>
        <w:autoSpaceDN w:val="0"/>
        <w:ind w:left="720" w:hanging="720"/>
        <w:rPr>
          <w:rFonts w:ascii="Times New Roman" w:hAnsi="Times New Roman" w:cs="Times New Roman"/>
        </w:rPr>
      </w:pPr>
    </w:p>
    <w:p w14:paraId="57D04D7A"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Reddy, A.S.N., Marquez, Y., Kalyna, M., Barta, A., 2013. Complexity of the alternative splicing landscape in plants. Plant Cell. https://doi.org/10.1105/tpc.113.117523</w:t>
      </w:r>
    </w:p>
    <w:p w14:paraId="311E347E" w14:textId="77777777" w:rsidR="00B473AF" w:rsidRPr="005C50EE" w:rsidRDefault="00B473AF" w:rsidP="00F46A08">
      <w:pPr>
        <w:autoSpaceDE w:val="0"/>
        <w:autoSpaceDN w:val="0"/>
        <w:ind w:left="720" w:hanging="720"/>
        <w:rPr>
          <w:rFonts w:ascii="Times New Roman" w:hAnsi="Times New Roman" w:cs="Times New Roman"/>
        </w:rPr>
      </w:pPr>
    </w:p>
    <w:p w14:paraId="6D39196F"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Ribeiro, C., de Melo, B.P., Lourenço-</w:t>
      </w:r>
      <w:proofErr w:type="spellStart"/>
      <w:r w:rsidRPr="005C50EE">
        <w:rPr>
          <w:rFonts w:ascii="Times New Roman" w:hAnsi="Times New Roman" w:cs="Times New Roman"/>
        </w:rPr>
        <w:t>Tessutti</w:t>
      </w:r>
      <w:proofErr w:type="spellEnd"/>
      <w:r w:rsidRPr="005C50EE">
        <w:rPr>
          <w:rFonts w:ascii="Times New Roman" w:hAnsi="Times New Roman" w:cs="Times New Roman"/>
        </w:rPr>
        <w:t xml:space="preserve">, I.T., Ballesteros, H.F., Ribeiro, K.V.G., Menuet, K., Heyman, J., Hemerly, A., de Sá, M.F.G., De </w:t>
      </w:r>
      <w:proofErr w:type="spellStart"/>
      <w:r w:rsidRPr="005C50EE">
        <w:rPr>
          <w:rFonts w:ascii="Times New Roman" w:hAnsi="Times New Roman" w:cs="Times New Roman"/>
        </w:rPr>
        <w:t>Veylder</w:t>
      </w:r>
      <w:proofErr w:type="spellEnd"/>
      <w:r w:rsidRPr="005C50EE">
        <w:rPr>
          <w:rFonts w:ascii="Times New Roman" w:hAnsi="Times New Roman" w:cs="Times New Roman"/>
        </w:rPr>
        <w:t>, L., de Almeida Engler, J., 2024. The regeneration conferring transcription factor complex ERF115-PAT1 coordinates a wound-induced response in root-knot nematode induced galls. New Phytologist 241, 878–895. https://doi.org/10.1111/nph.19399</w:t>
      </w:r>
    </w:p>
    <w:p w14:paraId="54659D42" w14:textId="77777777" w:rsidR="00B473AF" w:rsidRPr="005C50EE" w:rsidRDefault="00B473AF" w:rsidP="00F46A08">
      <w:pPr>
        <w:autoSpaceDE w:val="0"/>
        <w:autoSpaceDN w:val="0"/>
        <w:ind w:left="720" w:hanging="720"/>
        <w:rPr>
          <w:rFonts w:ascii="Times New Roman" w:hAnsi="Times New Roman" w:cs="Times New Roman"/>
        </w:rPr>
      </w:pPr>
    </w:p>
    <w:p w14:paraId="4291A88B"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lastRenderedPageBreak/>
        <w:t>Rigo, R., Bazin, J., Crespi, M., Charon, C., 2019. Alternative Splicing in the Regulation of Plant-Microbe Interactions. Plant Cell Physiol. https://doi.org/10.1093/pcp/pcz086</w:t>
      </w:r>
    </w:p>
    <w:p w14:paraId="3FCBFEFA" w14:textId="77777777" w:rsidR="00B473AF" w:rsidRPr="005C50EE" w:rsidRDefault="00B473AF" w:rsidP="00F46A08">
      <w:pPr>
        <w:autoSpaceDE w:val="0"/>
        <w:autoSpaceDN w:val="0"/>
        <w:ind w:left="720" w:hanging="720"/>
        <w:rPr>
          <w:rFonts w:ascii="Times New Roman" w:hAnsi="Times New Roman" w:cs="Times New Roman"/>
        </w:rPr>
      </w:pPr>
    </w:p>
    <w:p w14:paraId="68FBA1A7"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Ruan, J., Zhou, Y., Zhou, M., Yan, J., Khurshid, M., Weng, W., Cheng, J., Zhang, K., 2019. </w:t>
      </w:r>
      <w:proofErr w:type="spellStart"/>
      <w:r w:rsidRPr="005C50EE">
        <w:rPr>
          <w:rFonts w:ascii="Times New Roman" w:hAnsi="Times New Roman" w:cs="Times New Roman"/>
        </w:rPr>
        <w:t>Jasmonic</w:t>
      </w:r>
      <w:proofErr w:type="spellEnd"/>
      <w:r w:rsidRPr="005C50EE">
        <w:rPr>
          <w:rFonts w:ascii="Times New Roman" w:hAnsi="Times New Roman" w:cs="Times New Roman"/>
        </w:rPr>
        <w:t xml:space="preserve"> acid signaling pathway in plants. Int J Mol Sci. https://doi.org/10.3390/ijms20102479</w:t>
      </w:r>
    </w:p>
    <w:p w14:paraId="79E848C7" w14:textId="77777777" w:rsidR="00FE388A" w:rsidRDefault="00FE388A" w:rsidP="00F46A08">
      <w:pPr>
        <w:autoSpaceDE w:val="0"/>
        <w:autoSpaceDN w:val="0"/>
        <w:ind w:left="720" w:hanging="720"/>
        <w:rPr>
          <w:rFonts w:ascii="Times New Roman" w:hAnsi="Times New Roman" w:cs="Times New Roman"/>
        </w:rPr>
      </w:pPr>
    </w:p>
    <w:p w14:paraId="1875769C" w14:textId="05B7DEBA"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Santini, L., De Freitas Munhoz, C., Bonfim, M.F., Brandão, M.M., </w:t>
      </w:r>
      <w:proofErr w:type="spellStart"/>
      <w:r w:rsidRPr="005C50EE">
        <w:rPr>
          <w:rFonts w:ascii="Times New Roman" w:hAnsi="Times New Roman" w:cs="Times New Roman"/>
        </w:rPr>
        <w:t>Inomoto</w:t>
      </w:r>
      <w:proofErr w:type="spellEnd"/>
      <w:r w:rsidRPr="005C50EE">
        <w:rPr>
          <w:rFonts w:ascii="Times New Roman" w:hAnsi="Times New Roman" w:cs="Times New Roman"/>
        </w:rPr>
        <w:t xml:space="preserve">, M.M., Vieira, M.L.C., 2016. Host transcriptional profiling at early and later stages of the compatible interaction between </w:t>
      </w:r>
      <w:proofErr w:type="spellStart"/>
      <w:r w:rsidRPr="005C50EE">
        <w:rPr>
          <w:rFonts w:ascii="Times New Roman" w:hAnsi="Times New Roman" w:cs="Times New Roman"/>
        </w:rPr>
        <w:t>phaseolus</w:t>
      </w:r>
      <w:proofErr w:type="spellEnd"/>
      <w:r w:rsidRPr="005C50EE">
        <w:rPr>
          <w:rFonts w:ascii="Times New Roman" w:hAnsi="Times New Roman" w:cs="Times New Roman"/>
        </w:rPr>
        <w:t xml:space="preserve"> vulgaris and </w:t>
      </w:r>
      <w:proofErr w:type="spellStart"/>
      <w:r w:rsidRPr="005C50EE">
        <w:rPr>
          <w:rFonts w:ascii="Times New Roman" w:hAnsi="Times New Roman" w:cs="Times New Roman"/>
        </w:rPr>
        <w:t>meloidogyne</w:t>
      </w:r>
      <w:proofErr w:type="spellEnd"/>
      <w:r w:rsidRPr="005C50EE">
        <w:rPr>
          <w:rFonts w:ascii="Times New Roman" w:hAnsi="Times New Roman" w:cs="Times New Roman"/>
        </w:rPr>
        <w:t xml:space="preserve"> incognita. Phytopathology 106, 282–294. https://doi.org/10.1094/PHYTO-07-15-0160-R</w:t>
      </w:r>
    </w:p>
    <w:p w14:paraId="253A82E2" w14:textId="77777777" w:rsidR="00B473AF" w:rsidRPr="005C50EE" w:rsidRDefault="00B473AF" w:rsidP="00F46A08">
      <w:pPr>
        <w:autoSpaceDE w:val="0"/>
        <w:autoSpaceDN w:val="0"/>
        <w:ind w:left="720" w:hanging="720"/>
        <w:rPr>
          <w:rFonts w:ascii="Times New Roman" w:hAnsi="Times New Roman" w:cs="Times New Roman"/>
        </w:rPr>
      </w:pPr>
    </w:p>
    <w:p w14:paraId="6D540A92"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Sato, K., Kadota, Y., </w:t>
      </w:r>
      <w:proofErr w:type="spellStart"/>
      <w:r w:rsidRPr="005C50EE">
        <w:rPr>
          <w:rFonts w:ascii="Times New Roman" w:hAnsi="Times New Roman" w:cs="Times New Roman"/>
        </w:rPr>
        <w:t>Shirasu</w:t>
      </w:r>
      <w:proofErr w:type="spellEnd"/>
      <w:r w:rsidRPr="005C50EE">
        <w:rPr>
          <w:rFonts w:ascii="Times New Roman" w:hAnsi="Times New Roman" w:cs="Times New Roman"/>
        </w:rPr>
        <w:t>, K., 2019. Plant Immune Responses to Parasitic Nematodes. Front Plant Sci. https://doi.org/10.3389/fpls.2019.01165</w:t>
      </w:r>
    </w:p>
    <w:p w14:paraId="51DF2305" w14:textId="77777777" w:rsidR="00B473AF" w:rsidRPr="005C50EE" w:rsidRDefault="00B473AF" w:rsidP="00F46A08">
      <w:pPr>
        <w:autoSpaceDE w:val="0"/>
        <w:autoSpaceDN w:val="0"/>
        <w:ind w:left="720" w:hanging="720"/>
        <w:rPr>
          <w:rFonts w:ascii="Times New Roman" w:hAnsi="Times New Roman" w:cs="Times New Roman"/>
        </w:rPr>
      </w:pPr>
    </w:p>
    <w:p w14:paraId="4C268351"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Schaff, J.E., Nielsen, D.M., Smith, C.P., Scholl, E.H., Bird, D.M.K., 2007. Comprehensive transcriptome profiling in tomato reveals a role for glycosyltransferase in Mi-mediated nematode resistance. Plant </w:t>
      </w:r>
      <w:proofErr w:type="spellStart"/>
      <w:r w:rsidRPr="005C50EE">
        <w:rPr>
          <w:rFonts w:ascii="Times New Roman" w:hAnsi="Times New Roman" w:cs="Times New Roman"/>
        </w:rPr>
        <w:t>Physiol</w:t>
      </w:r>
      <w:proofErr w:type="spellEnd"/>
      <w:r w:rsidRPr="005C50EE">
        <w:rPr>
          <w:rFonts w:ascii="Times New Roman" w:hAnsi="Times New Roman" w:cs="Times New Roman"/>
        </w:rPr>
        <w:t xml:space="preserve"> 144, 1079–1092. https://doi.org/10.1104/pp.106.090241</w:t>
      </w:r>
    </w:p>
    <w:p w14:paraId="1712407B" w14:textId="77777777" w:rsidR="00B473AF" w:rsidRPr="005C50EE" w:rsidRDefault="00B473AF" w:rsidP="00F46A08">
      <w:pPr>
        <w:autoSpaceDE w:val="0"/>
        <w:autoSpaceDN w:val="0"/>
        <w:ind w:left="720" w:hanging="720"/>
        <w:rPr>
          <w:rFonts w:ascii="Times New Roman" w:hAnsi="Times New Roman" w:cs="Times New Roman"/>
        </w:rPr>
      </w:pPr>
    </w:p>
    <w:p w14:paraId="7C889310"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Shen, Y., Zhou, Z., Wang, Z., Li, W., Fang, C., Wu, M., Ma, Y., Liu, T., Kong, L.A., Peng, D.L., Tian, Z., 2014. Global dissection of alternative splicing in paleopolyploid soybean. Plant Cell 26, 996–1008. https://doi.org/10.1105/tpc.114.122739</w:t>
      </w:r>
    </w:p>
    <w:p w14:paraId="6BFF852F" w14:textId="77777777" w:rsidR="00B473AF" w:rsidRPr="005C50EE" w:rsidRDefault="00B473AF" w:rsidP="00F46A08">
      <w:pPr>
        <w:autoSpaceDE w:val="0"/>
        <w:autoSpaceDN w:val="0"/>
        <w:ind w:left="720" w:hanging="720"/>
        <w:rPr>
          <w:rFonts w:ascii="Times New Roman" w:hAnsi="Times New Roman" w:cs="Times New Roman"/>
        </w:rPr>
      </w:pPr>
    </w:p>
    <w:p w14:paraId="1E7EC872"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Shukla, N., Yadav, R., Kaur, P., Rasmussen, S., Goel, S., Agarwal, M., Jagannath, A., Gupta, R., Kumar, A., 2018. Transcriptome analysis of root-knot nematode (Meloidogyne incognita)-infected tomato (Solanum </w:t>
      </w:r>
      <w:proofErr w:type="spellStart"/>
      <w:r w:rsidRPr="005C50EE">
        <w:rPr>
          <w:rFonts w:ascii="Times New Roman" w:hAnsi="Times New Roman" w:cs="Times New Roman"/>
        </w:rPr>
        <w:t>lycopersicum</w:t>
      </w:r>
      <w:proofErr w:type="spellEnd"/>
      <w:r w:rsidRPr="005C50EE">
        <w:rPr>
          <w:rFonts w:ascii="Times New Roman" w:hAnsi="Times New Roman" w:cs="Times New Roman"/>
        </w:rPr>
        <w:t xml:space="preserve">) roots reveals complex gene expression profiles and metabolic networks of both host and nematode during susceptible and resistance responses. Mol Plant </w:t>
      </w:r>
      <w:proofErr w:type="spellStart"/>
      <w:r w:rsidRPr="005C50EE">
        <w:rPr>
          <w:rFonts w:ascii="Times New Roman" w:hAnsi="Times New Roman" w:cs="Times New Roman"/>
        </w:rPr>
        <w:t>Pathol</w:t>
      </w:r>
      <w:proofErr w:type="spellEnd"/>
      <w:r w:rsidRPr="005C50EE">
        <w:rPr>
          <w:rFonts w:ascii="Times New Roman" w:hAnsi="Times New Roman" w:cs="Times New Roman"/>
        </w:rPr>
        <w:t xml:space="preserve"> 19, 615–633. https://doi.org/10.1111/mpp.12547</w:t>
      </w:r>
    </w:p>
    <w:p w14:paraId="1425C053" w14:textId="77777777" w:rsidR="00B473AF" w:rsidRPr="005C50EE" w:rsidRDefault="00B473AF" w:rsidP="00F46A08">
      <w:pPr>
        <w:autoSpaceDE w:val="0"/>
        <w:autoSpaceDN w:val="0"/>
        <w:ind w:left="720" w:hanging="720"/>
        <w:rPr>
          <w:rFonts w:ascii="Times New Roman" w:hAnsi="Times New Roman" w:cs="Times New Roman"/>
        </w:rPr>
      </w:pPr>
    </w:p>
    <w:p w14:paraId="00DC8C2B"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Sun, B., Huang, J., Gao, C., Li, K., Zhao, F., Kong, L., Shen, J., Wang, Y., Halterman, D.A., Dong, S., n.d. Alternative splicing of a potato disease resistance gene maintains homeostasis between 1 development and immunity, and functions as a novel process for pathogen surveillance Analysis Laboratory of the Ministry of Agriculture and Rural Affairs, Agricultural Genomics Short title: 20. https://doi.org/10.1101/2023.06.09.544375</w:t>
      </w:r>
    </w:p>
    <w:p w14:paraId="1D585A9F" w14:textId="77777777" w:rsidR="00B473AF" w:rsidRPr="005C50EE" w:rsidRDefault="00B473AF" w:rsidP="00F46A08">
      <w:pPr>
        <w:autoSpaceDE w:val="0"/>
        <w:autoSpaceDN w:val="0"/>
        <w:ind w:left="720" w:hanging="720"/>
        <w:rPr>
          <w:rFonts w:ascii="Times New Roman" w:hAnsi="Times New Roman" w:cs="Times New Roman"/>
        </w:rPr>
      </w:pPr>
    </w:p>
    <w:p w14:paraId="27F9FD6D"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Sung, Y.W., Kim, J., Yang, J.W., Shim, D., Kim, Y.H., 2023. Transcriptome-Based Comparative Expression Profiling of Sweet Potato during a Compatible Response with Root-Knot Nematode Meloidogyne incognita Infection. Genes (Basel) 14. https://doi.org/10.3390/genes14112074</w:t>
      </w:r>
    </w:p>
    <w:p w14:paraId="0DC6BF11" w14:textId="77777777" w:rsidR="003831FA" w:rsidRDefault="003831FA" w:rsidP="00F46A08">
      <w:pPr>
        <w:autoSpaceDE w:val="0"/>
        <w:autoSpaceDN w:val="0"/>
        <w:ind w:left="720" w:hanging="720"/>
        <w:rPr>
          <w:rFonts w:ascii="Times New Roman" w:hAnsi="Times New Roman" w:cs="Times New Roman"/>
        </w:rPr>
      </w:pPr>
    </w:p>
    <w:p w14:paraId="51072A5F" w14:textId="11B447B3" w:rsidR="00B473AF" w:rsidRPr="005C50EE" w:rsidRDefault="007751D1" w:rsidP="0091325F">
      <w:pPr>
        <w:autoSpaceDE w:val="0"/>
        <w:autoSpaceDN w:val="0"/>
        <w:ind w:left="720" w:hanging="720"/>
        <w:rPr>
          <w:rFonts w:ascii="Times New Roman" w:hAnsi="Times New Roman" w:cs="Times New Roman"/>
        </w:rPr>
      </w:pPr>
      <w:r w:rsidRPr="005C50EE">
        <w:rPr>
          <w:rFonts w:ascii="Times New Roman" w:hAnsi="Times New Roman" w:cs="Times New Roman"/>
        </w:rPr>
        <w:t xml:space="preserve">Thatcher, S.R., Zhou, W., Leonard, A., Wang, B.B., Beatty, M., Zastrow-Hayes, G., Zhao, X., Baumgarten, A., Li, B., 2014. Genome-wide analysis of alternative splicing in </w:t>
      </w:r>
      <w:proofErr w:type="spellStart"/>
      <w:r w:rsidRPr="005C50EE">
        <w:rPr>
          <w:rFonts w:ascii="Times New Roman" w:hAnsi="Times New Roman" w:cs="Times New Roman"/>
        </w:rPr>
        <w:t>Zea</w:t>
      </w:r>
      <w:proofErr w:type="spellEnd"/>
      <w:r w:rsidRPr="005C50EE">
        <w:rPr>
          <w:rFonts w:ascii="Times New Roman" w:hAnsi="Times New Roman" w:cs="Times New Roman"/>
        </w:rPr>
        <w:t xml:space="preserve"> mays: Landscape and genetic regulation. Plant Cell 26, 3472–3487. https://doi.org/10.1105/tpc.114.130773</w:t>
      </w:r>
    </w:p>
    <w:p w14:paraId="7F1BA55C"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lastRenderedPageBreak/>
        <w:t>Tomaž, Š., Gruden, K., Coll, A., 2022. TGA transcription factors—Structural characteristics as basis for functional variability. Front Plant Sci. https://doi.org/10.3389/fpls.2022.935819</w:t>
      </w:r>
    </w:p>
    <w:p w14:paraId="53374567" w14:textId="77777777" w:rsidR="003831FA" w:rsidRDefault="003831FA" w:rsidP="00F46A08">
      <w:pPr>
        <w:autoSpaceDE w:val="0"/>
        <w:autoSpaceDN w:val="0"/>
        <w:ind w:left="720" w:hanging="720"/>
        <w:rPr>
          <w:rFonts w:ascii="Times New Roman" w:hAnsi="Times New Roman" w:cs="Times New Roman"/>
        </w:rPr>
      </w:pPr>
    </w:p>
    <w:p w14:paraId="62A3AB43" w14:textId="7878F40B"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van Norman, J.M., Breakfield, N.W., </w:t>
      </w:r>
      <w:proofErr w:type="spellStart"/>
      <w:r w:rsidRPr="005C50EE">
        <w:rPr>
          <w:rFonts w:ascii="Times New Roman" w:hAnsi="Times New Roman" w:cs="Times New Roman"/>
        </w:rPr>
        <w:t>Benfey</w:t>
      </w:r>
      <w:proofErr w:type="spellEnd"/>
      <w:r w:rsidRPr="005C50EE">
        <w:rPr>
          <w:rFonts w:ascii="Times New Roman" w:hAnsi="Times New Roman" w:cs="Times New Roman"/>
        </w:rPr>
        <w:t>, P.N., 2011. Intercellular communication during plant development. Plant Cell. https://doi.org/10.1105/tpc.111.082982</w:t>
      </w:r>
    </w:p>
    <w:p w14:paraId="37FCA4B0" w14:textId="77777777" w:rsidR="00B473AF" w:rsidRPr="005C50EE" w:rsidRDefault="00B473AF" w:rsidP="00F46A08">
      <w:pPr>
        <w:autoSpaceDE w:val="0"/>
        <w:autoSpaceDN w:val="0"/>
        <w:ind w:left="720" w:hanging="720"/>
        <w:rPr>
          <w:rFonts w:ascii="Times New Roman" w:hAnsi="Times New Roman" w:cs="Times New Roman"/>
        </w:rPr>
      </w:pPr>
    </w:p>
    <w:p w14:paraId="3BEE1876"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Verma, A., Lee, C., Morriss, S., </w:t>
      </w:r>
      <w:proofErr w:type="spellStart"/>
      <w:r w:rsidRPr="005C50EE">
        <w:rPr>
          <w:rFonts w:ascii="Times New Roman" w:hAnsi="Times New Roman" w:cs="Times New Roman"/>
        </w:rPr>
        <w:t>Odu</w:t>
      </w:r>
      <w:proofErr w:type="spellEnd"/>
      <w:r w:rsidRPr="005C50EE">
        <w:rPr>
          <w:rFonts w:ascii="Times New Roman" w:hAnsi="Times New Roman" w:cs="Times New Roman"/>
        </w:rPr>
        <w:t xml:space="preserve">, F., Kenning, C., Rizzo, N., Spollen, W.G., Lin, M., McRae, A.G., Givan, S.A., </w:t>
      </w:r>
      <w:proofErr w:type="spellStart"/>
      <w:r w:rsidRPr="005C50EE">
        <w:rPr>
          <w:rFonts w:ascii="Times New Roman" w:hAnsi="Times New Roman" w:cs="Times New Roman"/>
        </w:rPr>
        <w:t>Hewezi</w:t>
      </w:r>
      <w:proofErr w:type="spellEnd"/>
      <w:r w:rsidRPr="005C50EE">
        <w:rPr>
          <w:rFonts w:ascii="Times New Roman" w:hAnsi="Times New Roman" w:cs="Times New Roman"/>
        </w:rPr>
        <w:t>, T., Hussey, R., Davis, E.L., Baum, T.J., Mitchum, M.G., 2018. The novel cyst nematode effector protein 30D08 targets host nuclear functions to alter gene expression in feeding sites. New Phytologist 219, 697–713. https://doi.org/10.1111/nph.15179</w:t>
      </w:r>
    </w:p>
    <w:p w14:paraId="1EF857FF" w14:textId="77777777" w:rsidR="00B473AF" w:rsidRPr="005C50EE" w:rsidRDefault="00B473AF" w:rsidP="00F46A08">
      <w:pPr>
        <w:autoSpaceDE w:val="0"/>
        <w:autoSpaceDN w:val="0"/>
        <w:ind w:left="720" w:hanging="720"/>
        <w:rPr>
          <w:rFonts w:ascii="Times New Roman" w:hAnsi="Times New Roman" w:cs="Times New Roman"/>
        </w:rPr>
      </w:pPr>
    </w:p>
    <w:p w14:paraId="382D28A8"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Verwoerd Theo, Dekker Ben, Hoekema Andrea, 1989. Nucleic Acids Research A small-scale procedure for the rapid isolation of plant RNAs, Plant Mol. Biol. MOGEN International NV, </w:t>
      </w:r>
      <w:proofErr w:type="spellStart"/>
      <w:r w:rsidRPr="005C50EE">
        <w:rPr>
          <w:rFonts w:ascii="Times New Roman" w:hAnsi="Times New Roman" w:cs="Times New Roman"/>
        </w:rPr>
        <w:t>Einsteinweg</w:t>
      </w:r>
      <w:proofErr w:type="spellEnd"/>
      <w:r w:rsidRPr="005C50EE">
        <w:rPr>
          <w:rFonts w:ascii="Times New Roman" w:hAnsi="Times New Roman" w:cs="Times New Roman"/>
        </w:rPr>
        <w:t xml:space="preserve"> 97, 2333 CB Leiden, The Netherlands Submitted February 13, 1989.</w:t>
      </w:r>
    </w:p>
    <w:p w14:paraId="200D1DFB" w14:textId="77777777" w:rsidR="00B473AF" w:rsidRPr="005C50EE" w:rsidRDefault="00B473AF" w:rsidP="00F46A08">
      <w:pPr>
        <w:autoSpaceDE w:val="0"/>
        <w:autoSpaceDN w:val="0"/>
        <w:ind w:left="720" w:hanging="720"/>
        <w:rPr>
          <w:rFonts w:ascii="Times New Roman" w:hAnsi="Times New Roman" w:cs="Times New Roman"/>
        </w:rPr>
      </w:pPr>
    </w:p>
    <w:p w14:paraId="377D7AF1"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Vieira, P., De Clercq, A., Stals, H., Van Leene, J., Van De </w:t>
      </w:r>
      <w:proofErr w:type="spellStart"/>
      <w:r w:rsidRPr="005C50EE">
        <w:rPr>
          <w:rFonts w:ascii="Times New Roman" w:hAnsi="Times New Roman" w:cs="Times New Roman"/>
        </w:rPr>
        <w:t>Slijke</w:t>
      </w:r>
      <w:proofErr w:type="spellEnd"/>
      <w:r w:rsidRPr="005C50EE">
        <w:rPr>
          <w:rFonts w:ascii="Times New Roman" w:hAnsi="Times New Roman" w:cs="Times New Roman"/>
        </w:rPr>
        <w:t xml:space="preserve">, E., Van </w:t>
      </w:r>
      <w:proofErr w:type="spellStart"/>
      <w:r w:rsidRPr="005C50EE">
        <w:rPr>
          <w:rFonts w:ascii="Times New Roman" w:hAnsi="Times New Roman" w:cs="Times New Roman"/>
        </w:rPr>
        <w:t>Isterdael</w:t>
      </w:r>
      <w:proofErr w:type="spellEnd"/>
      <w:r w:rsidRPr="005C50EE">
        <w:rPr>
          <w:rFonts w:ascii="Times New Roman" w:hAnsi="Times New Roman" w:cs="Times New Roman"/>
        </w:rPr>
        <w:t xml:space="preserve">, G., </w:t>
      </w:r>
      <w:proofErr w:type="spellStart"/>
      <w:r w:rsidRPr="005C50EE">
        <w:rPr>
          <w:rFonts w:ascii="Times New Roman" w:hAnsi="Times New Roman" w:cs="Times New Roman"/>
        </w:rPr>
        <w:t>Eeckhout</w:t>
      </w:r>
      <w:proofErr w:type="spellEnd"/>
      <w:r w:rsidRPr="005C50EE">
        <w:rPr>
          <w:rFonts w:ascii="Times New Roman" w:hAnsi="Times New Roman" w:cs="Times New Roman"/>
        </w:rPr>
        <w:t xml:space="preserve">, D., </w:t>
      </w:r>
      <w:proofErr w:type="spellStart"/>
      <w:r w:rsidRPr="005C50EE">
        <w:rPr>
          <w:rFonts w:ascii="Times New Roman" w:hAnsi="Times New Roman" w:cs="Times New Roman"/>
        </w:rPr>
        <w:t>Persiau</w:t>
      </w:r>
      <w:proofErr w:type="spellEnd"/>
      <w:r w:rsidRPr="005C50EE">
        <w:rPr>
          <w:rFonts w:ascii="Times New Roman" w:hAnsi="Times New Roman" w:cs="Times New Roman"/>
        </w:rPr>
        <w:t xml:space="preserve">, G., Van Damme, D., Verkest, A., de Souza, J.D.A., Glab, N., Abad, P., Engler, G., </w:t>
      </w:r>
      <w:proofErr w:type="spellStart"/>
      <w:r w:rsidRPr="005C50EE">
        <w:rPr>
          <w:rFonts w:ascii="Times New Roman" w:hAnsi="Times New Roman" w:cs="Times New Roman"/>
        </w:rPr>
        <w:t>Inzé</w:t>
      </w:r>
      <w:proofErr w:type="spellEnd"/>
      <w:r w:rsidRPr="005C50EE">
        <w:rPr>
          <w:rFonts w:ascii="Times New Roman" w:hAnsi="Times New Roman" w:cs="Times New Roman"/>
        </w:rPr>
        <w:t xml:space="preserve">, D., De </w:t>
      </w:r>
      <w:proofErr w:type="spellStart"/>
      <w:r w:rsidRPr="005C50EE">
        <w:rPr>
          <w:rFonts w:ascii="Times New Roman" w:hAnsi="Times New Roman" w:cs="Times New Roman"/>
        </w:rPr>
        <w:t>Veylder</w:t>
      </w:r>
      <w:proofErr w:type="spellEnd"/>
      <w:r w:rsidRPr="005C50EE">
        <w:rPr>
          <w:rFonts w:ascii="Times New Roman" w:hAnsi="Times New Roman" w:cs="Times New Roman"/>
        </w:rPr>
        <w:t>, L., De Jaeger, G., Engler, J. de A., 2014. The cyclin-dependent kinase inhibitor KRP6 induces mitosis and impairs cytokinesis in giant cells induced by plant-parasitic nematodes in Arabidopsis. Plant Cell 26, 2633–2647. https://doi.org/10.1105/tpc.114.126425</w:t>
      </w:r>
    </w:p>
    <w:p w14:paraId="74184AFD" w14:textId="77777777" w:rsidR="00B473AF" w:rsidRPr="005C50EE" w:rsidRDefault="00B473AF" w:rsidP="00F46A08">
      <w:pPr>
        <w:autoSpaceDE w:val="0"/>
        <w:autoSpaceDN w:val="0"/>
        <w:ind w:left="720" w:hanging="720"/>
        <w:rPr>
          <w:rFonts w:ascii="Times New Roman" w:hAnsi="Times New Roman" w:cs="Times New Roman"/>
        </w:rPr>
      </w:pPr>
    </w:p>
    <w:p w14:paraId="63E23515"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Vieira, P., Escudero, C., </w:t>
      </w:r>
      <w:proofErr w:type="spellStart"/>
      <w:r w:rsidRPr="005C50EE">
        <w:rPr>
          <w:rFonts w:ascii="Times New Roman" w:hAnsi="Times New Roman" w:cs="Times New Roman"/>
        </w:rPr>
        <w:t>Rodiuc</w:t>
      </w:r>
      <w:proofErr w:type="spellEnd"/>
      <w:r w:rsidRPr="005C50EE">
        <w:rPr>
          <w:rFonts w:ascii="Times New Roman" w:hAnsi="Times New Roman" w:cs="Times New Roman"/>
        </w:rPr>
        <w:t xml:space="preserve">, N., Boruc, J., </w:t>
      </w:r>
      <w:proofErr w:type="spellStart"/>
      <w:r w:rsidRPr="005C50EE">
        <w:rPr>
          <w:rFonts w:ascii="Times New Roman" w:hAnsi="Times New Roman" w:cs="Times New Roman"/>
        </w:rPr>
        <w:t>Russinova</w:t>
      </w:r>
      <w:proofErr w:type="spellEnd"/>
      <w:r w:rsidRPr="005C50EE">
        <w:rPr>
          <w:rFonts w:ascii="Times New Roman" w:hAnsi="Times New Roman" w:cs="Times New Roman"/>
        </w:rPr>
        <w:t xml:space="preserve">, E., Glab, N., Mota, M., De </w:t>
      </w:r>
      <w:proofErr w:type="spellStart"/>
      <w:r w:rsidRPr="005C50EE">
        <w:rPr>
          <w:rFonts w:ascii="Times New Roman" w:hAnsi="Times New Roman" w:cs="Times New Roman"/>
        </w:rPr>
        <w:t>Veylder</w:t>
      </w:r>
      <w:proofErr w:type="spellEnd"/>
      <w:r w:rsidRPr="005C50EE">
        <w:rPr>
          <w:rFonts w:ascii="Times New Roman" w:hAnsi="Times New Roman" w:cs="Times New Roman"/>
        </w:rPr>
        <w:t>, L., Abad, P., Engler, G., De Almeida Engler, J., 2013. Ectopic expression of Kip-related proteins restrains root-knot nematode-feeding site expansion. New Phytologist 199, 505–519. https://doi.org/10.1111/nph.12255</w:t>
      </w:r>
    </w:p>
    <w:p w14:paraId="40FE1056" w14:textId="77777777" w:rsidR="00FE388A" w:rsidRDefault="00FE388A" w:rsidP="00F46A08">
      <w:pPr>
        <w:autoSpaceDE w:val="0"/>
        <w:autoSpaceDN w:val="0"/>
        <w:ind w:left="720" w:hanging="720"/>
        <w:rPr>
          <w:rFonts w:ascii="Times New Roman" w:hAnsi="Times New Roman" w:cs="Times New Roman"/>
        </w:rPr>
      </w:pPr>
    </w:p>
    <w:p w14:paraId="781B560B" w14:textId="5F3CF7DF"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Werner, T., </w:t>
      </w:r>
      <w:proofErr w:type="spellStart"/>
      <w:r w:rsidRPr="005C50EE">
        <w:rPr>
          <w:rFonts w:ascii="Times New Roman" w:hAnsi="Times New Roman" w:cs="Times New Roman"/>
        </w:rPr>
        <w:t>Köllmer</w:t>
      </w:r>
      <w:proofErr w:type="spellEnd"/>
      <w:r w:rsidRPr="005C50EE">
        <w:rPr>
          <w:rFonts w:ascii="Times New Roman" w:hAnsi="Times New Roman" w:cs="Times New Roman"/>
        </w:rPr>
        <w:t xml:space="preserve">, I., </w:t>
      </w:r>
      <w:proofErr w:type="spellStart"/>
      <w:r w:rsidRPr="005C50EE">
        <w:rPr>
          <w:rFonts w:ascii="Times New Roman" w:hAnsi="Times New Roman" w:cs="Times New Roman"/>
        </w:rPr>
        <w:t>Bartrina</w:t>
      </w:r>
      <w:proofErr w:type="spellEnd"/>
      <w:r w:rsidRPr="005C50EE">
        <w:rPr>
          <w:rFonts w:ascii="Times New Roman" w:hAnsi="Times New Roman" w:cs="Times New Roman"/>
        </w:rPr>
        <w:t xml:space="preserve">, I., Holst, K., </w:t>
      </w:r>
      <w:proofErr w:type="spellStart"/>
      <w:r w:rsidRPr="005C50EE">
        <w:rPr>
          <w:rFonts w:ascii="Times New Roman" w:hAnsi="Times New Roman" w:cs="Times New Roman"/>
        </w:rPr>
        <w:t>Schmülling</w:t>
      </w:r>
      <w:proofErr w:type="spellEnd"/>
      <w:r w:rsidRPr="005C50EE">
        <w:rPr>
          <w:rFonts w:ascii="Times New Roman" w:hAnsi="Times New Roman" w:cs="Times New Roman"/>
        </w:rPr>
        <w:t>, T., 2006. New insights into the biology of cytokinin degradation. Plant Biol. https://doi.org/10.1055/s-2006-923928</w:t>
      </w:r>
    </w:p>
    <w:p w14:paraId="56598DC8" w14:textId="77777777" w:rsidR="00B473AF" w:rsidRPr="005C50EE" w:rsidRDefault="00B473AF" w:rsidP="00F46A08">
      <w:pPr>
        <w:autoSpaceDE w:val="0"/>
        <w:autoSpaceDN w:val="0"/>
        <w:ind w:left="720" w:hanging="720"/>
        <w:rPr>
          <w:rFonts w:ascii="Times New Roman" w:hAnsi="Times New Roman" w:cs="Times New Roman"/>
        </w:rPr>
      </w:pPr>
    </w:p>
    <w:p w14:paraId="4BC0E805"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 xml:space="preserve">Xu, X., Fang, P., Zhang, H., Chi, C., Song, L., Xia, X., Shi, K., Zhou, Y., Zhou, J., Yu, J., 2019. </w:t>
      </w:r>
      <w:proofErr w:type="spellStart"/>
      <w:r w:rsidRPr="005C50EE">
        <w:rPr>
          <w:rFonts w:ascii="Times New Roman" w:hAnsi="Times New Roman" w:cs="Times New Roman"/>
        </w:rPr>
        <w:t>Strigolactones</w:t>
      </w:r>
      <w:proofErr w:type="spellEnd"/>
      <w:r w:rsidRPr="005C50EE">
        <w:rPr>
          <w:rFonts w:ascii="Times New Roman" w:hAnsi="Times New Roman" w:cs="Times New Roman"/>
        </w:rPr>
        <w:t xml:space="preserve"> positively regulate defense against root-knot nematodes in tomato. J Exp Bot 70, 1325–1337. https://doi.org/10.1093/jxb/ery439</w:t>
      </w:r>
    </w:p>
    <w:p w14:paraId="73901E4B" w14:textId="77777777" w:rsidR="00B473AF" w:rsidRPr="005C50EE" w:rsidRDefault="00B473AF" w:rsidP="00F46A08">
      <w:pPr>
        <w:autoSpaceDE w:val="0"/>
        <w:autoSpaceDN w:val="0"/>
        <w:ind w:left="720" w:hanging="720"/>
        <w:rPr>
          <w:rFonts w:ascii="Times New Roman" w:hAnsi="Times New Roman" w:cs="Times New Roman"/>
        </w:rPr>
      </w:pPr>
    </w:p>
    <w:p w14:paraId="4291E3C1"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Xu, X., Smaczniak, C., Muino, J.M., Kaufmann, K., 2021. Cell identity specification in plants: lessons from flower development. J Exp Bot 72, 4202–4217. https://doi.org/10.1093/jxb/erab110</w:t>
      </w:r>
    </w:p>
    <w:p w14:paraId="1016E6CD" w14:textId="77777777" w:rsidR="00B473AF" w:rsidRPr="005C50EE" w:rsidRDefault="00B473AF" w:rsidP="00F46A08">
      <w:pPr>
        <w:autoSpaceDE w:val="0"/>
        <w:autoSpaceDN w:val="0"/>
        <w:ind w:left="720" w:hanging="720"/>
        <w:rPr>
          <w:rFonts w:ascii="Times New Roman" w:hAnsi="Times New Roman" w:cs="Times New Roman"/>
        </w:rPr>
      </w:pPr>
    </w:p>
    <w:p w14:paraId="71DB3814" w14:textId="77777777"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t>Yang, S., Tang, F., Zhu, H., 2014. Alternative splicing in plant immunity. Int J Mol Sci. https://doi.org/10.3390/ijms150610424</w:t>
      </w:r>
    </w:p>
    <w:p w14:paraId="10AA250E" w14:textId="77777777" w:rsidR="00B473AF" w:rsidRPr="005C50EE" w:rsidRDefault="00B473AF" w:rsidP="00F46A08">
      <w:pPr>
        <w:autoSpaceDE w:val="0"/>
        <w:autoSpaceDN w:val="0"/>
        <w:ind w:left="720" w:hanging="720"/>
        <w:rPr>
          <w:rFonts w:ascii="Times New Roman" w:hAnsi="Times New Roman" w:cs="Times New Roman"/>
        </w:rPr>
      </w:pPr>
    </w:p>
    <w:p w14:paraId="704DC800" w14:textId="0A6E608E" w:rsidR="00B473AF" w:rsidRPr="005C50EE" w:rsidRDefault="007751D1" w:rsidP="003831FA">
      <w:pPr>
        <w:autoSpaceDE w:val="0"/>
        <w:autoSpaceDN w:val="0"/>
        <w:ind w:left="720" w:hanging="720"/>
        <w:rPr>
          <w:rFonts w:ascii="Times New Roman" w:hAnsi="Times New Roman" w:cs="Times New Roman"/>
        </w:rPr>
      </w:pPr>
      <w:r w:rsidRPr="005C50EE">
        <w:rPr>
          <w:rFonts w:ascii="Times New Roman" w:hAnsi="Times New Roman" w:cs="Times New Roman"/>
        </w:rPr>
        <w:t xml:space="preserve">Zhang, Y., Fan, W., </w:t>
      </w:r>
      <w:proofErr w:type="spellStart"/>
      <w:r w:rsidRPr="005C50EE">
        <w:rPr>
          <w:rFonts w:ascii="Times New Roman" w:hAnsi="Times New Roman" w:cs="Times New Roman"/>
        </w:rPr>
        <w:t>Kinkema</w:t>
      </w:r>
      <w:proofErr w:type="spellEnd"/>
      <w:r w:rsidRPr="005C50EE">
        <w:rPr>
          <w:rFonts w:ascii="Times New Roman" w:hAnsi="Times New Roman" w:cs="Times New Roman"/>
        </w:rPr>
        <w:t>, M., Li, X., Dong, X., 1999. Interaction of NPR1 with basic leucine zipper protein transcription factors that bind sequences required for salicylic acid induction of the PR-1 gene.</w:t>
      </w:r>
    </w:p>
    <w:p w14:paraId="5522A9A2" w14:textId="4BA83296" w:rsidR="007751D1" w:rsidRPr="005C50EE" w:rsidRDefault="007751D1" w:rsidP="00F46A08">
      <w:pPr>
        <w:autoSpaceDE w:val="0"/>
        <w:autoSpaceDN w:val="0"/>
        <w:ind w:left="720" w:hanging="720"/>
        <w:rPr>
          <w:rFonts w:ascii="Times New Roman" w:hAnsi="Times New Roman" w:cs="Times New Roman"/>
        </w:rPr>
      </w:pPr>
      <w:r w:rsidRPr="005C50EE">
        <w:rPr>
          <w:rFonts w:ascii="Times New Roman" w:hAnsi="Times New Roman" w:cs="Times New Roman"/>
        </w:rPr>
        <w:lastRenderedPageBreak/>
        <w:t xml:space="preserve">Zhao, J., Huang, K., Liu, R., Lai, Y., Abad, P., </w:t>
      </w:r>
      <w:proofErr w:type="spellStart"/>
      <w:r w:rsidRPr="005C50EE">
        <w:rPr>
          <w:rFonts w:ascii="Times New Roman" w:hAnsi="Times New Roman" w:cs="Times New Roman"/>
        </w:rPr>
        <w:t>Favery</w:t>
      </w:r>
      <w:proofErr w:type="spellEnd"/>
      <w:r w:rsidRPr="005C50EE">
        <w:rPr>
          <w:rFonts w:ascii="Times New Roman" w:hAnsi="Times New Roman" w:cs="Times New Roman"/>
        </w:rPr>
        <w:t xml:space="preserve">, B., Jian, H., Ling, J., Li, Y., Yang, Y., Xie, B., Quentin, M., Mao, Z., 2024. The root-knot nematode effector Mi2G02 hijacks a host plant trihelix transcription factor to promote nematode parasitism. Plant </w:t>
      </w:r>
      <w:proofErr w:type="spellStart"/>
      <w:r w:rsidRPr="005C50EE">
        <w:rPr>
          <w:rFonts w:ascii="Times New Roman" w:hAnsi="Times New Roman" w:cs="Times New Roman"/>
        </w:rPr>
        <w:t>Commun</w:t>
      </w:r>
      <w:proofErr w:type="spellEnd"/>
      <w:r w:rsidRPr="005C50EE">
        <w:rPr>
          <w:rFonts w:ascii="Times New Roman" w:hAnsi="Times New Roman" w:cs="Times New Roman"/>
        </w:rPr>
        <w:t xml:space="preserve"> 5. </w:t>
      </w:r>
      <w:hyperlink r:id="rId19" w:history="1">
        <w:r w:rsidR="004B7F37" w:rsidRPr="005C50EE">
          <w:rPr>
            <w:rStyle w:val="Hyperlink"/>
            <w:rFonts w:ascii="Times New Roman" w:hAnsi="Times New Roman" w:cs="Times New Roman"/>
            <w:color w:val="auto"/>
            <w:u w:val="none"/>
          </w:rPr>
          <w:t>https://doi.org/10.1016/j.xplc.2023.100723</w:t>
        </w:r>
      </w:hyperlink>
    </w:p>
    <w:p w14:paraId="46B9389A" w14:textId="77777777" w:rsidR="000F1687" w:rsidRPr="005C50EE" w:rsidRDefault="000F1687" w:rsidP="00F46A08">
      <w:pPr>
        <w:autoSpaceDE w:val="0"/>
        <w:autoSpaceDN w:val="0"/>
        <w:spacing w:line="480" w:lineRule="auto"/>
        <w:rPr>
          <w:rFonts w:ascii="Times New Roman" w:hAnsi="Times New Roman" w:cs="Times New Roman"/>
        </w:rPr>
      </w:pPr>
    </w:p>
    <w:p w14:paraId="3C1A4A13" w14:textId="77777777" w:rsidR="006E4803" w:rsidRPr="005C50EE" w:rsidRDefault="006E4803" w:rsidP="00C25D92">
      <w:pPr>
        <w:autoSpaceDE w:val="0"/>
        <w:autoSpaceDN w:val="0"/>
        <w:spacing w:line="480" w:lineRule="auto"/>
        <w:rPr>
          <w:rFonts w:ascii="Times New Roman" w:hAnsi="Times New Roman" w:cs="Times New Roman"/>
        </w:rPr>
      </w:pPr>
    </w:p>
    <w:p w14:paraId="01B44D1B" w14:textId="77777777" w:rsidR="006E4803" w:rsidRDefault="006E4803" w:rsidP="00C25D92">
      <w:pPr>
        <w:autoSpaceDE w:val="0"/>
        <w:autoSpaceDN w:val="0"/>
        <w:spacing w:line="480" w:lineRule="auto"/>
        <w:rPr>
          <w:rFonts w:ascii="Times New Roman" w:hAnsi="Times New Roman" w:cs="Times New Roman"/>
        </w:rPr>
      </w:pPr>
    </w:p>
    <w:p w14:paraId="4D4F60FC" w14:textId="77777777" w:rsidR="00FE388A" w:rsidRDefault="00FE388A" w:rsidP="00C25D92">
      <w:pPr>
        <w:autoSpaceDE w:val="0"/>
        <w:autoSpaceDN w:val="0"/>
        <w:spacing w:line="480" w:lineRule="auto"/>
        <w:rPr>
          <w:rFonts w:ascii="Times New Roman" w:hAnsi="Times New Roman" w:cs="Times New Roman"/>
        </w:rPr>
      </w:pPr>
    </w:p>
    <w:p w14:paraId="6C1EDAB9" w14:textId="77777777" w:rsidR="00FE388A" w:rsidRDefault="00FE388A" w:rsidP="00C25D92">
      <w:pPr>
        <w:autoSpaceDE w:val="0"/>
        <w:autoSpaceDN w:val="0"/>
        <w:spacing w:line="480" w:lineRule="auto"/>
        <w:rPr>
          <w:rFonts w:ascii="Times New Roman" w:hAnsi="Times New Roman" w:cs="Times New Roman"/>
        </w:rPr>
      </w:pPr>
    </w:p>
    <w:p w14:paraId="6376E51B" w14:textId="77777777" w:rsidR="00FE388A" w:rsidRDefault="00FE388A" w:rsidP="00C25D92">
      <w:pPr>
        <w:autoSpaceDE w:val="0"/>
        <w:autoSpaceDN w:val="0"/>
        <w:spacing w:line="480" w:lineRule="auto"/>
        <w:rPr>
          <w:rFonts w:ascii="Times New Roman" w:hAnsi="Times New Roman" w:cs="Times New Roman"/>
        </w:rPr>
      </w:pPr>
    </w:p>
    <w:p w14:paraId="29F9ED73" w14:textId="77777777" w:rsidR="00FE388A" w:rsidRDefault="00FE388A" w:rsidP="00C25D92">
      <w:pPr>
        <w:autoSpaceDE w:val="0"/>
        <w:autoSpaceDN w:val="0"/>
        <w:spacing w:line="480" w:lineRule="auto"/>
        <w:rPr>
          <w:rFonts w:ascii="Times New Roman" w:hAnsi="Times New Roman" w:cs="Times New Roman"/>
        </w:rPr>
      </w:pPr>
    </w:p>
    <w:p w14:paraId="4530BD5B" w14:textId="77777777" w:rsidR="00FE388A" w:rsidRDefault="00FE388A" w:rsidP="00C25D92">
      <w:pPr>
        <w:autoSpaceDE w:val="0"/>
        <w:autoSpaceDN w:val="0"/>
        <w:spacing w:line="480" w:lineRule="auto"/>
        <w:rPr>
          <w:rFonts w:ascii="Times New Roman" w:hAnsi="Times New Roman" w:cs="Times New Roman"/>
        </w:rPr>
      </w:pPr>
    </w:p>
    <w:p w14:paraId="65873A99" w14:textId="77777777" w:rsidR="00FE388A" w:rsidRDefault="00FE388A" w:rsidP="00C25D92">
      <w:pPr>
        <w:autoSpaceDE w:val="0"/>
        <w:autoSpaceDN w:val="0"/>
        <w:spacing w:line="480" w:lineRule="auto"/>
        <w:rPr>
          <w:rFonts w:ascii="Times New Roman" w:hAnsi="Times New Roman" w:cs="Times New Roman"/>
        </w:rPr>
      </w:pPr>
    </w:p>
    <w:p w14:paraId="4025C2FC" w14:textId="77777777" w:rsidR="00FE388A" w:rsidRDefault="00FE388A" w:rsidP="00C25D92">
      <w:pPr>
        <w:autoSpaceDE w:val="0"/>
        <w:autoSpaceDN w:val="0"/>
        <w:spacing w:line="480" w:lineRule="auto"/>
        <w:rPr>
          <w:rFonts w:ascii="Times New Roman" w:hAnsi="Times New Roman" w:cs="Times New Roman"/>
        </w:rPr>
      </w:pPr>
    </w:p>
    <w:p w14:paraId="56BB8593" w14:textId="77777777" w:rsidR="00FE388A" w:rsidRDefault="00FE388A" w:rsidP="00C25D92">
      <w:pPr>
        <w:autoSpaceDE w:val="0"/>
        <w:autoSpaceDN w:val="0"/>
        <w:spacing w:line="480" w:lineRule="auto"/>
        <w:rPr>
          <w:rFonts w:ascii="Times New Roman" w:hAnsi="Times New Roman" w:cs="Times New Roman"/>
        </w:rPr>
      </w:pPr>
    </w:p>
    <w:p w14:paraId="16D49C7B" w14:textId="77777777" w:rsidR="00FE388A" w:rsidRDefault="00FE388A" w:rsidP="00C25D92">
      <w:pPr>
        <w:autoSpaceDE w:val="0"/>
        <w:autoSpaceDN w:val="0"/>
        <w:spacing w:line="480" w:lineRule="auto"/>
        <w:rPr>
          <w:rFonts w:ascii="Times New Roman" w:hAnsi="Times New Roman" w:cs="Times New Roman"/>
        </w:rPr>
      </w:pPr>
    </w:p>
    <w:p w14:paraId="6657DCDA" w14:textId="77777777" w:rsidR="00FE388A" w:rsidRDefault="00FE388A" w:rsidP="00C25D92">
      <w:pPr>
        <w:autoSpaceDE w:val="0"/>
        <w:autoSpaceDN w:val="0"/>
        <w:spacing w:line="480" w:lineRule="auto"/>
        <w:rPr>
          <w:rFonts w:ascii="Times New Roman" w:hAnsi="Times New Roman" w:cs="Times New Roman"/>
        </w:rPr>
      </w:pPr>
    </w:p>
    <w:p w14:paraId="5C398351" w14:textId="77777777" w:rsidR="00FE388A" w:rsidRDefault="00FE388A" w:rsidP="00C25D92">
      <w:pPr>
        <w:autoSpaceDE w:val="0"/>
        <w:autoSpaceDN w:val="0"/>
        <w:spacing w:line="480" w:lineRule="auto"/>
        <w:rPr>
          <w:rFonts w:ascii="Times New Roman" w:hAnsi="Times New Roman" w:cs="Times New Roman"/>
        </w:rPr>
      </w:pPr>
    </w:p>
    <w:p w14:paraId="1605BD66" w14:textId="77777777" w:rsidR="00FE388A" w:rsidRDefault="00FE388A" w:rsidP="00C25D92">
      <w:pPr>
        <w:autoSpaceDE w:val="0"/>
        <w:autoSpaceDN w:val="0"/>
        <w:spacing w:line="480" w:lineRule="auto"/>
        <w:rPr>
          <w:rFonts w:ascii="Times New Roman" w:hAnsi="Times New Roman" w:cs="Times New Roman"/>
        </w:rPr>
      </w:pPr>
    </w:p>
    <w:p w14:paraId="0670FE84" w14:textId="77777777" w:rsidR="00FE388A" w:rsidRDefault="00FE388A" w:rsidP="00C25D92">
      <w:pPr>
        <w:autoSpaceDE w:val="0"/>
        <w:autoSpaceDN w:val="0"/>
        <w:spacing w:line="480" w:lineRule="auto"/>
        <w:rPr>
          <w:rFonts w:ascii="Times New Roman" w:hAnsi="Times New Roman" w:cs="Times New Roman"/>
        </w:rPr>
      </w:pPr>
    </w:p>
    <w:p w14:paraId="597241ED" w14:textId="77777777" w:rsidR="00FE388A" w:rsidRDefault="00FE388A" w:rsidP="00C25D92">
      <w:pPr>
        <w:autoSpaceDE w:val="0"/>
        <w:autoSpaceDN w:val="0"/>
        <w:spacing w:line="480" w:lineRule="auto"/>
        <w:rPr>
          <w:rFonts w:ascii="Times New Roman" w:hAnsi="Times New Roman" w:cs="Times New Roman"/>
        </w:rPr>
      </w:pPr>
    </w:p>
    <w:p w14:paraId="46AF5031" w14:textId="77777777" w:rsidR="00FE388A" w:rsidRDefault="00FE388A" w:rsidP="00C25D92">
      <w:pPr>
        <w:autoSpaceDE w:val="0"/>
        <w:autoSpaceDN w:val="0"/>
        <w:spacing w:line="480" w:lineRule="auto"/>
        <w:rPr>
          <w:rFonts w:ascii="Times New Roman" w:hAnsi="Times New Roman" w:cs="Times New Roman"/>
        </w:rPr>
      </w:pPr>
    </w:p>
    <w:p w14:paraId="379125E6" w14:textId="77777777" w:rsidR="00FE388A" w:rsidRDefault="00FE388A" w:rsidP="00C25D92">
      <w:pPr>
        <w:autoSpaceDE w:val="0"/>
        <w:autoSpaceDN w:val="0"/>
        <w:spacing w:line="480" w:lineRule="auto"/>
        <w:rPr>
          <w:rFonts w:ascii="Times New Roman" w:hAnsi="Times New Roman" w:cs="Times New Roman"/>
        </w:rPr>
      </w:pPr>
    </w:p>
    <w:p w14:paraId="217516D7" w14:textId="77777777" w:rsidR="00FE388A" w:rsidRDefault="00FE388A" w:rsidP="00C25D92">
      <w:pPr>
        <w:autoSpaceDE w:val="0"/>
        <w:autoSpaceDN w:val="0"/>
        <w:spacing w:line="480" w:lineRule="auto"/>
        <w:rPr>
          <w:rFonts w:ascii="Times New Roman" w:hAnsi="Times New Roman" w:cs="Times New Roman"/>
        </w:rPr>
      </w:pPr>
    </w:p>
    <w:p w14:paraId="6B846A3E" w14:textId="77777777" w:rsidR="00FE388A" w:rsidRPr="005C50EE" w:rsidRDefault="00FE388A" w:rsidP="00C25D92">
      <w:pPr>
        <w:autoSpaceDE w:val="0"/>
        <w:autoSpaceDN w:val="0"/>
        <w:spacing w:line="480" w:lineRule="auto"/>
        <w:rPr>
          <w:rFonts w:ascii="Times New Roman" w:hAnsi="Times New Roman" w:cs="Times New Roman"/>
        </w:rPr>
      </w:pPr>
    </w:p>
    <w:p w14:paraId="7C25CB6B" w14:textId="01BB43BF" w:rsidR="008E17EC" w:rsidRPr="005C50EE" w:rsidRDefault="004E22C8" w:rsidP="00C25D92">
      <w:pPr>
        <w:pStyle w:val="Heading2"/>
        <w:spacing w:line="480" w:lineRule="auto"/>
        <w:rPr>
          <w:rFonts w:ascii="Times New Roman" w:hAnsi="Times New Roman" w:cs="Times New Roman"/>
          <w:b/>
          <w:bCs/>
          <w:color w:val="auto"/>
          <w:sz w:val="24"/>
          <w:szCs w:val="24"/>
        </w:rPr>
      </w:pPr>
      <w:bookmarkStart w:id="46" w:name="_Toc172584031"/>
      <w:r w:rsidRPr="005C50EE">
        <w:rPr>
          <w:rFonts w:ascii="Times New Roman" w:hAnsi="Times New Roman" w:cs="Times New Roman"/>
          <w:b/>
          <w:bCs/>
          <w:color w:val="auto"/>
          <w:sz w:val="24"/>
          <w:szCs w:val="24"/>
        </w:rPr>
        <w:lastRenderedPageBreak/>
        <w:t>APPENDIX</w:t>
      </w:r>
      <w:bookmarkEnd w:id="46"/>
    </w:p>
    <w:p w14:paraId="352051DB" w14:textId="77777777" w:rsidR="004E22C8" w:rsidRPr="005C50EE" w:rsidRDefault="004E22C8" w:rsidP="00C25D92">
      <w:pPr>
        <w:spacing w:line="480" w:lineRule="auto"/>
        <w:rPr>
          <w:rFonts w:ascii="Times New Roman" w:hAnsi="Times New Roman" w:cs="Times New Roman"/>
        </w:rPr>
      </w:pPr>
    </w:p>
    <w:p w14:paraId="01FA41B4" w14:textId="77777777" w:rsidR="00DB16D7" w:rsidRDefault="008F43C8" w:rsidP="00DB16D7">
      <w:pPr>
        <w:keepNext/>
        <w:spacing w:line="480" w:lineRule="auto"/>
      </w:pPr>
      <w:r w:rsidRPr="005C50EE">
        <w:rPr>
          <w:rFonts w:ascii="Times New Roman" w:hAnsi="Times New Roman" w:cs="Times New Roman"/>
          <w:noProof/>
        </w:rPr>
        <w:drawing>
          <wp:inline distT="0" distB="0" distL="0" distR="0" wp14:anchorId="023FD9DA" wp14:editId="1DE6B45D">
            <wp:extent cx="5625680" cy="2724150"/>
            <wp:effectExtent l="0" t="0" r="0" b="0"/>
            <wp:docPr id="1" name="Picture 1" descr="A heart with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heart with a diagram&#10;&#10;Description automatically generated with medium confiden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5424" r="29410" b="35752"/>
                    <a:stretch/>
                  </pic:blipFill>
                  <pic:spPr bwMode="auto">
                    <a:xfrm>
                      <a:off x="0" y="0"/>
                      <a:ext cx="5661393" cy="2741444"/>
                    </a:xfrm>
                    <a:prstGeom prst="rect">
                      <a:avLst/>
                    </a:prstGeom>
                    <a:noFill/>
                    <a:ln>
                      <a:noFill/>
                    </a:ln>
                    <a:extLst>
                      <a:ext uri="{53640926-AAD7-44D8-BBD7-CCE9431645EC}">
                        <a14:shadowObscured xmlns:a14="http://schemas.microsoft.com/office/drawing/2010/main"/>
                      </a:ext>
                    </a:extLst>
                  </pic:spPr>
                </pic:pic>
              </a:graphicData>
            </a:graphic>
          </wp:inline>
        </w:drawing>
      </w:r>
    </w:p>
    <w:p w14:paraId="4E3C4ED0" w14:textId="2022C806" w:rsidR="00DB16D7" w:rsidRPr="00DB16D7" w:rsidRDefault="00DB16D7" w:rsidP="004B4463">
      <w:pPr>
        <w:pStyle w:val="Caption"/>
        <w:spacing w:after="0"/>
        <w:rPr>
          <w:rFonts w:ascii="Times New Roman" w:hAnsi="Times New Roman" w:cs="Times New Roman"/>
          <w:b/>
          <w:bCs/>
          <w:i w:val="0"/>
          <w:iCs w:val="0"/>
          <w:color w:val="auto"/>
          <w:sz w:val="24"/>
          <w:szCs w:val="24"/>
        </w:rPr>
      </w:pPr>
      <w:bookmarkStart w:id="47" w:name="_Toc173220809"/>
      <w:r w:rsidRPr="00DB16D7">
        <w:rPr>
          <w:rFonts w:ascii="Times New Roman" w:hAnsi="Times New Roman" w:cs="Times New Roman"/>
          <w:b/>
          <w:bCs/>
          <w:i w:val="0"/>
          <w:iCs w:val="0"/>
          <w:color w:val="auto"/>
          <w:sz w:val="24"/>
          <w:szCs w:val="24"/>
        </w:rPr>
        <w:t>Figure 2.1: M. incognita induces transcriptome reprograming in an infection stage</w:t>
      </w:r>
      <w:bookmarkEnd w:id="47"/>
    </w:p>
    <w:p w14:paraId="7EBDB03F" w14:textId="4C2F6090" w:rsidR="0094744F" w:rsidRPr="005C50EE" w:rsidRDefault="0094744F" w:rsidP="002055C2">
      <w:pPr>
        <w:jc w:val="both"/>
        <w:rPr>
          <w:rFonts w:ascii="Times New Roman" w:hAnsi="Times New Roman" w:cs="Times New Roman"/>
        </w:rPr>
      </w:pPr>
      <w:r w:rsidRPr="005C50EE">
        <w:rPr>
          <w:rFonts w:ascii="Times New Roman" w:hAnsi="Times New Roman" w:cs="Times New Roman"/>
        </w:rPr>
        <w:t>A: Venn diagram showing overlapping and uniquely differentially expressed genes (DEGs) between</w:t>
      </w:r>
      <w:r w:rsidR="00754F23" w:rsidRPr="005C50EE">
        <w:rPr>
          <w:rFonts w:ascii="Times New Roman" w:hAnsi="Times New Roman" w:cs="Times New Roman"/>
        </w:rPr>
        <w:t xml:space="preserve"> </w:t>
      </w:r>
      <w:r w:rsidRPr="005C50EE">
        <w:rPr>
          <w:rFonts w:ascii="Times New Roman" w:hAnsi="Times New Roman" w:cs="Times New Roman"/>
        </w:rPr>
        <w:t xml:space="preserve">galls and neighboring </w:t>
      </w:r>
      <w:r w:rsidR="004B04BE">
        <w:rPr>
          <w:rFonts w:ascii="Times New Roman" w:hAnsi="Times New Roman" w:cs="Times New Roman"/>
        </w:rPr>
        <w:t xml:space="preserve">root </w:t>
      </w:r>
      <w:r w:rsidRPr="005C50EE">
        <w:rPr>
          <w:rFonts w:ascii="Times New Roman" w:hAnsi="Times New Roman" w:cs="Times New Roman"/>
        </w:rPr>
        <w:t xml:space="preserve">cells </w:t>
      </w:r>
      <w:r w:rsidR="004B04BE">
        <w:rPr>
          <w:rFonts w:ascii="Times New Roman" w:hAnsi="Times New Roman" w:cs="Times New Roman"/>
        </w:rPr>
        <w:t xml:space="preserve">(NR) </w:t>
      </w:r>
      <w:r w:rsidRPr="005C50EE">
        <w:rPr>
          <w:rFonts w:ascii="Times New Roman" w:hAnsi="Times New Roman" w:cs="Times New Roman"/>
        </w:rPr>
        <w:t>at 4 and 11 dpi.</w:t>
      </w:r>
    </w:p>
    <w:p w14:paraId="4757679C" w14:textId="3CBC5D66" w:rsidR="0094744F" w:rsidRPr="005C50EE" w:rsidRDefault="0094744F" w:rsidP="002055C2">
      <w:pPr>
        <w:jc w:val="both"/>
        <w:rPr>
          <w:rFonts w:ascii="Times New Roman" w:hAnsi="Times New Roman" w:cs="Times New Roman"/>
        </w:rPr>
      </w:pPr>
      <w:r w:rsidRPr="005C50EE">
        <w:rPr>
          <w:rFonts w:ascii="Times New Roman" w:hAnsi="Times New Roman" w:cs="Times New Roman"/>
        </w:rPr>
        <w:t>B: Heat map representation of GO terms significantly enriched among DEGs unique to galls and neighboring cells at 4 and 11 dpi. GO term enrichment analysis was performed using</w:t>
      </w:r>
      <w:r w:rsidR="00754F23" w:rsidRPr="005C50EE">
        <w:rPr>
          <w:rFonts w:ascii="Times New Roman" w:hAnsi="Times New Roman" w:cs="Times New Roman"/>
        </w:rPr>
        <w:t xml:space="preserve"> </w:t>
      </w:r>
      <w:r w:rsidRPr="005C50EE">
        <w:rPr>
          <w:rFonts w:ascii="Times New Roman" w:hAnsi="Times New Roman" w:cs="Times New Roman"/>
        </w:rPr>
        <w:t>PANTHER version</w:t>
      </w:r>
      <w:r w:rsidR="00754F23" w:rsidRPr="005C50EE">
        <w:rPr>
          <w:rFonts w:ascii="Times New Roman" w:hAnsi="Times New Roman" w:cs="Times New Roman"/>
        </w:rPr>
        <w:t xml:space="preserve"> </w:t>
      </w:r>
      <w:r w:rsidRPr="005C50EE">
        <w:rPr>
          <w:rFonts w:ascii="Times New Roman" w:hAnsi="Times New Roman" w:cs="Times New Roman"/>
        </w:rPr>
        <w:t>18.0 with Fisher’s exact test and Bonferroni multi-test adjustment with a cutoff P-value of 0.01 for</w:t>
      </w:r>
      <w:r w:rsidR="00754F23" w:rsidRPr="005C50EE">
        <w:rPr>
          <w:rFonts w:ascii="Times New Roman" w:hAnsi="Times New Roman" w:cs="Times New Roman"/>
        </w:rPr>
        <w:t xml:space="preserve"> </w:t>
      </w:r>
      <w:r w:rsidRPr="005C50EE">
        <w:rPr>
          <w:rFonts w:ascii="Times New Roman" w:hAnsi="Times New Roman" w:cs="Times New Roman"/>
        </w:rPr>
        <w:t>significance.</w:t>
      </w:r>
    </w:p>
    <w:p w14:paraId="4B4FCE5E" w14:textId="77777777" w:rsidR="00A206DE" w:rsidRPr="005C50EE" w:rsidRDefault="00A206DE" w:rsidP="00C25D92">
      <w:pPr>
        <w:spacing w:line="480" w:lineRule="auto"/>
        <w:rPr>
          <w:rFonts w:ascii="Times New Roman" w:hAnsi="Times New Roman" w:cs="Times New Roman"/>
        </w:rPr>
      </w:pPr>
    </w:p>
    <w:p w14:paraId="622F3A89" w14:textId="77777777" w:rsidR="008F43C8" w:rsidRPr="005C50EE" w:rsidRDefault="008F43C8" w:rsidP="00C25D92">
      <w:pPr>
        <w:spacing w:line="480" w:lineRule="auto"/>
        <w:rPr>
          <w:rFonts w:ascii="Times New Roman" w:hAnsi="Times New Roman" w:cs="Times New Roman"/>
        </w:rPr>
      </w:pPr>
    </w:p>
    <w:p w14:paraId="48E57CC0" w14:textId="77777777" w:rsidR="008F43C8" w:rsidRPr="005C50EE" w:rsidRDefault="008F43C8" w:rsidP="00C25D92">
      <w:pPr>
        <w:spacing w:line="480" w:lineRule="auto"/>
        <w:rPr>
          <w:rFonts w:ascii="Times New Roman" w:hAnsi="Times New Roman" w:cs="Times New Roman"/>
        </w:rPr>
      </w:pPr>
    </w:p>
    <w:p w14:paraId="6B1E75FA" w14:textId="77777777" w:rsidR="00DB16D7" w:rsidRDefault="008F43C8" w:rsidP="00DB16D7">
      <w:pPr>
        <w:keepNext/>
        <w:spacing w:line="480" w:lineRule="auto"/>
      </w:pPr>
      <w:r w:rsidRPr="005C50EE">
        <w:rPr>
          <w:rFonts w:ascii="Times New Roman" w:hAnsi="Times New Roman" w:cs="Times New Roman"/>
          <w:noProof/>
        </w:rPr>
        <w:lastRenderedPageBreak/>
        <w:drawing>
          <wp:inline distT="0" distB="0" distL="0" distR="0" wp14:anchorId="050E9D9C" wp14:editId="62E822D2">
            <wp:extent cx="5391150" cy="4638167"/>
            <wp:effectExtent l="0" t="0" r="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789" b="37032"/>
                    <a:stretch/>
                  </pic:blipFill>
                  <pic:spPr bwMode="auto">
                    <a:xfrm>
                      <a:off x="0" y="0"/>
                      <a:ext cx="5408883" cy="4653423"/>
                    </a:xfrm>
                    <a:prstGeom prst="rect">
                      <a:avLst/>
                    </a:prstGeom>
                    <a:noFill/>
                    <a:ln>
                      <a:noFill/>
                    </a:ln>
                    <a:extLst>
                      <a:ext uri="{53640926-AAD7-44D8-BBD7-CCE9431645EC}">
                        <a14:shadowObscured xmlns:a14="http://schemas.microsoft.com/office/drawing/2010/main"/>
                      </a:ext>
                    </a:extLst>
                  </pic:spPr>
                </pic:pic>
              </a:graphicData>
            </a:graphic>
          </wp:inline>
        </w:drawing>
      </w:r>
    </w:p>
    <w:p w14:paraId="5705C8BB" w14:textId="0BD7DD1C" w:rsidR="00A6341F" w:rsidRPr="00DB16D7" w:rsidRDefault="00DB16D7" w:rsidP="004B4463">
      <w:pPr>
        <w:pStyle w:val="Caption"/>
        <w:spacing w:after="0"/>
        <w:rPr>
          <w:rFonts w:ascii="Times New Roman" w:hAnsi="Times New Roman" w:cs="Times New Roman"/>
          <w:b/>
          <w:bCs/>
          <w:i w:val="0"/>
          <w:iCs w:val="0"/>
          <w:color w:val="auto"/>
          <w:sz w:val="24"/>
          <w:szCs w:val="24"/>
        </w:rPr>
      </w:pPr>
      <w:bookmarkStart w:id="48" w:name="_Toc173220810"/>
      <w:r w:rsidRPr="00DB16D7">
        <w:rPr>
          <w:rFonts w:ascii="Times New Roman" w:hAnsi="Times New Roman" w:cs="Times New Roman"/>
          <w:b/>
          <w:bCs/>
          <w:i w:val="0"/>
          <w:iCs w:val="0"/>
          <w:color w:val="auto"/>
          <w:sz w:val="24"/>
          <w:szCs w:val="24"/>
        </w:rPr>
        <w:t>Figure 2.2: M. incognita induces parallel transcriptome reprogramming in galls and neighboring cells.</w:t>
      </w:r>
      <w:bookmarkEnd w:id="48"/>
    </w:p>
    <w:p w14:paraId="14930278" w14:textId="7B866FFA" w:rsidR="00954EAD" w:rsidRPr="005C50EE" w:rsidRDefault="00954EAD" w:rsidP="00F87519">
      <w:pPr>
        <w:jc w:val="both"/>
        <w:rPr>
          <w:rFonts w:ascii="Times New Roman" w:hAnsi="Times New Roman" w:cs="Times New Roman"/>
        </w:rPr>
      </w:pPr>
      <w:r w:rsidRPr="005C50EE">
        <w:rPr>
          <w:rFonts w:ascii="Times New Roman" w:hAnsi="Times New Roman" w:cs="Times New Roman"/>
        </w:rPr>
        <w:t>A and B: Venn diagrams of differentially upregulated and downregulated genes identified in galls and</w:t>
      </w:r>
      <w:r w:rsidR="0013284D" w:rsidRPr="005C50EE">
        <w:rPr>
          <w:rFonts w:ascii="Times New Roman" w:hAnsi="Times New Roman" w:cs="Times New Roman"/>
        </w:rPr>
        <w:t xml:space="preserve"> </w:t>
      </w:r>
      <w:r w:rsidRPr="005C50EE">
        <w:rPr>
          <w:rFonts w:ascii="Times New Roman" w:hAnsi="Times New Roman" w:cs="Times New Roman"/>
        </w:rPr>
        <w:t>neighboring cells at 4 (A) and 11</w:t>
      </w:r>
      <w:r w:rsidR="009D795B">
        <w:rPr>
          <w:rFonts w:ascii="Times New Roman" w:hAnsi="Times New Roman" w:cs="Times New Roman"/>
        </w:rPr>
        <w:t xml:space="preserve"> </w:t>
      </w:r>
      <w:r w:rsidR="009D795B" w:rsidRPr="005C50EE">
        <w:rPr>
          <w:rFonts w:ascii="Times New Roman" w:hAnsi="Times New Roman" w:cs="Times New Roman"/>
        </w:rPr>
        <w:t>(B)</w:t>
      </w:r>
      <w:r w:rsidRPr="005C50EE">
        <w:rPr>
          <w:rFonts w:ascii="Times New Roman" w:hAnsi="Times New Roman" w:cs="Times New Roman"/>
        </w:rPr>
        <w:t xml:space="preserve"> dpi.</w:t>
      </w:r>
    </w:p>
    <w:p w14:paraId="6D7C6639" w14:textId="14EAE86A" w:rsidR="00954EAD" w:rsidRPr="005C50EE" w:rsidRDefault="00954EAD" w:rsidP="00F87519">
      <w:pPr>
        <w:jc w:val="both"/>
        <w:rPr>
          <w:rFonts w:ascii="Times New Roman" w:hAnsi="Times New Roman" w:cs="Times New Roman"/>
        </w:rPr>
      </w:pPr>
      <w:r w:rsidRPr="005C50EE">
        <w:rPr>
          <w:rFonts w:ascii="Times New Roman" w:hAnsi="Times New Roman" w:cs="Times New Roman"/>
        </w:rPr>
        <w:t>C: Heat map representation of GO terms significantly enriched among similarly regulated genes in galls</w:t>
      </w:r>
      <w:r w:rsidR="0013284D" w:rsidRPr="005C50EE">
        <w:rPr>
          <w:rFonts w:ascii="Times New Roman" w:hAnsi="Times New Roman" w:cs="Times New Roman"/>
        </w:rPr>
        <w:t xml:space="preserve"> </w:t>
      </w:r>
      <w:r w:rsidRPr="005C50EE">
        <w:rPr>
          <w:rFonts w:ascii="Times New Roman" w:hAnsi="Times New Roman" w:cs="Times New Roman"/>
        </w:rPr>
        <w:t>and adjacent roots tissues at 4 and 11 dpi. GO term enrichment analysis was performed using PANTHER</w:t>
      </w:r>
      <w:r w:rsidR="0013284D" w:rsidRPr="005C50EE">
        <w:rPr>
          <w:rFonts w:ascii="Times New Roman" w:hAnsi="Times New Roman" w:cs="Times New Roman"/>
        </w:rPr>
        <w:t xml:space="preserve"> </w:t>
      </w:r>
      <w:r w:rsidRPr="005C50EE">
        <w:rPr>
          <w:rFonts w:ascii="Times New Roman" w:hAnsi="Times New Roman" w:cs="Times New Roman"/>
        </w:rPr>
        <w:t>version 18.0 with Fisher’s exact test and Bonferroni multi-test adjustment with a cutoff P-value of 0.01 for</w:t>
      </w:r>
      <w:r w:rsidR="0013284D" w:rsidRPr="005C50EE">
        <w:rPr>
          <w:rFonts w:ascii="Times New Roman" w:hAnsi="Times New Roman" w:cs="Times New Roman"/>
        </w:rPr>
        <w:t xml:space="preserve"> </w:t>
      </w:r>
      <w:r w:rsidRPr="005C50EE">
        <w:rPr>
          <w:rFonts w:ascii="Times New Roman" w:hAnsi="Times New Roman" w:cs="Times New Roman"/>
        </w:rPr>
        <w:t>significance.</w:t>
      </w:r>
    </w:p>
    <w:p w14:paraId="7A6FB4AC" w14:textId="77777777" w:rsidR="00DB16D7" w:rsidRDefault="008F43C8" w:rsidP="00DB16D7">
      <w:pPr>
        <w:keepNext/>
        <w:spacing w:line="480" w:lineRule="auto"/>
      </w:pPr>
      <w:r w:rsidRPr="005C50EE">
        <w:rPr>
          <w:rFonts w:ascii="Times New Roman" w:hAnsi="Times New Roman" w:cs="Times New Roman"/>
          <w:noProof/>
        </w:rPr>
        <w:lastRenderedPageBreak/>
        <w:drawing>
          <wp:inline distT="0" distB="0" distL="0" distR="0" wp14:anchorId="393FD8B1" wp14:editId="7CCC8842">
            <wp:extent cx="5852920" cy="4962525"/>
            <wp:effectExtent l="0" t="0" r="0" b="0"/>
            <wp:docPr id="5"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graph&#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 r="8119" b="22862"/>
                    <a:stretch/>
                  </pic:blipFill>
                  <pic:spPr bwMode="auto">
                    <a:xfrm>
                      <a:off x="0" y="0"/>
                      <a:ext cx="5861901" cy="4970140"/>
                    </a:xfrm>
                    <a:prstGeom prst="rect">
                      <a:avLst/>
                    </a:prstGeom>
                    <a:noFill/>
                    <a:ln>
                      <a:noFill/>
                    </a:ln>
                    <a:extLst>
                      <a:ext uri="{53640926-AAD7-44D8-BBD7-CCE9431645EC}">
                        <a14:shadowObscured xmlns:a14="http://schemas.microsoft.com/office/drawing/2010/main"/>
                      </a:ext>
                    </a:extLst>
                  </pic:spPr>
                </pic:pic>
              </a:graphicData>
            </a:graphic>
          </wp:inline>
        </w:drawing>
      </w:r>
    </w:p>
    <w:p w14:paraId="5348F505" w14:textId="5C06973B" w:rsidR="008F43C8" w:rsidRPr="00DB16D7" w:rsidRDefault="00DB16D7" w:rsidP="004B4463">
      <w:pPr>
        <w:pStyle w:val="Caption"/>
        <w:spacing w:after="0"/>
        <w:rPr>
          <w:rFonts w:ascii="Times New Roman" w:hAnsi="Times New Roman" w:cs="Times New Roman"/>
          <w:b/>
          <w:bCs/>
          <w:i w:val="0"/>
          <w:iCs w:val="0"/>
          <w:color w:val="auto"/>
          <w:sz w:val="24"/>
          <w:szCs w:val="24"/>
        </w:rPr>
      </w:pPr>
      <w:bookmarkStart w:id="49" w:name="_Toc173220811"/>
      <w:r w:rsidRPr="00DB16D7">
        <w:rPr>
          <w:rFonts w:ascii="Times New Roman" w:hAnsi="Times New Roman" w:cs="Times New Roman"/>
          <w:b/>
          <w:bCs/>
          <w:i w:val="0"/>
          <w:iCs w:val="0"/>
          <w:color w:val="auto"/>
          <w:sz w:val="24"/>
          <w:szCs w:val="24"/>
        </w:rPr>
        <w:t>Figure 2.3: Classification of differentially expressed transcription factors identified in galls and adjacent roots cells at 4 and 11 dpi.</w:t>
      </w:r>
      <w:bookmarkEnd w:id="49"/>
    </w:p>
    <w:p w14:paraId="64B5BA3B" w14:textId="1AAAC84D" w:rsidR="006F1233" w:rsidRPr="005C50EE" w:rsidRDefault="006F1233" w:rsidP="00F87519">
      <w:pPr>
        <w:jc w:val="both"/>
        <w:rPr>
          <w:rFonts w:ascii="Times New Roman" w:hAnsi="Times New Roman" w:cs="Times New Roman"/>
        </w:rPr>
      </w:pPr>
      <w:r w:rsidRPr="005C50EE">
        <w:rPr>
          <w:rFonts w:ascii="Times New Roman" w:hAnsi="Times New Roman" w:cs="Times New Roman"/>
        </w:rPr>
        <w:t>Shown are fold change values of differentially expressed transcription factors belonging to various families/subfamilies. Each transcription factor is represented by a dot. Black dots denote transcription factors that were similarly regulated in galls and adjacent roots cells at the 4 or 11 dpi time points. Red dots denote transcription factors that were specifically regulated in galls or adjacent roots cells at 4 or 11 dpi.</w:t>
      </w:r>
    </w:p>
    <w:p w14:paraId="10B78493" w14:textId="77777777" w:rsidR="00DB16D7" w:rsidRDefault="008F43C8" w:rsidP="00DB16D7">
      <w:pPr>
        <w:keepNext/>
        <w:spacing w:line="480" w:lineRule="auto"/>
        <w:jc w:val="center"/>
      </w:pPr>
      <w:r w:rsidRPr="005C50EE">
        <w:rPr>
          <w:rFonts w:ascii="Times New Roman" w:hAnsi="Times New Roman" w:cs="Times New Roman"/>
          <w:noProof/>
        </w:rPr>
        <w:lastRenderedPageBreak/>
        <w:drawing>
          <wp:inline distT="0" distB="0" distL="0" distR="0" wp14:anchorId="0BA66C5E" wp14:editId="6F6A68D0">
            <wp:extent cx="5449440" cy="4514850"/>
            <wp:effectExtent l="0" t="0" r="0" b="0"/>
            <wp:docPr id="7" name="Picture 7" descr="A diagram of cell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cell cycle&#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9526"/>
                    <a:stretch/>
                  </pic:blipFill>
                  <pic:spPr bwMode="auto">
                    <a:xfrm>
                      <a:off x="0" y="0"/>
                      <a:ext cx="5461015" cy="4524440"/>
                    </a:xfrm>
                    <a:prstGeom prst="rect">
                      <a:avLst/>
                    </a:prstGeom>
                    <a:noFill/>
                    <a:ln>
                      <a:noFill/>
                    </a:ln>
                    <a:extLst>
                      <a:ext uri="{53640926-AAD7-44D8-BBD7-CCE9431645EC}">
                        <a14:shadowObscured xmlns:a14="http://schemas.microsoft.com/office/drawing/2010/main"/>
                      </a:ext>
                    </a:extLst>
                  </pic:spPr>
                </pic:pic>
              </a:graphicData>
            </a:graphic>
          </wp:inline>
        </w:drawing>
      </w:r>
    </w:p>
    <w:p w14:paraId="30EC9663" w14:textId="4669ABA8" w:rsidR="008F43C8" w:rsidRPr="00DB16D7" w:rsidRDefault="00DB16D7" w:rsidP="004B4463">
      <w:pPr>
        <w:pStyle w:val="Caption"/>
        <w:spacing w:after="0"/>
        <w:rPr>
          <w:rFonts w:ascii="Times New Roman" w:hAnsi="Times New Roman" w:cs="Times New Roman"/>
          <w:b/>
          <w:bCs/>
          <w:i w:val="0"/>
          <w:iCs w:val="0"/>
          <w:color w:val="auto"/>
          <w:sz w:val="24"/>
          <w:szCs w:val="24"/>
        </w:rPr>
      </w:pPr>
      <w:bookmarkStart w:id="50" w:name="_Toc173220812"/>
      <w:r w:rsidRPr="00DB16D7">
        <w:rPr>
          <w:rFonts w:ascii="Times New Roman" w:hAnsi="Times New Roman" w:cs="Times New Roman"/>
          <w:b/>
          <w:bCs/>
          <w:i w:val="0"/>
          <w:iCs w:val="0"/>
          <w:color w:val="auto"/>
          <w:sz w:val="24"/>
          <w:szCs w:val="24"/>
        </w:rPr>
        <w:t>Figure 2.4: Schematic representation showing distribution of differentially expressed cell cycle-related genes identified in the 11-dpi galls across various cell cycle phases.</w:t>
      </w:r>
      <w:bookmarkEnd w:id="50"/>
    </w:p>
    <w:p w14:paraId="29F9D73B" w14:textId="36D1EDA7" w:rsidR="00891397" w:rsidRPr="005C50EE" w:rsidRDefault="004B7E9C" w:rsidP="00F87519">
      <w:pPr>
        <w:jc w:val="both"/>
        <w:rPr>
          <w:rFonts w:ascii="Times New Roman" w:hAnsi="Times New Roman" w:cs="Times New Roman"/>
        </w:rPr>
      </w:pPr>
      <w:r w:rsidRPr="005C50EE">
        <w:rPr>
          <w:rFonts w:ascii="Times New Roman" w:hAnsi="Times New Roman" w:cs="Times New Roman"/>
        </w:rPr>
        <w:t>Upregulated genes are indicated in black, whereas downregulated genes are indicated in red. Gene expression values and annotations are provided in Supplementary Data Table 6.</w:t>
      </w:r>
    </w:p>
    <w:p w14:paraId="17FD21CE" w14:textId="77777777" w:rsidR="00891397" w:rsidRPr="005C50EE" w:rsidRDefault="00891397" w:rsidP="00F87519">
      <w:pPr>
        <w:rPr>
          <w:rFonts w:ascii="Times New Roman" w:hAnsi="Times New Roman" w:cs="Times New Roman"/>
          <w:b/>
          <w:bCs/>
        </w:rPr>
      </w:pPr>
    </w:p>
    <w:p w14:paraId="7F521812" w14:textId="77777777" w:rsidR="008F43C8" w:rsidRPr="005C50EE" w:rsidRDefault="008F43C8" w:rsidP="00F87519">
      <w:pPr>
        <w:rPr>
          <w:rFonts w:ascii="Times New Roman" w:hAnsi="Times New Roman" w:cs="Times New Roman"/>
          <w:b/>
          <w:bCs/>
        </w:rPr>
      </w:pPr>
    </w:p>
    <w:p w14:paraId="2BA4A6B5" w14:textId="77777777" w:rsidR="00DB16D7" w:rsidRDefault="008F43C8" w:rsidP="00DB16D7">
      <w:pPr>
        <w:keepNext/>
      </w:pPr>
      <w:r w:rsidRPr="005C50EE">
        <w:rPr>
          <w:rFonts w:ascii="Times New Roman" w:hAnsi="Times New Roman" w:cs="Times New Roman"/>
          <w:noProof/>
        </w:rPr>
        <w:lastRenderedPageBreak/>
        <w:drawing>
          <wp:inline distT="0" distB="0" distL="0" distR="0" wp14:anchorId="087DD5E0" wp14:editId="1A3A3D5F">
            <wp:extent cx="5743575" cy="4151135"/>
            <wp:effectExtent l="0" t="0" r="0" b="1905"/>
            <wp:docPr id="9" name="Picture 9" descr="A graph of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different colored dots&#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702" r="12717" b="18049"/>
                    <a:stretch/>
                  </pic:blipFill>
                  <pic:spPr bwMode="auto">
                    <a:xfrm>
                      <a:off x="0" y="0"/>
                      <a:ext cx="5777017" cy="4175305"/>
                    </a:xfrm>
                    <a:prstGeom prst="rect">
                      <a:avLst/>
                    </a:prstGeom>
                    <a:noFill/>
                    <a:ln>
                      <a:noFill/>
                    </a:ln>
                    <a:extLst>
                      <a:ext uri="{53640926-AAD7-44D8-BBD7-CCE9431645EC}">
                        <a14:shadowObscured xmlns:a14="http://schemas.microsoft.com/office/drawing/2010/main"/>
                      </a:ext>
                    </a:extLst>
                  </pic:spPr>
                </pic:pic>
              </a:graphicData>
            </a:graphic>
          </wp:inline>
        </w:drawing>
      </w:r>
    </w:p>
    <w:p w14:paraId="0B726F04" w14:textId="1B7DC37E" w:rsidR="008F43C8" w:rsidRPr="00DB16D7" w:rsidRDefault="00DB16D7" w:rsidP="004B4463">
      <w:pPr>
        <w:pStyle w:val="Caption"/>
        <w:spacing w:after="0"/>
        <w:rPr>
          <w:rFonts w:ascii="Times New Roman" w:hAnsi="Times New Roman" w:cs="Times New Roman"/>
          <w:b/>
          <w:bCs/>
          <w:i w:val="0"/>
          <w:iCs w:val="0"/>
          <w:color w:val="auto"/>
          <w:sz w:val="24"/>
          <w:szCs w:val="24"/>
        </w:rPr>
      </w:pPr>
      <w:bookmarkStart w:id="51" w:name="_Toc173220813"/>
      <w:r w:rsidRPr="00DB16D7">
        <w:rPr>
          <w:rFonts w:ascii="Times New Roman" w:hAnsi="Times New Roman" w:cs="Times New Roman"/>
          <w:b/>
          <w:bCs/>
          <w:i w:val="0"/>
          <w:iCs w:val="0"/>
          <w:color w:val="auto"/>
          <w:sz w:val="24"/>
          <w:szCs w:val="24"/>
        </w:rPr>
        <w:t>Figure 2.5: Local and systemic suppression of defense response in galls and neighboring root cells.</w:t>
      </w:r>
      <w:bookmarkEnd w:id="51"/>
    </w:p>
    <w:p w14:paraId="0FB696E0" w14:textId="280E7018" w:rsidR="007B4887" w:rsidRPr="005C50EE" w:rsidRDefault="007F2AF4" w:rsidP="00F87519">
      <w:pPr>
        <w:jc w:val="both"/>
        <w:rPr>
          <w:rFonts w:ascii="Times New Roman" w:hAnsi="Times New Roman" w:cs="Times New Roman"/>
        </w:rPr>
      </w:pPr>
      <w:r w:rsidRPr="005C50EE">
        <w:rPr>
          <w:rFonts w:ascii="Times New Roman" w:hAnsi="Times New Roman" w:cs="Times New Roman"/>
        </w:rPr>
        <w:t>Fold change plot of downregulated defense-related genes in galls and neighboring root cells at 4 and 11 dpi. Bubble size represents the level of downregulation for each gene.</w:t>
      </w:r>
    </w:p>
    <w:p w14:paraId="127206CD" w14:textId="77777777" w:rsidR="00DB16D7" w:rsidRDefault="008F43C8" w:rsidP="00DB16D7">
      <w:pPr>
        <w:keepNext/>
      </w:pPr>
      <w:r w:rsidRPr="005C50EE">
        <w:rPr>
          <w:rFonts w:ascii="Times New Roman" w:hAnsi="Times New Roman" w:cs="Times New Roman"/>
          <w:noProof/>
        </w:rPr>
        <w:lastRenderedPageBreak/>
        <w:drawing>
          <wp:inline distT="0" distB="0" distL="0" distR="0" wp14:anchorId="5324A4C2" wp14:editId="3FD18064">
            <wp:extent cx="5757545" cy="6296025"/>
            <wp:effectExtent l="0" t="0" r="0" b="9525"/>
            <wp:docPr id="11" name="Picture 1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graph&#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6497"/>
                    <a:stretch/>
                  </pic:blipFill>
                  <pic:spPr bwMode="auto">
                    <a:xfrm>
                      <a:off x="0" y="0"/>
                      <a:ext cx="5762112" cy="6301019"/>
                    </a:xfrm>
                    <a:prstGeom prst="rect">
                      <a:avLst/>
                    </a:prstGeom>
                    <a:noFill/>
                    <a:ln>
                      <a:noFill/>
                    </a:ln>
                    <a:extLst>
                      <a:ext uri="{53640926-AAD7-44D8-BBD7-CCE9431645EC}">
                        <a14:shadowObscured xmlns:a14="http://schemas.microsoft.com/office/drawing/2010/main"/>
                      </a:ext>
                    </a:extLst>
                  </pic:spPr>
                </pic:pic>
              </a:graphicData>
            </a:graphic>
          </wp:inline>
        </w:drawing>
      </w:r>
    </w:p>
    <w:p w14:paraId="4019A553" w14:textId="02989491" w:rsidR="008F43C8" w:rsidRPr="00DB16D7" w:rsidRDefault="00DB16D7" w:rsidP="004B4463">
      <w:pPr>
        <w:pStyle w:val="Caption"/>
        <w:spacing w:after="0"/>
        <w:rPr>
          <w:rFonts w:ascii="Times New Roman" w:hAnsi="Times New Roman" w:cs="Times New Roman"/>
          <w:b/>
          <w:bCs/>
          <w:i w:val="0"/>
          <w:iCs w:val="0"/>
          <w:color w:val="auto"/>
          <w:sz w:val="24"/>
          <w:szCs w:val="24"/>
        </w:rPr>
      </w:pPr>
      <w:bookmarkStart w:id="52" w:name="_Toc173220814"/>
      <w:r w:rsidRPr="00DB16D7">
        <w:rPr>
          <w:rFonts w:ascii="Times New Roman" w:hAnsi="Times New Roman" w:cs="Times New Roman"/>
          <w:b/>
          <w:bCs/>
          <w:i w:val="0"/>
          <w:iCs w:val="0"/>
          <w:color w:val="auto"/>
          <w:sz w:val="24"/>
          <w:szCs w:val="24"/>
        </w:rPr>
        <w:t>Figure 2.6: Modulation of pre-mRNA splicing during M. incognita infection.</w:t>
      </w:r>
      <w:bookmarkEnd w:id="52"/>
    </w:p>
    <w:p w14:paraId="6DD7C6E3" w14:textId="22E574D1" w:rsidR="00EC4093" w:rsidRPr="005C50EE" w:rsidRDefault="00EC4093" w:rsidP="00F87519">
      <w:pPr>
        <w:jc w:val="both"/>
        <w:rPr>
          <w:rFonts w:ascii="Times New Roman" w:hAnsi="Times New Roman" w:cs="Times New Roman"/>
        </w:rPr>
      </w:pPr>
      <w:r w:rsidRPr="005C50EE">
        <w:rPr>
          <w:rFonts w:ascii="Times New Roman" w:hAnsi="Times New Roman" w:cs="Times New Roman"/>
        </w:rPr>
        <w:t>A-D: MA plots comparing fold change values against the mean of the normalized counts of differentially spliced events determined in galls (A and C) and neighboring region (NR) (B and D) at 4 and 11 dpi. Red dots represent significantly differentially spliced events. DUE: differentially used exons; IR: intron retention.</w:t>
      </w:r>
    </w:p>
    <w:p w14:paraId="386EBE45" w14:textId="05BC0450" w:rsidR="00EC4093" w:rsidRPr="005C50EE" w:rsidRDefault="00EC4093" w:rsidP="00F87519">
      <w:pPr>
        <w:jc w:val="both"/>
        <w:rPr>
          <w:rFonts w:ascii="Times New Roman" w:hAnsi="Times New Roman" w:cs="Times New Roman"/>
        </w:rPr>
      </w:pPr>
      <w:r w:rsidRPr="005C50EE">
        <w:rPr>
          <w:rFonts w:ascii="Times New Roman" w:hAnsi="Times New Roman" w:cs="Times New Roman"/>
        </w:rPr>
        <w:t>E: RT-qPCR quantification of the expression levels of differentially spliced events in galls and NR at 4 and 11 dpi. Shown are the fold change values of 6 exon skipping (ES) and 6 IR events in galls or NR at 4 and 11 dpi relative</w:t>
      </w:r>
    </w:p>
    <w:p w14:paraId="35B044C4" w14:textId="7FAFEC2E" w:rsidR="00EC4093" w:rsidRPr="005C50EE" w:rsidRDefault="00EC4093" w:rsidP="00F87519">
      <w:pPr>
        <w:jc w:val="both"/>
        <w:rPr>
          <w:rFonts w:ascii="Times New Roman" w:hAnsi="Times New Roman" w:cs="Times New Roman"/>
        </w:rPr>
      </w:pPr>
      <w:r w:rsidRPr="005C50EE">
        <w:rPr>
          <w:rFonts w:ascii="Times New Roman" w:hAnsi="Times New Roman" w:cs="Times New Roman"/>
        </w:rPr>
        <w:t>to the corresponding non-infected control root tissues. Data are the mean ± SE of three biological replicates.</w:t>
      </w:r>
    </w:p>
    <w:p w14:paraId="58C87841" w14:textId="77777777" w:rsidR="00DB16D7" w:rsidRDefault="008F43C8" w:rsidP="00DB16D7">
      <w:pPr>
        <w:keepNext/>
      </w:pPr>
      <w:r w:rsidRPr="005C50EE">
        <w:rPr>
          <w:rFonts w:ascii="Times New Roman" w:hAnsi="Times New Roman" w:cs="Times New Roman"/>
          <w:noProof/>
        </w:rPr>
        <w:lastRenderedPageBreak/>
        <w:drawing>
          <wp:inline distT="0" distB="0" distL="0" distR="0" wp14:anchorId="633754F7" wp14:editId="5CC3835C">
            <wp:extent cx="4942205" cy="3486150"/>
            <wp:effectExtent l="0" t="0" r="0" b="0"/>
            <wp:docPr id="12" name="Picture 12" descr="A graph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with different colored dots&#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300" t="8251" r="8522" b="18651"/>
                    <a:stretch/>
                  </pic:blipFill>
                  <pic:spPr bwMode="auto">
                    <a:xfrm>
                      <a:off x="0" y="0"/>
                      <a:ext cx="4943744" cy="3487236"/>
                    </a:xfrm>
                    <a:prstGeom prst="rect">
                      <a:avLst/>
                    </a:prstGeom>
                    <a:noFill/>
                    <a:ln>
                      <a:noFill/>
                    </a:ln>
                    <a:extLst>
                      <a:ext uri="{53640926-AAD7-44D8-BBD7-CCE9431645EC}">
                        <a14:shadowObscured xmlns:a14="http://schemas.microsoft.com/office/drawing/2010/main"/>
                      </a:ext>
                    </a:extLst>
                  </pic:spPr>
                </pic:pic>
              </a:graphicData>
            </a:graphic>
          </wp:inline>
        </w:drawing>
      </w:r>
    </w:p>
    <w:p w14:paraId="32E835D3" w14:textId="53901069" w:rsidR="008F43C8" w:rsidRPr="00DB16D7" w:rsidRDefault="00DB16D7" w:rsidP="004B4463">
      <w:pPr>
        <w:pStyle w:val="Caption"/>
        <w:spacing w:after="0"/>
        <w:rPr>
          <w:rFonts w:ascii="Times New Roman" w:hAnsi="Times New Roman" w:cs="Times New Roman"/>
          <w:b/>
          <w:bCs/>
          <w:i w:val="0"/>
          <w:iCs w:val="0"/>
          <w:color w:val="auto"/>
          <w:sz w:val="24"/>
          <w:szCs w:val="24"/>
        </w:rPr>
      </w:pPr>
      <w:bookmarkStart w:id="53" w:name="_Toc173220815"/>
      <w:r w:rsidRPr="00DB16D7">
        <w:rPr>
          <w:rFonts w:ascii="Times New Roman" w:hAnsi="Times New Roman" w:cs="Times New Roman"/>
          <w:b/>
          <w:bCs/>
          <w:i w:val="0"/>
          <w:iCs w:val="0"/>
          <w:color w:val="auto"/>
          <w:sz w:val="24"/>
          <w:szCs w:val="24"/>
        </w:rPr>
        <w:t xml:space="preserve">Figure </w:t>
      </w:r>
      <w:r w:rsidR="0039173C">
        <w:rPr>
          <w:rFonts w:ascii="Times New Roman" w:hAnsi="Times New Roman" w:cs="Times New Roman"/>
          <w:b/>
          <w:bCs/>
          <w:i w:val="0"/>
          <w:iCs w:val="0"/>
          <w:color w:val="auto"/>
          <w:sz w:val="24"/>
          <w:szCs w:val="24"/>
        </w:rPr>
        <w:t>2</w:t>
      </w:r>
      <w:r w:rsidR="00631C75">
        <w:rPr>
          <w:rFonts w:ascii="Times New Roman" w:hAnsi="Times New Roman" w:cs="Times New Roman"/>
          <w:b/>
          <w:bCs/>
          <w:i w:val="0"/>
          <w:iCs w:val="0"/>
          <w:color w:val="auto"/>
          <w:sz w:val="24"/>
          <w:szCs w:val="24"/>
        </w:rPr>
        <w:t>.</w:t>
      </w:r>
      <w:r w:rsidR="00631C75">
        <w:rPr>
          <w:rFonts w:ascii="Times New Roman" w:hAnsi="Times New Roman" w:cs="Times New Roman"/>
          <w:b/>
          <w:bCs/>
          <w:i w:val="0"/>
          <w:iCs w:val="0"/>
          <w:color w:val="auto"/>
          <w:sz w:val="24"/>
          <w:szCs w:val="24"/>
        </w:rPr>
        <w:fldChar w:fldCharType="begin"/>
      </w:r>
      <w:r w:rsidR="00631C75">
        <w:rPr>
          <w:rFonts w:ascii="Times New Roman" w:hAnsi="Times New Roman" w:cs="Times New Roman"/>
          <w:b/>
          <w:bCs/>
          <w:i w:val="0"/>
          <w:iCs w:val="0"/>
          <w:color w:val="auto"/>
          <w:sz w:val="24"/>
          <w:szCs w:val="24"/>
        </w:rPr>
        <w:instrText xml:space="preserve"> SEQ Figure \* ARABIC \s 2 </w:instrText>
      </w:r>
      <w:r w:rsidR="00631C75">
        <w:rPr>
          <w:rFonts w:ascii="Times New Roman" w:hAnsi="Times New Roman" w:cs="Times New Roman"/>
          <w:b/>
          <w:bCs/>
          <w:i w:val="0"/>
          <w:iCs w:val="0"/>
          <w:color w:val="auto"/>
          <w:sz w:val="24"/>
          <w:szCs w:val="24"/>
        </w:rPr>
        <w:fldChar w:fldCharType="separate"/>
      </w:r>
      <w:r w:rsidR="00631C75">
        <w:rPr>
          <w:rFonts w:ascii="Times New Roman" w:hAnsi="Times New Roman" w:cs="Times New Roman"/>
          <w:b/>
          <w:bCs/>
          <w:i w:val="0"/>
          <w:iCs w:val="0"/>
          <w:noProof/>
          <w:color w:val="auto"/>
          <w:sz w:val="24"/>
          <w:szCs w:val="24"/>
        </w:rPr>
        <w:t>7</w:t>
      </w:r>
      <w:r w:rsidR="00631C75">
        <w:rPr>
          <w:rFonts w:ascii="Times New Roman" w:hAnsi="Times New Roman" w:cs="Times New Roman"/>
          <w:b/>
          <w:bCs/>
          <w:i w:val="0"/>
          <w:iCs w:val="0"/>
          <w:color w:val="auto"/>
          <w:sz w:val="24"/>
          <w:szCs w:val="24"/>
        </w:rPr>
        <w:fldChar w:fldCharType="end"/>
      </w:r>
      <w:r w:rsidR="0039173C">
        <w:rPr>
          <w:rFonts w:ascii="Times New Roman" w:hAnsi="Times New Roman" w:cs="Times New Roman"/>
          <w:b/>
          <w:bCs/>
          <w:i w:val="0"/>
          <w:iCs w:val="0"/>
          <w:color w:val="auto"/>
          <w:sz w:val="24"/>
          <w:szCs w:val="24"/>
        </w:rPr>
        <w:t xml:space="preserve">: </w:t>
      </w:r>
      <w:r w:rsidRPr="00DB16D7">
        <w:rPr>
          <w:rFonts w:ascii="Times New Roman" w:hAnsi="Times New Roman" w:cs="Times New Roman"/>
          <w:b/>
          <w:bCs/>
          <w:i w:val="0"/>
          <w:iCs w:val="0"/>
          <w:color w:val="auto"/>
          <w:sz w:val="24"/>
          <w:szCs w:val="24"/>
        </w:rPr>
        <w:t>Impact of differentially used exons on protein domain organization.</w:t>
      </w:r>
      <w:bookmarkEnd w:id="53"/>
    </w:p>
    <w:p w14:paraId="16D62EBD" w14:textId="77777777" w:rsidR="000614B2" w:rsidRPr="005C50EE" w:rsidRDefault="000614B2" w:rsidP="00F87519">
      <w:pPr>
        <w:jc w:val="both"/>
        <w:rPr>
          <w:rFonts w:ascii="Times New Roman" w:hAnsi="Times New Roman" w:cs="Times New Roman"/>
        </w:rPr>
      </w:pPr>
      <w:r w:rsidRPr="005C50EE">
        <w:rPr>
          <w:rFonts w:ascii="Times New Roman" w:hAnsi="Times New Roman" w:cs="Times New Roman"/>
        </w:rPr>
        <w:t>The bubble plot illustrates the most common protein domains identified in the differentially used</w:t>
      </w:r>
    </w:p>
    <w:p w14:paraId="3C788A6C" w14:textId="3B2B92F8" w:rsidR="000614B2" w:rsidRPr="005C50EE" w:rsidRDefault="000614B2" w:rsidP="00F87519">
      <w:pPr>
        <w:jc w:val="both"/>
        <w:rPr>
          <w:rFonts w:ascii="Times New Roman" w:hAnsi="Times New Roman" w:cs="Times New Roman"/>
        </w:rPr>
      </w:pPr>
      <w:r w:rsidRPr="005C50EE">
        <w:rPr>
          <w:rFonts w:ascii="Times New Roman" w:hAnsi="Times New Roman" w:cs="Times New Roman"/>
        </w:rPr>
        <w:t>exons in galls and neighboring cells at 4 and 11 dpi. The size of each bubble represents the number of functional protein domains allocated to each group.</w:t>
      </w:r>
    </w:p>
    <w:p w14:paraId="682B9B0B" w14:textId="77777777" w:rsidR="00EC4093" w:rsidRPr="005C50EE" w:rsidRDefault="00EC4093" w:rsidP="00F87519">
      <w:pPr>
        <w:rPr>
          <w:rFonts w:ascii="Times New Roman" w:hAnsi="Times New Roman" w:cs="Times New Roman"/>
        </w:rPr>
      </w:pPr>
    </w:p>
    <w:p w14:paraId="2153CF1C" w14:textId="77777777" w:rsidR="00DB16D7" w:rsidRDefault="00142ABA" w:rsidP="00DB16D7">
      <w:pPr>
        <w:keepNext/>
        <w:jc w:val="center"/>
      </w:pPr>
      <w:r>
        <w:rPr>
          <w:noProof/>
          <w14:ligatures w14:val="standardContextual"/>
        </w:rPr>
        <w:lastRenderedPageBreak/>
        <w:drawing>
          <wp:inline distT="0" distB="0" distL="0" distR="0" wp14:anchorId="762E25AF" wp14:editId="2CF783B9">
            <wp:extent cx="5686425" cy="4440636"/>
            <wp:effectExtent l="0" t="0" r="0" b="0"/>
            <wp:docPr id="10788685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68535" name="Picture 1" descr="A screenshot of a computer&#10;&#10;Description automatically generated"/>
                    <pic:cNvPicPr/>
                  </pic:nvPicPr>
                  <pic:blipFill rotWithShape="1">
                    <a:blip r:embed="rId27"/>
                    <a:srcRect l="26923" t="25926" r="27725" b="11111"/>
                    <a:stretch/>
                  </pic:blipFill>
                  <pic:spPr bwMode="auto">
                    <a:xfrm>
                      <a:off x="0" y="0"/>
                      <a:ext cx="5738503" cy="4481305"/>
                    </a:xfrm>
                    <a:prstGeom prst="rect">
                      <a:avLst/>
                    </a:prstGeom>
                    <a:ln>
                      <a:noFill/>
                    </a:ln>
                    <a:extLst>
                      <a:ext uri="{53640926-AAD7-44D8-BBD7-CCE9431645EC}">
                        <a14:shadowObscured xmlns:a14="http://schemas.microsoft.com/office/drawing/2010/main"/>
                      </a:ext>
                    </a:extLst>
                  </pic:spPr>
                </pic:pic>
              </a:graphicData>
            </a:graphic>
          </wp:inline>
        </w:drawing>
      </w:r>
    </w:p>
    <w:p w14:paraId="11659CDF" w14:textId="74DF8A16" w:rsidR="008F43C8" w:rsidRPr="00DB16D7" w:rsidRDefault="00DB16D7" w:rsidP="004B4463">
      <w:pPr>
        <w:pStyle w:val="Caption"/>
        <w:spacing w:after="0"/>
        <w:rPr>
          <w:rFonts w:ascii="Times New Roman" w:hAnsi="Times New Roman" w:cs="Times New Roman"/>
          <w:b/>
          <w:bCs/>
          <w:i w:val="0"/>
          <w:iCs w:val="0"/>
          <w:color w:val="auto"/>
          <w:sz w:val="24"/>
          <w:szCs w:val="24"/>
        </w:rPr>
      </w:pPr>
      <w:bookmarkStart w:id="54" w:name="_Toc173220816"/>
      <w:r w:rsidRPr="00DB16D7">
        <w:rPr>
          <w:rFonts w:ascii="Times New Roman" w:hAnsi="Times New Roman" w:cs="Times New Roman"/>
          <w:b/>
          <w:bCs/>
          <w:i w:val="0"/>
          <w:iCs w:val="0"/>
          <w:color w:val="auto"/>
          <w:sz w:val="24"/>
          <w:szCs w:val="24"/>
        </w:rPr>
        <w:t>Figure 2.8: Impact of exon skipping events on plant response to nematode infection.</w:t>
      </w:r>
      <w:bookmarkEnd w:id="54"/>
    </w:p>
    <w:p w14:paraId="3940C2C3" w14:textId="245A1EEF" w:rsidR="00A9226E" w:rsidRPr="005C50EE" w:rsidRDefault="00856273" w:rsidP="00F87519">
      <w:pPr>
        <w:jc w:val="both"/>
        <w:rPr>
          <w:rFonts w:ascii="Times New Roman" w:hAnsi="Times New Roman" w:cs="Times New Roman"/>
        </w:rPr>
      </w:pPr>
      <w:r w:rsidRPr="005C50EE">
        <w:rPr>
          <w:rFonts w:ascii="Times New Roman" w:hAnsi="Times New Roman" w:cs="Times New Roman"/>
        </w:rPr>
        <w:t>The differentially spliced variants of Solyc03g094160 (lacking exon 4), Solyc12g013650 (lacking exon 2), Solyc01g079260 (lacking exon 3), and Solyc11g032100 (lacking exon 2) were overexpressed in the susceptible tomato cultivar Heinz 1706 using transgenic hairy root system. Composite plants with GFP positive roots were and inoculated with approximately 500 second-stage juveniles of M. incognita. Six weeks after inoculation, the number of galls per plant (A and B) and number of eggs per gram of root tissues (C and D) were determined. Full-length coding sequences of these four genes were also overexpressed for comparison. Data are presented as mean ± SE. Each dot represents one data point. Statistically significant differences between overexpression and control plants expressing the empty vector were calculated using ANOVA (* P &lt; 0.05).</w:t>
      </w:r>
    </w:p>
    <w:p w14:paraId="13305627" w14:textId="77777777" w:rsidR="00B96126" w:rsidRPr="005C50EE" w:rsidRDefault="00B96126" w:rsidP="00F87519">
      <w:pPr>
        <w:jc w:val="both"/>
        <w:rPr>
          <w:rFonts w:ascii="Times New Roman" w:hAnsi="Times New Roman" w:cs="Times New Roman"/>
        </w:rPr>
      </w:pPr>
    </w:p>
    <w:p w14:paraId="2A273AAA" w14:textId="77777777" w:rsidR="00DB16D7" w:rsidRDefault="00B96126" w:rsidP="00DB16D7">
      <w:pPr>
        <w:keepNext/>
        <w:jc w:val="both"/>
      </w:pPr>
      <w:r w:rsidRPr="005C50EE">
        <w:rPr>
          <w:rFonts w:ascii="Times New Roman" w:hAnsi="Times New Roman" w:cs="Times New Roman"/>
          <w:noProof/>
          <w14:ligatures w14:val="standardContextual"/>
        </w:rPr>
        <w:lastRenderedPageBreak/>
        <w:drawing>
          <wp:inline distT="0" distB="0" distL="0" distR="0" wp14:anchorId="53CDE7F2" wp14:editId="0B7B9006">
            <wp:extent cx="5753100" cy="3912954"/>
            <wp:effectExtent l="0" t="0" r="0" b="0"/>
            <wp:docPr id="2744168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16831" name="Picture 1" descr="A screenshot of a computer&#10;&#10;Description automatically generated"/>
                    <pic:cNvPicPr/>
                  </pic:nvPicPr>
                  <pic:blipFill rotWithShape="1">
                    <a:blip r:embed="rId28"/>
                    <a:srcRect l="35577" t="21368" r="20833" b="25926"/>
                    <a:stretch/>
                  </pic:blipFill>
                  <pic:spPr bwMode="auto">
                    <a:xfrm>
                      <a:off x="0" y="0"/>
                      <a:ext cx="5767141" cy="3922504"/>
                    </a:xfrm>
                    <a:prstGeom prst="rect">
                      <a:avLst/>
                    </a:prstGeom>
                    <a:ln>
                      <a:noFill/>
                    </a:ln>
                    <a:extLst>
                      <a:ext uri="{53640926-AAD7-44D8-BBD7-CCE9431645EC}">
                        <a14:shadowObscured xmlns:a14="http://schemas.microsoft.com/office/drawing/2010/main"/>
                      </a:ext>
                    </a:extLst>
                  </pic:spPr>
                </pic:pic>
              </a:graphicData>
            </a:graphic>
          </wp:inline>
        </w:drawing>
      </w:r>
    </w:p>
    <w:p w14:paraId="07F3094C" w14:textId="3FC533CC" w:rsidR="00B96126" w:rsidRPr="00DB16D7" w:rsidRDefault="00DB16D7" w:rsidP="004B4463">
      <w:pPr>
        <w:pStyle w:val="Caption"/>
        <w:spacing w:after="0"/>
        <w:jc w:val="both"/>
        <w:rPr>
          <w:rFonts w:ascii="Times New Roman" w:hAnsi="Times New Roman" w:cs="Times New Roman"/>
          <w:b/>
          <w:bCs/>
          <w:i w:val="0"/>
          <w:iCs w:val="0"/>
          <w:color w:val="auto"/>
          <w:sz w:val="24"/>
          <w:szCs w:val="24"/>
        </w:rPr>
      </w:pPr>
      <w:bookmarkStart w:id="55" w:name="_Toc173220817"/>
      <w:r w:rsidRPr="00DB16D7">
        <w:rPr>
          <w:rFonts w:ascii="Times New Roman" w:hAnsi="Times New Roman" w:cs="Times New Roman"/>
          <w:b/>
          <w:bCs/>
          <w:i w:val="0"/>
          <w:iCs w:val="0"/>
          <w:color w:val="auto"/>
          <w:sz w:val="24"/>
          <w:szCs w:val="24"/>
        </w:rPr>
        <w:t>Supplementary Fig. S2.1: Images showing examples of dissected galls and neighboring regions at 4- and 11-days post M. incognita infection.</w:t>
      </w:r>
      <w:bookmarkEnd w:id="55"/>
    </w:p>
    <w:p w14:paraId="5B397355" w14:textId="77777777" w:rsidR="00B96126" w:rsidRPr="005C50EE" w:rsidRDefault="00B96126" w:rsidP="00F87519">
      <w:pPr>
        <w:jc w:val="both"/>
        <w:rPr>
          <w:rFonts w:ascii="Times New Roman" w:hAnsi="Times New Roman" w:cs="Times New Roman"/>
        </w:rPr>
      </w:pPr>
      <w:r w:rsidRPr="005C50EE">
        <w:rPr>
          <w:rFonts w:ascii="Times New Roman" w:hAnsi="Times New Roman" w:cs="Times New Roman"/>
        </w:rPr>
        <w:t>A and B: Dissected galls and neighboring regions (NR) at 4 (A) and 11 (B) days post M. incognita</w:t>
      </w:r>
    </w:p>
    <w:p w14:paraId="2023AF16" w14:textId="460A6AAE" w:rsidR="00B96126" w:rsidRPr="005C50EE" w:rsidRDefault="00B96126" w:rsidP="00F87519">
      <w:pPr>
        <w:jc w:val="both"/>
        <w:rPr>
          <w:rFonts w:ascii="Times New Roman" w:hAnsi="Times New Roman" w:cs="Times New Roman"/>
        </w:rPr>
      </w:pPr>
      <w:r w:rsidRPr="005C50EE">
        <w:rPr>
          <w:rFonts w:ascii="Times New Roman" w:hAnsi="Times New Roman" w:cs="Times New Roman"/>
        </w:rPr>
        <w:t>infection.</w:t>
      </w:r>
    </w:p>
    <w:p w14:paraId="6C2B9EAE" w14:textId="77777777" w:rsidR="00DB16D7" w:rsidRDefault="00B96126" w:rsidP="00DB16D7">
      <w:pPr>
        <w:keepNext/>
        <w:jc w:val="both"/>
      </w:pPr>
      <w:r w:rsidRPr="005C50EE">
        <w:rPr>
          <w:rFonts w:ascii="Times New Roman" w:hAnsi="Times New Roman" w:cs="Times New Roman"/>
          <w:noProof/>
          <w14:ligatures w14:val="standardContextual"/>
        </w:rPr>
        <w:lastRenderedPageBreak/>
        <w:drawing>
          <wp:inline distT="0" distB="0" distL="0" distR="0" wp14:anchorId="541B48F1" wp14:editId="0AA0DA2D">
            <wp:extent cx="5704743" cy="3733800"/>
            <wp:effectExtent l="0" t="0" r="0" b="0"/>
            <wp:docPr id="6022294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29493" name="Picture 1" descr="A screenshot of a computer&#10;&#10;Description automatically generated"/>
                    <pic:cNvPicPr/>
                  </pic:nvPicPr>
                  <pic:blipFill rotWithShape="1">
                    <a:blip r:embed="rId29"/>
                    <a:srcRect l="35737" t="19651" r="20673" b="29630"/>
                    <a:stretch/>
                  </pic:blipFill>
                  <pic:spPr bwMode="auto">
                    <a:xfrm>
                      <a:off x="0" y="0"/>
                      <a:ext cx="5718967" cy="3743110"/>
                    </a:xfrm>
                    <a:prstGeom prst="rect">
                      <a:avLst/>
                    </a:prstGeom>
                    <a:ln>
                      <a:noFill/>
                    </a:ln>
                    <a:extLst>
                      <a:ext uri="{53640926-AAD7-44D8-BBD7-CCE9431645EC}">
                        <a14:shadowObscured xmlns:a14="http://schemas.microsoft.com/office/drawing/2010/main"/>
                      </a:ext>
                    </a:extLst>
                  </pic:spPr>
                </pic:pic>
              </a:graphicData>
            </a:graphic>
          </wp:inline>
        </w:drawing>
      </w:r>
    </w:p>
    <w:p w14:paraId="1AEA3CA5" w14:textId="2CDC65D6" w:rsidR="00B96126" w:rsidRPr="00DB16D7" w:rsidRDefault="00DB16D7" w:rsidP="00755B00">
      <w:pPr>
        <w:pStyle w:val="Caption"/>
        <w:spacing w:after="0"/>
        <w:jc w:val="both"/>
        <w:rPr>
          <w:rFonts w:ascii="Times New Roman" w:hAnsi="Times New Roman" w:cs="Times New Roman"/>
          <w:b/>
          <w:bCs/>
          <w:i w:val="0"/>
          <w:iCs w:val="0"/>
          <w:color w:val="auto"/>
          <w:sz w:val="24"/>
          <w:szCs w:val="24"/>
        </w:rPr>
      </w:pPr>
      <w:bookmarkStart w:id="56" w:name="_Toc173220818"/>
      <w:r w:rsidRPr="00DB16D7">
        <w:rPr>
          <w:rFonts w:ascii="Times New Roman" w:hAnsi="Times New Roman" w:cs="Times New Roman"/>
          <w:b/>
          <w:bCs/>
          <w:i w:val="0"/>
          <w:iCs w:val="0"/>
          <w:color w:val="auto"/>
          <w:sz w:val="24"/>
          <w:szCs w:val="24"/>
        </w:rPr>
        <w:t>Supplementary Fig. S2.2: Significantly enriched GO terms among differentially spliced genes identified in galls and neighboring root cells (NR) at 4- and 11-days post M. incognita infection.</w:t>
      </w:r>
      <w:bookmarkEnd w:id="56"/>
    </w:p>
    <w:p w14:paraId="3EB16DDB" w14:textId="6DAE005E" w:rsidR="00B96126" w:rsidRPr="005C50EE" w:rsidRDefault="00B96126" w:rsidP="00F87519">
      <w:pPr>
        <w:jc w:val="both"/>
        <w:rPr>
          <w:rFonts w:ascii="Times New Roman" w:hAnsi="Times New Roman" w:cs="Times New Roman"/>
        </w:rPr>
      </w:pPr>
      <w:r w:rsidRPr="005C50EE">
        <w:rPr>
          <w:rFonts w:ascii="Times New Roman" w:hAnsi="Times New Roman" w:cs="Times New Roman"/>
        </w:rPr>
        <w:t>Gene Ontology (GO) term enrichment analysis of differentially spliced genes (DSGs) was performed</w:t>
      </w:r>
      <w:r w:rsidR="00711798" w:rsidRPr="005C50EE">
        <w:rPr>
          <w:rFonts w:ascii="Times New Roman" w:hAnsi="Times New Roman" w:cs="Times New Roman"/>
        </w:rPr>
        <w:t xml:space="preserve"> </w:t>
      </w:r>
      <w:r w:rsidRPr="005C50EE">
        <w:rPr>
          <w:rFonts w:ascii="Times New Roman" w:hAnsi="Times New Roman" w:cs="Times New Roman"/>
        </w:rPr>
        <w:t>using PANTHER with Fisher’s exact test and Bonferroni multi-test for correction with a cut off P-value of</w:t>
      </w:r>
      <w:r w:rsidR="00711798" w:rsidRPr="005C50EE">
        <w:rPr>
          <w:rFonts w:ascii="Times New Roman" w:hAnsi="Times New Roman" w:cs="Times New Roman"/>
        </w:rPr>
        <w:t xml:space="preserve"> </w:t>
      </w:r>
      <w:r w:rsidRPr="005C50EE">
        <w:rPr>
          <w:rFonts w:ascii="Times New Roman" w:hAnsi="Times New Roman" w:cs="Times New Roman"/>
        </w:rPr>
        <w:t>0.01 for significance.</w:t>
      </w:r>
    </w:p>
    <w:p w14:paraId="434FD61B" w14:textId="77777777" w:rsidR="004E22C8" w:rsidRPr="005C50EE" w:rsidRDefault="004E22C8" w:rsidP="00C25D92">
      <w:pPr>
        <w:spacing w:line="480" w:lineRule="auto"/>
        <w:rPr>
          <w:rFonts w:ascii="Times New Roman" w:hAnsi="Times New Roman" w:cs="Times New Roman"/>
        </w:rPr>
      </w:pPr>
    </w:p>
    <w:p w14:paraId="1299B18D" w14:textId="77777777" w:rsidR="00AC3296" w:rsidRPr="005C50EE" w:rsidRDefault="00AC3296" w:rsidP="00C25D92">
      <w:pPr>
        <w:spacing w:line="480" w:lineRule="auto"/>
        <w:rPr>
          <w:rFonts w:ascii="Times New Roman" w:hAnsi="Times New Roman" w:cs="Times New Roman"/>
        </w:rPr>
      </w:pPr>
    </w:p>
    <w:p w14:paraId="48DFBBBF" w14:textId="77777777" w:rsidR="00AC3296" w:rsidRPr="005C50EE" w:rsidRDefault="00AC3296" w:rsidP="00C25D92">
      <w:pPr>
        <w:autoSpaceDE w:val="0"/>
        <w:autoSpaceDN w:val="0"/>
        <w:spacing w:line="480" w:lineRule="auto"/>
        <w:rPr>
          <w:rFonts w:ascii="Times New Roman" w:hAnsi="Times New Roman" w:cs="Times New Roman"/>
        </w:rPr>
      </w:pPr>
    </w:p>
    <w:p w14:paraId="7BBA9520" w14:textId="77777777" w:rsidR="008E17EC" w:rsidRPr="005C50EE" w:rsidRDefault="008E17EC" w:rsidP="00C25D92">
      <w:pPr>
        <w:autoSpaceDE w:val="0"/>
        <w:autoSpaceDN w:val="0"/>
        <w:spacing w:line="480" w:lineRule="auto"/>
        <w:rPr>
          <w:rFonts w:ascii="Times New Roman" w:hAnsi="Times New Roman" w:cs="Times New Roman"/>
        </w:rPr>
      </w:pPr>
    </w:p>
    <w:p w14:paraId="50DBCB13" w14:textId="77777777" w:rsidR="004B7F37" w:rsidRPr="005C50EE" w:rsidRDefault="004B7F37" w:rsidP="00C25D92">
      <w:pPr>
        <w:autoSpaceDE w:val="0"/>
        <w:autoSpaceDN w:val="0"/>
        <w:spacing w:line="480" w:lineRule="auto"/>
        <w:rPr>
          <w:rFonts w:ascii="Times New Roman" w:hAnsi="Times New Roman" w:cs="Times New Roman"/>
        </w:rPr>
      </w:pPr>
    </w:p>
    <w:p w14:paraId="163841E0" w14:textId="77777777" w:rsidR="004B7F37" w:rsidRPr="005C50EE" w:rsidRDefault="004B7F37" w:rsidP="00C25D92">
      <w:pPr>
        <w:autoSpaceDE w:val="0"/>
        <w:autoSpaceDN w:val="0"/>
        <w:spacing w:line="480" w:lineRule="auto"/>
        <w:rPr>
          <w:rFonts w:ascii="Times New Roman" w:hAnsi="Times New Roman" w:cs="Times New Roman"/>
        </w:rPr>
      </w:pPr>
    </w:p>
    <w:p w14:paraId="0E59E136" w14:textId="77777777" w:rsidR="004D4406" w:rsidRPr="005C50EE" w:rsidRDefault="004D4406" w:rsidP="00C25D92">
      <w:pPr>
        <w:spacing w:line="480" w:lineRule="auto"/>
        <w:jc w:val="center"/>
        <w:rPr>
          <w:rFonts w:ascii="Times New Roman" w:hAnsi="Times New Roman" w:cs="Times New Roman"/>
          <w:b/>
          <w:bCs/>
        </w:rPr>
      </w:pPr>
    </w:p>
    <w:p w14:paraId="1ACC5358" w14:textId="77777777" w:rsidR="007D78A7" w:rsidRPr="005C50EE" w:rsidRDefault="007D78A7" w:rsidP="00C25D92">
      <w:pPr>
        <w:spacing w:line="480" w:lineRule="auto"/>
        <w:jc w:val="center"/>
        <w:rPr>
          <w:rFonts w:ascii="Times New Roman" w:hAnsi="Times New Roman" w:cs="Times New Roman"/>
          <w:b/>
          <w:bCs/>
        </w:rPr>
      </w:pPr>
    </w:p>
    <w:p w14:paraId="2567D7A0" w14:textId="77777777" w:rsidR="00510F61" w:rsidRPr="005C50EE" w:rsidRDefault="00510F61" w:rsidP="00C25D92">
      <w:pPr>
        <w:spacing w:line="480" w:lineRule="auto"/>
        <w:rPr>
          <w:rFonts w:ascii="Times New Roman" w:hAnsi="Times New Roman" w:cs="Times New Roman"/>
          <w:b/>
          <w:bCs/>
        </w:rPr>
      </w:pPr>
    </w:p>
    <w:p w14:paraId="15C1F5CD" w14:textId="0E781073" w:rsidR="006A460A" w:rsidRPr="005C50EE" w:rsidRDefault="004D4406" w:rsidP="00171A08">
      <w:pPr>
        <w:pStyle w:val="Heading1"/>
        <w:rPr>
          <w:rFonts w:ascii="Times New Roman" w:hAnsi="Times New Roman" w:cs="Times New Roman"/>
          <w:b/>
          <w:bCs/>
          <w:color w:val="auto"/>
          <w:sz w:val="28"/>
          <w:szCs w:val="28"/>
        </w:rPr>
      </w:pPr>
      <w:bookmarkStart w:id="57" w:name="_Toc172584032"/>
      <w:r w:rsidRPr="005C50EE">
        <w:rPr>
          <w:rFonts w:ascii="Times New Roman" w:hAnsi="Times New Roman" w:cs="Times New Roman"/>
          <w:b/>
          <w:bCs/>
          <w:color w:val="auto"/>
          <w:sz w:val="28"/>
          <w:szCs w:val="28"/>
        </w:rPr>
        <w:lastRenderedPageBreak/>
        <w:t>CHAPTER III</w:t>
      </w:r>
      <w:r w:rsidR="00E416A0" w:rsidRPr="005C50EE">
        <w:rPr>
          <w:rFonts w:ascii="Times New Roman" w:hAnsi="Times New Roman" w:cs="Times New Roman"/>
          <w:b/>
          <w:bCs/>
          <w:color w:val="auto"/>
          <w:sz w:val="28"/>
          <w:szCs w:val="28"/>
        </w:rPr>
        <w:t xml:space="preserve">: </w:t>
      </w:r>
      <w:r w:rsidR="00171A08" w:rsidRPr="005C50EE">
        <w:rPr>
          <w:rFonts w:ascii="Times New Roman" w:hAnsi="Times New Roman" w:cs="Times New Roman"/>
          <w:b/>
          <w:bCs/>
          <w:color w:val="auto"/>
          <w:sz w:val="28"/>
          <w:szCs w:val="28"/>
        </w:rPr>
        <w:t>DIFFERENTIAL REGULATION AND FUNCTION OF LONG NON-CODING RNAS DURING MELOIDOGYNE INCOGNITA PARASITISM OF TOMATO</w:t>
      </w:r>
      <w:bookmarkEnd w:id="57"/>
    </w:p>
    <w:p w14:paraId="15CA6E59" w14:textId="77777777" w:rsidR="00730FDE" w:rsidRPr="005C50EE" w:rsidRDefault="00730FDE" w:rsidP="00C25D92">
      <w:pPr>
        <w:spacing w:line="480" w:lineRule="auto"/>
        <w:rPr>
          <w:rFonts w:ascii="Times New Roman" w:hAnsi="Times New Roman" w:cs="Times New Roman"/>
        </w:rPr>
      </w:pPr>
    </w:p>
    <w:p w14:paraId="715FC267" w14:textId="77777777" w:rsidR="00730FDE" w:rsidRPr="005C50EE" w:rsidRDefault="00730FDE" w:rsidP="00C25D92">
      <w:pPr>
        <w:spacing w:line="480" w:lineRule="auto"/>
        <w:rPr>
          <w:rFonts w:ascii="Times New Roman" w:hAnsi="Times New Roman" w:cs="Times New Roman"/>
        </w:rPr>
      </w:pPr>
    </w:p>
    <w:p w14:paraId="12D371C5" w14:textId="77777777" w:rsidR="00730FDE" w:rsidRPr="005C50EE" w:rsidRDefault="00730FDE" w:rsidP="00C25D92">
      <w:pPr>
        <w:spacing w:line="480" w:lineRule="auto"/>
        <w:rPr>
          <w:rFonts w:ascii="Times New Roman" w:hAnsi="Times New Roman" w:cs="Times New Roman"/>
        </w:rPr>
      </w:pPr>
    </w:p>
    <w:p w14:paraId="1960178C" w14:textId="77777777" w:rsidR="00730FDE" w:rsidRPr="005C50EE" w:rsidRDefault="00730FDE" w:rsidP="00C25D92">
      <w:pPr>
        <w:spacing w:line="480" w:lineRule="auto"/>
        <w:rPr>
          <w:rFonts w:ascii="Times New Roman" w:hAnsi="Times New Roman" w:cs="Times New Roman"/>
        </w:rPr>
      </w:pPr>
    </w:p>
    <w:p w14:paraId="7781CF6B" w14:textId="77777777" w:rsidR="00730FDE" w:rsidRPr="005C50EE" w:rsidRDefault="00730FDE" w:rsidP="00C25D92">
      <w:pPr>
        <w:spacing w:line="480" w:lineRule="auto"/>
        <w:rPr>
          <w:rFonts w:ascii="Times New Roman" w:hAnsi="Times New Roman" w:cs="Times New Roman"/>
        </w:rPr>
      </w:pPr>
    </w:p>
    <w:p w14:paraId="5FD33A3B" w14:textId="77777777" w:rsidR="00730FDE" w:rsidRPr="005C50EE" w:rsidRDefault="00730FDE" w:rsidP="00C25D92">
      <w:pPr>
        <w:spacing w:line="480" w:lineRule="auto"/>
        <w:rPr>
          <w:rFonts w:ascii="Times New Roman" w:hAnsi="Times New Roman" w:cs="Times New Roman"/>
        </w:rPr>
      </w:pPr>
    </w:p>
    <w:p w14:paraId="00F41F2A" w14:textId="77777777" w:rsidR="00730FDE" w:rsidRPr="005C50EE" w:rsidRDefault="00730FDE" w:rsidP="00C25D92">
      <w:pPr>
        <w:spacing w:line="480" w:lineRule="auto"/>
        <w:rPr>
          <w:rFonts w:ascii="Times New Roman" w:hAnsi="Times New Roman" w:cs="Times New Roman"/>
        </w:rPr>
      </w:pPr>
    </w:p>
    <w:p w14:paraId="4AE80956" w14:textId="77777777" w:rsidR="00730FDE" w:rsidRPr="005C50EE" w:rsidRDefault="00730FDE" w:rsidP="00C25D92">
      <w:pPr>
        <w:spacing w:line="480" w:lineRule="auto"/>
        <w:rPr>
          <w:rFonts w:ascii="Times New Roman" w:hAnsi="Times New Roman" w:cs="Times New Roman"/>
        </w:rPr>
      </w:pPr>
    </w:p>
    <w:p w14:paraId="05F4E6C3" w14:textId="77777777" w:rsidR="00730FDE" w:rsidRPr="005C50EE" w:rsidRDefault="00730FDE" w:rsidP="00C25D92">
      <w:pPr>
        <w:spacing w:line="480" w:lineRule="auto"/>
        <w:rPr>
          <w:rFonts w:ascii="Times New Roman" w:hAnsi="Times New Roman" w:cs="Times New Roman"/>
        </w:rPr>
      </w:pPr>
    </w:p>
    <w:p w14:paraId="075EC593" w14:textId="77777777" w:rsidR="00730FDE" w:rsidRPr="005C50EE" w:rsidRDefault="00730FDE" w:rsidP="00C25D92">
      <w:pPr>
        <w:spacing w:line="480" w:lineRule="auto"/>
        <w:rPr>
          <w:rFonts w:ascii="Times New Roman" w:hAnsi="Times New Roman" w:cs="Times New Roman"/>
        </w:rPr>
      </w:pPr>
    </w:p>
    <w:p w14:paraId="3E7EA751" w14:textId="77777777" w:rsidR="00730FDE" w:rsidRPr="005C50EE" w:rsidRDefault="00730FDE" w:rsidP="00C25D92">
      <w:pPr>
        <w:spacing w:line="480" w:lineRule="auto"/>
        <w:rPr>
          <w:rFonts w:ascii="Times New Roman" w:hAnsi="Times New Roman" w:cs="Times New Roman"/>
        </w:rPr>
      </w:pPr>
    </w:p>
    <w:p w14:paraId="3CC50AF4" w14:textId="77777777" w:rsidR="00730FDE" w:rsidRPr="005C50EE" w:rsidRDefault="00730FDE" w:rsidP="00C25D92">
      <w:pPr>
        <w:spacing w:line="480" w:lineRule="auto"/>
        <w:rPr>
          <w:rFonts w:ascii="Times New Roman" w:hAnsi="Times New Roman" w:cs="Times New Roman"/>
        </w:rPr>
      </w:pPr>
    </w:p>
    <w:p w14:paraId="10EB8776" w14:textId="77777777" w:rsidR="00730FDE" w:rsidRPr="005C50EE" w:rsidRDefault="00730FDE" w:rsidP="00C25D92">
      <w:pPr>
        <w:spacing w:line="480" w:lineRule="auto"/>
        <w:rPr>
          <w:rFonts w:ascii="Times New Roman" w:hAnsi="Times New Roman" w:cs="Times New Roman"/>
        </w:rPr>
      </w:pPr>
    </w:p>
    <w:p w14:paraId="5B7EC76F" w14:textId="77777777" w:rsidR="00730FDE" w:rsidRPr="005C50EE" w:rsidRDefault="00730FDE" w:rsidP="00C25D92">
      <w:pPr>
        <w:spacing w:line="480" w:lineRule="auto"/>
        <w:rPr>
          <w:rFonts w:ascii="Times New Roman" w:hAnsi="Times New Roman" w:cs="Times New Roman"/>
        </w:rPr>
      </w:pPr>
    </w:p>
    <w:p w14:paraId="79DAF031" w14:textId="77777777" w:rsidR="00730FDE" w:rsidRPr="005C50EE" w:rsidRDefault="00730FDE" w:rsidP="00C25D92">
      <w:pPr>
        <w:spacing w:line="480" w:lineRule="auto"/>
        <w:rPr>
          <w:rFonts w:ascii="Times New Roman" w:hAnsi="Times New Roman" w:cs="Times New Roman"/>
        </w:rPr>
      </w:pPr>
    </w:p>
    <w:p w14:paraId="32BEE0CB" w14:textId="77777777" w:rsidR="00730FDE" w:rsidRPr="005C50EE" w:rsidRDefault="00730FDE" w:rsidP="00C25D92">
      <w:pPr>
        <w:spacing w:line="480" w:lineRule="auto"/>
        <w:rPr>
          <w:rFonts w:ascii="Times New Roman" w:hAnsi="Times New Roman" w:cs="Times New Roman"/>
        </w:rPr>
      </w:pPr>
    </w:p>
    <w:p w14:paraId="3C3B6145" w14:textId="77777777" w:rsidR="00730FDE" w:rsidRPr="005C50EE" w:rsidRDefault="00730FDE" w:rsidP="00C25D92">
      <w:pPr>
        <w:spacing w:line="480" w:lineRule="auto"/>
        <w:rPr>
          <w:rFonts w:ascii="Times New Roman" w:hAnsi="Times New Roman" w:cs="Times New Roman"/>
        </w:rPr>
      </w:pPr>
    </w:p>
    <w:p w14:paraId="2C522F83" w14:textId="77777777" w:rsidR="00730FDE" w:rsidRPr="005C50EE" w:rsidRDefault="00730FDE" w:rsidP="00C25D92">
      <w:pPr>
        <w:spacing w:line="480" w:lineRule="auto"/>
        <w:rPr>
          <w:rFonts w:ascii="Times New Roman" w:hAnsi="Times New Roman" w:cs="Times New Roman"/>
        </w:rPr>
      </w:pPr>
    </w:p>
    <w:p w14:paraId="63E1E3F9" w14:textId="77777777" w:rsidR="00730FDE" w:rsidRPr="005C50EE" w:rsidRDefault="00730FDE" w:rsidP="00C25D92">
      <w:pPr>
        <w:spacing w:line="480" w:lineRule="auto"/>
        <w:rPr>
          <w:rFonts w:ascii="Times New Roman" w:hAnsi="Times New Roman" w:cs="Times New Roman"/>
        </w:rPr>
      </w:pPr>
    </w:p>
    <w:p w14:paraId="38853516" w14:textId="77777777" w:rsidR="00AA6774" w:rsidRPr="005C50EE" w:rsidRDefault="00AA6774" w:rsidP="00C25D92">
      <w:pPr>
        <w:spacing w:line="480" w:lineRule="auto"/>
        <w:rPr>
          <w:rFonts w:ascii="Times New Roman" w:hAnsi="Times New Roman" w:cs="Times New Roman"/>
        </w:rPr>
      </w:pPr>
    </w:p>
    <w:p w14:paraId="50F488EF" w14:textId="1F5DAC60" w:rsidR="00730FDE" w:rsidRPr="005C50EE" w:rsidRDefault="00FF0D76" w:rsidP="00FF0D76">
      <w:pPr>
        <w:pStyle w:val="Heading2"/>
        <w:spacing w:before="0" w:after="240" w:line="480" w:lineRule="auto"/>
        <w:rPr>
          <w:rFonts w:ascii="Times New Roman" w:hAnsi="Times New Roman" w:cs="Times New Roman"/>
          <w:b/>
          <w:bCs/>
          <w:color w:val="auto"/>
          <w:sz w:val="24"/>
          <w:szCs w:val="24"/>
        </w:rPr>
      </w:pPr>
      <w:bookmarkStart w:id="58" w:name="_Toc172584033"/>
      <w:r w:rsidRPr="005C50EE">
        <w:rPr>
          <w:rFonts w:ascii="Times New Roman" w:hAnsi="Times New Roman" w:cs="Times New Roman"/>
          <w:b/>
          <w:bCs/>
          <w:color w:val="auto"/>
          <w:sz w:val="24"/>
          <w:szCs w:val="24"/>
        </w:rPr>
        <w:lastRenderedPageBreak/>
        <w:t>ABSTRACT</w:t>
      </w:r>
      <w:bookmarkEnd w:id="58"/>
    </w:p>
    <w:p w14:paraId="503629BE" w14:textId="519F1247" w:rsidR="00730FDE" w:rsidRPr="005C50EE" w:rsidRDefault="00730FDE" w:rsidP="00C25D92">
      <w:pPr>
        <w:pStyle w:val="NormalWeb"/>
        <w:spacing w:before="0" w:beforeAutospacing="0" w:after="0" w:afterAutospacing="0" w:line="480" w:lineRule="auto"/>
        <w:jc w:val="both"/>
      </w:pPr>
      <w:r w:rsidRPr="005C50EE">
        <w:rPr>
          <w:color w:val="000000"/>
        </w:rPr>
        <w:t>Long non-coding RNAs (</w:t>
      </w:r>
      <w:proofErr w:type="spellStart"/>
      <w:r w:rsidRPr="005C50EE">
        <w:rPr>
          <w:color w:val="000000"/>
        </w:rPr>
        <w:t>lncRNAs</w:t>
      </w:r>
      <w:proofErr w:type="spellEnd"/>
      <w:r w:rsidRPr="005C50EE">
        <w:rPr>
          <w:color w:val="000000"/>
        </w:rPr>
        <w:t>) are emerging as key regulators of various aspects of immune response and plant-pathogen interaction.</w:t>
      </w:r>
      <w:r w:rsidR="00C61546">
        <w:rPr>
          <w:color w:val="000000"/>
        </w:rPr>
        <w:t xml:space="preserve"> </w:t>
      </w:r>
      <w:r w:rsidRPr="005C50EE">
        <w:rPr>
          <w:color w:val="000000"/>
        </w:rPr>
        <w:t>However, the regulatory function</w:t>
      </w:r>
      <w:r w:rsidR="00C61546">
        <w:rPr>
          <w:color w:val="000000"/>
        </w:rPr>
        <w:t>s</w:t>
      </w:r>
      <w:r w:rsidRPr="005C50EE">
        <w:rPr>
          <w:color w:val="000000"/>
        </w:rPr>
        <w:t xml:space="preserve"> of </w:t>
      </w:r>
      <w:proofErr w:type="spellStart"/>
      <w:r w:rsidRPr="005C50EE">
        <w:rPr>
          <w:color w:val="000000"/>
        </w:rPr>
        <w:t>lncRNA</w:t>
      </w:r>
      <w:r w:rsidR="00C61546">
        <w:rPr>
          <w:color w:val="000000"/>
        </w:rPr>
        <w:t>s</w:t>
      </w:r>
      <w:proofErr w:type="spellEnd"/>
      <w:r w:rsidRPr="005C50EE">
        <w:rPr>
          <w:color w:val="000000"/>
        </w:rPr>
        <w:t xml:space="preserve"> during plant-nematode interaction</w:t>
      </w:r>
      <w:r w:rsidR="00C61546">
        <w:rPr>
          <w:color w:val="000000"/>
        </w:rPr>
        <w:t>s</w:t>
      </w:r>
      <w:r w:rsidRPr="005C50EE">
        <w:rPr>
          <w:color w:val="000000"/>
        </w:rPr>
        <w:t xml:space="preserve"> remain largely elusive. In this study, we investigated the differential regulation and function of </w:t>
      </w:r>
      <w:proofErr w:type="spellStart"/>
      <w:r w:rsidRPr="005C50EE">
        <w:rPr>
          <w:color w:val="000000"/>
        </w:rPr>
        <w:t>lncRNAs</w:t>
      </w:r>
      <w:proofErr w:type="spellEnd"/>
      <w:r w:rsidRPr="005C50EE">
        <w:rPr>
          <w:color w:val="000000"/>
        </w:rPr>
        <w:t xml:space="preserve"> during two distinct stages of tomato infection by the root-knot nematode </w:t>
      </w:r>
      <w:r w:rsidRPr="005C50EE">
        <w:rPr>
          <w:i/>
          <w:iCs/>
          <w:color w:val="000000"/>
        </w:rPr>
        <w:t>Meloidogyne incognita</w:t>
      </w:r>
      <w:r w:rsidRPr="005C50EE">
        <w:rPr>
          <w:color w:val="000000"/>
        </w:rPr>
        <w:t>.</w:t>
      </w:r>
      <w:r w:rsidR="00C61546">
        <w:rPr>
          <w:color w:val="000000"/>
        </w:rPr>
        <w:t xml:space="preserve"> </w:t>
      </w:r>
      <w:r w:rsidRPr="005C50EE">
        <w:rPr>
          <w:color w:val="000000"/>
        </w:rPr>
        <w:t xml:space="preserve">At the early stage of infection, 2218 and 2827 </w:t>
      </w:r>
      <w:proofErr w:type="spellStart"/>
      <w:r w:rsidRPr="005C50EE">
        <w:rPr>
          <w:color w:val="000000"/>
        </w:rPr>
        <w:t>lncRNAs</w:t>
      </w:r>
      <w:proofErr w:type="spellEnd"/>
      <w:r w:rsidRPr="005C50EE">
        <w:rPr>
          <w:color w:val="000000"/>
        </w:rPr>
        <w:t xml:space="preserve"> were regulated locally in the </w:t>
      </w:r>
      <w:r w:rsidRPr="005C50EE">
        <w:rPr>
          <w:i/>
          <w:iCs/>
          <w:color w:val="000000"/>
        </w:rPr>
        <w:t>M. incognita</w:t>
      </w:r>
      <w:r w:rsidRPr="005C50EE">
        <w:rPr>
          <w:color w:val="000000"/>
        </w:rPr>
        <w:t xml:space="preserve">–induced galls and systemically in the neighboring root cells, respectively. However, at the </w:t>
      </w:r>
      <w:r w:rsidR="00080D39">
        <w:rPr>
          <w:color w:val="000000"/>
        </w:rPr>
        <w:t>later</w:t>
      </w:r>
      <w:r w:rsidRPr="005C50EE">
        <w:rPr>
          <w:color w:val="000000"/>
        </w:rPr>
        <w:t xml:space="preserve"> stage of infection, the number of </w:t>
      </w:r>
      <w:r w:rsidRPr="005C50EE">
        <w:rPr>
          <w:i/>
          <w:iCs/>
          <w:color w:val="000000"/>
        </w:rPr>
        <w:t>M. incognita</w:t>
      </w:r>
      <w:r w:rsidRPr="005C50EE">
        <w:rPr>
          <w:color w:val="000000"/>
        </w:rPr>
        <w:t xml:space="preserve">–regulated </w:t>
      </w:r>
      <w:proofErr w:type="spellStart"/>
      <w:r w:rsidRPr="005C50EE">
        <w:rPr>
          <w:color w:val="000000"/>
        </w:rPr>
        <w:t>lncRNAs</w:t>
      </w:r>
      <w:proofErr w:type="spellEnd"/>
      <w:r w:rsidRPr="005C50EE">
        <w:rPr>
          <w:color w:val="000000"/>
        </w:rPr>
        <w:t xml:space="preserve"> was dramatically reduced with only 49 </w:t>
      </w:r>
      <w:proofErr w:type="spellStart"/>
      <w:r w:rsidRPr="005C50EE">
        <w:rPr>
          <w:color w:val="000000"/>
        </w:rPr>
        <w:t>lncRNA</w:t>
      </w:r>
      <w:r w:rsidR="00C61546">
        <w:rPr>
          <w:color w:val="000000"/>
        </w:rPr>
        <w:t>s</w:t>
      </w:r>
      <w:proofErr w:type="spellEnd"/>
      <w:r w:rsidRPr="005C50EE">
        <w:rPr>
          <w:color w:val="000000"/>
        </w:rPr>
        <w:t xml:space="preserve"> being identified as differentially expressed. Differentially expressed </w:t>
      </w:r>
      <w:proofErr w:type="spellStart"/>
      <w:r w:rsidRPr="005C50EE">
        <w:rPr>
          <w:color w:val="000000"/>
        </w:rPr>
        <w:t>lncRNA</w:t>
      </w:r>
      <w:r w:rsidR="00C61546">
        <w:rPr>
          <w:color w:val="000000"/>
        </w:rPr>
        <w:t>s</w:t>
      </w:r>
      <w:proofErr w:type="spellEnd"/>
      <w:r w:rsidRPr="005C50EE">
        <w:rPr>
          <w:color w:val="000000"/>
        </w:rPr>
        <w:t xml:space="preserve"> were predicted to encode peptides that contain functionally annotated </w:t>
      </w:r>
      <w:r w:rsidR="00C61546">
        <w:rPr>
          <w:color w:val="000000"/>
        </w:rPr>
        <w:t xml:space="preserve">domains </w:t>
      </w:r>
      <w:r w:rsidRPr="005C50EE">
        <w:rPr>
          <w:color w:val="000000"/>
        </w:rPr>
        <w:t xml:space="preserve">such as DNA binding, RNA binding, and protein-protein interaction domains, highlighting the potential of these peptides to regulate gene expression, RNA stability and splicing, and protein-protein-interaction networks. Among the differentially expressed </w:t>
      </w:r>
      <w:proofErr w:type="spellStart"/>
      <w:r w:rsidRPr="005C50EE">
        <w:rPr>
          <w:color w:val="000000"/>
        </w:rPr>
        <w:t>lcRNA</w:t>
      </w:r>
      <w:proofErr w:type="spellEnd"/>
      <w:r w:rsidRPr="005C50EE">
        <w:rPr>
          <w:color w:val="000000"/>
        </w:rPr>
        <w:t>, 55 were found to contain putative binding sites for 56 miRNAs.</w:t>
      </w:r>
      <w:r w:rsidR="00C61546">
        <w:rPr>
          <w:color w:val="000000"/>
        </w:rPr>
        <w:t xml:space="preserve"> </w:t>
      </w:r>
      <w:r w:rsidRPr="005C50EE">
        <w:rPr>
          <w:color w:val="000000"/>
        </w:rPr>
        <w:t xml:space="preserve">Functional analysis of the miRNA mimic function of </w:t>
      </w:r>
      <w:proofErr w:type="spellStart"/>
      <w:r w:rsidRPr="005C50EE">
        <w:rPr>
          <w:color w:val="000000"/>
        </w:rPr>
        <w:t>lncRNAs</w:t>
      </w:r>
      <w:proofErr w:type="spellEnd"/>
      <w:r w:rsidRPr="005C50EE">
        <w:rPr>
          <w:color w:val="000000"/>
        </w:rPr>
        <w:t xml:space="preserve"> using transgenic hairy roots and agroinfiltration resulted in the identification of two novel regulatory modules involving miR47 and miR156e-5p and their targeted genes that regulate tomato responses to </w:t>
      </w:r>
      <w:r w:rsidRPr="005C50EE">
        <w:rPr>
          <w:i/>
          <w:iCs/>
          <w:color w:val="000000"/>
        </w:rPr>
        <w:t>M. incognita</w:t>
      </w:r>
      <w:r w:rsidRPr="005C50EE">
        <w:rPr>
          <w:color w:val="000000"/>
        </w:rPr>
        <w:t xml:space="preserve"> parasitism. Overexpression of 5 </w:t>
      </w:r>
      <w:proofErr w:type="spellStart"/>
      <w:r w:rsidRPr="005C50EE">
        <w:rPr>
          <w:color w:val="000000"/>
        </w:rPr>
        <w:t>lncRNAs</w:t>
      </w:r>
      <w:proofErr w:type="spellEnd"/>
      <w:r w:rsidRPr="005C50EE">
        <w:rPr>
          <w:color w:val="000000"/>
        </w:rPr>
        <w:t xml:space="preserve"> significantly increased tomato resistance to </w:t>
      </w:r>
      <w:r w:rsidRPr="005C50EE">
        <w:rPr>
          <w:i/>
          <w:iCs/>
          <w:color w:val="000000"/>
        </w:rPr>
        <w:t>M. incognita</w:t>
      </w:r>
      <w:r w:rsidRPr="005C50EE">
        <w:rPr>
          <w:color w:val="000000"/>
        </w:rPr>
        <w:t>, supporting the functional importance of</w:t>
      </w:r>
      <w:r w:rsidR="00575CCC">
        <w:rPr>
          <w:color w:val="000000"/>
        </w:rPr>
        <w:t xml:space="preserve"> </w:t>
      </w:r>
      <w:proofErr w:type="spellStart"/>
      <w:r w:rsidRPr="005C50EE">
        <w:rPr>
          <w:color w:val="000000"/>
        </w:rPr>
        <w:t>lncRNAs</w:t>
      </w:r>
      <w:proofErr w:type="spellEnd"/>
      <w:r w:rsidRPr="005C50EE">
        <w:rPr>
          <w:color w:val="000000"/>
        </w:rPr>
        <w:t xml:space="preserve"> for establishing tomato</w:t>
      </w:r>
      <w:r w:rsidR="00C61546">
        <w:rPr>
          <w:color w:val="000000"/>
        </w:rPr>
        <w:t xml:space="preserve"> </w:t>
      </w:r>
      <w:r w:rsidRPr="005C50EE">
        <w:rPr>
          <w:color w:val="000000"/>
        </w:rPr>
        <w:t>–</w:t>
      </w:r>
      <w:r w:rsidR="00C61546">
        <w:rPr>
          <w:color w:val="000000"/>
        </w:rPr>
        <w:t xml:space="preserve"> </w:t>
      </w:r>
      <w:r w:rsidRPr="005C50EE">
        <w:rPr>
          <w:i/>
          <w:iCs/>
          <w:color w:val="000000"/>
        </w:rPr>
        <w:t>M. incognita</w:t>
      </w:r>
      <w:r w:rsidRPr="005C50EE">
        <w:rPr>
          <w:color w:val="000000"/>
        </w:rPr>
        <w:t xml:space="preserve"> interaction. Taken together, our data open a new avenue to engineer crop plants with enhanced nematode resistance by leveraging the regulatory potential of </w:t>
      </w:r>
      <w:proofErr w:type="spellStart"/>
      <w:r w:rsidRPr="005C50EE">
        <w:rPr>
          <w:color w:val="000000"/>
        </w:rPr>
        <w:t>lncRNAs</w:t>
      </w:r>
      <w:proofErr w:type="spellEnd"/>
      <w:r w:rsidRPr="005C50EE">
        <w:rPr>
          <w:color w:val="000000"/>
        </w:rPr>
        <w:t>.</w:t>
      </w:r>
    </w:p>
    <w:p w14:paraId="48EC2D99" w14:textId="77777777" w:rsidR="00730FDE" w:rsidRPr="005C50EE" w:rsidRDefault="00730FDE" w:rsidP="00C25D92">
      <w:pPr>
        <w:spacing w:line="480" w:lineRule="auto"/>
        <w:rPr>
          <w:rFonts w:ascii="Times New Roman" w:hAnsi="Times New Roman" w:cs="Times New Roman"/>
        </w:rPr>
      </w:pPr>
    </w:p>
    <w:p w14:paraId="279E1CAD" w14:textId="40C4AF3A" w:rsidR="00730FDE" w:rsidRPr="005C50EE" w:rsidRDefault="00730FDE" w:rsidP="00C25D92">
      <w:pPr>
        <w:pStyle w:val="NormalWeb"/>
        <w:spacing w:before="0" w:beforeAutospacing="0" w:after="0" w:afterAutospacing="0" w:line="480" w:lineRule="auto"/>
        <w:jc w:val="both"/>
      </w:pPr>
      <w:r w:rsidRPr="005C50EE">
        <w:rPr>
          <w:b/>
          <w:bCs/>
          <w:color w:val="000000"/>
        </w:rPr>
        <w:lastRenderedPageBreak/>
        <w:t>Key</w:t>
      </w:r>
      <w:r w:rsidR="00537E4E">
        <w:rPr>
          <w:b/>
          <w:bCs/>
          <w:color w:val="000000"/>
        </w:rPr>
        <w:t>w</w:t>
      </w:r>
      <w:r w:rsidRPr="005C50EE">
        <w:rPr>
          <w:b/>
          <w:bCs/>
          <w:color w:val="000000"/>
        </w:rPr>
        <w:t>ord</w:t>
      </w:r>
      <w:r w:rsidR="00537E4E">
        <w:rPr>
          <w:b/>
          <w:bCs/>
          <w:color w:val="000000"/>
        </w:rPr>
        <w:t>s</w:t>
      </w:r>
      <w:r w:rsidRPr="005C50EE">
        <w:rPr>
          <w:b/>
          <w:bCs/>
          <w:color w:val="000000"/>
        </w:rPr>
        <w:t xml:space="preserve">: </w:t>
      </w:r>
      <w:proofErr w:type="spellStart"/>
      <w:r w:rsidRPr="005C50EE">
        <w:rPr>
          <w:b/>
          <w:bCs/>
          <w:color w:val="000000"/>
        </w:rPr>
        <w:t>lncRNAs</w:t>
      </w:r>
      <w:proofErr w:type="spellEnd"/>
      <w:r w:rsidRPr="005C50EE">
        <w:rPr>
          <w:b/>
          <w:bCs/>
          <w:color w:val="000000"/>
        </w:rPr>
        <w:t xml:space="preserve">, root-knot nematodes, </w:t>
      </w:r>
      <w:r w:rsidRPr="005C50EE">
        <w:rPr>
          <w:b/>
          <w:bCs/>
          <w:i/>
          <w:iCs/>
          <w:color w:val="000000"/>
        </w:rPr>
        <w:t>Meloidogyne incognita</w:t>
      </w:r>
      <w:r w:rsidRPr="005C50EE">
        <w:rPr>
          <w:b/>
          <w:bCs/>
          <w:color w:val="000000"/>
        </w:rPr>
        <w:t>, tomato, galls, miRNA mimic function </w:t>
      </w:r>
    </w:p>
    <w:p w14:paraId="79C6EC65" w14:textId="77777777" w:rsidR="00730FDE" w:rsidRPr="005C50EE" w:rsidRDefault="00730FDE" w:rsidP="00C25D92">
      <w:pPr>
        <w:pStyle w:val="NormalWeb"/>
        <w:spacing w:before="0" w:beforeAutospacing="0" w:after="0" w:afterAutospacing="0" w:line="480" w:lineRule="auto"/>
        <w:jc w:val="both"/>
        <w:rPr>
          <w:b/>
          <w:bCs/>
          <w:color w:val="000000"/>
        </w:rPr>
      </w:pPr>
    </w:p>
    <w:p w14:paraId="2C0789BC" w14:textId="77777777" w:rsidR="00730FDE" w:rsidRPr="005C50EE" w:rsidRDefault="00730FDE" w:rsidP="00C25D92">
      <w:pPr>
        <w:pStyle w:val="NormalWeb"/>
        <w:spacing w:before="0" w:beforeAutospacing="0" w:after="0" w:afterAutospacing="0" w:line="480" w:lineRule="auto"/>
        <w:jc w:val="both"/>
        <w:rPr>
          <w:b/>
          <w:bCs/>
          <w:color w:val="000000"/>
        </w:rPr>
      </w:pPr>
    </w:p>
    <w:p w14:paraId="66380E8D" w14:textId="77777777" w:rsidR="00730FDE" w:rsidRPr="005C50EE" w:rsidRDefault="00730FDE" w:rsidP="00C25D92">
      <w:pPr>
        <w:pStyle w:val="NormalWeb"/>
        <w:spacing w:before="0" w:beforeAutospacing="0" w:after="0" w:afterAutospacing="0" w:line="480" w:lineRule="auto"/>
        <w:jc w:val="both"/>
        <w:rPr>
          <w:b/>
          <w:bCs/>
          <w:color w:val="000000"/>
        </w:rPr>
      </w:pPr>
    </w:p>
    <w:p w14:paraId="1D0D0A6B" w14:textId="77777777" w:rsidR="00730FDE" w:rsidRPr="005C50EE" w:rsidRDefault="00730FDE" w:rsidP="00C25D92">
      <w:pPr>
        <w:pStyle w:val="NormalWeb"/>
        <w:spacing w:before="0" w:beforeAutospacing="0" w:after="0" w:afterAutospacing="0" w:line="480" w:lineRule="auto"/>
        <w:jc w:val="both"/>
        <w:rPr>
          <w:b/>
          <w:bCs/>
          <w:color w:val="000000"/>
        </w:rPr>
      </w:pPr>
    </w:p>
    <w:p w14:paraId="2269BBF5" w14:textId="77777777" w:rsidR="00730FDE" w:rsidRPr="005C50EE" w:rsidRDefault="00730FDE" w:rsidP="00C25D92">
      <w:pPr>
        <w:pStyle w:val="NormalWeb"/>
        <w:spacing w:before="0" w:beforeAutospacing="0" w:after="0" w:afterAutospacing="0" w:line="480" w:lineRule="auto"/>
        <w:jc w:val="both"/>
        <w:rPr>
          <w:b/>
          <w:bCs/>
          <w:color w:val="000000"/>
        </w:rPr>
      </w:pPr>
    </w:p>
    <w:p w14:paraId="509F674A" w14:textId="77777777" w:rsidR="00FF0D76" w:rsidRPr="005C50EE" w:rsidRDefault="00FF0D76" w:rsidP="00C25D92">
      <w:pPr>
        <w:pStyle w:val="NormalWeb"/>
        <w:spacing w:before="0" w:beforeAutospacing="0" w:after="0" w:afterAutospacing="0" w:line="480" w:lineRule="auto"/>
        <w:jc w:val="both"/>
        <w:rPr>
          <w:b/>
          <w:bCs/>
          <w:color w:val="000000"/>
        </w:rPr>
      </w:pPr>
    </w:p>
    <w:p w14:paraId="56E12C0A" w14:textId="77777777" w:rsidR="00FF0D76" w:rsidRPr="005C50EE" w:rsidRDefault="00FF0D76" w:rsidP="00C25D92">
      <w:pPr>
        <w:pStyle w:val="NormalWeb"/>
        <w:spacing w:before="0" w:beforeAutospacing="0" w:after="0" w:afterAutospacing="0" w:line="480" w:lineRule="auto"/>
        <w:jc w:val="both"/>
        <w:rPr>
          <w:b/>
          <w:bCs/>
          <w:color w:val="000000"/>
        </w:rPr>
      </w:pPr>
    </w:p>
    <w:p w14:paraId="5BAA13E8" w14:textId="77777777" w:rsidR="00FF0D76" w:rsidRPr="005C50EE" w:rsidRDefault="00FF0D76" w:rsidP="00C25D92">
      <w:pPr>
        <w:pStyle w:val="NormalWeb"/>
        <w:spacing w:before="0" w:beforeAutospacing="0" w:after="0" w:afterAutospacing="0" w:line="480" w:lineRule="auto"/>
        <w:jc w:val="both"/>
        <w:rPr>
          <w:b/>
          <w:bCs/>
          <w:color w:val="000000"/>
        </w:rPr>
      </w:pPr>
    </w:p>
    <w:p w14:paraId="470AB243" w14:textId="77777777" w:rsidR="00FF0D76" w:rsidRPr="005C50EE" w:rsidRDefault="00FF0D76" w:rsidP="00C25D92">
      <w:pPr>
        <w:pStyle w:val="NormalWeb"/>
        <w:spacing w:before="0" w:beforeAutospacing="0" w:after="0" w:afterAutospacing="0" w:line="480" w:lineRule="auto"/>
        <w:jc w:val="both"/>
        <w:rPr>
          <w:b/>
          <w:bCs/>
          <w:color w:val="000000"/>
        </w:rPr>
      </w:pPr>
    </w:p>
    <w:p w14:paraId="5565115A" w14:textId="77777777" w:rsidR="00FF0D76" w:rsidRPr="005C50EE" w:rsidRDefault="00FF0D76" w:rsidP="00C25D92">
      <w:pPr>
        <w:pStyle w:val="NormalWeb"/>
        <w:spacing w:before="0" w:beforeAutospacing="0" w:after="0" w:afterAutospacing="0" w:line="480" w:lineRule="auto"/>
        <w:jc w:val="both"/>
        <w:rPr>
          <w:b/>
          <w:bCs/>
          <w:color w:val="000000"/>
        </w:rPr>
      </w:pPr>
    </w:p>
    <w:p w14:paraId="38747B44" w14:textId="77777777" w:rsidR="00FF0D76" w:rsidRPr="005C50EE" w:rsidRDefault="00FF0D76" w:rsidP="00C25D92">
      <w:pPr>
        <w:pStyle w:val="NormalWeb"/>
        <w:spacing w:before="0" w:beforeAutospacing="0" w:after="0" w:afterAutospacing="0" w:line="480" w:lineRule="auto"/>
        <w:jc w:val="both"/>
        <w:rPr>
          <w:b/>
          <w:bCs/>
          <w:color w:val="000000"/>
        </w:rPr>
      </w:pPr>
    </w:p>
    <w:p w14:paraId="715A680B" w14:textId="77777777" w:rsidR="00FF0D76" w:rsidRPr="005C50EE" w:rsidRDefault="00FF0D76" w:rsidP="00C25D92">
      <w:pPr>
        <w:pStyle w:val="NormalWeb"/>
        <w:spacing w:before="0" w:beforeAutospacing="0" w:after="0" w:afterAutospacing="0" w:line="480" w:lineRule="auto"/>
        <w:jc w:val="both"/>
        <w:rPr>
          <w:b/>
          <w:bCs/>
          <w:color w:val="000000"/>
        </w:rPr>
      </w:pPr>
    </w:p>
    <w:p w14:paraId="6E92BD1A" w14:textId="77777777" w:rsidR="00FF0D76" w:rsidRPr="005C50EE" w:rsidRDefault="00FF0D76" w:rsidP="00C25D92">
      <w:pPr>
        <w:pStyle w:val="NormalWeb"/>
        <w:spacing w:before="0" w:beforeAutospacing="0" w:after="0" w:afterAutospacing="0" w:line="480" w:lineRule="auto"/>
        <w:jc w:val="both"/>
        <w:rPr>
          <w:b/>
          <w:bCs/>
          <w:color w:val="000000"/>
        </w:rPr>
      </w:pPr>
    </w:p>
    <w:p w14:paraId="1B28F216" w14:textId="77777777" w:rsidR="00FF0D76" w:rsidRPr="005C50EE" w:rsidRDefault="00FF0D76" w:rsidP="00C25D92">
      <w:pPr>
        <w:pStyle w:val="NormalWeb"/>
        <w:spacing w:before="0" w:beforeAutospacing="0" w:after="0" w:afterAutospacing="0" w:line="480" w:lineRule="auto"/>
        <w:jc w:val="both"/>
        <w:rPr>
          <w:b/>
          <w:bCs/>
          <w:color w:val="000000"/>
        </w:rPr>
      </w:pPr>
    </w:p>
    <w:p w14:paraId="6F2D6902" w14:textId="77777777" w:rsidR="00FF0D76" w:rsidRPr="005C50EE" w:rsidRDefault="00FF0D76" w:rsidP="00C25D92">
      <w:pPr>
        <w:pStyle w:val="NormalWeb"/>
        <w:spacing w:before="0" w:beforeAutospacing="0" w:after="0" w:afterAutospacing="0" w:line="480" w:lineRule="auto"/>
        <w:jc w:val="both"/>
        <w:rPr>
          <w:b/>
          <w:bCs/>
          <w:color w:val="000000"/>
        </w:rPr>
      </w:pPr>
    </w:p>
    <w:p w14:paraId="0EDE7BA1" w14:textId="77777777" w:rsidR="00FF0D76" w:rsidRPr="005C50EE" w:rsidRDefault="00FF0D76" w:rsidP="00C25D92">
      <w:pPr>
        <w:pStyle w:val="NormalWeb"/>
        <w:spacing w:before="0" w:beforeAutospacing="0" w:after="0" w:afterAutospacing="0" w:line="480" w:lineRule="auto"/>
        <w:jc w:val="both"/>
        <w:rPr>
          <w:b/>
          <w:bCs/>
          <w:color w:val="000000"/>
        </w:rPr>
      </w:pPr>
    </w:p>
    <w:p w14:paraId="23649841" w14:textId="77777777" w:rsidR="00FF0D76" w:rsidRPr="005C50EE" w:rsidRDefault="00FF0D76" w:rsidP="00C25D92">
      <w:pPr>
        <w:pStyle w:val="NormalWeb"/>
        <w:spacing w:before="0" w:beforeAutospacing="0" w:after="0" w:afterAutospacing="0" w:line="480" w:lineRule="auto"/>
        <w:jc w:val="both"/>
        <w:rPr>
          <w:b/>
          <w:bCs/>
          <w:color w:val="000000"/>
        </w:rPr>
      </w:pPr>
    </w:p>
    <w:p w14:paraId="418ED6B8" w14:textId="77777777" w:rsidR="00FF0D76" w:rsidRPr="005C50EE" w:rsidRDefault="00FF0D76" w:rsidP="00C25D92">
      <w:pPr>
        <w:pStyle w:val="NormalWeb"/>
        <w:spacing w:before="0" w:beforeAutospacing="0" w:after="0" w:afterAutospacing="0" w:line="480" w:lineRule="auto"/>
        <w:jc w:val="both"/>
        <w:rPr>
          <w:b/>
          <w:bCs/>
          <w:color w:val="000000"/>
        </w:rPr>
      </w:pPr>
    </w:p>
    <w:p w14:paraId="4687E2CC" w14:textId="77777777" w:rsidR="00730FDE" w:rsidRPr="005C50EE" w:rsidRDefault="00730FDE" w:rsidP="00C25D92">
      <w:pPr>
        <w:pStyle w:val="NormalWeb"/>
        <w:spacing w:before="0" w:beforeAutospacing="0" w:after="0" w:afterAutospacing="0" w:line="480" w:lineRule="auto"/>
        <w:jc w:val="both"/>
        <w:rPr>
          <w:b/>
          <w:bCs/>
          <w:color w:val="000000"/>
        </w:rPr>
      </w:pPr>
    </w:p>
    <w:p w14:paraId="71BF0F23" w14:textId="16383054" w:rsidR="00730FDE" w:rsidRPr="005C50EE" w:rsidRDefault="00FF0D76" w:rsidP="00FF0D76">
      <w:pPr>
        <w:pStyle w:val="Heading2"/>
        <w:spacing w:before="0" w:after="240" w:line="480" w:lineRule="auto"/>
        <w:rPr>
          <w:rFonts w:ascii="Times New Roman" w:hAnsi="Times New Roman" w:cs="Times New Roman"/>
          <w:b/>
          <w:bCs/>
          <w:color w:val="auto"/>
          <w:sz w:val="24"/>
          <w:szCs w:val="24"/>
        </w:rPr>
      </w:pPr>
      <w:bookmarkStart w:id="59" w:name="_Toc172584034"/>
      <w:r w:rsidRPr="005C50EE">
        <w:rPr>
          <w:rFonts w:ascii="Times New Roman" w:hAnsi="Times New Roman" w:cs="Times New Roman"/>
          <w:b/>
          <w:bCs/>
          <w:color w:val="auto"/>
          <w:sz w:val="24"/>
          <w:szCs w:val="24"/>
        </w:rPr>
        <w:lastRenderedPageBreak/>
        <w:t>INTRODUCTION</w:t>
      </w:r>
      <w:bookmarkEnd w:id="59"/>
    </w:p>
    <w:p w14:paraId="49B493A5" w14:textId="70EB55D5" w:rsidR="00730FDE" w:rsidRPr="005C50EE" w:rsidRDefault="00730FDE" w:rsidP="00C25D92">
      <w:pPr>
        <w:pStyle w:val="NormalWeb"/>
        <w:spacing w:before="0" w:beforeAutospacing="0" w:after="0" w:afterAutospacing="0" w:line="480" w:lineRule="auto"/>
        <w:jc w:val="both"/>
        <w:rPr>
          <w:color w:val="000000"/>
        </w:rPr>
      </w:pPr>
      <w:r w:rsidRPr="005C50EE">
        <w:rPr>
          <w:color w:val="000000"/>
        </w:rPr>
        <w:t>Though eukaryotic genomes contain up to 90% transcribed sequences (Wilhelm et al., 2008), only 1-2% of these transcribed sequences code for proteins (Birney et al., 2007), implying that a significant portion of the eukaryotic genome generates an unexpected amount of RNA molecules lacking the ability to code for proteins</w:t>
      </w:r>
      <w:r w:rsidR="004D484C">
        <w:rPr>
          <w:color w:val="000000"/>
        </w:rPr>
        <w:t>.</w:t>
      </w:r>
      <w:r w:rsidRPr="005C50EE">
        <w:rPr>
          <w:color w:val="000000"/>
        </w:rPr>
        <w:t xml:space="preserve"> </w:t>
      </w:r>
      <w:r w:rsidR="004D484C">
        <w:rPr>
          <w:color w:val="000000"/>
        </w:rPr>
        <w:t>T</w:t>
      </w:r>
      <w:r w:rsidRPr="005C50EE">
        <w:rPr>
          <w:color w:val="000000"/>
        </w:rPr>
        <w:t>h</w:t>
      </w:r>
      <w:r w:rsidR="004D484C">
        <w:rPr>
          <w:color w:val="000000"/>
        </w:rPr>
        <w:t>ese</w:t>
      </w:r>
      <w:r w:rsidRPr="005C50EE">
        <w:rPr>
          <w:color w:val="000000"/>
        </w:rPr>
        <w:t xml:space="preserve"> are collectively known as noncoding RNAs (ncRNAs). Although these </w:t>
      </w:r>
      <w:proofErr w:type="spellStart"/>
      <w:r w:rsidR="004D484C">
        <w:rPr>
          <w:color w:val="000000"/>
        </w:rPr>
        <w:t>nc</w:t>
      </w:r>
      <w:proofErr w:type="spellEnd"/>
      <w:r w:rsidR="004D484C">
        <w:rPr>
          <w:color w:val="000000"/>
        </w:rPr>
        <w:t>-</w:t>
      </w:r>
      <w:r w:rsidRPr="005C50EE">
        <w:rPr>
          <w:color w:val="000000"/>
        </w:rPr>
        <w:t xml:space="preserve">RNAs were originally believed to be junk </w:t>
      </w:r>
      <w:r w:rsidR="00C61546">
        <w:rPr>
          <w:color w:val="000000"/>
        </w:rPr>
        <w:t>R</w:t>
      </w:r>
      <w:r w:rsidRPr="005C50EE">
        <w:rPr>
          <w:color w:val="000000"/>
        </w:rPr>
        <w:t>NA, they have been shown recently to play crucial regulatory function</w:t>
      </w:r>
      <w:r w:rsidR="00C61546">
        <w:rPr>
          <w:color w:val="000000"/>
        </w:rPr>
        <w:t>s</w:t>
      </w:r>
      <w:r w:rsidRPr="005C50EE">
        <w:rPr>
          <w:color w:val="000000"/>
        </w:rPr>
        <w:t xml:space="preserve"> controlling various cellular processes (Urquiaga et al., 2020, Sharma et al., 2022). ncRNAs are classified into two major categories based on the size of their transcripts. ncRNA with over 200 nucleotides in length are categorized as long non-coding RNAs (</w:t>
      </w:r>
      <w:proofErr w:type="spellStart"/>
      <w:r w:rsidRPr="005C50EE">
        <w:rPr>
          <w:color w:val="000000"/>
        </w:rPr>
        <w:t>lncRNAs</w:t>
      </w:r>
      <w:proofErr w:type="spellEnd"/>
      <w:r w:rsidRPr="005C50EE">
        <w:rPr>
          <w:color w:val="000000"/>
        </w:rPr>
        <w:t>), while those shorter than 200 nucleotides are classified as short non-coding RNAs</w:t>
      </w:r>
      <w:r w:rsidRPr="005C50EE">
        <w:rPr>
          <w:color w:val="0D0D0D"/>
          <w:shd w:val="clear" w:color="auto" w:fill="FFFFFF"/>
        </w:rPr>
        <w:t xml:space="preserve"> (</w:t>
      </w:r>
      <w:proofErr w:type="spellStart"/>
      <w:r w:rsidRPr="005C50EE">
        <w:rPr>
          <w:color w:val="0D0D0D"/>
          <w:shd w:val="clear" w:color="auto" w:fill="FFFFFF"/>
        </w:rPr>
        <w:t>Ghildiyal</w:t>
      </w:r>
      <w:proofErr w:type="spellEnd"/>
      <w:r w:rsidRPr="005C50EE">
        <w:rPr>
          <w:color w:val="0D0D0D"/>
          <w:shd w:val="clear" w:color="auto" w:fill="FFFFFF"/>
        </w:rPr>
        <w:t xml:space="preserve"> and Zamore, 2009)</w:t>
      </w:r>
      <w:r w:rsidRPr="005C50EE">
        <w:rPr>
          <w:color w:val="000000"/>
        </w:rPr>
        <w:t xml:space="preserve">. </w:t>
      </w:r>
      <w:proofErr w:type="spellStart"/>
      <w:r w:rsidRPr="005C50EE">
        <w:rPr>
          <w:color w:val="000000"/>
        </w:rPr>
        <w:t>LncRNAs</w:t>
      </w:r>
      <w:proofErr w:type="spellEnd"/>
      <w:r w:rsidRPr="005C50EE">
        <w:rPr>
          <w:color w:val="000000"/>
        </w:rPr>
        <w:t xml:space="preserve"> control the expression of genes at different levels through a variety of mechanisms, including RNA decay and nuclear organization (</w:t>
      </w:r>
      <w:proofErr w:type="spellStart"/>
      <w:r w:rsidRPr="005C50EE">
        <w:rPr>
          <w:color w:val="000000"/>
        </w:rPr>
        <w:t>Chekanova</w:t>
      </w:r>
      <w:proofErr w:type="spellEnd"/>
      <w:r w:rsidRPr="005C50EE">
        <w:rPr>
          <w:color w:val="000000"/>
        </w:rPr>
        <w:t>, 2015), post-translational protein modifications (</w:t>
      </w:r>
      <w:proofErr w:type="spellStart"/>
      <w:r w:rsidRPr="005C50EE">
        <w:rPr>
          <w:color w:val="000000"/>
        </w:rPr>
        <w:t>Fonouni</w:t>
      </w:r>
      <w:proofErr w:type="spellEnd"/>
      <w:r w:rsidRPr="005C50EE">
        <w:rPr>
          <w:color w:val="000000"/>
        </w:rPr>
        <w:t>-Farde et al 2021), transcription (Kindgren et al., 2018), alternative splicing (Bardou et al., 2014), and translation (Bazin et al., 2017).</w:t>
      </w:r>
    </w:p>
    <w:p w14:paraId="23B00513" w14:textId="77777777" w:rsidR="008E17EC" w:rsidRPr="005C50EE" w:rsidRDefault="008E17EC" w:rsidP="00C25D92">
      <w:pPr>
        <w:pStyle w:val="NormalWeb"/>
        <w:spacing w:before="0" w:beforeAutospacing="0" w:after="0" w:afterAutospacing="0" w:line="480" w:lineRule="auto"/>
        <w:ind w:firstLine="720"/>
        <w:jc w:val="both"/>
      </w:pPr>
    </w:p>
    <w:p w14:paraId="2F910A5E" w14:textId="7F3DD06A" w:rsidR="00730FDE" w:rsidRPr="005C50EE" w:rsidRDefault="00730FDE" w:rsidP="00C25D92">
      <w:pPr>
        <w:pStyle w:val="NormalWeb"/>
        <w:spacing w:before="0" w:beforeAutospacing="0" w:after="0" w:afterAutospacing="0" w:line="480" w:lineRule="auto"/>
        <w:jc w:val="both"/>
        <w:rPr>
          <w:color w:val="000000"/>
        </w:rPr>
      </w:pPr>
      <w:r w:rsidRPr="005C50EE">
        <w:rPr>
          <w:color w:val="000000"/>
        </w:rPr>
        <w:t>Short non-coding RNAs can be classified into two main categories, including regulatory and structural short non-coding RNAs.</w:t>
      </w:r>
      <w:r w:rsidR="00C61546">
        <w:rPr>
          <w:color w:val="000000"/>
        </w:rPr>
        <w:t xml:space="preserve"> M</w:t>
      </w:r>
      <w:r w:rsidRPr="005C50EE">
        <w:rPr>
          <w:color w:val="000000"/>
        </w:rPr>
        <w:t xml:space="preserve">embers of regulatory short non-coding RNAs include microRNAs (miRNAs) and small interfering RNAs (siRNAs), </w:t>
      </w:r>
      <w:r w:rsidR="00C61546">
        <w:rPr>
          <w:color w:val="000000"/>
        </w:rPr>
        <w:t xml:space="preserve">whereas </w:t>
      </w:r>
      <w:r w:rsidRPr="005C50EE">
        <w:rPr>
          <w:color w:val="000000"/>
        </w:rPr>
        <w:t>transfer RNAs (tRNAs), ribosomal RNA (rRNAs), small nuclear RNAs (snRNAs), and small nucleolar RNAs (snoRNAs) are considered as structural short non-coding RNAs (</w:t>
      </w:r>
      <w:proofErr w:type="spellStart"/>
      <w:r w:rsidRPr="005C50EE">
        <w:rPr>
          <w:color w:val="000000"/>
        </w:rPr>
        <w:t>Bhogireddy</w:t>
      </w:r>
      <w:proofErr w:type="spellEnd"/>
      <w:r w:rsidRPr="005C50EE">
        <w:rPr>
          <w:color w:val="000000"/>
        </w:rPr>
        <w:t xml:space="preserve"> et al., 2021). Unlike short non-coding RNAs, </w:t>
      </w:r>
      <w:proofErr w:type="spellStart"/>
      <w:r w:rsidRPr="005C50EE">
        <w:rPr>
          <w:color w:val="000000"/>
        </w:rPr>
        <w:t>lncRNAs</w:t>
      </w:r>
      <w:proofErr w:type="spellEnd"/>
      <w:r w:rsidRPr="005C50EE">
        <w:rPr>
          <w:color w:val="000000"/>
        </w:rPr>
        <w:t xml:space="preserve"> possess a 5' cap and a 3' poly A tail, similar to coding mRNAs, and are known to be considerably large, spanning sometimes hundreds of kilobases in length (</w:t>
      </w:r>
      <w:proofErr w:type="spellStart"/>
      <w:r w:rsidRPr="005C50EE">
        <w:rPr>
          <w:color w:val="000000"/>
        </w:rPr>
        <w:t>Chekanova</w:t>
      </w:r>
      <w:proofErr w:type="spellEnd"/>
      <w:r w:rsidRPr="005C50EE">
        <w:rPr>
          <w:color w:val="000000"/>
        </w:rPr>
        <w:t xml:space="preserve">, </w:t>
      </w:r>
      <w:r w:rsidRPr="005C50EE">
        <w:rPr>
          <w:color w:val="000000"/>
        </w:rPr>
        <w:lastRenderedPageBreak/>
        <w:t xml:space="preserve">2015). </w:t>
      </w:r>
      <w:proofErr w:type="spellStart"/>
      <w:r w:rsidRPr="005C50EE">
        <w:rPr>
          <w:color w:val="000000"/>
        </w:rPr>
        <w:t>lncRNAs</w:t>
      </w:r>
      <w:proofErr w:type="spellEnd"/>
      <w:r w:rsidRPr="005C50EE">
        <w:rPr>
          <w:color w:val="000000"/>
        </w:rPr>
        <w:t xml:space="preserve"> are primarily classified into four groups based on their genomic location: long intergenic non-coding RNA (lincRNA), long intronic non-coding RNA, sense </w:t>
      </w:r>
      <w:proofErr w:type="spellStart"/>
      <w:r w:rsidRPr="005C50EE">
        <w:rPr>
          <w:color w:val="000000"/>
        </w:rPr>
        <w:t>lncRNAs</w:t>
      </w:r>
      <w:proofErr w:type="spellEnd"/>
      <w:r w:rsidRPr="005C50EE">
        <w:rPr>
          <w:color w:val="000000"/>
        </w:rPr>
        <w:t xml:space="preserve">, and antisense </w:t>
      </w:r>
      <w:proofErr w:type="spellStart"/>
      <w:r w:rsidRPr="005C50EE">
        <w:rPr>
          <w:color w:val="000000"/>
        </w:rPr>
        <w:t>lncRNAs</w:t>
      </w:r>
      <w:proofErr w:type="spellEnd"/>
      <w:r w:rsidRPr="005C50EE">
        <w:rPr>
          <w:color w:val="000000"/>
        </w:rPr>
        <w:t xml:space="preserve"> (Ding et al., 2012). </w:t>
      </w:r>
      <w:proofErr w:type="spellStart"/>
      <w:r w:rsidRPr="005C50EE">
        <w:rPr>
          <w:color w:val="000000"/>
        </w:rPr>
        <w:t>lncRNAs</w:t>
      </w:r>
      <w:proofErr w:type="spellEnd"/>
      <w:r w:rsidRPr="005C50EE">
        <w:rPr>
          <w:color w:val="000000"/>
        </w:rPr>
        <w:t xml:space="preserve"> have the ability to influence various aspects of gene regulation by targeting various genic region</w:t>
      </w:r>
      <w:r w:rsidR="00305834">
        <w:rPr>
          <w:color w:val="000000"/>
        </w:rPr>
        <w:t>s</w:t>
      </w:r>
      <w:r w:rsidRPr="005C50EE">
        <w:rPr>
          <w:color w:val="000000"/>
        </w:rPr>
        <w:t xml:space="preserve"> including promoters, untranslated regions (UTRs), exons, introns, and termination regions (Wierzbicki et al., 2021). In addition, </w:t>
      </w:r>
      <w:proofErr w:type="spellStart"/>
      <w:r w:rsidRPr="005C50EE">
        <w:rPr>
          <w:color w:val="000000"/>
        </w:rPr>
        <w:t>lncRNAs</w:t>
      </w:r>
      <w:proofErr w:type="spellEnd"/>
      <w:r w:rsidRPr="005C50EE">
        <w:rPr>
          <w:color w:val="000000"/>
        </w:rPr>
        <w:t xml:space="preserve"> can function as </w:t>
      </w:r>
      <w:r w:rsidRPr="005C50EE">
        <w:rPr>
          <w:i/>
          <w:iCs/>
          <w:color w:val="000000"/>
        </w:rPr>
        <w:t>cis</w:t>
      </w:r>
      <w:r w:rsidRPr="005C50EE">
        <w:rPr>
          <w:color w:val="000000"/>
        </w:rPr>
        <w:t xml:space="preserve">-acting elements, regulating genes in close proximity, or as </w:t>
      </w:r>
      <w:r w:rsidRPr="005C50EE">
        <w:rPr>
          <w:i/>
          <w:iCs/>
          <w:color w:val="000000"/>
        </w:rPr>
        <w:t>trans</w:t>
      </w:r>
      <w:r w:rsidRPr="005C50EE">
        <w:rPr>
          <w:color w:val="000000"/>
        </w:rPr>
        <w:t>-acting elements, regulating genes at</w:t>
      </w:r>
      <w:r w:rsidR="00D07F26">
        <w:rPr>
          <w:color w:val="000000"/>
        </w:rPr>
        <w:t xml:space="preserve"> location</w:t>
      </w:r>
      <w:r w:rsidR="00107BA3">
        <w:rPr>
          <w:color w:val="000000"/>
        </w:rPr>
        <w:t>s distant</w:t>
      </w:r>
      <w:r w:rsidRPr="005C50EE">
        <w:rPr>
          <w:color w:val="000000"/>
        </w:rPr>
        <w:t xml:space="preserve"> from their own site of transcription (</w:t>
      </w:r>
      <w:proofErr w:type="spellStart"/>
      <w:r w:rsidRPr="005C50EE">
        <w:rPr>
          <w:color w:val="000000"/>
        </w:rPr>
        <w:t>Deforges</w:t>
      </w:r>
      <w:proofErr w:type="spellEnd"/>
      <w:r w:rsidRPr="005C50EE">
        <w:rPr>
          <w:color w:val="000000"/>
        </w:rPr>
        <w:t xml:space="preserve"> et al., 2019).</w:t>
      </w:r>
    </w:p>
    <w:p w14:paraId="571D745A" w14:textId="77777777" w:rsidR="00E935DF" w:rsidRPr="005C50EE" w:rsidRDefault="00E935DF" w:rsidP="00C25D92">
      <w:pPr>
        <w:pStyle w:val="NormalWeb"/>
        <w:spacing w:before="0" w:beforeAutospacing="0" w:after="0" w:afterAutospacing="0" w:line="480" w:lineRule="auto"/>
        <w:ind w:firstLine="720"/>
        <w:jc w:val="both"/>
      </w:pPr>
    </w:p>
    <w:p w14:paraId="6A47816D" w14:textId="7775CB6E" w:rsidR="00730FDE" w:rsidRPr="005C50EE" w:rsidRDefault="00730FDE" w:rsidP="00C25D92">
      <w:pPr>
        <w:pStyle w:val="NormalWeb"/>
        <w:spacing w:before="0" w:beforeAutospacing="0" w:after="0" w:afterAutospacing="0" w:line="480" w:lineRule="auto"/>
        <w:jc w:val="both"/>
      </w:pPr>
      <w:r w:rsidRPr="005C50EE">
        <w:rPr>
          <w:color w:val="000000"/>
        </w:rPr>
        <w:t xml:space="preserve">One of the most recognized functions of </w:t>
      </w:r>
      <w:proofErr w:type="spellStart"/>
      <w:r w:rsidRPr="005C50EE">
        <w:rPr>
          <w:color w:val="000000"/>
        </w:rPr>
        <w:t>lncRNAs</w:t>
      </w:r>
      <w:proofErr w:type="spellEnd"/>
      <w:r w:rsidRPr="005C50EE">
        <w:rPr>
          <w:color w:val="000000"/>
        </w:rPr>
        <w:t xml:space="preserve"> is their ability to act as endogenous target mimics for miRNAs, as several lncRNA transcripts have been shown to contain mimic binding sites of miRNA target genes (Wu et al., 2013). In this function, miRNA</w:t>
      </w:r>
      <w:r w:rsidR="00122C46">
        <w:rPr>
          <w:color w:val="000000"/>
        </w:rPr>
        <w:t xml:space="preserve"> </w:t>
      </w:r>
      <w:r w:rsidRPr="005C50EE">
        <w:rPr>
          <w:color w:val="000000"/>
        </w:rPr>
        <w:t>–</w:t>
      </w:r>
      <w:r w:rsidR="00122C46">
        <w:rPr>
          <w:color w:val="000000"/>
        </w:rPr>
        <w:t xml:space="preserve"> </w:t>
      </w:r>
      <w:proofErr w:type="spellStart"/>
      <w:r w:rsidRPr="005C50EE">
        <w:rPr>
          <w:color w:val="000000"/>
        </w:rPr>
        <w:t>lncRNAs</w:t>
      </w:r>
      <w:proofErr w:type="spellEnd"/>
      <w:r w:rsidRPr="005C50EE">
        <w:rPr>
          <w:color w:val="000000"/>
        </w:rPr>
        <w:t xml:space="preserve"> interaction hinders the capability of microRNAs to interact with their target mRNAs, thereby sequestering the activity of miRNAs as post transcriptional regulators (Kang and Liu, 2015). The first endogenous target mimic discovered in plants was the </w:t>
      </w:r>
      <w:r w:rsidRPr="005C50EE">
        <w:rPr>
          <w:i/>
          <w:iCs/>
          <w:color w:val="000000"/>
        </w:rPr>
        <w:t>Arabidopsis INDUCED BY PHOSPHATE STARVATION1</w:t>
      </w:r>
      <w:r w:rsidRPr="005C50EE">
        <w:rPr>
          <w:color w:val="000000"/>
        </w:rPr>
        <w:t xml:space="preserve"> (</w:t>
      </w:r>
      <w:r w:rsidRPr="005C50EE">
        <w:rPr>
          <w:i/>
          <w:iCs/>
          <w:color w:val="000000"/>
        </w:rPr>
        <w:t>IPS1</w:t>
      </w:r>
      <w:r w:rsidRPr="005C50EE">
        <w:rPr>
          <w:color w:val="000000"/>
        </w:rPr>
        <w:t xml:space="preserve">), which was found to control phosphate homeostasis by sequestering the activity of miR399 and increasing the expression of its target mRNAs (Franco-Zorrilla et al., 2007). In tobacco, the lncRNA </w:t>
      </w:r>
      <w:r w:rsidRPr="005C50EE">
        <w:rPr>
          <w:i/>
          <w:iCs/>
          <w:color w:val="000000"/>
        </w:rPr>
        <w:t>nta-eTMX27</w:t>
      </w:r>
      <w:r w:rsidRPr="005C50EE">
        <w:rPr>
          <w:color w:val="000000"/>
        </w:rPr>
        <w:t xml:space="preserve"> was reported to function as a target mimic for </w:t>
      </w:r>
      <w:r w:rsidRPr="005C50EE">
        <w:rPr>
          <w:i/>
          <w:iCs/>
          <w:color w:val="000000"/>
        </w:rPr>
        <w:t>nta-miRX27</w:t>
      </w:r>
      <w:r w:rsidRPr="005C50EE">
        <w:rPr>
          <w:color w:val="000000"/>
        </w:rPr>
        <w:t xml:space="preserve">, </w:t>
      </w:r>
      <w:r w:rsidR="00122C46">
        <w:rPr>
          <w:color w:val="000000"/>
        </w:rPr>
        <w:t>inhibiting</w:t>
      </w:r>
      <w:r w:rsidR="00122C46" w:rsidRPr="005C50EE">
        <w:rPr>
          <w:color w:val="000000"/>
        </w:rPr>
        <w:t xml:space="preserve"> </w:t>
      </w:r>
      <w:r w:rsidRPr="005C50EE">
        <w:rPr>
          <w:color w:val="000000"/>
        </w:rPr>
        <w:t xml:space="preserve">its post transcriptional degradation of </w:t>
      </w:r>
      <w:r w:rsidRPr="005C50EE">
        <w:rPr>
          <w:i/>
          <w:iCs/>
          <w:color w:val="000000"/>
        </w:rPr>
        <w:t>QPT2</w:t>
      </w:r>
      <w:r w:rsidRPr="005C50EE">
        <w:rPr>
          <w:color w:val="000000"/>
        </w:rPr>
        <w:t xml:space="preserve">, a key gene involved in nicotine biosynthesis (Li et al., 2015). The miRNA target mimicry functions of </w:t>
      </w:r>
      <w:proofErr w:type="spellStart"/>
      <w:r w:rsidRPr="005C50EE">
        <w:rPr>
          <w:color w:val="000000"/>
        </w:rPr>
        <w:t>lncRNA</w:t>
      </w:r>
      <w:r w:rsidR="00122C46">
        <w:rPr>
          <w:color w:val="000000"/>
        </w:rPr>
        <w:t>s</w:t>
      </w:r>
      <w:proofErr w:type="spellEnd"/>
      <w:r w:rsidRPr="005C50EE">
        <w:rPr>
          <w:color w:val="000000"/>
        </w:rPr>
        <w:t xml:space="preserve"> have been also demonstrated to regulate plant</w:t>
      </w:r>
      <w:r w:rsidR="00122C46">
        <w:rPr>
          <w:color w:val="000000"/>
        </w:rPr>
        <w:t xml:space="preserve"> </w:t>
      </w:r>
      <w:r w:rsidRPr="005C50EE">
        <w:rPr>
          <w:color w:val="000000"/>
        </w:rPr>
        <w:t>–</w:t>
      </w:r>
      <w:r w:rsidR="00122C46">
        <w:rPr>
          <w:color w:val="000000"/>
        </w:rPr>
        <w:t xml:space="preserve"> </w:t>
      </w:r>
      <w:r w:rsidRPr="005C50EE">
        <w:rPr>
          <w:color w:val="000000"/>
        </w:rPr>
        <w:t>pathogen interaction</w:t>
      </w:r>
      <w:r w:rsidR="00122C46">
        <w:rPr>
          <w:color w:val="000000"/>
        </w:rPr>
        <w:t>s</w:t>
      </w:r>
      <w:r w:rsidRPr="005C50EE">
        <w:rPr>
          <w:color w:val="000000"/>
        </w:rPr>
        <w:t xml:space="preserve">. For example, the tomato </w:t>
      </w:r>
      <w:r w:rsidRPr="00CA3DDB">
        <w:rPr>
          <w:i/>
          <w:color w:val="000000"/>
        </w:rPr>
        <w:t>Sl-lncRNA15492</w:t>
      </w:r>
      <w:r w:rsidRPr="005C50EE">
        <w:rPr>
          <w:color w:val="000000"/>
        </w:rPr>
        <w:t xml:space="preserve"> and </w:t>
      </w:r>
      <w:r w:rsidRPr="00CA3DDB">
        <w:rPr>
          <w:i/>
          <w:color w:val="000000"/>
        </w:rPr>
        <w:t>lncRNA23468</w:t>
      </w:r>
      <w:r w:rsidRPr="005C50EE">
        <w:rPr>
          <w:color w:val="000000"/>
        </w:rPr>
        <w:t xml:space="preserve"> were reported to interact with miR482a and miR482b, respectively, and regulate plant immunity upon infection with </w:t>
      </w:r>
      <w:r w:rsidRPr="005C50EE">
        <w:rPr>
          <w:i/>
          <w:iCs/>
          <w:color w:val="000000"/>
        </w:rPr>
        <w:t xml:space="preserve">Phytophthora </w:t>
      </w:r>
      <w:proofErr w:type="spellStart"/>
      <w:r w:rsidRPr="005C50EE">
        <w:rPr>
          <w:i/>
          <w:iCs/>
          <w:color w:val="000000"/>
        </w:rPr>
        <w:t>infestans</w:t>
      </w:r>
      <w:proofErr w:type="spellEnd"/>
      <w:r w:rsidRPr="005C50EE">
        <w:rPr>
          <w:color w:val="000000"/>
        </w:rPr>
        <w:t xml:space="preserve"> (Jiang et al., 2019, 2020). Similarly, it </w:t>
      </w:r>
      <w:r w:rsidRPr="005C50EE">
        <w:rPr>
          <w:color w:val="000000"/>
        </w:rPr>
        <w:lastRenderedPageBreak/>
        <w:t xml:space="preserve">has been shown that </w:t>
      </w:r>
      <w:r w:rsidRPr="005C50EE">
        <w:rPr>
          <w:i/>
          <w:iCs/>
          <w:color w:val="000000"/>
        </w:rPr>
        <w:t>lncRNA39026</w:t>
      </w:r>
      <w:r w:rsidRPr="005C50EE">
        <w:rPr>
          <w:color w:val="000000"/>
        </w:rPr>
        <w:t xml:space="preserve"> positively regulates plant defense response against </w:t>
      </w:r>
      <w:r w:rsidRPr="005C50EE">
        <w:rPr>
          <w:i/>
          <w:iCs/>
          <w:color w:val="000000"/>
        </w:rPr>
        <w:t xml:space="preserve">P. </w:t>
      </w:r>
      <w:proofErr w:type="spellStart"/>
      <w:r w:rsidRPr="005C50EE">
        <w:rPr>
          <w:i/>
          <w:iCs/>
          <w:color w:val="000000"/>
        </w:rPr>
        <w:t>infestans</w:t>
      </w:r>
      <w:proofErr w:type="spellEnd"/>
      <w:r w:rsidRPr="005C50EE">
        <w:rPr>
          <w:color w:val="000000"/>
        </w:rPr>
        <w:t xml:space="preserve"> in tomato by acting as a target mimic for miR168a (Hou et al., 2020). In addition, overexpression of </w:t>
      </w:r>
      <w:r w:rsidRPr="005C50EE">
        <w:rPr>
          <w:i/>
          <w:iCs/>
          <w:color w:val="000000"/>
        </w:rPr>
        <w:t>Arabidopsis</w:t>
      </w:r>
      <w:r w:rsidRPr="005C50EE">
        <w:rPr>
          <w:color w:val="000000"/>
        </w:rPr>
        <w:t xml:space="preserve"> lncRNA </w:t>
      </w:r>
      <w:r w:rsidRPr="005C50EE">
        <w:rPr>
          <w:i/>
          <w:iCs/>
          <w:color w:val="000000"/>
        </w:rPr>
        <w:t>ELENA1</w:t>
      </w:r>
      <w:r w:rsidRPr="005C50EE">
        <w:rPr>
          <w:color w:val="000000"/>
        </w:rPr>
        <w:t xml:space="preserve"> increased the expression of defense-related genes, </w:t>
      </w:r>
      <w:r w:rsidR="00122C46">
        <w:rPr>
          <w:color w:val="000000"/>
        </w:rPr>
        <w:t>pointing into</w:t>
      </w:r>
      <w:r w:rsidR="00122C46" w:rsidRPr="005C50EE">
        <w:rPr>
          <w:color w:val="000000"/>
        </w:rPr>
        <w:t xml:space="preserve"> </w:t>
      </w:r>
      <w:r w:rsidRPr="005C50EE">
        <w:rPr>
          <w:color w:val="000000"/>
        </w:rPr>
        <w:t xml:space="preserve">a possible role of </w:t>
      </w:r>
      <w:proofErr w:type="spellStart"/>
      <w:r w:rsidRPr="005C50EE">
        <w:rPr>
          <w:color w:val="000000"/>
        </w:rPr>
        <w:t>lncRNAs</w:t>
      </w:r>
      <w:proofErr w:type="spellEnd"/>
      <w:r w:rsidRPr="005C50EE">
        <w:rPr>
          <w:color w:val="000000"/>
        </w:rPr>
        <w:t xml:space="preserve"> in regulating plant defense responses (Mach, 2017). In rice, overexpression of the lncRNA </w:t>
      </w:r>
      <w:r w:rsidRPr="00CA3DDB">
        <w:rPr>
          <w:i/>
          <w:color w:val="000000"/>
        </w:rPr>
        <w:t>ALEX1</w:t>
      </w:r>
      <w:r w:rsidRPr="005C50EE">
        <w:rPr>
          <w:color w:val="000000"/>
        </w:rPr>
        <w:t xml:space="preserve"> resulted in activation of JA pathway and increased resistance to the bacterial pathogen </w:t>
      </w:r>
      <w:r w:rsidRPr="005C50EE">
        <w:rPr>
          <w:i/>
          <w:iCs/>
          <w:color w:val="000000"/>
        </w:rPr>
        <w:t>Xanthomonas oryzae</w:t>
      </w:r>
      <w:r w:rsidRPr="005C50EE">
        <w:rPr>
          <w:color w:val="000000"/>
        </w:rPr>
        <w:t xml:space="preserve"> </w:t>
      </w:r>
      <w:proofErr w:type="spellStart"/>
      <w:r w:rsidRPr="005C50EE">
        <w:rPr>
          <w:color w:val="000000"/>
        </w:rPr>
        <w:t>pv</w:t>
      </w:r>
      <w:proofErr w:type="spellEnd"/>
      <w:r w:rsidRPr="005C50EE">
        <w:rPr>
          <w:color w:val="000000"/>
        </w:rPr>
        <w:t xml:space="preserve">. </w:t>
      </w:r>
      <w:r w:rsidRPr="005C50EE">
        <w:rPr>
          <w:i/>
          <w:iCs/>
          <w:color w:val="000000"/>
        </w:rPr>
        <w:t>oryzae</w:t>
      </w:r>
      <w:r w:rsidRPr="005C50EE">
        <w:rPr>
          <w:color w:val="000000"/>
        </w:rPr>
        <w:t xml:space="preserve"> (Yu et al., 2020).</w:t>
      </w:r>
    </w:p>
    <w:p w14:paraId="543D2529" w14:textId="77777777" w:rsidR="00730FDE" w:rsidRPr="005C50EE" w:rsidRDefault="00730FDE" w:rsidP="00C25D92">
      <w:pPr>
        <w:spacing w:line="480" w:lineRule="auto"/>
        <w:rPr>
          <w:rFonts w:ascii="Times New Roman" w:hAnsi="Times New Roman" w:cs="Times New Roman"/>
        </w:rPr>
      </w:pPr>
    </w:p>
    <w:p w14:paraId="48C78BAE" w14:textId="1416D3C0" w:rsidR="00730FDE" w:rsidRPr="005C50EE" w:rsidRDefault="00730FDE" w:rsidP="00C25D92">
      <w:pPr>
        <w:pStyle w:val="NormalWeb"/>
        <w:spacing w:before="0" w:beforeAutospacing="0" w:after="0" w:afterAutospacing="0" w:line="480" w:lineRule="auto"/>
        <w:jc w:val="both"/>
      </w:pPr>
      <w:r w:rsidRPr="005C50EE">
        <w:rPr>
          <w:color w:val="000000"/>
        </w:rPr>
        <w:t xml:space="preserve">Root-knot nematodes of the genus </w:t>
      </w:r>
      <w:r w:rsidRPr="005C50EE">
        <w:rPr>
          <w:i/>
          <w:iCs/>
          <w:color w:val="000000"/>
        </w:rPr>
        <w:t xml:space="preserve">Meloidogyne </w:t>
      </w:r>
      <w:r w:rsidRPr="005C50EE">
        <w:rPr>
          <w:color w:val="000000"/>
        </w:rPr>
        <w:t>are widely distributed root pathogens with profound agricultural impacts as more than 2000 plant species have been recognized as hosts (Sasser</w:t>
      </w:r>
      <w:r w:rsidR="00505DD8">
        <w:rPr>
          <w:color w:val="000000"/>
        </w:rPr>
        <w:t>,</w:t>
      </w:r>
      <w:r w:rsidRPr="005C50EE">
        <w:rPr>
          <w:color w:val="000000"/>
        </w:rPr>
        <w:t xml:space="preserve"> 1987). After hatching from eggs, the infective second-stage juveniles (J2s) penetrate the root tips or near the root </w:t>
      </w:r>
      <w:r w:rsidR="00505DD8" w:rsidRPr="005C50EE">
        <w:rPr>
          <w:color w:val="000000"/>
        </w:rPr>
        <w:t>hairs and</w:t>
      </w:r>
      <w:r w:rsidRPr="005C50EE">
        <w:rPr>
          <w:color w:val="000000"/>
        </w:rPr>
        <w:t xml:space="preserve"> migrate intercellularly towards the vascular cylinder where they establish a specialized and permanent feeding site known as giant-cells. Giant-cells enlarge in size and provide nutrients to the nematode throughout its lifecycle. The formation of giant cells leads to localized cell proliferation and enlargement, </w:t>
      </w:r>
      <w:r w:rsidR="00122C46">
        <w:rPr>
          <w:color w:val="000000"/>
        </w:rPr>
        <w:t>causing</w:t>
      </w:r>
      <w:r w:rsidRPr="005C50EE">
        <w:rPr>
          <w:color w:val="000000"/>
        </w:rPr>
        <w:t xml:space="preserve"> the characteristic root galls or knots (Berg et al., 2009). Root galling interferes with the normal function of the root system resulting in significant yield losses, both in terms of quantity and quality. Recent experimental evidence revealed differential regulation of </w:t>
      </w:r>
      <w:proofErr w:type="spellStart"/>
      <w:r w:rsidRPr="005C50EE">
        <w:rPr>
          <w:color w:val="000000"/>
        </w:rPr>
        <w:t>lncRNAs</w:t>
      </w:r>
      <w:proofErr w:type="spellEnd"/>
      <w:r w:rsidRPr="005C50EE">
        <w:rPr>
          <w:color w:val="000000"/>
        </w:rPr>
        <w:t xml:space="preserve"> during the parasitic interactions between nematodes and host plants. For example, 565 and 425 </w:t>
      </w:r>
      <w:proofErr w:type="spellStart"/>
      <w:r w:rsidRPr="005C50EE">
        <w:rPr>
          <w:color w:val="000000"/>
        </w:rPr>
        <w:t>lncRNAs</w:t>
      </w:r>
      <w:proofErr w:type="spellEnd"/>
      <w:r w:rsidRPr="005C50EE">
        <w:rPr>
          <w:color w:val="000000"/>
        </w:rPr>
        <w:t xml:space="preserve"> were identified as differentially expressed in tobacco and rice upon infection with the root-knot nematodes </w:t>
      </w:r>
      <w:r w:rsidRPr="005C50EE">
        <w:rPr>
          <w:i/>
          <w:iCs/>
          <w:color w:val="000000"/>
        </w:rPr>
        <w:t>M. incognita</w:t>
      </w:r>
      <w:r w:rsidR="00122C46">
        <w:rPr>
          <w:iCs/>
          <w:color w:val="000000"/>
        </w:rPr>
        <w:t>, and</w:t>
      </w:r>
      <w:r w:rsidRPr="005C50EE">
        <w:rPr>
          <w:color w:val="000000"/>
        </w:rPr>
        <w:t xml:space="preserve"> </w:t>
      </w:r>
      <w:r w:rsidRPr="005C50EE">
        <w:rPr>
          <w:i/>
          <w:iCs/>
          <w:color w:val="000000"/>
        </w:rPr>
        <w:t xml:space="preserve">M. </w:t>
      </w:r>
      <w:proofErr w:type="spellStart"/>
      <w:r w:rsidRPr="005C50EE">
        <w:rPr>
          <w:i/>
          <w:iCs/>
          <w:color w:val="000000"/>
        </w:rPr>
        <w:t>graminicola</w:t>
      </w:r>
      <w:proofErr w:type="spellEnd"/>
      <w:r w:rsidRPr="005C50EE">
        <w:rPr>
          <w:color w:val="000000"/>
        </w:rPr>
        <w:t xml:space="preserve">, respectively (Li et al., 2018; </w:t>
      </w:r>
      <w:proofErr w:type="spellStart"/>
      <w:r w:rsidRPr="005C50EE">
        <w:rPr>
          <w:color w:val="000000"/>
        </w:rPr>
        <w:t>Verstraeten</w:t>
      </w:r>
      <w:proofErr w:type="spellEnd"/>
      <w:r w:rsidRPr="005C50EE">
        <w:rPr>
          <w:color w:val="000000"/>
        </w:rPr>
        <w:t xml:space="preserve"> et al., 2021). In peanut, the expression of 4439 </w:t>
      </w:r>
      <w:proofErr w:type="spellStart"/>
      <w:r w:rsidRPr="005C50EE">
        <w:rPr>
          <w:color w:val="000000"/>
        </w:rPr>
        <w:t>lncRNAs</w:t>
      </w:r>
      <w:proofErr w:type="spellEnd"/>
      <w:r w:rsidRPr="005C50EE">
        <w:rPr>
          <w:color w:val="000000"/>
        </w:rPr>
        <w:t xml:space="preserve"> was significantly altered upon infection with </w:t>
      </w:r>
      <w:r w:rsidRPr="005C50EE">
        <w:rPr>
          <w:i/>
          <w:iCs/>
          <w:color w:val="000000"/>
        </w:rPr>
        <w:t>M. incognita</w:t>
      </w:r>
      <w:r w:rsidRPr="005C50EE">
        <w:rPr>
          <w:color w:val="000000"/>
        </w:rPr>
        <w:t xml:space="preserve"> (Xu et al., 2022). In soybean, analysis of publicly available RNA-seq data of root tissues inoculated with soybean cyst nematode</w:t>
      </w:r>
      <w:r w:rsidRPr="005C50EE">
        <w:rPr>
          <w:i/>
          <w:iCs/>
          <w:color w:val="000000"/>
        </w:rPr>
        <w:t xml:space="preserve"> </w:t>
      </w:r>
      <w:r w:rsidRPr="005C50EE">
        <w:rPr>
          <w:color w:val="000000"/>
        </w:rPr>
        <w:t>(</w:t>
      </w:r>
      <w:proofErr w:type="spellStart"/>
      <w:r w:rsidRPr="005C50EE">
        <w:rPr>
          <w:i/>
          <w:iCs/>
          <w:color w:val="000000"/>
        </w:rPr>
        <w:t>Heterodera</w:t>
      </w:r>
      <w:proofErr w:type="spellEnd"/>
      <w:r w:rsidRPr="005C50EE">
        <w:rPr>
          <w:i/>
          <w:iCs/>
          <w:color w:val="000000"/>
        </w:rPr>
        <w:t xml:space="preserve"> </w:t>
      </w:r>
      <w:proofErr w:type="spellStart"/>
      <w:r w:rsidRPr="005C50EE">
        <w:rPr>
          <w:i/>
          <w:iCs/>
          <w:color w:val="000000"/>
        </w:rPr>
        <w:t>glycines</w:t>
      </w:r>
      <w:proofErr w:type="spellEnd"/>
      <w:r w:rsidRPr="005C50EE">
        <w:rPr>
          <w:color w:val="000000"/>
        </w:rPr>
        <w:t>) and reniform nematode (</w:t>
      </w:r>
      <w:proofErr w:type="spellStart"/>
      <w:r w:rsidRPr="005C50EE">
        <w:rPr>
          <w:i/>
          <w:iCs/>
          <w:color w:val="000000"/>
        </w:rPr>
        <w:t>Rotylenchulus</w:t>
      </w:r>
      <w:proofErr w:type="spellEnd"/>
      <w:r w:rsidRPr="005C50EE">
        <w:rPr>
          <w:i/>
          <w:iCs/>
          <w:color w:val="000000"/>
        </w:rPr>
        <w:t xml:space="preserve"> </w:t>
      </w:r>
      <w:proofErr w:type="spellStart"/>
      <w:r w:rsidRPr="005C50EE">
        <w:rPr>
          <w:i/>
          <w:iCs/>
          <w:color w:val="000000"/>
        </w:rPr>
        <w:t>reniformis</w:t>
      </w:r>
      <w:proofErr w:type="spellEnd"/>
      <w:r w:rsidRPr="005C50EE">
        <w:rPr>
          <w:color w:val="000000"/>
        </w:rPr>
        <w:t xml:space="preserve">) </w:t>
      </w:r>
      <w:r w:rsidR="00122C46">
        <w:rPr>
          <w:color w:val="000000"/>
        </w:rPr>
        <w:t>led to</w:t>
      </w:r>
      <w:r w:rsidRPr="005C50EE">
        <w:rPr>
          <w:color w:val="000000"/>
        </w:rPr>
        <w:t xml:space="preserve"> the identification </w:t>
      </w:r>
      <w:r w:rsidRPr="005C50EE">
        <w:rPr>
          <w:color w:val="000000"/>
        </w:rPr>
        <w:lastRenderedPageBreak/>
        <w:t xml:space="preserve">of 42 and 111 differentially expressed </w:t>
      </w:r>
      <w:proofErr w:type="spellStart"/>
      <w:r w:rsidRPr="005C50EE">
        <w:rPr>
          <w:color w:val="000000"/>
        </w:rPr>
        <w:t>lncRNAs</w:t>
      </w:r>
      <w:proofErr w:type="spellEnd"/>
      <w:r w:rsidRPr="005C50EE">
        <w:rPr>
          <w:color w:val="000000"/>
        </w:rPr>
        <w:t>, respectively, some of which were predicted to function as target mimics for miR156, miR319, and miR396 (</w:t>
      </w:r>
      <w:proofErr w:type="spellStart"/>
      <w:r w:rsidRPr="005C50EE">
        <w:rPr>
          <w:color w:val="000000"/>
        </w:rPr>
        <w:t>Khoei</w:t>
      </w:r>
      <w:proofErr w:type="spellEnd"/>
      <w:r w:rsidRPr="005C50EE">
        <w:rPr>
          <w:color w:val="000000"/>
        </w:rPr>
        <w:t xml:space="preserve"> et al., 2021), whose functions in plant-nematode interactions have been previously reported (</w:t>
      </w:r>
      <w:proofErr w:type="spellStart"/>
      <w:r w:rsidRPr="005C50EE">
        <w:rPr>
          <w:color w:val="000000"/>
        </w:rPr>
        <w:t>Hewezi</w:t>
      </w:r>
      <w:proofErr w:type="spellEnd"/>
      <w:r w:rsidRPr="005C50EE">
        <w:rPr>
          <w:color w:val="000000"/>
        </w:rPr>
        <w:t xml:space="preserve"> et al., 2012; Zhao et al., 2015; Noon et al., 2019; Yin et al., 2019). </w:t>
      </w:r>
      <w:r w:rsidR="00A553CD">
        <w:rPr>
          <w:color w:val="000000"/>
        </w:rPr>
        <w:t>Although</w:t>
      </w:r>
      <w:r w:rsidRPr="005C50EE">
        <w:rPr>
          <w:color w:val="000000"/>
        </w:rPr>
        <w:t xml:space="preserve"> these studies point to key regulatory roles of </w:t>
      </w:r>
      <w:proofErr w:type="spellStart"/>
      <w:r w:rsidRPr="005C50EE">
        <w:rPr>
          <w:color w:val="000000"/>
        </w:rPr>
        <w:t>lncRNAs</w:t>
      </w:r>
      <w:proofErr w:type="spellEnd"/>
      <w:r w:rsidRPr="005C50EE">
        <w:rPr>
          <w:color w:val="000000"/>
        </w:rPr>
        <w:t xml:space="preserve"> during plant</w:t>
      </w:r>
      <w:r w:rsidR="00122C46">
        <w:rPr>
          <w:color w:val="000000"/>
        </w:rPr>
        <w:t xml:space="preserve"> – </w:t>
      </w:r>
      <w:r w:rsidRPr="005C50EE">
        <w:rPr>
          <w:color w:val="000000"/>
        </w:rPr>
        <w:t>nematode interactions, insights into the exact molecular functions of nematode</w:t>
      </w:r>
      <w:r w:rsidR="00122C46">
        <w:rPr>
          <w:color w:val="000000"/>
        </w:rPr>
        <w:t xml:space="preserve"> </w:t>
      </w:r>
      <w:r w:rsidRPr="005C50EE">
        <w:rPr>
          <w:color w:val="000000"/>
        </w:rPr>
        <w:t>–</w:t>
      </w:r>
      <w:r w:rsidR="00122C46">
        <w:rPr>
          <w:color w:val="000000"/>
        </w:rPr>
        <w:t xml:space="preserve"> </w:t>
      </w:r>
      <w:r w:rsidRPr="005C50EE">
        <w:rPr>
          <w:color w:val="000000"/>
        </w:rPr>
        <w:t>regulated lncRNA are lacking. </w:t>
      </w:r>
    </w:p>
    <w:p w14:paraId="2A4680BB" w14:textId="77777777" w:rsidR="00730FDE" w:rsidRPr="005C50EE" w:rsidRDefault="00730FDE" w:rsidP="00C25D92">
      <w:pPr>
        <w:spacing w:line="480" w:lineRule="auto"/>
        <w:rPr>
          <w:rFonts w:ascii="Times New Roman" w:hAnsi="Times New Roman" w:cs="Times New Roman"/>
        </w:rPr>
      </w:pPr>
    </w:p>
    <w:p w14:paraId="35BEE279" w14:textId="41F862B7" w:rsidR="00631C04" w:rsidRPr="005C50EE" w:rsidRDefault="00730FDE" w:rsidP="00631C04">
      <w:pPr>
        <w:pStyle w:val="NormalWeb"/>
        <w:spacing w:before="0" w:beforeAutospacing="0" w:after="0" w:afterAutospacing="0" w:line="480" w:lineRule="auto"/>
        <w:jc w:val="both"/>
        <w:rPr>
          <w:color w:val="000000"/>
        </w:rPr>
      </w:pPr>
      <w:r w:rsidRPr="005C50EE">
        <w:rPr>
          <w:color w:val="000000"/>
        </w:rPr>
        <w:t xml:space="preserve">In this study, we identified and functionally characterized </w:t>
      </w:r>
      <w:proofErr w:type="spellStart"/>
      <w:r w:rsidRPr="005C50EE">
        <w:rPr>
          <w:color w:val="000000"/>
        </w:rPr>
        <w:t>lncRNAs</w:t>
      </w:r>
      <w:proofErr w:type="spellEnd"/>
      <w:r w:rsidRPr="005C50EE">
        <w:rPr>
          <w:color w:val="000000"/>
        </w:rPr>
        <w:t xml:space="preserve"> regulated by </w:t>
      </w:r>
      <w:r w:rsidRPr="005C50EE">
        <w:rPr>
          <w:i/>
          <w:iCs/>
          <w:color w:val="000000"/>
        </w:rPr>
        <w:t>M. incognita</w:t>
      </w:r>
      <w:r w:rsidRPr="005C50EE">
        <w:rPr>
          <w:color w:val="000000"/>
        </w:rPr>
        <w:t xml:space="preserve"> in galls and neighboring root regions in tomato at two diverse stages of infection. We identified a substantial number of differentially expressed </w:t>
      </w:r>
      <w:proofErr w:type="spellStart"/>
      <w:r w:rsidRPr="005C50EE">
        <w:rPr>
          <w:color w:val="000000"/>
        </w:rPr>
        <w:t>lncRNA</w:t>
      </w:r>
      <w:r w:rsidR="001462A8">
        <w:rPr>
          <w:color w:val="000000"/>
        </w:rPr>
        <w:t>s</w:t>
      </w:r>
      <w:proofErr w:type="spellEnd"/>
      <w:r w:rsidRPr="005C50EE">
        <w:rPr>
          <w:color w:val="000000"/>
        </w:rPr>
        <w:t xml:space="preserve"> both in galls and </w:t>
      </w:r>
      <w:r w:rsidR="001462A8" w:rsidRPr="001462A8">
        <w:rPr>
          <w:color w:val="000000"/>
        </w:rPr>
        <w:t xml:space="preserve">neighboring root </w:t>
      </w:r>
      <w:r w:rsidR="001462A8">
        <w:rPr>
          <w:color w:val="000000"/>
        </w:rPr>
        <w:t>cells</w:t>
      </w:r>
      <w:r w:rsidRPr="005C50EE">
        <w:rPr>
          <w:color w:val="000000"/>
        </w:rPr>
        <w:t xml:space="preserve"> particularly at the early stage of infection with the large majority of these </w:t>
      </w:r>
      <w:proofErr w:type="spellStart"/>
      <w:r w:rsidRPr="005C50EE">
        <w:rPr>
          <w:color w:val="000000"/>
        </w:rPr>
        <w:t>lncRNA</w:t>
      </w:r>
      <w:r w:rsidR="00DB76EC">
        <w:rPr>
          <w:color w:val="000000"/>
        </w:rPr>
        <w:t>s</w:t>
      </w:r>
      <w:proofErr w:type="spellEnd"/>
      <w:r w:rsidRPr="005C50EE">
        <w:rPr>
          <w:color w:val="000000"/>
        </w:rPr>
        <w:t xml:space="preserve"> being downregulated.</w:t>
      </w:r>
      <w:r w:rsidR="00DB76EC">
        <w:rPr>
          <w:color w:val="000000"/>
        </w:rPr>
        <w:t xml:space="preserve"> </w:t>
      </w:r>
      <w:r w:rsidRPr="005C50EE">
        <w:rPr>
          <w:color w:val="000000"/>
        </w:rPr>
        <w:t xml:space="preserve">Our analyses revealed that differentially expressed </w:t>
      </w:r>
      <w:proofErr w:type="spellStart"/>
      <w:r w:rsidRPr="005C50EE">
        <w:rPr>
          <w:color w:val="000000"/>
        </w:rPr>
        <w:t>lncRNAs</w:t>
      </w:r>
      <w:proofErr w:type="spellEnd"/>
      <w:r w:rsidRPr="005C50EE">
        <w:rPr>
          <w:color w:val="000000"/>
        </w:rPr>
        <w:t xml:space="preserve"> encode putative peptides with functional domains and contain putative mimic </w:t>
      </w:r>
      <w:r w:rsidR="00DB76EC">
        <w:rPr>
          <w:color w:val="000000"/>
        </w:rPr>
        <w:t>interaction</w:t>
      </w:r>
      <w:r w:rsidR="00DB76EC" w:rsidRPr="005C50EE">
        <w:rPr>
          <w:color w:val="000000"/>
        </w:rPr>
        <w:t xml:space="preserve"> </w:t>
      </w:r>
      <w:r w:rsidRPr="005C50EE">
        <w:rPr>
          <w:color w:val="000000"/>
        </w:rPr>
        <w:t xml:space="preserve">sites for miRNAs. Overexpression of 5 differentially expressed </w:t>
      </w:r>
      <w:proofErr w:type="spellStart"/>
      <w:r w:rsidRPr="005C50EE">
        <w:rPr>
          <w:color w:val="000000"/>
        </w:rPr>
        <w:t>lncRNAs</w:t>
      </w:r>
      <w:proofErr w:type="spellEnd"/>
      <w:r w:rsidRPr="005C50EE">
        <w:rPr>
          <w:color w:val="000000"/>
        </w:rPr>
        <w:t xml:space="preserve"> significantly reduced tomato susceptibility to </w:t>
      </w:r>
      <w:r w:rsidRPr="005C50EE">
        <w:rPr>
          <w:i/>
          <w:iCs/>
          <w:color w:val="000000"/>
        </w:rPr>
        <w:t>M. incognita</w:t>
      </w:r>
      <w:r w:rsidRPr="005C50EE">
        <w:rPr>
          <w:color w:val="000000"/>
        </w:rPr>
        <w:t>,</w:t>
      </w:r>
      <w:r w:rsidRPr="005C50EE">
        <w:rPr>
          <w:i/>
          <w:iCs/>
          <w:color w:val="000000"/>
        </w:rPr>
        <w:t xml:space="preserve"> </w:t>
      </w:r>
      <w:r w:rsidRPr="005C50EE">
        <w:rPr>
          <w:color w:val="000000"/>
        </w:rPr>
        <w:t>supporting the biological significance of the nematode</w:t>
      </w:r>
      <w:r w:rsidR="00DB76EC">
        <w:rPr>
          <w:color w:val="000000"/>
        </w:rPr>
        <w:t xml:space="preserve"> – </w:t>
      </w:r>
      <w:r w:rsidRPr="005C50EE">
        <w:rPr>
          <w:color w:val="000000"/>
        </w:rPr>
        <w:t xml:space="preserve">regulated </w:t>
      </w:r>
      <w:proofErr w:type="spellStart"/>
      <w:r w:rsidRPr="005C50EE">
        <w:rPr>
          <w:color w:val="000000"/>
        </w:rPr>
        <w:t>lncRNAs</w:t>
      </w:r>
      <w:proofErr w:type="spellEnd"/>
      <w:r w:rsidRPr="005C50EE">
        <w:rPr>
          <w:color w:val="000000"/>
        </w:rPr>
        <w:t xml:space="preserve">. The miRNA mimic function of 3 </w:t>
      </w:r>
      <w:proofErr w:type="spellStart"/>
      <w:r w:rsidRPr="005C50EE">
        <w:rPr>
          <w:color w:val="000000"/>
        </w:rPr>
        <w:t>lncRNA</w:t>
      </w:r>
      <w:r w:rsidR="00DB76EC">
        <w:rPr>
          <w:color w:val="000000"/>
        </w:rPr>
        <w:t>s</w:t>
      </w:r>
      <w:proofErr w:type="spellEnd"/>
      <w:r w:rsidRPr="005C50EE">
        <w:rPr>
          <w:color w:val="000000"/>
        </w:rPr>
        <w:t xml:space="preserve"> w</w:t>
      </w:r>
      <w:r w:rsidR="00505DD8">
        <w:rPr>
          <w:color w:val="000000"/>
        </w:rPr>
        <w:t>as</w:t>
      </w:r>
      <w:r w:rsidRPr="005C50EE">
        <w:rPr>
          <w:color w:val="000000"/>
        </w:rPr>
        <w:t xml:space="preserve"> confirmed, leading to the identification of two novel regulatory modules involving miR47 and miR156e-5p and their targeted genes.</w:t>
      </w:r>
    </w:p>
    <w:p w14:paraId="4ED34556" w14:textId="77777777" w:rsidR="00631C04" w:rsidRPr="005C50EE" w:rsidRDefault="00631C04" w:rsidP="00631C04">
      <w:pPr>
        <w:pStyle w:val="NormalWeb"/>
        <w:spacing w:before="0" w:beforeAutospacing="0" w:after="0" w:afterAutospacing="0" w:line="480" w:lineRule="auto"/>
        <w:jc w:val="both"/>
      </w:pPr>
    </w:p>
    <w:p w14:paraId="4F9BE318" w14:textId="1938B90A" w:rsidR="002C2548" w:rsidRPr="005C50EE" w:rsidRDefault="00631C04" w:rsidP="00631C04">
      <w:pPr>
        <w:pStyle w:val="Heading2"/>
        <w:spacing w:before="0" w:after="240" w:line="480" w:lineRule="auto"/>
        <w:rPr>
          <w:rFonts w:ascii="Times New Roman" w:hAnsi="Times New Roman" w:cs="Times New Roman"/>
          <w:b/>
          <w:bCs/>
          <w:color w:val="auto"/>
          <w:sz w:val="24"/>
          <w:szCs w:val="24"/>
        </w:rPr>
      </w:pPr>
      <w:bookmarkStart w:id="60" w:name="_Toc172584035"/>
      <w:r w:rsidRPr="005C50EE">
        <w:rPr>
          <w:rFonts w:ascii="Times New Roman" w:hAnsi="Times New Roman" w:cs="Times New Roman"/>
          <w:b/>
          <w:bCs/>
          <w:color w:val="auto"/>
          <w:sz w:val="24"/>
          <w:szCs w:val="24"/>
        </w:rPr>
        <w:t>RESULTS</w:t>
      </w:r>
      <w:bookmarkEnd w:id="60"/>
    </w:p>
    <w:p w14:paraId="5ED6D206" w14:textId="77777777" w:rsidR="00730FDE" w:rsidRPr="005C50EE" w:rsidRDefault="00730FDE" w:rsidP="00C25D92">
      <w:pPr>
        <w:pStyle w:val="Heading3"/>
        <w:spacing w:after="240" w:line="480" w:lineRule="auto"/>
        <w:rPr>
          <w:rFonts w:ascii="Times New Roman" w:hAnsi="Times New Roman" w:cs="Times New Roman"/>
          <w:b/>
          <w:bCs/>
          <w:color w:val="auto"/>
        </w:rPr>
      </w:pPr>
      <w:bookmarkStart w:id="61" w:name="_Toc172584036"/>
      <w:r w:rsidRPr="005C50EE">
        <w:rPr>
          <w:rFonts w:ascii="Times New Roman" w:hAnsi="Times New Roman" w:cs="Times New Roman"/>
          <w:b/>
          <w:bCs/>
          <w:color w:val="auto"/>
        </w:rPr>
        <w:t>Identification of differentially expressed long non-coding RNAs</w:t>
      </w:r>
      <w:bookmarkEnd w:id="61"/>
    </w:p>
    <w:p w14:paraId="7244151B" w14:textId="5C7722AA" w:rsidR="00730FDE" w:rsidRPr="005C50EE" w:rsidRDefault="00730FDE" w:rsidP="00C25D92">
      <w:pPr>
        <w:pStyle w:val="NormalWeb"/>
        <w:shd w:val="clear" w:color="auto" w:fill="FFFFFF" w:themeFill="background1"/>
        <w:spacing w:before="0" w:beforeAutospacing="0" w:after="0" w:afterAutospacing="0" w:line="480" w:lineRule="auto"/>
        <w:jc w:val="both"/>
        <w:rPr>
          <w:color w:val="000000"/>
        </w:rPr>
      </w:pPr>
      <w:r w:rsidRPr="005C50EE">
        <w:rPr>
          <w:color w:val="000000"/>
        </w:rPr>
        <w:t>rRNA depleted RNA-seq libraries prepared from galls, neighboring root tissues, and the corresponding non-infected whole roots at 4-and 11-day post infection (dpi) (</w:t>
      </w:r>
      <w:r w:rsidRPr="005C50EE">
        <w:t>Ozdemir et al., 2024)</w:t>
      </w:r>
      <w:r w:rsidRPr="005C50EE">
        <w:rPr>
          <w:color w:val="000000"/>
        </w:rPr>
        <w:t xml:space="preserve"> were mapped against the entire set of 79,322 </w:t>
      </w:r>
      <w:proofErr w:type="spellStart"/>
      <w:r w:rsidRPr="005C50EE">
        <w:rPr>
          <w:color w:val="000000"/>
        </w:rPr>
        <w:t>lncRNAs</w:t>
      </w:r>
      <w:proofErr w:type="spellEnd"/>
      <w:r w:rsidRPr="005C50EE">
        <w:rPr>
          <w:color w:val="000000"/>
        </w:rPr>
        <w:t xml:space="preserve"> </w:t>
      </w:r>
      <w:r w:rsidR="00DB76EC">
        <w:rPr>
          <w:color w:val="000000"/>
        </w:rPr>
        <w:t>encoded by</w:t>
      </w:r>
      <w:r w:rsidRPr="005C50EE">
        <w:rPr>
          <w:color w:val="000000"/>
        </w:rPr>
        <w:t xml:space="preserve"> the tomato genome (</w:t>
      </w:r>
      <w:r w:rsidRPr="005C50EE">
        <w:t xml:space="preserve">Wang et </w:t>
      </w:r>
      <w:r w:rsidRPr="005C50EE">
        <w:lastRenderedPageBreak/>
        <w:t>al., 2018)</w:t>
      </w:r>
      <w:r w:rsidRPr="005C50EE">
        <w:rPr>
          <w:color w:val="000000"/>
        </w:rPr>
        <w:t xml:space="preserve"> to identify differentially expressed </w:t>
      </w:r>
      <w:proofErr w:type="spellStart"/>
      <w:r w:rsidRPr="005C50EE">
        <w:rPr>
          <w:color w:val="000000"/>
        </w:rPr>
        <w:t>lncRNAs</w:t>
      </w:r>
      <w:proofErr w:type="spellEnd"/>
      <w:r w:rsidRPr="005C50EE">
        <w:rPr>
          <w:color w:val="000000"/>
        </w:rPr>
        <w:t xml:space="preserve">. Using a false discovery rate (FDR) less than 5%, we identified 2218 and 2827 differentially expressed </w:t>
      </w:r>
      <w:proofErr w:type="spellStart"/>
      <w:r w:rsidRPr="005C50EE">
        <w:rPr>
          <w:color w:val="000000"/>
        </w:rPr>
        <w:t>lncRNAs</w:t>
      </w:r>
      <w:proofErr w:type="spellEnd"/>
      <w:r w:rsidRPr="005C50EE">
        <w:rPr>
          <w:color w:val="000000"/>
        </w:rPr>
        <w:t xml:space="preserve"> in galls and adjacent root </w:t>
      </w:r>
      <w:r w:rsidR="00DB76EC">
        <w:rPr>
          <w:color w:val="000000"/>
        </w:rPr>
        <w:t>cells</w:t>
      </w:r>
      <w:r w:rsidRPr="005C50EE">
        <w:rPr>
          <w:color w:val="000000"/>
        </w:rPr>
        <w:t xml:space="preserve">, respectively, in comparison with non-infected roots at 4 dpi. Volcano plot representations of log2 fold-change values versus log10 FDR values of differentially expressed </w:t>
      </w:r>
      <w:proofErr w:type="spellStart"/>
      <w:r w:rsidRPr="005C50EE">
        <w:rPr>
          <w:color w:val="000000"/>
        </w:rPr>
        <w:t>lncRNAs</w:t>
      </w:r>
      <w:proofErr w:type="spellEnd"/>
      <w:r w:rsidRPr="005C50EE">
        <w:rPr>
          <w:color w:val="000000"/>
        </w:rPr>
        <w:t xml:space="preserve"> indicate that the large </w:t>
      </w:r>
      <w:r w:rsidR="00DB76EC">
        <w:rPr>
          <w:color w:val="000000"/>
        </w:rPr>
        <w:t xml:space="preserve">majority </w:t>
      </w:r>
      <w:r w:rsidRPr="005C50EE">
        <w:rPr>
          <w:color w:val="000000"/>
        </w:rPr>
        <w:t xml:space="preserve">of these </w:t>
      </w:r>
      <w:proofErr w:type="spellStart"/>
      <w:r w:rsidRPr="005C50EE">
        <w:rPr>
          <w:color w:val="000000"/>
        </w:rPr>
        <w:t>lncRNAs</w:t>
      </w:r>
      <w:proofErr w:type="spellEnd"/>
      <w:r w:rsidRPr="005C50EE">
        <w:rPr>
          <w:color w:val="000000"/>
        </w:rPr>
        <w:t xml:space="preserve"> (blue dots in Figure </w:t>
      </w:r>
      <w:r w:rsidR="00B8111F">
        <w:rPr>
          <w:color w:val="000000"/>
        </w:rPr>
        <w:t>3.</w:t>
      </w:r>
      <w:r w:rsidRPr="005C50EE">
        <w:rPr>
          <w:color w:val="000000"/>
        </w:rPr>
        <w:t xml:space="preserve">1A and B) are less abundantly expressed in the galls and neighboring root tissues as compared with non-infected root tissues. This finding indicates that </w:t>
      </w:r>
      <w:r w:rsidRPr="005C50EE">
        <w:rPr>
          <w:i/>
          <w:iCs/>
          <w:color w:val="000000"/>
        </w:rPr>
        <w:t>M. incognita</w:t>
      </w:r>
      <w:r w:rsidRPr="005C50EE">
        <w:rPr>
          <w:color w:val="000000"/>
        </w:rPr>
        <w:t xml:space="preserve"> suppresses the accumulation of </w:t>
      </w:r>
      <w:proofErr w:type="spellStart"/>
      <w:r w:rsidRPr="005C50EE">
        <w:rPr>
          <w:color w:val="000000"/>
        </w:rPr>
        <w:t>lncRNA</w:t>
      </w:r>
      <w:r w:rsidR="00DB76EC">
        <w:rPr>
          <w:color w:val="000000"/>
        </w:rPr>
        <w:t>s</w:t>
      </w:r>
      <w:proofErr w:type="spellEnd"/>
      <w:r w:rsidRPr="005C50EE">
        <w:rPr>
          <w:color w:val="000000"/>
        </w:rPr>
        <w:t xml:space="preserve"> both locally in the galls and systemically in the neighboring root cells during the early stage of infection. </w:t>
      </w:r>
    </w:p>
    <w:p w14:paraId="06C0F1D7" w14:textId="77777777" w:rsidR="00E935DF" w:rsidRPr="005C50EE" w:rsidRDefault="00E935DF" w:rsidP="00C25D92">
      <w:pPr>
        <w:pStyle w:val="NormalWeb"/>
        <w:spacing w:before="0" w:beforeAutospacing="0" w:after="0" w:afterAutospacing="0" w:line="480" w:lineRule="auto"/>
        <w:jc w:val="both"/>
      </w:pPr>
    </w:p>
    <w:p w14:paraId="38EAA059" w14:textId="0CE98541" w:rsidR="00730FDE" w:rsidRPr="005C50EE" w:rsidRDefault="00730FDE" w:rsidP="00C25D92">
      <w:pPr>
        <w:pStyle w:val="NormalWeb"/>
        <w:spacing w:before="0" w:beforeAutospacing="0" w:after="0" w:afterAutospacing="0" w:line="480" w:lineRule="auto"/>
        <w:jc w:val="both"/>
      </w:pPr>
      <w:r w:rsidRPr="005C50EE">
        <w:rPr>
          <w:color w:val="000000"/>
        </w:rPr>
        <w:t xml:space="preserve">At 11 dpi, however, the number of differentially expressed </w:t>
      </w:r>
      <w:proofErr w:type="spellStart"/>
      <w:r w:rsidRPr="005C50EE">
        <w:rPr>
          <w:color w:val="000000"/>
        </w:rPr>
        <w:t>lncRNA</w:t>
      </w:r>
      <w:r w:rsidR="00DB76EC">
        <w:rPr>
          <w:color w:val="000000"/>
        </w:rPr>
        <w:t>s</w:t>
      </w:r>
      <w:proofErr w:type="spellEnd"/>
      <w:r w:rsidRPr="005C50EE">
        <w:rPr>
          <w:color w:val="000000"/>
        </w:rPr>
        <w:t xml:space="preserve"> was dramatically reduced with only 48 and 1 </w:t>
      </w:r>
      <w:proofErr w:type="spellStart"/>
      <w:r w:rsidRPr="005C50EE">
        <w:rPr>
          <w:color w:val="000000"/>
        </w:rPr>
        <w:t>lncRNAs</w:t>
      </w:r>
      <w:proofErr w:type="spellEnd"/>
      <w:r w:rsidRPr="005C50EE">
        <w:rPr>
          <w:color w:val="000000"/>
        </w:rPr>
        <w:t xml:space="preserve"> being identified as differentially expressed in galls and adjacent root tissues, respectively, in comparison with the corresponding non-infected control root samples. Volcano plot representations of these 49 </w:t>
      </w:r>
      <w:proofErr w:type="spellStart"/>
      <w:r w:rsidRPr="005C50EE">
        <w:rPr>
          <w:color w:val="000000"/>
        </w:rPr>
        <w:t>lncRNAs</w:t>
      </w:r>
      <w:proofErr w:type="spellEnd"/>
      <w:r w:rsidRPr="005C50EE">
        <w:rPr>
          <w:color w:val="000000"/>
        </w:rPr>
        <w:t xml:space="preserve"> show that 45 </w:t>
      </w:r>
      <w:proofErr w:type="spellStart"/>
      <w:r w:rsidRPr="005C50EE">
        <w:rPr>
          <w:color w:val="000000"/>
        </w:rPr>
        <w:t>lncRNAs</w:t>
      </w:r>
      <w:proofErr w:type="spellEnd"/>
      <w:r w:rsidRPr="005C50EE">
        <w:rPr>
          <w:color w:val="000000"/>
        </w:rPr>
        <w:t xml:space="preserve"> are more abundantly expressed in the galls and neighboring root tissues versus non-infected root tissues (red dots in Figure </w:t>
      </w:r>
      <w:r w:rsidR="00B8111F">
        <w:rPr>
          <w:color w:val="000000"/>
        </w:rPr>
        <w:t>3.</w:t>
      </w:r>
      <w:r w:rsidRPr="005C50EE">
        <w:rPr>
          <w:color w:val="000000"/>
        </w:rPr>
        <w:t xml:space="preserve">1C and D), implying that </w:t>
      </w:r>
      <w:r w:rsidRPr="005C50EE">
        <w:rPr>
          <w:i/>
          <w:iCs/>
          <w:color w:val="000000"/>
        </w:rPr>
        <w:t>M. incognita</w:t>
      </w:r>
      <w:r w:rsidRPr="005C50EE">
        <w:rPr>
          <w:color w:val="000000"/>
        </w:rPr>
        <w:t xml:space="preserve"> activates the accumulation of a limited number of lncRNA transcripts in fully-developed galls.</w:t>
      </w:r>
    </w:p>
    <w:p w14:paraId="1C1653C5" w14:textId="77777777" w:rsidR="00730FDE" w:rsidRPr="005C50EE" w:rsidRDefault="00730FDE" w:rsidP="00C25D92">
      <w:pPr>
        <w:spacing w:line="480" w:lineRule="auto"/>
        <w:rPr>
          <w:rFonts w:ascii="Times New Roman" w:hAnsi="Times New Roman" w:cs="Times New Roman"/>
        </w:rPr>
      </w:pPr>
    </w:p>
    <w:p w14:paraId="1F987373" w14:textId="77777777" w:rsidR="00730FDE" w:rsidRPr="005C50EE" w:rsidRDefault="00730FDE" w:rsidP="000D4BC0">
      <w:pPr>
        <w:pStyle w:val="Heading3"/>
        <w:spacing w:before="0" w:after="240"/>
        <w:rPr>
          <w:rFonts w:ascii="Times New Roman" w:hAnsi="Times New Roman" w:cs="Times New Roman"/>
          <w:b/>
          <w:bCs/>
          <w:color w:val="auto"/>
        </w:rPr>
      </w:pPr>
      <w:bookmarkStart w:id="62" w:name="_Toc172584037"/>
      <w:r w:rsidRPr="005C50EE">
        <w:rPr>
          <w:rFonts w:ascii="Times New Roman" w:hAnsi="Times New Roman" w:cs="Times New Roman"/>
          <w:b/>
          <w:bCs/>
          <w:color w:val="auto"/>
        </w:rPr>
        <w:t xml:space="preserve">Two-thirds of the differentially expressed </w:t>
      </w:r>
      <w:proofErr w:type="spellStart"/>
      <w:r w:rsidRPr="005C50EE">
        <w:rPr>
          <w:rFonts w:ascii="Times New Roman" w:hAnsi="Times New Roman" w:cs="Times New Roman"/>
          <w:b/>
          <w:bCs/>
          <w:color w:val="auto"/>
        </w:rPr>
        <w:t>lncRNAs</w:t>
      </w:r>
      <w:proofErr w:type="spellEnd"/>
      <w:r w:rsidRPr="005C50EE">
        <w:rPr>
          <w:rFonts w:ascii="Times New Roman" w:hAnsi="Times New Roman" w:cs="Times New Roman"/>
          <w:b/>
          <w:bCs/>
          <w:color w:val="auto"/>
        </w:rPr>
        <w:t xml:space="preserve"> overlap with various features of protein-coding genes.</w:t>
      </w:r>
      <w:bookmarkEnd w:id="62"/>
      <w:r w:rsidRPr="005C50EE">
        <w:rPr>
          <w:rFonts w:ascii="Times New Roman" w:hAnsi="Times New Roman" w:cs="Times New Roman"/>
          <w:b/>
          <w:bCs/>
          <w:color w:val="auto"/>
        </w:rPr>
        <w:t> </w:t>
      </w:r>
    </w:p>
    <w:p w14:paraId="3691D62C" w14:textId="084743E7" w:rsidR="00730FDE" w:rsidRPr="005C50EE" w:rsidRDefault="00730FDE" w:rsidP="00C25D92">
      <w:pPr>
        <w:pStyle w:val="NormalWeb"/>
        <w:spacing w:before="0" w:beforeAutospacing="0" w:after="0" w:afterAutospacing="0" w:line="480" w:lineRule="auto"/>
        <w:jc w:val="both"/>
      </w:pPr>
      <w:r w:rsidRPr="005C50EE">
        <w:rPr>
          <w:color w:val="000000"/>
        </w:rPr>
        <w:t xml:space="preserve">To gain insights into the potential regulatory function of the differentially expressed </w:t>
      </w:r>
      <w:proofErr w:type="spellStart"/>
      <w:r w:rsidRPr="005C50EE">
        <w:rPr>
          <w:color w:val="000000"/>
        </w:rPr>
        <w:t>lncRNAs</w:t>
      </w:r>
      <w:proofErr w:type="spellEnd"/>
      <w:r w:rsidRPr="005C50EE">
        <w:rPr>
          <w:color w:val="000000"/>
        </w:rPr>
        <w:t>, we mapped these transcripts to various features of protein-coding genes</w:t>
      </w:r>
      <w:r w:rsidR="00DB76EC">
        <w:rPr>
          <w:color w:val="000000"/>
        </w:rPr>
        <w:t>,</w:t>
      </w:r>
      <w:r w:rsidRPr="005C50EE">
        <w:rPr>
          <w:color w:val="000000"/>
        </w:rPr>
        <w:t xml:space="preserve"> including promoter, gene body, and untranslated regions (UTR). Among the 4 dpi-gall differentially expressed </w:t>
      </w:r>
      <w:proofErr w:type="spellStart"/>
      <w:r w:rsidRPr="005C50EE">
        <w:rPr>
          <w:color w:val="000000"/>
        </w:rPr>
        <w:t>lncRNAs</w:t>
      </w:r>
      <w:proofErr w:type="spellEnd"/>
      <w:r w:rsidRPr="005C50EE">
        <w:rPr>
          <w:color w:val="000000"/>
        </w:rPr>
        <w:t>, we found that 8, 268, and 1143 overlap</w:t>
      </w:r>
      <w:r w:rsidR="00DB76EC">
        <w:rPr>
          <w:color w:val="000000"/>
        </w:rPr>
        <w:t>ped</w:t>
      </w:r>
      <w:r w:rsidRPr="005C50EE">
        <w:rPr>
          <w:color w:val="000000"/>
        </w:rPr>
        <w:t xml:space="preserve"> with the 3’UTR, promoter, and gene body regions, respectively (Figure </w:t>
      </w:r>
      <w:r w:rsidR="00B8111F">
        <w:rPr>
          <w:color w:val="000000"/>
        </w:rPr>
        <w:t>3.</w:t>
      </w:r>
      <w:r w:rsidRPr="005C50EE">
        <w:rPr>
          <w:color w:val="000000"/>
        </w:rPr>
        <w:t xml:space="preserve">2A). Similarly, 12, 380, and 1594 of the differentially expressed </w:t>
      </w:r>
      <w:proofErr w:type="spellStart"/>
      <w:r w:rsidRPr="005C50EE">
        <w:rPr>
          <w:color w:val="000000"/>
        </w:rPr>
        <w:t>lncRNAs</w:t>
      </w:r>
      <w:proofErr w:type="spellEnd"/>
      <w:r w:rsidRPr="005C50EE">
        <w:rPr>
          <w:color w:val="000000"/>
        </w:rPr>
        <w:t xml:space="preserve"> </w:t>
      </w:r>
      <w:r w:rsidR="00DB76EC">
        <w:rPr>
          <w:color w:val="000000"/>
        </w:rPr>
        <w:lastRenderedPageBreak/>
        <w:t xml:space="preserve">detected </w:t>
      </w:r>
      <w:r w:rsidRPr="005C50EE">
        <w:rPr>
          <w:color w:val="000000"/>
        </w:rPr>
        <w:t xml:space="preserve">in adjacent root tissues at 4 dpi overlapped with the 3’UTR, promoter, and gene body regions, respectively (Figure </w:t>
      </w:r>
      <w:r w:rsidR="00B8111F">
        <w:rPr>
          <w:color w:val="000000"/>
        </w:rPr>
        <w:t>3.</w:t>
      </w:r>
      <w:r w:rsidRPr="005C50EE">
        <w:rPr>
          <w:color w:val="000000"/>
        </w:rPr>
        <w:t xml:space="preserve">2B). At 11 dpi, only 8 </w:t>
      </w:r>
      <w:r w:rsidR="00372BD4">
        <w:rPr>
          <w:color w:val="000000"/>
        </w:rPr>
        <w:t xml:space="preserve">of </w:t>
      </w:r>
      <w:proofErr w:type="gramStart"/>
      <w:r w:rsidRPr="005C50EE">
        <w:rPr>
          <w:color w:val="000000"/>
        </w:rPr>
        <w:t>galls</w:t>
      </w:r>
      <w:r w:rsidR="00372BD4">
        <w:rPr>
          <w:color w:val="000000"/>
        </w:rPr>
        <w:t>’</w:t>
      </w:r>
      <w:proofErr w:type="gramEnd"/>
      <w:r w:rsidRPr="005C50EE">
        <w:rPr>
          <w:color w:val="000000"/>
        </w:rPr>
        <w:t xml:space="preserve"> differentially expressed </w:t>
      </w:r>
      <w:proofErr w:type="spellStart"/>
      <w:r w:rsidRPr="005C50EE">
        <w:rPr>
          <w:color w:val="000000"/>
        </w:rPr>
        <w:t>lncRNAs</w:t>
      </w:r>
      <w:proofErr w:type="spellEnd"/>
      <w:r w:rsidRPr="005C50EE">
        <w:rPr>
          <w:color w:val="000000"/>
        </w:rPr>
        <w:t xml:space="preserve"> overlapped with genic regions, including promoter (3) and gene body (5) (Figure </w:t>
      </w:r>
      <w:r w:rsidR="00B8111F">
        <w:rPr>
          <w:color w:val="000000"/>
        </w:rPr>
        <w:t>3.</w:t>
      </w:r>
      <w:r w:rsidRPr="005C50EE">
        <w:rPr>
          <w:color w:val="000000"/>
        </w:rPr>
        <w:t xml:space="preserve">2C). The remaining 40 differentially expressed </w:t>
      </w:r>
      <w:proofErr w:type="spellStart"/>
      <w:r w:rsidRPr="005C50EE">
        <w:rPr>
          <w:color w:val="000000"/>
        </w:rPr>
        <w:t>lncRNAs</w:t>
      </w:r>
      <w:proofErr w:type="spellEnd"/>
      <w:r w:rsidRPr="005C50EE">
        <w:rPr>
          <w:color w:val="000000"/>
        </w:rPr>
        <w:t xml:space="preserve"> were mapped to intergenic region</w:t>
      </w:r>
      <w:r w:rsidR="00DB76EC">
        <w:rPr>
          <w:color w:val="000000"/>
        </w:rPr>
        <w:t>s</w:t>
      </w:r>
      <w:r w:rsidRPr="005C50EE">
        <w:rPr>
          <w:color w:val="000000"/>
        </w:rPr>
        <w:t xml:space="preserve"> (Figure </w:t>
      </w:r>
      <w:r w:rsidR="00B8111F">
        <w:rPr>
          <w:color w:val="000000"/>
        </w:rPr>
        <w:t>3.</w:t>
      </w:r>
      <w:r w:rsidRPr="005C50EE">
        <w:rPr>
          <w:color w:val="000000"/>
        </w:rPr>
        <w:t xml:space="preserve">2C). These data indicate that 64% and 70% of the differentially expressed </w:t>
      </w:r>
      <w:proofErr w:type="spellStart"/>
      <w:r w:rsidRPr="005C50EE">
        <w:rPr>
          <w:color w:val="000000"/>
        </w:rPr>
        <w:t>lncRNAs</w:t>
      </w:r>
      <w:proofErr w:type="spellEnd"/>
      <w:r w:rsidRPr="005C50EE">
        <w:rPr>
          <w:color w:val="000000"/>
        </w:rPr>
        <w:t xml:space="preserve"> identified, respectively, in galls and neighboring root tissues at 4 dpi overlap with protein-coding genes. </w:t>
      </w:r>
    </w:p>
    <w:p w14:paraId="13D23632" w14:textId="77777777" w:rsidR="00730FDE" w:rsidRPr="005C50EE" w:rsidRDefault="00730FDE" w:rsidP="00C25D92">
      <w:pPr>
        <w:spacing w:line="480" w:lineRule="auto"/>
        <w:rPr>
          <w:rFonts w:ascii="Times New Roman" w:hAnsi="Times New Roman" w:cs="Times New Roman"/>
        </w:rPr>
      </w:pPr>
    </w:p>
    <w:p w14:paraId="0275D856" w14:textId="77777777" w:rsidR="00730FDE" w:rsidRPr="005C50EE" w:rsidRDefault="00730FDE" w:rsidP="00C25D92">
      <w:pPr>
        <w:pStyle w:val="Heading3"/>
        <w:spacing w:before="0" w:after="240" w:line="480" w:lineRule="auto"/>
        <w:rPr>
          <w:rFonts w:ascii="Times New Roman" w:hAnsi="Times New Roman" w:cs="Times New Roman"/>
          <w:b/>
          <w:bCs/>
          <w:color w:val="auto"/>
        </w:rPr>
      </w:pPr>
      <w:bookmarkStart w:id="63" w:name="_Toc172584038"/>
      <w:r w:rsidRPr="005C50EE">
        <w:rPr>
          <w:rFonts w:ascii="Times New Roman" w:hAnsi="Times New Roman" w:cs="Times New Roman"/>
          <w:b/>
          <w:bCs/>
          <w:color w:val="auto"/>
        </w:rPr>
        <w:t xml:space="preserve">Differentially expressed </w:t>
      </w:r>
      <w:proofErr w:type="spellStart"/>
      <w:r w:rsidRPr="005C50EE">
        <w:rPr>
          <w:rFonts w:ascii="Times New Roman" w:hAnsi="Times New Roman" w:cs="Times New Roman"/>
          <w:b/>
          <w:bCs/>
          <w:color w:val="auto"/>
        </w:rPr>
        <w:t>lncRNAs</w:t>
      </w:r>
      <w:proofErr w:type="spellEnd"/>
      <w:r w:rsidRPr="005C50EE">
        <w:rPr>
          <w:rFonts w:ascii="Times New Roman" w:hAnsi="Times New Roman" w:cs="Times New Roman"/>
          <w:b/>
          <w:bCs/>
          <w:color w:val="auto"/>
        </w:rPr>
        <w:t xml:space="preserve"> encode putative peptides with functional domains</w:t>
      </w:r>
      <w:bookmarkEnd w:id="63"/>
    </w:p>
    <w:p w14:paraId="7DF9093F" w14:textId="31049F07" w:rsidR="00730FDE" w:rsidRPr="005C50EE" w:rsidRDefault="00730FDE" w:rsidP="00C25D92">
      <w:pPr>
        <w:pStyle w:val="NormalWeb"/>
        <w:spacing w:before="0" w:beforeAutospacing="0" w:after="0" w:afterAutospacing="0" w:line="480" w:lineRule="auto"/>
        <w:jc w:val="both"/>
      </w:pPr>
      <w:r w:rsidRPr="005C50EE">
        <w:rPr>
          <w:color w:val="000000"/>
        </w:rPr>
        <w:t xml:space="preserve">We examined whether the identified differentially expressed </w:t>
      </w:r>
      <w:proofErr w:type="spellStart"/>
      <w:r w:rsidRPr="005C50EE">
        <w:rPr>
          <w:color w:val="000000"/>
        </w:rPr>
        <w:t>lncRNAs</w:t>
      </w:r>
      <w:proofErr w:type="spellEnd"/>
      <w:r w:rsidRPr="005C50EE">
        <w:rPr>
          <w:color w:val="000000"/>
        </w:rPr>
        <w:t xml:space="preserve"> encode peptides containing motifs of known function</w:t>
      </w:r>
      <w:r w:rsidR="00DB76EC">
        <w:rPr>
          <w:color w:val="000000"/>
        </w:rPr>
        <w:t>s</w:t>
      </w:r>
      <w:r w:rsidRPr="005C50EE">
        <w:rPr>
          <w:color w:val="000000"/>
        </w:rPr>
        <w:t xml:space="preserve">. First, the </w:t>
      </w:r>
      <w:proofErr w:type="spellStart"/>
      <w:r w:rsidRPr="005C50EE">
        <w:rPr>
          <w:color w:val="000000"/>
        </w:rPr>
        <w:t>lncRNAs</w:t>
      </w:r>
      <w:proofErr w:type="spellEnd"/>
      <w:r w:rsidRPr="005C50EE">
        <w:rPr>
          <w:color w:val="000000"/>
        </w:rPr>
        <w:t xml:space="preserve"> were translated in all 6 possible reading frames and predicted peptides longer than 12 amino acids were retrieved.</w:t>
      </w:r>
      <w:r w:rsidR="00DB76EC">
        <w:rPr>
          <w:color w:val="000000"/>
        </w:rPr>
        <w:t xml:space="preserve"> </w:t>
      </w:r>
      <w:r w:rsidRPr="005C50EE">
        <w:rPr>
          <w:color w:val="000000"/>
        </w:rPr>
        <w:t xml:space="preserve">Interestingly, the 4-dpi gall DE </w:t>
      </w:r>
      <w:proofErr w:type="spellStart"/>
      <w:r w:rsidRPr="005C50EE">
        <w:rPr>
          <w:color w:val="000000"/>
        </w:rPr>
        <w:t>lncRNAs</w:t>
      </w:r>
      <w:proofErr w:type="spellEnd"/>
      <w:r w:rsidRPr="005C50EE">
        <w:rPr>
          <w:color w:val="000000"/>
        </w:rPr>
        <w:t xml:space="preserve"> encode 2287 peptides longer than 12 amino acids with median length of 61 amino acids (Figure </w:t>
      </w:r>
      <w:r w:rsidR="00B8111F">
        <w:rPr>
          <w:color w:val="000000"/>
        </w:rPr>
        <w:t>3.</w:t>
      </w:r>
      <w:r w:rsidRPr="005C50EE">
        <w:rPr>
          <w:color w:val="000000"/>
        </w:rPr>
        <w:t xml:space="preserve">3A). The majority (86%, 1971/2287) of the translated peptides are shorter than 100 amino acids (Figure </w:t>
      </w:r>
      <w:r w:rsidR="00B8111F">
        <w:rPr>
          <w:color w:val="000000"/>
        </w:rPr>
        <w:t>3.</w:t>
      </w:r>
      <w:r w:rsidRPr="005C50EE">
        <w:rPr>
          <w:color w:val="000000"/>
        </w:rPr>
        <w:t xml:space="preserve">3A). The median length of the translated peptides is 61 amino acids. The DE </w:t>
      </w:r>
      <w:proofErr w:type="spellStart"/>
      <w:r w:rsidRPr="005C50EE">
        <w:rPr>
          <w:color w:val="000000"/>
        </w:rPr>
        <w:t>lncRNAs</w:t>
      </w:r>
      <w:proofErr w:type="spellEnd"/>
      <w:r w:rsidRPr="005C50EE">
        <w:rPr>
          <w:color w:val="000000"/>
        </w:rPr>
        <w:t xml:space="preserve"> in adjacent root tissues at 4 dpi were found to encode 2908 peptides with median length of 60 amino acids (Figure </w:t>
      </w:r>
      <w:r w:rsidR="00B8111F">
        <w:rPr>
          <w:color w:val="000000"/>
        </w:rPr>
        <w:t>3.</w:t>
      </w:r>
      <w:r w:rsidRPr="005C50EE">
        <w:rPr>
          <w:color w:val="000000"/>
        </w:rPr>
        <w:t xml:space="preserve">3B). Over 87% (2534/2908) of these </w:t>
      </w:r>
      <w:proofErr w:type="spellStart"/>
      <w:r w:rsidRPr="005C50EE">
        <w:rPr>
          <w:color w:val="000000"/>
        </w:rPr>
        <w:t>lncRNAs</w:t>
      </w:r>
      <w:proofErr w:type="spellEnd"/>
      <w:r w:rsidRPr="005C50EE">
        <w:rPr>
          <w:color w:val="000000"/>
        </w:rPr>
        <w:t xml:space="preserve"> encode peptide</w:t>
      </w:r>
      <w:r w:rsidR="00372BD4">
        <w:rPr>
          <w:color w:val="000000"/>
        </w:rPr>
        <w:t>s</w:t>
      </w:r>
      <w:r w:rsidRPr="005C50EE">
        <w:rPr>
          <w:color w:val="000000"/>
        </w:rPr>
        <w:t xml:space="preserve"> shorter than 100 amino acids (Figure </w:t>
      </w:r>
      <w:r w:rsidR="00C834BB">
        <w:rPr>
          <w:color w:val="000000"/>
        </w:rPr>
        <w:t>3.</w:t>
      </w:r>
      <w:r w:rsidRPr="005C50EE">
        <w:rPr>
          <w:color w:val="000000"/>
        </w:rPr>
        <w:t xml:space="preserve">3B). The 11-dpi gall DE </w:t>
      </w:r>
      <w:proofErr w:type="spellStart"/>
      <w:r w:rsidRPr="005C50EE">
        <w:rPr>
          <w:color w:val="000000"/>
        </w:rPr>
        <w:t>lncRNAs</w:t>
      </w:r>
      <w:proofErr w:type="spellEnd"/>
      <w:r w:rsidRPr="005C50EE">
        <w:rPr>
          <w:color w:val="000000"/>
        </w:rPr>
        <w:t xml:space="preserve"> were predicted to encode 50 peptides with median length of 52.5 amino acids (Figure </w:t>
      </w:r>
      <w:r w:rsidR="00C834BB">
        <w:rPr>
          <w:color w:val="000000"/>
        </w:rPr>
        <w:t>3.</w:t>
      </w:r>
      <w:r w:rsidRPr="005C50EE">
        <w:rPr>
          <w:color w:val="000000"/>
        </w:rPr>
        <w:t>3C). The only DE lncRNA identified in NR at 11 dpi was predicted to encode a 64-amino acid peptide.</w:t>
      </w:r>
    </w:p>
    <w:p w14:paraId="55E4A3F5" w14:textId="77777777" w:rsidR="00730FDE" w:rsidRPr="005C50EE" w:rsidRDefault="00730FDE" w:rsidP="00C25D92">
      <w:pPr>
        <w:spacing w:line="480" w:lineRule="auto"/>
        <w:rPr>
          <w:rFonts w:ascii="Times New Roman" w:hAnsi="Times New Roman" w:cs="Times New Roman"/>
        </w:rPr>
      </w:pPr>
    </w:p>
    <w:p w14:paraId="3F72D854" w14:textId="17AC6AE4" w:rsidR="00730FDE" w:rsidRPr="005C50EE" w:rsidRDefault="00730FDE" w:rsidP="00C25D92">
      <w:pPr>
        <w:pStyle w:val="NormalWeb"/>
        <w:spacing w:before="0" w:beforeAutospacing="0" w:after="160" w:afterAutospacing="0" w:line="480" w:lineRule="auto"/>
        <w:jc w:val="both"/>
      </w:pPr>
      <w:r w:rsidRPr="005C50EE">
        <w:rPr>
          <w:color w:val="000000"/>
        </w:rPr>
        <w:t xml:space="preserve">Next, we scanned the predicted translated peptides for functional motifs in the </w:t>
      </w:r>
      <w:proofErr w:type="spellStart"/>
      <w:r w:rsidRPr="005C50EE">
        <w:rPr>
          <w:color w:val="000000"/>
        </w:rPr>
        <w:t>GenomeNet</w:t>
      </w:r>
      <w:proofErr w:type="spellEnd"/>
      <w:r w:rsidRPr="005C50EE">
        <w:rPr>
          <w:color w:val="000000"/>
        </w:rPr>
        <w:t xml:space="preserve"> motif database using a cut-off E value of 0.001. The predicted peptides encoded by </w:t>
      </w:r>
      <w:r w:rsidR="00CE60FD">
        <w:rPr>
          <w:color w:val="000000"/>
        </w:rPr>
        <w:t>differentially expressed</w:t>
      </w:r>
      <w:r w:rsidR="00CE60FD" w:rsidRPr="005C50EE">
        <w:rPr>
          <w:color w:val="000000"/>
        </w:rPr>
        <w:t xml:space="preserve"> </w:t>
      </w:r>
      <w:proofErr w:type="spellStart"/>
      <w:r w:rsidRPr="005C50EE">
        <w:rPr>
          <w:color w:val="000000"/>
        </w:rPr>
        <w:t>lncRNAs</w:t>
      </w:r>
      <w:proofErr w:type="spellEnd"/>
      <w:r w:rsidRPr="005C50EE">
        <w:rPr>
          <w:color w:val="000000"/>
        </w:rPr>
        <w:t xml:space="preserve"> identified in galls or NR at 4 dpi contained various functionally annotated </w:t>
      </w:r>
      <w:r w:rsidRPr="005C50EE">
        <w:rPr>
          <w:color w:val="000000"/>
        </w:rPr>
        <w:lastRenderedPageBreak/>
        <w:t xml:space="preserve">protein domains, including DNA binding domains (MYB, </w:t>
      </w:r>
      <w:proofErr w:type="spellStart"/>
      <w:r w:rsidRPr="005C50EE">
        <w:rPr>
          <w:color w:val="000000"/>
        </w:rPr>
        <w:t>mTERF</w:t>
      </w:r>
      <w:proofErr w:type="spellEnd"/>
      <w:r w:rsidRPr="005C50EE">
        <w:rPr>
          <w:color w:val="000000"/>
        </w:rPr>
        <w:t xml:space="preserve">, zinc finger, CCAAT-binding) and RNA binding domains (RNA recognition motif, KH, PP2, </w:t>
      </w:r>
      <w:proofErr w:type="spellStart"/>
      <w:r w:rsidRPr="005C50EE">
        <w:rPr>
          <w:color w:val="000000"/>
        </w:rPr>
        <w:t>Remorin</w:t>
      </w:r>
      <w:proofErr w:type="spellEnd"/>
      <w:r w:rsidRPr="005C50EE">
        <w:rPr>
          <w:color w:val="000000"/>
        </w:rPr>
        <w:t>) and protein binding</w:t>
      </w:r>
      <w:r w:rsidR="00CE60FD">
        <w:rPr>
          <w:color w:val="000000"/>
        </w:rPr>
        <w:t xml:space="preserve"> domains</w:t>
      </w:r>
      <w:r w:rsidRPr="005C50EE">
        <w:rPr>
          <w:color w:val="000000"/>
        </w:rPr>
        <w:t xml:space="preserve"> (CCT, F-box, MFMR, and PDZ-like) (Figure </w:t>
      </w:r>
      <w:r w:rsidR="00C834BB">
        <w:rPr>
          <w:color w:val="000000"/>
        </w:rPr>
        <w:t>3.</w:t>
      </w:r>
      <w:r w:rsidRPr="005C50EE">
        <w:rPr>
          <w:color w:val="000000"/>
        </w:rPr>
        <w:t>4). Domain</w:t>
      </w:r>
      <w:r w:rsidR="00CE60FD">
        <w:rPr>
          <w:color w:val="000000"/>
        </w:rPr>
        <w:t>s</w:t>
      </w:r>
      <w:r w:rsidRPr="005C50EE">
        <w:rPr>
          <w:color w:val="000000"/>
        </w:rPr>
        <w:t xml:space="preserve"> involved in epigenetic modifications such as methyltransferase, core histone H2A/H2B/H3/H4, Agenet, CBFD_NFYB_HMF and those involved in cell proliferation, including EGF-like and DVL were detected (Figure </w:t>
      </w:r>
      <w:r w:rsidR="00C834BB">
        <w:rPr>
          <w:color w:val="000000"/>
        </w:rPr>
        <w:t>3.</w:t>
      </w:r>
      <w:r w:rsidRPr="005C50EE">
        <w:rPr>
          <w:color w:val="000000"/>
        </w:rPr>
        <w:t xml:space="preserve">4). Domains related to defense response such as </w:t>
      </w:r>
      <w:proofErr w:type="spellStart"/>
      <w:r w:rsidRPr="005C50EE">
        <w:rPr>
          <w:color w:val="000000"/>
        </w:rPr>
        <w:t>barwin</w:t>
      </w:r>
      <w:proofErr w:type="spellEnd"/>
      <w:r w:rsidRPr="005C50EE">
        <w:rPr>
          <w:color w:val="000000"/>
        </w:rPr>
        <w:t xml:space="preserve">, LURP-one-related, Peptidase_C1, </w:t>
      </w:r>
      <w:proofErr w:type="gramStart"/>
      <w:r w:rsidRPr="005C50EE">
        <w:rPr>
          <w:color w:val="000000"/>
        </w:rPr>
        <w:t>Bet</w:t>
      </w:r>
      <w:proofErr w:type="gramEnd"/>
      <w:r w:rsidRPr="005C50EE">
        <w:rPr>
          <w:color w:val="000000"/>
        </w:rPr>
        <w:t xml:space="preserve"> v 1, NPR1 interacting, and Roc were also identified (Figure </w:t>
      </w:r>
      <w:r w:rsidR="00C834BB">
        <w:rPr>
          <w:color w:val="000000"/>
        </w:rPr>
        <w:t>3.</w:t>
      </w:r>
      <w:r w:rsidRPr="005C50EE">
        <w:rPr>
          <w:color w:val="000000"/>
        </w:rPr>
        <w:t>4). Notably, different types of zinc finger domain</w:t>
      </w:r>
      <w:r w:rsidR="00D972C5">
        <w:rPr>
          <w:color w:val="000000"/>
        </w:rPr>
        <w:t>s</w:t>
      </w:r>
      <w:r w:rsidRPr="005C50EE">
        <w:rPr>
          <w:color w:val="000000"/>
        </w:rPr>
        <w:t xml:space="preserve"> were detected among the predicted peptides encoded by the </w:t>
      </w:r>
      <w:r w:rsidR="00CE60FD" w:rsidRPr="00CE60FD">
        <w:rPr>
          <w:color w:val="000000"/>
        </w:rPr>
        <w:t>differentially expressed</w:t>
      </w:r>
      <w:r w:rsidRPr="005C50EE">
        <w:rPr>
          <w:color w:val="000000"/>
        </w:rPr>
        <w:t xml:space="preserve"> </w:t>
      </w:r>
      <w:proofErr w:type="spellStart"/>
      <w:r w:rsidRPr="005C50EE">
        <w:rPr>
          <w:color w:val="000000"/>
        </w:rPr>
        <w:t>lncRNAs</w:t>
      </w:r>
      <w:proofErr w:type="spellEnd"/>
      <w:r w:rsidRPr="005C50EE">
        <w:rPr>
          <w:color w:val="000000"/>
        </w:rPr>
        <w:t xml:space="preserve"> (Figure </w:t>
      </w:r>
      <w:r w:rsidR="00C834BB">
        <w:rPr>
          <w:color w:val="000000"/>
        </w:rPr>
        <w:t>3.</w:t>
      </w:r>
      <w:r w:rsidRPr="005C50EE">
        <w:rPr>
          <w:color w:val="000000"/>
        </w:rPr>
        <w:t xml:space="preserve">4). These data suggest that the predicted translated peptides may regulate various biological processes that control tomato – </w:t>
      </w:r>
      <w:r w:rsidRPr="005C50EE">
        <w:rPr>
          <w:i/>
          <w:iCs/>
          <w:color w:val="000000"/>
        </w:rPr>
        <w:t>M. incognita</w:t>
      </w:r>
      <w:r w:rsidRPr="005C50EE">
        <w:rPr>
          <w:color w:val="000000"/>
        </w:rPr>
        <w:t xml:space="preserve"> interactions. </w:t>
      </w:r>
    </w:p>
    <w:p w14:paraId="33E1DEB1" w14:textId="77777777" w:rsidR="00730FDE" w:rsidRPr="005C50EE" w:rsidRDefault="00730FDE" w:rsidP="00C25D92">
      <w:pPr>
        <w:spacing w:line="480" w:lineRule="auto"/>
        <w:rPr>
          <w:rFonts w:ascii="Times New Roman" w:hAnsi="Times New Roman" w:cs="Times New Roman"/>
        </w:rPr>
      </w:pPr>
    </w:p>
    <w:p w14:paraId="7B28ED69" w14:textId="77777777" w:rsidR="00730FDE" w:rsidRPr="005C50EE" w:rsidRDefault="00730FDE" w:rsidP="00C25D92">
      <w:pPr>
        <w:pStyle w:val="Heading3"/>
        <w:spacing w:before="0" w:after="240" w:line="480" w:lineRule="auto"/>
        <w:rPr>
          <w:rFonts w:ascii="Times New Roman" w:hAnsi="Times New Roman" w:cs="Times New Roman"/>
          <w:b/>
          <w:bCs/>
          <w:color w:val="auto"/>
        </w:rPr>
      </w:pPr>
      <w:bookmarkStart w:id="64" w:name="_Toc172584039"/>
      <w:r w:rsidRPr="005C50EE">
        <w:rPr>
          <w:rFonts w:ascii="Times New Roman" w:hAnsi="Times New Roman" w:cs="Times New Roman"/>
          <w:b/>
          <w:bCs/>
          <w:color w:val="auto"/>
        </w:rPr>
        <w:t xml:space="preserve">Differentially expressed </w:t>
      </w:r>
      <w:proofErr w:type="spellStart"/>
      <w:r w:rsidRPr="005C50EE">
        <w:rPr>
          <w:rFonts w:ascii="Times New Roman" w:hAnsi="Times New Roman" w:cs="Times New Roman"/>
          <w:b/>
          <w:bCs/>
          <w:color w:val="auto"/>
        </w:rPr>
        <w:t>lncRNAs</w:t>
      </w:r>
      <w:proofErr w:type="spellEnd"/>
      <w:r w:rsidRPr="005C50EE">
        <w:rPr>
          <w:rFonts w:ascii="Times New Roman" w:hAnsi="Times New Roman" w:cs="Times New Roman"/>
          <w:b/>
          <w:bCs/>
          <w:color w:val="auto"/>
        </w:rPr>
        <w:t xml:space="preserve"> contain putative mimic binding sites for miRNAs</w:t>
      </w:r>
      <w:bookmarkEnd w:id="64"/>
    </w:p>
    <w:p w14:paraId="6C28CF6D" w14:textId="4F62EA57" w:rsidR="00730FDE" w:rsidRPr="005C50EE" w:rsidRDefault="00730FDE" w:rsidP="00C25D92">
      <w:pPr>
        <w:pStyle w:val="NormalWeb"/>
        <w:spacing w:before="0" w:beforeAutospacing="0" w:after="0" w:afterAutospacing="0" w:line="480" w:lineRule="auto"/>
        <w:jc w:val="both"/>
        <w:rPr>
          <w:color w:val="000000"/>
        </w:rPr>
      </w:pPr>
      <w:r w:rsidRPr="005C50EE">
        <w:rPr>
          <w:color w:val="000000"/>
        </w:rPr>
        <w:t xml:space="preserve">The possibility of </w:t>
      </w:r>
      <w:proofErr w:type="spellStart"/>
      <w:r w:rsidRPr="005C50EE">
        <w:rPr>
          <w:color w:val="000000"/>
        </w:rPr>
        <w:t>lncRNAs</w:t>
      </w:r>
      <w:proofErr w:type="spellEnd"/>
      <w:r w:rsidRPr="005C50EE">
        <w:rPr>
          <w:color w:val="000000"/>
        </w:rPr>
        <w:t xml:space="preserve"> to function as target mimic</w:t>
      </w:r>
      <w:r w:rsidR="00107BA3">
        <w:rPr>
          <w:color w:val="000000"/>
        </w:rPr>
        <w:t>s</w:t>
      </w:r>
      <w:r w:rsidRPr="005C50EE">
        <w:rPr>
          <w:color w:val="000000"/>
        </w:rPr>
        <w:t xml:space="preserve"> for mature miRNAs was examined by searching lncRNA transcripts for the presence of canonical miRNA mimic binding sites using the criteria described in the method section. Out of the 2218 gall-</w:t>
      </w:r>
      <w:r w:rsidR="00CE60FD" w:rsidRPr="00CE60FD">
        <w:rPr>
          <w:rFonts w:ascii="Arial" w:hAnsi="Arial" w:cs="Arial"/>
          <w:color w:val="000000"/>
        </w:rPr>
        <w:t xml:space="preserve"> </w:t>
      </w:r>
      <w:r w:rsidR="00CE60FD" w:rsidRPr="00CE60FD">
        <w:rPr>
          <w:color w:val="000000"/>
        </w:rPr>
        <w:t>differentially expressed</w:t>
      </w:r>
      <w:r w:rsidRPr="005C50EE">
        <w:rPr>
          <w:color w:val="000000"/>
        </w:rPr>
        <w:t xml:space="preserve"> </w:t>
      </w:r>
      <w:proofErr w:type="spellStart"/>
      <w:r w:rsidRPr="005C50EE">
        <w:rPr>
          <w:color w:val="000000"/>
        </w:rPr>
        <w:t>lncRNAs</w:t>
      </w:r>
      <w:proofErr w:type="spellEnd"/>
      <w:r w:rsidRPr="005C50EE">
        <w:rPr>
          <w:color w:val="000000"/>
        </w:rPr>
        <w:t xml:space="preserve">, 31 were predicted to contain mimic binding sequences for 31 mature miRNAs. Interestingly, one lncRNA transcript (TCONS_00210525) was predicted to carry 3 mimic binding sites for miR101, miR509, and miR399. We also found that different </w:t>
      </w:r>
      <w:proofErr w:type="spellStart"/>
      <w:r w:rsidRPr="005C50EE">
        <w:rPr>
          <w:color w:val="000000"/>
        </w:rPr>
        <w:t>lncRNAs</w:t>
      </w:r>
      <w:proofErr w:type="spellEnd"/>
      <w:r w:rsidRPr="005C50EE">
        <w:rPr>
          <w:color w:val="000000"/>
        </w:rPr>
        <w:t xml:space="preserve"> contain putative mimic binding sites for the same miRNA. For example, both nonstrand_TCONS_00003358 and TCONS_00156944 contained mimic sites for miR2619b-5p. Similarly, TCONS_00045901 and TCONS_00110037 were found to have putative binding sites for miR3948.</w:t>
      </w:r>
    </w:p>
    <w:p w14:paraId="76820571" w14:textId="77777777" w:rsidR="00047554" w:rsidRPr="005C50EE" w:rsidRDefault="00047554" w:rsidP="00C25D92">
      <w:pPr>
        <w:pStyle w:val="NormalWeb"/>
        <w:spacing w:before="0" w:beforeAutospacing="0" w:after="0" w:afterAutospacing="0" w:line="480" w:lineRule="auto"/>
        <w:jc w:val="both"/>
      </w:pPr>
    </w:p>
    <w:p w14:paraId="74AA7338" w14:textId="0423289A" w:rsidR="00730FDE" w:rsidRPr="005C50EE" w:rsidRDefault="00730FDE" w:rsidP="00C25D92">
      <w:pPr>
        <w:pStyle w:val="NormalWeb"/>
        <w:spacing w:before="0" w:beforeAutospacing="0" w:after="0" w:afterAutospacing="0" w:line="480" w:lineRule="auto"/>
        <w:jc w:val="both"/>
      </w:pPr>
      <w:r w:rsidRPr="005C50EE">
        <w:rPr>
          <w:color w:val="000000"/>
        </w:rPr>
        <w:lastRenderedPageBreak/>
        <w:t xml:space="preserve">Among the </w:t>
      </w:r>
      <w:r w:rsidR="00CE60FD" w:rsidRPr="00CE60FD">
        <w:rPr>
          <w:color w:val="000000"/>
        </w:rPr>
        <w:t>differentially expressed</w:t>
      </w:r>
      <w:r w:rsidRPr="005C50EE">
        <w:rPr>
          <w:color w:val="000000"/>
        </w:rPr>
        <w:t xml:space="preserve"> </w:t>
      </w:r>
      <w:proofErr w:type="spellStart"/>
      <w:r w:rsidRPr="005C50EE">
        <w:rPr>
          <w:color w:val="000000"/>
        </w:rPr>
        <w:t>lncRNAs</w:t>
      </w:r>
      <w:proofErr w:type="spellEnd"/>
      <w:r w:rsidRPr="005C50EE">
        <w:rPr>
          <w:color w:val="000000"/>
        </w:rPr>
        <w:t xml:space="preserve"> identified in </w:t>
      </w:r>
      <w:r w:rsidR="00CE60FD">
        <w:rPr>
          <w:color w:val="000000"/>
        </w:rPr>
        <w:t>neighboring root cells</w:t>
      </w:r>
      <w:r w:rsidR="00CE60FD" w:rsidRPr="005C50EE">
        <w:rPr>
          <w:color w:val="000000"/>
        </w:rPr>
        <w:t xml:space="preserve"> </w:t>
      </w:r>
      <w:r w:rsidRPr="005C50EE">
        <w:rPr>
          <w:color w:val="000000"/>
        </w:rPr>
        <w:t xml:space="preserve">at 4 dpi, 45 transcripts were predicted to contain putative mimic binding sites for 49 miRNAs. Of note is that 3 </w:t>
      </w:r>
      <w:proofErr w:type="spellStart"/>
      <w:r w:rsidRPr="005C50EE">
        <w:rPr>
          <w:color w:val="000000"/>
        </w:rPr>
        <w:t>lncRNAs</w:t>
      </w:r>
      <w:proofErr w:type="spellEnd"/>
      <w:r w:rsidRPr="005C50EE">
        <w:rPr>
          <w:color w:val="000000"/>
        </w:rPr>
        <w:t xml:space="preserve"> were predicted to carry at least 2 miRNA mimic binding sites, including TCONS_00210525 (described above), TCONS_00043573, and TCONS_00212798 (Supplemental Table 7). TCONS_00043573 transcript was predicted to carry binding sequences for miR408b-5p and miR1886g-3p; and TCONS_00212798 was predicted to carry binding sequences for miR395 and miR395a. </w:t>
      </w:r>
    </w:p>
    <w:p w14:paraId="4A131777" w14:textId="77777777" w:rsidR="00730FDE" w:rsidRPr="005C50EE" w:rsidRDefault="00730FDE" w:rsidP="00C25D92">
      <w:pPr>
        <w:spacing w:line="480" w:lineRule="auto"/>
        <w:rPr>
          <w:rFonts w:ascii="Times New Roman" w:hAnsi="Times New Roman" w:cs="Times New Roman"/>
        </w:rPr>
      </w:pPr>
    </w:p>
    <w:p w14:paraId="59780E44" w14:textId="77777777" w:rsidR="00730FDE" w:rsidRPr="005C50EE" w:rsidRDefault="00730FDE" w:rsidP="00C25D92">
      <w:pPr>
        <w:pStyle w:val="Heading3"/>
        <w:spacing w:before="0" w:after="240" w:line="480" w:lineRule="auto"/>
        <w:rPr>
          <w:rFonts w:ascii="Times New Roman" w:hAnsi="Times New Roman" w:cs="Times New Roman"/>
          <w:b/>
          <w:bCs/>
          <w:color w:val="auto"/>
        </w:rPr>
      </w:pPr>
      <w:bookmarkStart w:id="65" w:name="_Toc172584040"/>
      <w:r w:rsidRPr="005C50EE">
        <w:rPr>
          <w:rFonts w:ascii="Times New Roman" w:hAnsi="Times New Roman" w:cs="Times New Roman"/>
          <w:b/>
          <w:bCs/>
          <w:color w:val="auto"/>
        </w:rPr>
        <w:t xml:space="preserve">Differentially expressed </w:t>
      </w:r>
      <w:proofErr w:type="spellStart"/>
      <w:r w:rsidRPr="005C50EE">
        <w:rPr>
          <w:rFonts w:ascii="Times New Roman" w:hAnsi="Times New Roman" w:cs="Times New Roman"/>
          <w:b/>
          <w:bCs/>
          <w:color w:val="auto"/>
        </w:rPr>
        <w:t>lncRNAs</w:t>
      </w:r>
      <w:proofErr w:type="spellEnd"/>
      <w:r w:rsidRPr="005C50EE">
        <w:rPr>
          <w:rFonts w:ascii="Times New Roman" w:hAnsi="Times New Roman" w:cs="Times New Roman"/>
          <w:b/>
          <w:bCs/>
          <w:color w:val="auto"/>
        </w:rPr>
        <w:t xml:space="preserve"> impact tomato susceptibility to </w:t>
      </w:r>
      <w:r w:rsidRPr="005C50EE">
        <w:rPr>
          <w:rFonts w:ascii="Times New Roman" w:hAnsi="Times New Roman" w:cs="Times New Roman"/>
          <w:b/>
          <w:bCs/>
          <w:i/>
          <w:iCs/>
          <w:color w:val="auto"/>
        </w:rPr>
        <w:t>M. incognita</w:t>
      </w:r>
      <w:bookmarkEnd w:id="65"/>
      <w:r w:rsidRPr="005C50EE">
        <w:rPr>
          <w:rFonts w:ascii="Times New Roman" w:hAnsi="Times New Roman" w:cs="Times New Roman"/>
          <w:b/>
          <w:bCs/>
          <w:color w:val="auto"/>
        </w:rPr>
        <w:t> </w:t>
      </w:r>
    </w:p>
    <w:p w14:paraId="6DC81EF7" w14:textId="41D41FF5" w:rsidR="00730FDE" w:rsidRPr="005C50EE" w:rsidRDefault="00730FDE" w:rsidP="00C25D92">
      <w:pPr>
        <w:pStyle w:val="NormalWeb"/>
        <w:spacing w:before="0" w:beforeAutospacing="0" w:after="0" w:afterAutospacing="0" w:line="480" w:lineRule="auto"/>
        <w:jc w:val="both"/>
      </w:pPr>
      <w:r w:rsidRPr="005C50EE">
        <w:rPr>
          <w:color w:val="000000"/>
        </w:rPr>
        <w:t xml:space="preserve">Five </w:t>
      </w:r>
      <w:r w:rsidR="00CE60FD" w:rsidRPr="00CE60FD">
        <w:rPr>
          <w:color w:val="000000"/>
        </w:rPr>
        <w:t>differentially expressed</w:t>
      </w:r>
      <w:r w:rsidRPr="005C50EE">
        <w:rPr>
          <w:color w:val="000000"/>
        </w:rPr>
        <w:t xml:space="preserve"> </w:t>
      </w:r>
      <w:proofErr w:type="spellStart"/>
      <w:r w:rsidRPr="005C50EE">
        <w:rPr>
          <w:color w:val="000000"/>
        </w:rPr>
        <w:t>lncRNAs</w:t>
      </w:r>
      <w:proofErr w:type="spellEnd"/>
      <w:r w:rsidRPr="005C50EE">
        <w:rPr>
          <w:color w:val="000000"/>
        </w:rPr>
        <w:t xml:space="preserve"> (</w:t>
      </w:r>
      <w:r w:rsidRPr="005C50EE">
        <w:rPr>
          <w:i/>
          <w:iCs/>
          <w:color w:val="000000"/>
        </w:rPr>
        <w:t xml:space="preserve">TCONS_00160362, TCONS_00188971, TCONS_00041366, TCONS_00084313 </w:t>
      </w:r>
      <w:r w:rsidRPr="005C50EE">
        <w:rPr>
          <w:color w:val="000000"/>
        </w:rPr>
        <w:t>and</w:t>
      </w:r>
      <w:r w:rsidRPr="005C50EE">
        <w:rPr>
          <w:i/>
          <w:iCs/>
          <w:color w:val="000000"/>
        </w:rPr>
        <w:t xml:space="preserve"> TCONS_00146883</w:t>
      </w:r>
      <w:r w:rsidRPr="005C50EE">
        <w:rPr>
          <w:color w:val="000000"/>
        </w:rPr>
        <w:t>), which were predicted to have mimic binding sites for miR-47, miR156e-5p, miR403-5p, miR184, and miR698</w:t>
      </w:r>
      <w:r w:rsidR="00CE60FD">
        <w:rPr>
          <w:color w:val="000000"/>
        </w:rPr>
        <w:t>, respectively,</w:t>
      </w:r>
      <w:r w:rsidRPr="005C50EE">
        <w:rPr>
          <w:color w:val="000000"/>
        </w:rPr>
        <w:t xml:space="preserve"> were selected for functional analysis (Figure </w:t>
      </w:r>
      <w:r w:rsidR="00C834BB">
        <w:rPr>
          <w:color w:val="000000"/>
        </w:rPr>
        <w:t>3.</w:t>
      </w:r>
      <w:r w:rsidRPr="005C50EE">
        <w:rPr>
          <w:color w:val="000000"/>
        </w:rPr>
        <w:t xml:space="preserve">5). The </w:t>
      </w:r>
      <w:proofErr w:type="spellStart"/>
      <w:r w:rsidRPr="005C50EE">
        <w:rPr>
          <w:color w:val="000000"/>
        </w:rPr>
        <w:t>lncRNAs</w:t>
      </w:r>
      <w:proofErr w:type="spellEnd"/>
      <w:r w:rsidRPr="005C50EE">
        <w:rPr>
          <w:color w:val="000000"/>
        </w:rPr>
        <w:t xml:space="preserve"> were overexpressed using a strong ubiquitin promoter in the background of the susceptible tomato genotype Heinz 1706 using transgenic hairy root method. The empty overexpressing vector containing the GFP reporter gene was similar</w:t>
      </w:r>
      <w:r w:rsidR="00D972C5">
        <w:rPr>
          <w:color w:val="000000"/>
        </w:rPr>
        <w:t>l</w:t>
      </w:r>
      <w:r w:rsidRPr="005C50EE">
        <w:rPr>
          <w:color w:val="000000"/>
        </w:rPr>
        <w:t>y expressed and used as a negative control for comparison.</w:t>
      </w:r>
      <w:r w:rsidR="00CE60FD">
        <w:rPr>
          <w:color w:val="000000"/>
        </w:rPr>
        <w:t xml:space="preserve"> </w:t>
      </w:r>
      <w:r w:rsidRPr="005C50EE">
        <w:rPr>
          <w:color w:val="000000"/>
        </w:rPr>
        <w:t xml:space="preserve">Composite plants with GFP expressing roots were selected and planted in soil-sand mix to determine plant susceptibility to </w:t>
      </w:r>
      <w:r w:rsidRPr="005C50EE">
        <w:rPr>
          <w:i/>
          <w:iCs/>
          <w:color w:val="000000"/>
        </w:rPr>
        <w:t>M. incognita.</w:t>
      </w:r>
      <w:r w:rsidRPr="005C50EE">
        <w:rPr>
          <w:color w:val="000000"/>
        </w:rPr>
        <w:t xml:space="preserve"> </w:t>
      </w:r>
      <w:r w:rsidR="00B31563">
        <w:rPr>
          <w:color w:val="000000"/>
        </w:rPr>
        <w:t>Simultaneously</w:t>
      </w:r>
      <w:r w:rsidRPr="005C50EE">
        <w:rPr>
          <w:color w:val="000000"/>
        </w:rPr>
        <w:t xml:space="preserve">, biological samples of GFP-expressing roots were collected for RNA extraction and gene expression analysis. The composite plants were inoculated with approximately 500 freshly hatched second-stage juveniles of </w:t>
      </w:r>
      <w:r w:rsidRPr="005C50EE">
        <w:rPr>
          <w:i/>
          <w:iCs/>
          <w:color w:val="000000"/>
        </w:rPr>
        <w:t xml:space="preserve">M. incognita. </w:t>
      </w:r>
      <w:r w:rsidRPr="005C50EE">
        <w:rPr>
          <w:color w:val="000000"/>
        </w:rPr>
        <w:t xml:space="preserve">Three weeks after inoculation, the number of galls per plant were determined and used to determine plant susceptibility relative to control plants expressing the empty vector. As shown in </w:t>
      </w:r>
      <w:r w:rsidR="00B879CF">
        <w:rPr>
          <w:color w:val="000000"/>
        </w:rPr>
        <w:t>f</w:t>
      </w:r>
      <w:r w:rsidRPr="005C50EE">
        <w:rPr>
          <w:color w:val="000000"/>
        </w:rPr>
        <w:t xml:space="preserve">igure </w:t>
      </w:r>
      <w:r w:rsidR="00C834BB">
        <w:rPr>
          <w:color w:val="000000"/>
        </w:rPr>
        <w:t>3.</w:t>
      </w:r>
      <w:r w:rsidRPr="005C50EE">
        <w:rPr>
          <w:color w:val="000000"/>
        </w:rPr>
        <w:t xml:space="preserve">5, overexpression of the 5 selected </w:t>
      </w:r>
      <w:proofErr w:type="spellStart"/>
      <w:r w:rsidRPr="005C50EE">
        <w:rPr>
          <w:color w:val="000000"/>
        </w:rPr>
        <w:t>lncRNAs</w:t>
      </w:r>
      <w:proofErr w:type="spellEnd"/>
      <w:r w:rsidRPr="005C50EE">
        <w:rPr>
          <w:color w:val="000000"/>
        </w:rPr>
        <w:t xml:space="preserve"> significantly reduced tomato susceptibility to </w:t>
      </w:r>
      <w:r w:rsidRPr="005C50EE">
        <w:rPr>
          <w:i/>
          <w:iCs/>
          <w:color w:val="000000"/>
        </w:rPr>
        <w:t xml:space="preserve">M. </w:t>
      </w:r>
      <w:r w:rsidRPr="005C50EE">
        <w:rPr>
          <w:i/>
          <w:iCs/>
          <w:color w:val="000000"/>
        </w:rPr>
        <w:lastRenderedPageBreak/>
        <w:t>incognita</w:t>
      </w:r>
      <w:r w:rsidRPr="005C50EE">
        <w:rPr>
          <w:color w:val="000000"/>
        </w:rPr>
        <w:t xml:space="preserve"> in comparison with empty vector-expressing plants, with </w:t>
      </w:r>
      <w:r w:rsidRPr="005C50EE">
        <w:rPr>
          <w:i/>
          <w:iCs/>
          <w:color w:val="000000"/>
        </w:rPr>
        <w:t>TCONS_00160362</w:t>
      </w:r>
      <w:r w:rsidRPr="005C50EE">
        <w:rPr>
          <w:color w:val="000000"/>
        </w:rPr>
        <w:t xml:space="preserve"> showing the most prominent impact with 67% reduction in susceptibility (Figure </w:t>
      </w:r>
      <w:r w:rsidR="00C834BB">
        <w:rPr>
          <w:color w:val="000000"/>
        </w:rPr>
        <w:t>3.</w:t>
      </w:r>
      <w:r w:rsidRPr="005C50EE">
        <w:rPr>
          <w:color w:val="000000"/>
        </w:rPr>
        <w:t xml:space="preserve">6). These data indicate that differential accumulation of </w:t>
      </w:r>
      <w:proofErr w:type="spellStart"/>
      <w:r w:rsidRPr="005C50EE">
        <w:rPr>
          <w:color w:val="000000"/>
        </w:rPr>
        <w:t>lncRNAs</w:t>
      </w:r>
      <w:proofErr w:type="spellEnd"/>
      <w:r w:rsidRPr="005C50EE">
        <w:rPr>
          <w:color w:val="000000"/>
        </w:rPr>
        <w:t xml:space="preserve"> upon </w:t>
      </w:r>
      <w:r w:rsidRPr="00CA3DDB">
        <w:rPr>
          <w:i/>
          <w:color w:val="000000"/>
        </w:rPr>
        <w:t xml:space="preserve">M. infection </w:t>
      </w:r>
      <w:r w:rsidRPr="005C50EE">
        <w:rPr>
          <w:color w:val="000000"/>
        </w:rPr>
        <w:t>is of biological significance and may play key regulatory function</w:t>
      </w:r>
      <w:r w:rsidR="00B879CF">
        <w:rPr>
          <w:color w:val="000000"/>
        </w:rPr>
        <w:t>s</w:t>
      </w:r>
      <w:r w:rsidRPr="005C50EE">
        <w:rPr>
          <w:color w:val="000000"/>
        </w:rPr>
        <w:t xml:space="preserve"> during nematode parasitism of tomato plants.</w:t>
      </w:r>
    </w:p>
    <w:p w14:paraId="3158E8E3" w14:textId="77777777" w:rsidR="00730FDE" w:rsidRPr="005C50EE" w:rsidRDefault="00730FDE" w:rsidP="00C25D92">
      <w:pPr>
        <w:spacing w:line="480" w:lineRule="auto"/>
        <w:rPr>
          <w:rFonts w:ascii="Times New Roman" w:hAnsi="Times New Roman" w:cs="Times New Roman"/>
        </w:rPr>
      </w:pPr>
    </w:p>
    <w:p w14:paraId="3AEB0962" w14:textId="32393C65" w:rsidR="00730FDE" w:rsidRPr="005C50EE" w:rsidRDefault="00BE27B5" w:rsidP="00C25D92">
      <w:pPr>
        <w:pStyle w:val="Heading3"/>
        <w:spacing w:before="0" w:after="240" w:line="480" w:lineRule="auto"/>
        <w:rPr>
          <w:rFonts w:ascii="Times New Roman" w:hAnsi="Times New Roman" w:cs="Times New Roman"/>
          <w:b/>
          <w:bCs/>
          <w:color w:val="auto"/>
        </w:rPr>
      </w:pPr>
      <w:bookmarkStart w:id="66" w:name="_Toc172584041"/>
      <w:proofErr w:type="spellStart"/>
      <w:r>
        <w:rPr>
          <w:rFonts w:ascii="Times New Roman" w:hAnsi="Times New Roman" w:cs="Times New Roman"/>
          <w:b/>
          <w:bCs/>
          <w:color w:val="auto"/>
        </w:rPr>
        <w:t>l</w:t>
      </w:r>
      <w:r w:rsidR="00730FDE" w:rsidRPr="005C50EE">
        <w:rPr>
          <w:rFonts w:ascii="Times New Roman" w:hAnsi="Times New Roman" w:cs="Times New Roman"/>
          <w:b/>
          <w:bCs/>
          <w:color w:val="auto"/>
        </w:rPr>
        <w:t>ncRNAs</w:t>
      </w:r>
      <w:proofErr w:type="spellEnd"/>
      <w:r w:rsidR="00730FDE" w:rsidRPr="005C50EE">
        <w:rPr>
          <w:rFonts w:ascii="Times New Roman" w:hAnsi="Times New Roman" w:cs="Times New Roman"/>
          <w:b/>
          <w:bCs/>
          <w:color w:val="auto"/>
        </w:rPr>
        <w:t xml:space="preserve"> function as target mimics for miRNAs</w:t>
      </w:r>
      <w:bookmarkEnd w:id="66"/>
    </w:p>
    <w:p w14:paraId="65D3C1ED" w14:textId="24CF8203" w:rsidR="00730FDE" w:rsidRPr="005C50EE" w:rsidRDefault="00730FDE" w:rsidP="00C25D92">
      <w:pPr>
        <w:pStyle w:val="NormalWeb"/>
        <w:spacing w:before="0" w:beforeAutospacing="0" w:after="0" w:afterAutospacing="0" w:line="480" w:lineRule="auto"/>
        <w:jc w:val="both"/>
      </w:pPr>
      <w:r w:rsidRPr="005C50EE">
        <w:rPr>
          <w:color w:val="000000"/>
        </w:rPr>
        <w:t xml:space="preserve">The impact of the aforementioned </w:t>
      </w:r>
      <w:proofErr w:type="spellStart"/>
      <w:r w:rsidRPr="005C50EE">
        <w:rPr>
          <w:color w:val="000000"/>
        </w:rPr>
        <w:t>lncRNAs</w:t>
      </w:r>
      <w:proofErr w:type="spellEnd"/>
      <w:r w:rsidRPr="005C50EE">
        <w:rPr>
          <w:color w:val="000000"/>
        </w:rPr>
        <w:t xml:space="preserve"> on significantly reducing tomato susceptibility to </w:t>
      </w:r>
      <w:r w:rsidRPr="005C50EE">
        <w:rPr>
          <w:i/>
          <w:iCs/>
          <w:color w:val="000000"/>
        </w:rPr>
        <w:t>M. incognita</w:t>
      </w:r>
      <w:r w:rsidRPr="005C50EE">
        <w:rPr>
          <w:color w:val="000000"/>
        </w:rPr>
        <w:t xml:space="preserve"> prompted us </w:t>
      </w:r>
      <w:r w:rsidR="00A00230">
        <w:rPr>
          <w:color w:val="000000"/>
        </w:rPr>
        <w:t xml:space="preserve">to </w:t>
      </w:r>
      <w:r w:rsidRPr="005C50EE">
        <w:rPr>
          <w:color w:val="000000"/>
        </w:rPr>
        <w:t xml:space="preserve">examine whether this effect is associated with the function of these </w:t>
      </w:r>
      <w:proofErr w:type="spellStart"/>
      <w:r w:rsidRPr="005C50EE">
        <w:rPr>
          <w:color w:val="000000"/>
        </w:rPr>
        <w:t>lncRNAs</w:t>
      </w:r>
      <w:proofErr w:type="spellEnd"/>
      <w:r w:rsidRPr="005C50EE">
        <w:rPr>
          <w:color w:val="000000"/>
        </w:rPr>
        <w:t xml:space="preserve"> as target mimicry for miRNAs. Therefore, transgenic hairy roots overexpressing TCONS_00160362, TCONS_00188971, TCONS_00041366, TCONS_00084313 and TCONS_00146883 were quantified for the expression of the lncRNA transcripts as well as their targeted miRNAs using RT-qPCR. In comparison with control root samples expressing the empty vector, the expression of all 5 </w:t>
      </w:r>
      <w:proofErr w:type="spellStart"/>
      <w:r w:rsidRPr="005C50EE">
        <w:rPr>
          <w:color w:val="000000"/>
        </w:rPr>
        <w:t>lncRNAs</w:t>
      </w:r>
      <w:proofErr w:type="spellEnd"/>
      <w:r w:rsidRPr="005C50EE">
        <w:rPr>
          <w:color w:val="000000"/>
        </w:rPr>
        <w:t xml:space="preserve"> was significantly increased, acknowledging the functionality of the overexpression constructs (Figure </w:t>
      </w:r>
      <w:r w:rsidR="00C834BB">
        <w:rPr>
          <w:color w:val="000000"/>
        </w:rPr>
        <w:t>3.</w:t>
      </w:r>
      <w:r w:rsidRPr="005C50EE">
        <w:rPr>
          <w:color w:val="000000"/>
        </w:rPr>
        <w:t xml:space="preserve">7A-E). Meanwhile, the expression of </w:t>
      </w:r>
      <w:r w:rsidRPr="00CA3DDB">
        <w:rPr>
          <w:iCs/>
          <w:color w:val="000000"/>
        </w:rPr>
        <w:t>miR-47, miR156e-5p</w:t>
      </w:r>
      <w:r w:rsidRPr="003614F5">
        <w:rPr>
          <w:color w:val="000000"/>
        </w:rPr>
        <w:t xml:space="preserve">, and </w:t>
      </w:r>
      <w:r w:rsidRPr="00CA3DDB">
        <w:rPr>
          <w:iCs/>
          <w:color w:val="000000"/>
        </w:rPr>
        <w:t>miR403-5p</w:t>
      </w:r>
      <w:r w:rsidRPr="005C50EE">
        <w:rPr>
          <w:color w:val="000000"/>
        </w:rPr>
        <w:t xml:space="preserve">, which were predicted to have mimic sites in TCONS_00160362, TCONS_00188971, TCONS_00041366, respectively, were significantly downregulated showing 0.33-, 0.38-, and 0.08-fold relative to control root samples (Figure </w:t>
      </w:r>
      <w:r w:rsidR="00C834BB">
        <w:rPr>
          <w:color w:val="000000"/>
        </w:rPr>
        <w:t>3.</w:t>
      </w:r>
      <w:r w:rsidRPr="005C50EE">
        <w:rPr>
          <w:color w:val="000000"/>
        </w:rPr>
        <w:t xml:space="preserve">7A-C), supporting the miRNA mimic function of these 3 </w:t>
      </w:r>
      <w:proofErr w:type="spellStart"/>
      <w:r w:rsidRPr="005C50EE">
        <w:rPr>
          <w:color w:val="000000"/>
        </w:rPr>
        <w:t>lncRNAs</w:t>
      </w:r>
      <w:proofErr w:type="spellEnd"/>
      <w:r w:rsidRPr="005C50EE">
        <w:rPr>
          <w:color w:val="000000"/>
        </w:rPr>
        <w:t xml:space="preserve">. In contrast, the expression levels of miR184 and miR698, which were predicted to have mimic sequences in TCONS_00084313 and TCONS_00146883, respectively, were upregulated showing 2.17 and 5.49-fold (Figure </w:t>
      </w:r>
      <w:r w:rsidR="00C834BB">
        <w:rPr>
          <w:color w:val="000000"/>
        </w:rPr>
        <w:t>3.</w:t>
      </w:r>
      <w:r w:rsidRPr="005C50EE">
        <w:rPr>
          <w:color w:val="000000"/>
        </w:rPr>
        <w:t xml:space="preserve">7D-E), arguing against the miRNA mimic function of these 2 </w:t>
      </w:r>
      <w:proofErr w:type="spellStart"/>
      <w:r w:rsidRPr="005C50EE">
        <w:rPr>
          <w:color w:val="000000"/>
        </w:rPr>
        <w:t>lncRNAs</w:t>
      </w:r>
      <w:proofErr w:type="spellEnd"/>
      <w:r w:rsidRPr="005C50EE">
        <w:rPr>
          <w:color w:val="000000"/>
        </w:rPr>
        <w:t>.</w:t>
      </w:r>
    </w:p>
    <w:p w14:paraId="07C38C53" w14:textId="77777777" w:rsidR="00730FDE" w:rsidRPr="005C50EE" w:rsidRDefault="00730FDE" w:rsidP="00C25D92">
      <w:pPr>
        <w:spacing w:line="480" w:lineRule="auto"/>
        <w:rPr>
          <w:rFonts w:ascii="Times New Roman" w:hAnsi="Times New Roman" w:cs="Times New Roman"/>
        </w:rPr>
      </w:pPr>
    </w:p>
    <w:p w14:paraId="73EAFCDA" w14:textId="01439989" w:rsidR="00730FDE" w:rsidRPr="005C50EE" w:rsidRDefault="00730FDE" w:rsidP="00C25D92">
      <w:pPr>
        <w:pStyle w:val="NormalWeb"/>
        <w:spacing w:before="0" w:beforeAutospacing="0" w:after="0" w:afterAutospacing="0" w:line="480" w:lineRule="auto"/>
        <w:jc w:val="both"/>
      </w:pPr>
      <w:r w:rsidRPr="005C50EE">
        <w:rPr>
          <w:color w:val="000000"/>
        </w:rPr>
        <w:lastRenderedPageBreak/>
        <w:t>To provide additional insight into the lncRNA</w:t>
      </w:r>
      <w:r w:rsidR="003614F5">
        <w:rPr>
          <w:color w:val="000000"/>
        </w:rPr>
        <w:t xml:space="preserve"> </w:t>
      </w:r>
      <w:r w:rsidRPr="005C50EE">
        <w:rPr>
          <w:color w:val="000000"/>
        </w:rPr>
        <w:t>–</w:t>
      </w:r>
      <w:r w:rsidR="003614F5">
        <w:rPr>
          <w:color w:val="000000"/>
        </w:rPr>
        <w:t xml:space="preserve"> </w:t>
      </w:r>
      <w:r w:rsidRPr="005C50EE">
        <w:rPr>
          <w:color w:val="000000"/>
        </w:rPr>
        <w:t xml:space="preserve">miRNA interaction, we measured the abundance of target genes of miR47 (Solyc10g018140 and </w:t>
      </w:r>
      <w:r w:rsidRPr="005C50EE">
        <w:rPr>
          <w:i/>
          <w:iCs/>
          <w:color w:val="000000"/>
        </w:rPr>
        <w:t>Solyc01g087170</w:t>
      </w:r>
      <w:r w:rsidRPr="005C50EE">
        <w:rPr>
          <w:color w:val="000000"/>
        </w:rPr>
        <w:t>), miR156e-5p (</w:t>
      </w:r>
      <w:r w:rsidRPr="005C50EE">
        <w:rPr>
          <w:i/>
          <w:iCs/>
          <w:color w:val="000000"/>
        </w:rPr>
        <w:t>Solyc10g005450</w:t>
      </w:r>
      <w:r w:rsidRPr="005C50EE">
        <w:rPr>
          <w:color w:val="000000"/>
        </w:rPr>
        <w:t xml:space="preserve"> and </w:t>
      </w:r>
      <w:r w:rsidRPr="005C50EE">
        <w:rPr>
          <w:i/>
          <w:iCs/>
          <w:color w:val="000000"/>
        </w:rPr>
        <w:t>Solyc03g097670</w:t>
      </w:r>
      <w:r w:rsidRPr="005C50EE">
        <w:rPr>
          <w:color w:val="000000"/>
        </w:rPr>
        <w:t>), and miR403-5p (</w:t>
      </w:r>
      <w:r w:rsidRPr="005C50EE">
        <w:rPr>
          <w:i/>
          <w:iCs/>
          <w:color w:val="000000"/>
        </w:rPr>
        <w:t>Solyc12g095860</w:t>
      </w:r>
      <w:r w:rsidRPr="005C50EE">
        <w:rPr>
          <w:color w:val="000000"/>
        </w:rPr>
        <w:t xml:space="preserve">) in the same transgenic hairy root samples. Consistent with the downregulation of miR47, its two targets </w:t>
      </w:r>
      <w:r w:rsidRPr="005C50EE">
        <w:rPr>
          <w:i/>
          <w:iCs/>
          <w:color w:val="000000"/>
        </w:rPr>
        <w:t>Solyc10g018140</w:t>
      </w:r>
      <w:r w:rsidRPr="005C50EE">
        <w:rPr>
          <w:color w:val="000000"/>
        </w:rPr>
        <w:t xml:space="preserve"> and </w:t>
      </w:r>
      <w:r w:rsidRPr="005C50EE">
        <w:rPr>
          <w:i/>
          <w:iCs/>
          <w:color w:val="000000"/>
        </w:rPr>
        <w:t>Solyc01g087170</w:t>
      </w:r>
      <w:r w:rsidRPr="005C50EE">
        <w:rPr>
          <w:color w:val="000000"/>
        </w:rPr>
        <w:t xml:space="preserve"> were significantly upregulated (Figure </w:t>
      </w:r>
      <w:r w:rsidR="00C834BB">
        <w:rPr>
          <w:color w:val="000000"/>
        </w:rPr>
        <w:t>3.</w:t>
      </w:r>
      <w:r w:rsidRPr="005C50EE">
        <w:rPr>
          <w:color w:val="000000"/>
        </w:rPr>
        <w:t xml:space="preserve">7A). The same </w:t>
      </w:r>
      <w:r w:rsidR="003614F5" w:rsidRPr="005C50EE">
        <w:rPr>
          <w:color w:val="000000"/>
        </w:rPr>
        <w:t>outcome</w:t>
      </w:r>
      <w:r w:rsidRPr="005C50EE">
        <w:rPr>
          <w:color w:val="000000"/>
        </w:rPr>
        <w:t xml:space="preserve"> w</w:t>
      </w:r>
      <w:r w:rsidR="003614F5">
        <w:rPr>
          <w:color w:val="000000"/>
        </w:rPr>
        <w:t>as</w:t>
      </w:r>
      <w:r w:rsidRPr="005C50EE">
        <w:rPr>
          <w:color w:val="000000"/>
        </w:rPr>
        <w:t xml:space="preserve"> observed for miR156e-5p and its two targets </w:t>
      </w:r>
      <w:r w:rsidRPr="005C50EE">
        <w:rPr>
          <w:i/>
          <w:iCs/>
          <w:color w:val="000000"/>
        </w:rPr>
        <w:t>Solyc10g005450</w:t>
      </w:r>
      <w:r w:rsidRPr="005C50EE">
        <w:rPr>
          <w:color w:val="000000"/>
        </w:rPr>
        <w:t xml:space="preserve"> and </w:t>
      </w:r>
      <w:r w:rsidRPr="005C50EE">
        <w:rPr>
          <w:i/>
          <w:iCs/>
          <w:color w:val="000000"/>
        </w:rPr>
        <w:t>Solyc03g097670</w:t>
      </w:r>
      <w:r w:rsidRPr="005C50EE">
        <w:rPr>
          <w:color w:val="000000"/>
        </w:rPr>
        <w:t xml:space="preserve"> (Figure </w:t>
      </w:r>
      <w:r w:rsidR="00C834BB">
        <w:rPr>
          <w:color w:val="000000"/>
        </w:rPr>
        <w:t>3.</w:t>
      </w:r>
      <w:r w:rsidRPr="005C50EE">
        <w:rPr>
          <w:color w:val="000000"/>
        </w:rPr>
        <w:t xml:space="preserve">7B). However, the expression of </w:t>
      </w:r>
      <w:r w:rsidRPr="005C50EE">
        <w:rPr>
          <w:i/>
          <w:iCs/>
          <w:color w:val="000000"/>
        </w:rPr>
        <w:t>Solyc12g095860</w:t>
      </w:r>
      <w:r w:rsidRPr="005C50EE">
        <w:rPr>
          <w:color w:val="000000"/>
        </w:rPr>
        <w:t xml:space="preserve"> did not appear to be negatively regulated by miR403-5p. Together, our results imply that TCONS_00160362 and TCONS_00188971 function as target mimics and inhibit the expression of mature miR47 and miR156e-5p</w:t>
      </w:r>
      <w:r w:rsidR="006C2420">
        <w:rPr>
          <w:color w:val="000000"/>
        </w:rPr>
        <w:t>,</w:t>
      </w:r>
      <w:r w:rsidRPr="005C50EE">
        <w:rPr>
          <w:color w:val="000000"/>
        </w:rPr>
        <w:t xml:space="preserve"> respectively, leading to upregulation of the targeted genes. </w:t>
      </w:r>
    </w:p>
    <w:p w14:paraId="18F339F3" w14:textId="77777777" w:rsidR="00730FDE" w:rsidRPr="005C50EE" w:rsidRDefault="00730FDE" w:rsidP="00C25D92">
      <w:pPr>
        <w:spacing w:line="480" w:lineRule="auto"/>
        <w:rPr>
          <w:rFonts w:ascii="Times New Roman" w:hAnsi="Times New Roman" w:cs="Times New Roman"/>
        </w:rPr>
      </w:pPr>
    </w:p>
    <w:p w14:paraId="4602D168" w14:textId="77777777" w:rsidR="00730FDE" w:rsidRPr="005C50EE" w:rsidRDefault="00730FDE" w:rsidP="00C25D92">
      <w:pPr>
        <w:pStyle w:val="Heading3"/>
        <w:spacing w:before="0" w:after="240" w:line="480" w:lineRule="auto"/>
        <w:rPr>
          <w:rFonts w:ascii="Times New Roman" w:hAnsi="Times New Roman" w:cs="Times New Roman"/>
          <w:b/>
          <w:bCs/>
          <w:color w:val="auto"/>
        </w:rPr>
      </w:pPr>
      <w:bookmarkStart w:id="67" w:name="_Toc172584042"/>
      <w:r w:rsidRPr="005C50EE">
        <w:rPr>
          <w:rFonts w:ascii="Times New Roman" w:hAnsi="Times New Roman" w:cs="Times New Roman"/>
          <w:b/>
          <w:bCs/>
          <w:color w:val="auto"/>
        </w:rPr>
        <w:t xml:space="preserve">Functional validation of miRNA mimic function of </w:t>
      </w:r>
      <w:proofErr w:type="spellStart"/>
      <w:r w:rsidRPr="005C50EE">
        <w:rPr>
          <w:rFonts w:ascii="Times New Roman" w:hAnsi="Times New Roman" w:cs="Times New Roman"/>
          <w:b/>
          <w:bCs/>
          <w:color w:val="auto"/>
        </w:rPr>
        <w:t>lncRNAs</w:t>
      </w:r>
      <w:proofErr w:type="spellEnd"/>
      <w:r w:rsidRPr="005C50EE">
        <w:rPr>
          <w:rFonts w:ascii="Times New Roman" w:hAnsi="Times New Roman" w:cs="Times New Roman"/>
          <w:b/>
          <w:bCs/>
          <w:color w:val="auto"/>
        </w:rPr>
        <w:t xml:space="preserve"> using agroinfiltration assay</w:t>
      </w:r>
      <w:bookmarkEnd w:id="67"/>
    </w:p>
    <w:p w14:paraId="25B01161" w14:textId="48D066F6" w:rsidR="00730FDE" w:rsidRPr="005C50EE" w:rsidRDefault="003614F5" w:rsidP="00C25D92">
      <w:pPr>
        <w:pStyle w:val="NormalWeb"/>
        <w:spacing w:before="0" w:beforeAutospacing="0" w:after="0" w:afterAutospacing="0" w:line="480" w:lineRule="auto"/>
        <w:jc w:val="both"/>
        <w:rPr>
          <w:color w:val="000000"/>
        </w:rPr>
      </w:pPr>
      <w:r>
        <w:rPr>
          <w:color w:val="000000"/>
        </w:rPr>
        <w:t xml:space="preserve">We </w:t>
      </w:r>
      <w:r w:rsidR="00730FDE" w:rsidRPr="005C50EE">
        <w:rPr>
          <w:color w:val="000000"/>
        </w:rPr>
        <w:t xml:space="preserve">further used agroinfiltration assay to confirm the regulatory function of TCONS_00160362 and TCONS_00188971 as target mimics for miR47 and miR156e-5p, respectively. In this assay, we fused </w:t>
      </w:r>
      <w:r w:rsidR="00730FDE" w:rsidRPr="005C50EE">
        <w:rPr>
          <w:i/>
          <w:iCs/>
          <w:color w:val="000000"/>
        </w:rPr>
        <w:t xml:space="preserve">Solyc10g018140 </w:t>
      </w:r>
      <w:r w:rsidR="00730FDE" w:rsidRPr="005C50EE">
        <w:rPr>
          <w:color w:val="000000"/>
        </w:rPr>
        <w:t xml:space="preserve">to </w:t>
      </w:r>
      <w:r>
        <w:rPr>
          <w:color w:val="000000"/>
        </w:rPr>
        <w:t>y</w:t>
      </w:r>
      <w:r w:rsidR="00730FDE" w:rsidRPr="005C50EE">
        <w:rPr>
          <w:color w:val="000000"/>
        </w:rPr>
        <w:t xml:space="preserve">ellow fluorescent protein (YFP) and expressed in </w:t>
      </w:r>
      <w:r w:rsidR="00730FDE" w:rsidRPr="005C50EE">
        <w:rPr>
          <w:i/>
          <w:iCs/>
          <w:color w:val="000000"/>
        </w:rPr>
        <w:t xml:space="preserve">Nicotiana </w:t>
      </w:r>
      <w:proofErr w:type="spellStart"/>
      <w:r w:rsidR="00730FDE" w:rsidRPr="005C50EE">
        <w:rPr>
          <w:i/>
          <w:iCs/>
          <w:color w:val="000000"/>
        </w:rPr>
        <w:t>benthamiana</w:t>
      </w:r>
      <w:proofErr w:type="spellEnd"/>
      <w:r w:rsidR="00730FDE" w:rsidRPr="005C50EE">
        <w:rPr>
          <w:color w:val="000000"/>
        </w:rPr>
        <w:t xml:space="preserve"> leaves alone (Solyc10g</w:t>
      </w:r>
      <w:proofErr w:type="gramStart"/>
      <w:r w:rsidR="00730FDE" w:rsidRPr="005C50EE">
        <w:rPr>
          <w:color w:val="000000"/>
        </w:rPr>
        <w:t>018140:YFP</w:t>
      </w:r>
      <w:proofErr w:type="gramEnd"/>
      <w:r w:rsidR="00730FDE" w:rsidRPr="005C50EE">
        <w:rPr>
          <w:color w:val="000000"/>
        </w:rPr>
        <w:t xml:space="preserve">), in combination with miR47 (Solyc10g018140:YFP + miR47), or in combination with miR47 and the lncRNA TCONS_00160362 (Solyc10g018140:YFP + miR47 + TCONS_00160362. </w:t>
      </w:r>
      <w:r w:rsidR="00730FDE" w:rsidRPr="005C50EE">
        <w:rPr>
          <w:i/>
          <w:iCs/>
          <w:color w:val="000000"/>
        </w:rPr>
        <w:t xml:space="preserve">N. </w:t>
      </w:r>
      <w:proofErr w:type="spellStart"/>
      <w:r w:rsidR="00730FDE" w:rsidRPr="005C50EE">
        <w:rPr>
          <w:i/>
          <w:iCs/>
          <w:color w:val="000000"/>
        </w:rPr>
        <w:t>benthamiana</w:t>
      </w:r>
      <w:proofErr w:type="spellEnd"/>
      <w:r w:rsidR="00730FDE" w:rsidRPr="005C50EE">
        <w:rPr>
          <w:color w:val="000000"/>
        </w:rPr>
        <w:t xml:space="preserve"> leaves were also infiltrated with Solyc10g</w:t>
      </w:r>
      <w:proofErr w:type="gramStart"/>
      <w:r w:rsidR="00730FDE" w:rsidRPr="005C50EE">
        <w:rPr>
          <w:color w:val="000000"/>
        </w:rPr>
        <w:t>018140:YFP</w:t>
      </w:r>
      <w:proofErr w:type="gramEnd"/>
      <w:r w:rsidR="00730FDE" w:rsidRPr="005C50EE">
        <w:rPr>
          <w:color w:val="000000"/>
        </w:rPr>
        <w:t xml:space="preserve"> in combination with TCONS_00160362 (Solyc10g018140:YFP + TCONS_00160362) a</w:t>
      </w:r>
      <w:r w:rsidR="00253B94">
        <w:rPr>
          <w:color w:val="000000"/>
        </w:rPr>
        <w:t>nd</w:t>
      </w:r>
      <w:r w:rsidR="00730FDE" w:rsidRPr="005C50EE">
        <w:rPr>
          <w:color w:val="000000"/>
        </w:rPr>
        <w:t xml:space="preserve"> used as negative control.</w:t>
      </w:r>
      <w:r>
        <w:rPr>
          <w:color w:val="000000"/>
        </w:rPr>
        <w:t xml:space="preserve"> </w:t>
      </w:r>
      <w:r w:rsidR="00730FDE" w:rsidRPr="005C50EE">
        <w:rPr>
          <w:color w:val="000000"/>
        </w:rPr>
        <w:t>The same experimental design was applied for Solyc10g</w:t>
      </w:r>
      <w:proofErr w:type="gramStart"/>
      <w:r w:rsidR="00730FDE" w:rsidRPr="005C50EE">
        <w:rPr>
          <w:color w:val="000000"/>
        </w:rPr>
        <w:t>005450:YFP</w:t>
      </w:r>
      <w:proofErr w:type="gramEnd"/>
      <w:r w:rsidR="00730FDE" w:rsidRPr="005C50EE">
        <w:rPr>
          <w:color w:val="000000"/>
        </w:rPr>
        <w:t>, which was expressed in combination with miR156e-5p</w:t>
      </w:r>
      <w:r w:rsidR="00730FDE" w:rsidRPr="005C50EE">
        <w:rPr>
          <w:i/>
          <w:iCs/>
          <w:color w:val="000000"/>
        </w:rPr>
        <w:t xml:space="preserve"> </w:t>
      </w:r>
      <w:r w:rsidR="00730FDE" w:rsidRPr="005C50EE">
        <w:rPr>
          <w:color w:val="000000"/>
        </w:rPr>
        <w:t xml:space="preserve">(Solyc10g005450:YFP + miR156e-5p) or in combination with miR156e-5p and TCONS_00188971 (Solyc10g005450:YFP + miR156e-5p + TCONS_00188971). Leaves </w:t>
      </w:r>
      <w:r w:rsidR="00730FDE" w:rsidRPr="005C50EE">
        <w:rPr>
          <w:color w:val="000000"/>
        </w:rPr>
        <w:lastRenderedPageBreak/>
        <w:t>simultaneously infiltrated with Solyc10g</w:t>
      </w:r>
      <w:proofErr w:type="gramStart"/>
      <w:r w:rsidR="00730FDE" w:rsidRPr="005C50EE">
        <w:rPr>
          <w:color w:val="000000"/>
        </w:rPr>
        <w:t>005450:YFP</w:t>
      </w:r>
      <w:proofErr w:type="gramEnd"/>
      <w:r w:rsidR="00730FDE" w:rsidRPr="005C50EE">
        <w:rPr>
          <w:color w:val="000000"/>
        </w:rPr>
        <w:t xml:space="preserve"> and TCONS_00188971 (Solyc10g005450:YFP and TCONS_00188971) were used as negative control.</w:t>
      </w:r>
      <w:r>
        <w:rPr>
          <w:color w:val="000000"/>
        </w:rPr>
        <w:t xml:space="preserve"> </w:t>
      </w:r>
      <w:r w:rsidR="00730FDE" w:rsidRPr="005C50EE">
        <w:rPr>
          <w:color w:val="000000"/>
        </w:rPr>
        <w:t xml:space="preserve">YFP signal was </w:t>
      </w:r>
      <w:r>
        <w:rPr>
          <w:color w:val="000000"/>
        </w:rPr>
        <w:t>examined</w:t>
      </w:r>
      <w:r w:rsidRPr="005C50EE">
        <w:rPr>
          <w:color w:val="000000"/>
        </w:rPr>
        <w:t xml:space="preserve"> </w:t>
      </w:r>
      <w:r w:rsidR="00730FDE" w:rsidRPr="005C50EE">
        <w:rPr>
          <w:color w:val="000000"/>
        </w:rPr>
        <w:t>in all of these treatments at 48 hours after inoculation using confocal microscopy. Leaves infiltrated with Solyc10g</w:t>
      </w:r>
      <w:proofErr w:type="gramStart"/>
      <w:r w:rsidR="00730FDE" w:rsidRPr="005C50EE">
        <w:rPr>
          <w:color w:val="000000"/>
        </w:rPr>
        <w:t>018140:YFP</w:t>
      </w:r>
      <w:proofErr w:type="gramEnd"/>
      <w:r w:rsidR="00730FDE" w:rsidRPr="005C50EE">
        <w:rPr>
          <w:color w:val="000000"/>
        </w:rPr>
        <w:t xml:space="preserve"> showed strong Y</w:t>
      </w:r>
      <w:r>
        <w:rPr>
          <w:color w:val="000000"/>
        </w:rPr>
        <w:t>F</w:t>
      </w:r>
      <w:r w:rsidR="00730FDE" w:rsidRPr="005C50EE">
        <w:rPr>
          <w:color w:val="000000"/>
        </w:rPr>
        <w:t xml:space="preserve">P signal (Figure </w:t>
      </w:r>
      <w:r w:rsidR="00C834BB">
        <w:rPr>
          <w:color w:val="000000"/>
        </w:rPr>
        <w:t>3.</w:t>
      </w:r>
      <w:r w:rsidR="00730FDE" w:rsidRPr="005C50EE">
        <w:rPr>
          <w:color w:val="000000"/>
        </w:rPr>
        <w:t>8A). However, the intensity of these signals was reduced in leaves infiltrated with Solyc10g</w:t>
      </w:r>
      <w:proofErr w:type="gramStart"/>
      <w:r w:rsidR="00730FDE" w:rsidRPr="005C50EE">
        <w:rPr>
          <w:color w:val="000000"/>
        </w:rPr>
        <w:t>018140:YFP</w:t>
      </w:r>
      <w:proofErr w:type="gramEnd"/>
      <w:r w:rsidR="00730FDE" w:rsidRPr="005C50EE">
        <w:rPr>
          <w:color w:val="000000"/>
        </w:rPr>
        <w:t xml:space="preserve"> + miR47 (Figure </w:t>
      </w:r>
      <w:r w:rsidR="00C834BB">
        <w:rPr>
          <w:color w:val="000000"/>
        </w:rPr>
        <w:t>3.</w:t>
      </w:r>
      <w:r w:rsidR="00730FDE" w:rsidRPr="005C50EE">
        <w:rPr>
          <w:color w:val="000000"/>
        </w:rPr>
        <w:t xml:space="preserve">8B), supporting the role of miR47 as a negative regulator of </w:t>
      </w:r>
      <w:r w:rsidR="00730FDE" w:rsidRPr="005C50EE">
        <w:rPr>
          <w:i/>
          <w:iCs/>
          <w:color w:val="000000"/>
        </w:rPr>
        <w:t>Solyc10g018140</w:t>
      </w:r>
      <w:r w:rsidR="00730FDE" w:rsidRPr="005C50EE">
        <w:rPr>
          <w:color w:val="000000"/>
        </w:rPr>
        <w:t xml:space="preserve">. The negative regulatory function of miR47 was </w:t>
      </w:r>
      <w:r w:rsidRPr="005C50EE">
        <w:rPr>
          <w:color w:val="000000"/>
        </w:rPr>
        <w:t>abolished</w:t>
      </w:r>
      <w:r w:rsidR="00730FDE" w:rsidRPr="005C50EE">
        <w:rPr>
          <w:color w:val="000000"/>
        </w:rPr>
        <w:t xml:space="preserve"> in leaves infilt</w:t>
      </w:r>
      <w:r w:rsidR="00253B94">
        <w:rPr>
          <w:color w:val="000000"/>
        </w:rPr>
        <w:t>rat</w:t>
      </w:r>
      <w:r w:rsidR="00730FDE" w:rsidRPr="005C50EE">
        <w:rPr>
          <w:color w:val="000000"/>
        </w:rPr>
        <w:t>ed with Solyc10g</w:t>
      </w:r>
      <w:proofErr w:type="gramStart"/>
      <w:r w:rsidR="00730FDE" w:rsidRPr="005C50EE">
        <w:rPr>
          <w:color w:val="000000"/>
        </w:rPr>
        <w:t>018140:YFP</w:t>
      </w:r>
      <w:proofErr w:type="gramEnd"/>
      <w:r w:rsidR="00730FDE" w:rsidRPr="005C50EE">
        <w:rPr>
          <w:color w:val="000000"/>
        </w:rPr>
        <w:t xml:space="preserve"> + miR47 + TCONS_00160362 (Figure </w:t>
      </w:r>
      <w:r w:rsidR="00C834BB">
        <w:rPr>
          <w:color w:val="000000"/>
        </w:rPr>
        <w:t>3.</w:t>
      </w:r>
      <w:r w:rsidR="00730FDE" w:rsidRPr="005C50EE">
        <w:rPr>
          <w:color w:val="000000"/>
        </w:rPr>
        <w:t>8C), supporting the function of TCONS_00160362 as a target mimic for miR47. The negative control treatment (Solyc10g</w:t>
      </w:r>
      <w:proofErr w:type="gramStart"/>
      <w:r w:rsidR="00730FDE" w:rsidRPr="005C50EE">
        <w:rPr>
          <w:color w:val="000000"/>
        </w:rPr>
        <w:t>018140:YFP</w:t>
      </w:r>
      <w:proofErr w:type="gramEnd"/>
      <w:r w:rsidR="00730FDE" w:rsidRPr="005C50EE">
        <w:rPr>
          <w:color w:val="000000"/>
        </w:rPr>
        <w:t xml:space="preserve"> + TCONS_00160362) showed YFP signals similar to that of Solyc10g018140:YFP (Figure </w:t>
      </w:r>
      <w:r w:rsidR="00C834BB">
        <w:rPr>
          <w:color w:val="000000"/>
        </w:rPr>
        <w:t>3.</w:t>
      </w:r>
      <w:r w:rsidR="00730FDE" w:rsidRPr="005C50EE">
        <w:rPr>
          <w:color w:val="000000"/>
        </w:rPr>
        <w:t xml:space="preserve">8A and D). Similarly, the strong YFP signals detected in leaves infiltrated with Solyc10g005450:YFP construct (Figure </w:t>
      </w:r>
      <w:r w:rsidR="00C834BB">
        <w:rPr>
          <w:color w:val="000000"/>
        </w:rPr>
        <w:t>3.</w:t>
      </w:r>
      <w:r w:rsidR="00730FDE" w:rsidRPr="005C50EE">
        <w:rPr>
          <w:color w:val="000000"/>
        </w:rPr>
        <w:t>8E) w</w:t>
      </w:r>
      <w:r w:rsidR="00253B94">
        <w:rPr>
          <w:color w:val="000000"/>
        </w:rPr>
        <w:t>ere</w:t>
      </w:r>
      <w:r w:rsidR="00730FDE" w:rsidRPr="005C50EE">
        <w:rPr>
          <w:color w:val="000000"/>
        </w:rPr>
        <w:t xml:space="preserve"> significantly reduced in leaves infiltrated with Solyc10g005450:YFP + miR156e-5p (Figure </w:t>
      </w:r>
      <w:r w:rsidR="00C834BB">
        <w:rPr>
          <w:color w:val="000000"/>
        </w:rPr>
        <w:t>3.</w:t>
      </w:r>
      <w:r w:rsidR="00730FDE" w:rsidRPr="005C50EE">
        <w:rPr>
          <w:color w:val="000000"/>
        </w:rPr>
        <w:t xml:space="preserve">8F), confirming the post transcriptional regulation of Solyc10g005450 by miR156e-5p. Leaves infiltrated with Solyc10g005450:YFP + miR156e-5p + TCONS_00188971 showed strong YFP signals (Figure </w:t>
      </w:r>
      <w:r w:rsidR="00C834BB">
        <w:rPr>
          <w:color w:val="000000"/>
        </w:rPr>
        <w:t>3.</w:t>
      </w:r>
      <w:r w:rsidR="00730FDE" w:rsidRPr="005C50EE">
        <w:rPr>
          <w:color w:val="000000"/>
        </w:rPr>
        <w:t>8G), i</w:t>
      </w:r>
      <w:r>
        <w:rPr>
          <w:color w:val="000000"/>
        </w:rPr>
        <w:t>mplying that</w:t>
      </w:r>
      <w:r w:rsidR="00730FDE" w:rsidRPr="005C50EE">
        <w:rPr>
          <w:color w:val="000000"/>
        </w:rPr>
        <w:t xml:space="preserve"> miR156e-5p’s function </w:t>
      </w:r>
      <w:r>
        <w:rPr>
          <w:color w:val="000000"/>
        </w:rPr>
        <w:t xml:space="preserve">was suppressed </w:t>
      </w:r>
      <w:r w:rsidR="00730FDE" w:rsidRPr="005C50EE">
        <w:rPr>
          <w:color w:val="000000"/>
        </w:rPr>
        <w:t>by TCONS_00188971. The negative control treatment (Solyc10g</w:t>
      </w:r>
      <w:proofErr w:type="gramStart"/>
      <w:r w:rsidR="00730FDE" w:rsidRPr="005C50EE">
        <w:rPr>
          <w:color w:val="000000"/>
        </w:rPr>
        <w:t>005450:YFP</w:t>
      </w:r>
      <w:proofErr w:type="gramEnd"/>
      <w:r w:rsidR="00730FDE" w:rsidRPr="005C50EE">
        <w:rPr>
          <w:color w:val="000000"/>
        </w:rPr>
        <w:t xml:space="preserve"> </w:t>
      </w:r>
      <w:r w:rsidR="00512240">
        <w:rPr>
          <w:color w:val="000000"/>
        </w:rPr>
        <w:t xml:space="preserve">+ </w:t>
      </w:r>
      <w:r w:rsidR="00730FDE" w:rsidRPr="005C50EE">
        <w:rPr>
          <w:color w:val="000000"/>
        </w:rPr>
        <w:t xml:space="preserve">TCONS_00188971) exhibited strong YFP signals (Figure </w:t>
      </w:r>
      <w:r w:rsidR="00C834BB">
        <w:rPr>
          <w:color w:val="000000"/>
        </w:rPr>
        <w:t>3.</w:t>
      </w:r>
      <w:r w:rsidR="00730FDE" w:rsidRPr="005C50EE">
        <w:rPr>
          <w:color w:val="000000"/>
        </w:rPr>
        <w:t>8H), indicating that TCONS_00188971 had no direct impact on Solyc10g005450:YFP.</w:t>
      </w:r>
    </w:p>
    <w:p w14:paraId="6C5B1E3E" w14:textId="77777777" w:rsidR="00A502B8" w:rsidRPr="005C50EE" w:rsidRDefault="00A502B8" w:rsidP="00C25D92">
      <w:pPr>
        <w:pStyle w:val="NormalWeb"/>
        <w:spacing w:before="0" w:beforeAutospacing="0" w:after="0" w:afterAutospacing="0" w:line="480" w:lineRule="auto"/>
        <w:jc w:val="both"/>
      </w:pPr>
    </w:p>
    <w:p w14:paraId="6E977DCB" w14:textId="532E4D28" w:rsidR="00730FDE" w:rsidRPr="005C50EE" w:rsidRDefault="00730FDE" w:rsidP="00C25D92">
      <w:pPr>
        <w:pStyle w:val="NormalWeb"/>
        <w:spacing w:before="0" w:beforeAutospacing="0" w:after="0" w:afterAutospacing="0" w:line="480" w:lineRule="auto"/>
        <w:jc w:val="both"/>
      </w:pPr>
      <w:r w:rsidRPr="005C50EE">
        <w:rPr>
          <w:color w:val="000000"/>
        </w:rPr>
        <w:t xml:space="preserve">The YFP signals in all these treatments were also measured relative to non-infiltrated leaves (Figure </w:t>
      </w:r>
      <w:r w:rsidR="00C834BB">
        <w:rPr>
          <w:color w:val="000000"/>
        </w:rPr>
        <w:t>3.</w:t>
      </w:r>
      <w:r w:rsidRPr="005C50EE">
        <w:rPr>
          <w:color w:val="000000"/>
        </w:rPr>
        <w:t>8I) using a spectrofluorometer. The quantitative measurements agree with the observed YFP signals and showed reduced signals in leaves infiltrated with Solyc10g</w:t>
      </w:r>
      <w:proofErr w:type="gramStart"/>
      <w:r w:rsidRPr="005C50EE">
        <w:rPr>
          <w:color w:val="000000"/>
        </w:rPr>
        <w:t>018140:YFP</w:t>
      </w:r>
      <w:proofErr w:type="gramEnd"/>
      <w:r w:rsidRPr="005C50EE">
        <w:rPr>
          <w:color w:val="000000"/>
        </w:rPr>
        <w:t xml:space="preserve"> + miR47 or Solyc10g005450:YFP + miR156e-5p</w:t>
      </w:r>
      <w:r w:rsidR="00C41564">
        <w:rPr>
          <w:color w:val="000000"/>
        </w:rPr>
        <w:t>,</w:t>
      </w:r>
      <w:r w:rsidRPr="005C50EE">
        <w:rPr>
          <w:color w:val="000000"/>
        </w:rPr>
        <w:t xml:space="preserve"> but these signals were significantly higher in leaves </w:t>
      </w:r>
      <w:r w:rsidRPr="005C50EE">
        <w:rPr>
          <w:color w:val="000000"/>
        </w:rPr>
        <w:lastRenderedPageBreak/>
        <w:t xml:space="preserve">infiltrated with Solyc10g018140:YFP + miR47 + TCONS_00160362 or Solyc10g005450:YFP + miR156e-5p + TCONS_00188971 (Figure </w:t>
      </w:r>
      <w:r w:rsidR="00C834BB">
        <w:rPr>
          <w:color w:val="000000"/>
        </w:rPr>
        <w:t>3.</w:t>
      </w:r>
      <w:r w:rsidRPr="005C50EE">
        <w:rPr>
          <w:color w:val="000000"/>
        </w:rPr>
        <w:t>7 J and K). Collectively, these assays confirm the function of TCONS_00160362 and TCONS_00188971 as target mimics for miR47 and miR156e-5p, respectively. </w:t>
      </w:r>
    </w:p>
    <w:p w14:paraId="44C1C07E" w14:textId="77777777" w:rsidR="00730FDE" w:rsidRPr="005C50EE" w:rsidRDefault="00730FDE" w:rsidP="00C25D92">
      <w:pPr>
        <w:spacing w:line="480" w:lineRule="auto"/>
        <w:rPr>
          <w:rFonts w:ascii="Times New Roman" w:hAnsi="Times New Roman" w:cs="Times New Roman"/>
        </w:rPr>
      </w:pPr>
    </w:p>
    <w:p w14:paraId="58028367" w14:textId="5945EA1E" w:rsidR="00730FDE" w:rsidRPr="005C50EE" w:rsidRDefault="002807EA" w:rsidP="00C25D92">
      <w:pPr>
        <w:pStyle w:val="Heading2"/>
        <w:spacing w:before="0" w:after="240" w:line="480" w:lineRule="auto"/>
        <w:rPr>
          <w:rFonts w:ascii="Times New Roman" w:hAnsi="Times New Roman" w:cs="Times New Roman"/>
          <w:b/>
          <w:bCs/>
          <w:color w:val="auto"/>
          <w:sz w:val="24"/>
          <w:szCs w:val="24"/>
        </w:rPr>
      </w:pPr>
      <w:bookmarkStart w:id="68" w:name="_Toc172584043"/>
      <w:r w:rsidRPr="005C50EE">
        <w:rPr>
          <w:rFonts w:ascii="Times New Roman" w:hAnsi="Times New Roman" w:cs="Times New Roman"/>
          <w:b/>
          <w:bCs/>
          <w:color w:val="auto"/>
          <w:sz w:val="24"/>
          <w:szCs w:val="24"/>
        </w:rPr>
        <w:t>DISCUSSION</w:t>
      </w:r>
      <w:bookmarkEnd w:id="68"/>
    </w:p>
    <w:p w14:paraId="5CC888C5" w14:textId="131FCFED" w:rsidR="00730FDE" w:rsidRPr="005C50EE" w:rsidRDefault="00730FDE" w:rsidP="00A211A2">
      <w:pPr>
        <w:pStyle w:val="NormalWeb"/>
        <w:spacing w:before="0" w:beforeAutospacing="0" w:after="0" w:afterAutospacing="0" w:line="480" w:lineRule="auto"/>
        <w:jc w:val="both"/>
      </w:pPr>
      <w:r w:rsidRPr="005C50EE">
        <w:rPr>
          <w:color w:val="000000"/>
        </w:rPr>
        <w:t xml:space="preserve">In this study, we identified and functionally characterized </w:t>
      </w:r>
      <w:proofErr w:type="spellStart"/>
      <w:r w:rsidRPr="005C50EE">
        <w:rPr>
          <w:color w:val="000000"/>
        </w:rPr>
        <w:t>lncRNAs</w:t>
      </w:r>
      <w:proofErr w:type="spellEnd"/>
      <w:r w:rsidRPr="005C50EE">
        <w:rPr>
          <w:color w:val="000000"/>
        </w:rPr>
        <w:t xml:space="preserve"> in </w:t>
      </w:r>
      <w:r w:rsidRPr="005C50EE">
        <w:rPr>
          <w:i/>
          <w:iCs/>
          <w:color w:val="000000"/>
        </w:rPr>
        <w:t>M. incognita</w:t>
      </w:r>
      <w:r w:rsidR="00512240">
        <w:rPr>
          <w:color w:val="000000"/>
        </w:rPr>
        <w:t>–</w:t>
      </w:r>
      <w:r w:rsidRPr="005C50EE">
        <w:rPr>
          <w:color w:val="000000"/>
        </w:rPr>
        <w:t xml:space="preserve">induced galls and neighboring regions at 4 and 11 dpi, which reflect two distinct stages of young and fully-developed galls. Our analyses revealed key characteristics of the </w:t>
      </w:r>
      <w:r w:rsidRPr="005C50EE">
        <w:rPr>
          <w:i/>
          <w:iCs/>
          <w:color w:val="000000"/>
        </w:rPr>
        <w:t>M. incognita</w:t>
      </w:r>
      <w:r w:rsidR="00512240">
        <w:rPr>
          <w:color w:val="000000"/>
        </w:rPr>
        <w:t>–</w:t>
      </w:r>
      <w:r w:rsidRPr="005C50EE">
        <w:rPr>
          <w:color w:val="000000"/>
        </w:rPr>
        <w:t xml:space="preserve">regulated </w:t>
      </w:r>
      <w:proofErr w:type="spellStart"/>
      <w:r w:rsidRPr="005C50EE">
        <w:rPr>
          <w:color w:val="000000"/>
        </w:rPr>
        <w:t>lncRNAs</w:t>
      </w:r>
      <w:proofErr w:type="spellEnd"/>
      <w:r w:rsidRPr="005C50EE">
        <w:rPr>
          <w:color w:val="000000"/>
        </w:rPr>
        <w:t xml:space="preserve">. First, our data indicate that </w:t>
      </w:r>
      <w:r w:rsidRPr="005C50EE">
        <w:rPr>
          <w:i/>
          <w:iCs/>
          <w:color w:val="000000"/>
        </w:rPr>
        <w:t xml:space="preserve">M. incognita </w:t>
      </w:r>
      <w:r w:rsidRPr="005C50EE">
        <w:rPr>
          <w:color w:val="000000"/>
        </w:rPr>
        <w:t xml:space="preserve">impacts the abundance of a substantial number of </w:t>
      </w:r>
      <w:proofErr w:type="spellStart"/>
      <w:r w:rsidRPr="005C50EE">
        <w:rPr>
          <w:color w:val="000000"/>
        </w:rPr>
        <w:t>lncRNA</w:t>
      </w:r>
      <w:r w:rsidR="00512240">
        <w:rPr>
          <w:color w:val="000000"/>
        </w:rPr>
        <w:t>s</w:t>
      </w:r>
      <w:proofErr w:type="spellEnd"/>
      <w:r w:rsidRPr="005C50EE">
        <w:rPr>
          <w:color w:val="000000"/>
        </w:rPr>
        <w:t xml:space="preserve"> both in galls and </w:t>
      </w:r>
      <w:r w:rsidR="00512240" w:rsidRPr="00512240">
        <w:rPr>
          <w:color w:val="000000"/>
        </w:rPr>
        <w:t>neighboring</w:t>
      </w:r>
      <w:r w:rsidR="00512240">
        <w:rPr>
          <w:color w:val="000000"/>
        </w:rPr>
        <w:t xml:space="preserve"> root cells</w:t>
      </w:r>
      <w:r w:rsidRPr="005C50EE">
        <w:rPr>
          <w:color w:val="000000"/>
        </w:rPr>
        <w:t xml:space="preserve"> particularly at the early stage of infection</w:t>
      </w:r>
      <w:r w:rsidR="00C41564">
        <w:rPr>
          <w:color w:val="000000"/>
        </w:rPr>
        <w:t>,</w:t>
      </w:r>
      <w:r w:rsidRPr="005C50EE">
        <w:rPr>
          <w:color w:val="000000"/>
        </w:rPr>
        <w:t xml:space="preserve"> with the large majority of these lncRNA being downregulated in galls and NR as compared with non-infected roots. Similarly, two-third</w:t>
      </w:r>
      <w:r w:rsidR="00C41564">
        <w:rPr>
          <w:color w:val="000000"/>
        </w:rPr>
        <w:t>s</w:t>
      </w:r>
      <w:r w:rsidRPr="005C50EE">
        <w:rPr>
          <w:color w:val="000000"/>
        </w:rPr>
        <w:t xml:space="preserve"> of the </w:t>
      </w:r>
      <w:proofErr w:type="spellStart"/>
      <w:r w:rsidRPr="005C50EE">
        <w:rPr>
          <w:color w:val="000000"/>
        </w:rPr>
        <w:t>lncRNAs</w:t>
      </w:r>
      <w:proofErr w:type="spellEnd"/>
      <w:r w:rsidRPr="005C50EE">
        <w:rPr>
          <w:color w:val="000000"/>
        </w:rPr>
        <w:t xml:space="preserve"> identified in galls induced by </w:t>
      </w:r>
      <w:r w:rsidRPr="005C50EE">
        <w:rPr>
          <w:i/>
          <w:iCs/>
          <w:color w:val="000000"/>
        </w:rPr>
        <w:t>M</w:t>
      </w:r>
      <w:r w:rsidR="008B6609">
        <w:rPr>
          <w:i/>
          <w:iCs/>
          <w:color w:val="000000"/>
        </w:rPr>
        <w:t>.</w:t>
      </w:r>
      <w:r w:rsidRPr="005C50EE">
        <w:rPr>
          <w:i/>
          <w:iCs/>
          <w:color w:val="000000"/>
        </w:rPr>
        <w:t xml:space="preserve"> </w:t>
      </w:r>
      <w:proofErr w:type="spellStart"/>
      <w:r w:rsidRPr="005C50EE">
        <w:rPr>
          <w:i/>
          <w:iCs/>
          <w:color w:val="000000"/>
        </w:rPr>
        <w:t>graminicola</w:t>
      </w:r>
      <w:proofErr w:type="spellEnd"/>
      <w:r w:rsidRPr="005C50EE">
        <w:rPr>
          <w:color w:val="000000"/>
        </w:rPr>
        <w:t xml:space="preserve"> in rice were downregulated </w:t>
      </w:r>
      <w:r w:rsidRPr="005C50EE">
        <w:t>(</w:t>
      </w:r>
      <w:proofErr w:type="spellStart"/>
      <w:r w:rsidRPr="005C50EE">
        <w:t>Verstraeten</w:t>
      </w:r>
      <w:proofErr w:type="spellEnd"/>
      <w:r w:rsidRPr="005C50EE">
        <w:t xml:space="preserve"> et al., 2022).</w:t>
      </w:r>
      <w:r w:rsidRPr="005C50EE">
        <w:rPr>
          <w:color w:val="000000"/>
        </w:rPr>
        <w:t xml:space="preserve"> Increased numbers of </w:t>
      </w:r>
      <w:r w:rsidR="00512240">
        <w:rPr>
          <w:color w:val="000000"/>
        </w:rPr>
        <w:t xml:space="preserve">differentially expressed </w:t>
      </w:r>
      <w:proofErr w:type="spellStart"/>
      <w:r w:rsidRPr="005C50EE">
        <w:rPr>
          <w:color w:val="000000"/>
        </w:rPr>
        <w:t>lnRNAs</w:t>
      </w:r>
      <w:proofErr w:type="spellEnd"/>
      <w:r w:rsidRPr="005C50EE">
        <w:rPr>
          <w:color w:val="000000"/>
        </w:rPr>
        <w:t xml:space="preserve"> during</w:t>
      </w:r>
      <w:r w:rsidR="00C41564">
        <w:rPr>
          <w:color w:val="000000"/>
        </w:rPr>
        <w:t xml:space="preserve"> the</w:t>
      </w:r>
      <w:r w:rsidRPr="005C50EE">
        <w:rPr>
          <w:color w:val="000000"/>
        </w:rPr>
        <w:t xml:space="preserve"> early stage of infection versus later stage may be related to the fact that </w:t>
      </w:r>
      <w:r w:rsidR="00C41564">
        <w:rPr>
          <w:color w:val="000000"/>
        </w:rPr>
        <w:t xml:space="preserve">the </w:t>
      </w:r>
      <w:r w:rsidRPr="005C50EE">
        <w:rPr>
          <w:color w:val="000000"/>
        </w:rPr>
        <w:t xml:space="preserve">plant immune system is rapidly responding to nematode infection that involves a wide range of signaling </w:t>
      </w:r>
      <w:r w:rsidRPr="005C50EE">
        <w:t xml:space="preserve">pathways (Huang et al., 2023) </w:t>
      </w:r>
      <w:r w:rsidR="00107BA3">
        <w:t xml:space="preserve">that can </w:t>
      </w:r>
      <w:r w:rsidR="00325876">
        <w:rPr>
          <w:color w:val="000000"/>
        </w:rPr>
        <w:t>lead</w:t>
      </w:r>
      <w:r w:rsidR="00107BA3">
        <w:rPr>
          <w:color w:val="000000"/>
        </w:rPr>
        <w:t xml:space="preserve"> to</w:t>
      </w:r>
      <w:r w:rsidRPr="005C50EE">
        <w:rPr>
          <w:color w:val="000000"/>
        </w:rPr>
        <w:t xml:space="preserve"> transcriptional regulation of many </w:t>
      </w:r>
      <w:proofErr w:type="spellStart"/>
      <w:r w:rsidRPr="005C50EE">
        <w:rPr>
          <w:color w:val="000000"/>
        </w:rPr>
        <w:t>lncRNAs</w:t>
      </w:r>
      <w:proofErr w:type="spellEnd"/>
      <w:r w:rsidRPr="005C50EE">
        <w:rPr>
          <w:color w:val="000000"/>
        </w:rPr>
        <w:t xml:space="preserve">. In addition, the early stages of infection might require a broad and dynamic regulation of gene networks, leading to differential expression of high numbers of </w:t>
      </w:r>
      <w:proofErr w:type="spellStart"/>
      <w:r w:rsidRPr="005C50EE">
        <w:rPr>
          <w:color w:val="000000"/>
        </w:rPr>
        <w:t>lncRNAs</w:t>
      </w:r>
      <w:proofErr w:type="spellEnd"/>
      <w:r w:rsidRPr="005C50EE">
        <w:rPr>
          <w:color w:val="000000"/>
        </w:rPr>
        <w:t xml:space="preserve">. As the infection progresses and feeding sites are established, plant responses may shift towards a more regulated and less dynamic state, with only 49 </w:t>
      </w:r>
      <w:proofErr w:type="spellStart"/>
      <w:r w:rsidRPr="005C50EE">
        <w:rPr>
          <w:color w:val="000000"/>
        </w:rPr>
        <w:t>lncRNAs</w:t>
      </w:r>
      <w:proofErr w:type="spellEnd"/>
      <w:r w:rsidR="00512240">
        <w:rPr>
          <w:color w:val="000000"/>
        </w:rPr>
        <w:t xml:space="preserve"> detected as</w:t>
      </w:r>
      <w:r w:rsidR="00B603D7">
        <w:rPr>
          <w:color w:val="000000"/>
        </w:rPr>
        <w:t xml:space="preserve"> being</w:t>
      </w:r>
      <w:r w:rsidR="00512240">
        <w:rPr>
          <w:color w:val="000000"/>
        </w:rPr>
        <w:t xml:space="preserve"> </w:t>
      </w:r>
      <w:r w:rsidR="00512240" w:rsidRPr="00512240">
        <w:rPr>
          <w:color w:val="000000"/>
        </w:rPr>
        <w:t>differentially expressed</w:t>
      </w:r>
      <w:r w:rsidRPr="005C50EE">
        <w:rPr>
          <w:color w:val="000000"/>
        </w:rPr>
        <w:t xml:space="preserve">. Increased numbers </w:t>
      </w:r>
      <w:r w:rsidR="00512240" w:rsidRPr="00512240">
        <w:rPr>
          <w:color w:val="000000"/>
        </w:rPr>
        <w:t xml:space="preserve">differentially expressed </w:t>
      </w:r>
      <w:proofErr w:type="spellStart"/>
      <w:r w:rsidRPr="005C50EE">
        <w:rPr>
          <w:color w:val="000000"/>
        </w:rPr>
        <w:t>lnRNAs</w:t>
      </w:r>
      <w:proofErr w:type="spellEnd"/>
      <w:r w:rsidRPr="005C50EE">
        <w:rPr>
          <w:color w:val="000000"/>
        </w:rPr>
        <w:t xml:space="preserve"> during early stage of infection were similarly observed in other </w:t>
      </w:r>
      <w:proofErr w:type="spellStart"/>
      <w:r w:rsidRPr="005C50EE">
        <w:rPr>
          <w:color w:val="000000"/>
        </w:rPr>
        <w:t>pathosystems</w:t>
      </w:r>
      <w:proofErr w:type="spellEnd"/>
      <w:r w:rsidRPr="005C50EE">
        <w:rPr>
          <w:color w:val="000000"/>
        </w:rPr>
        <w:t xml:space="preserve"> </w:t>
      </w:r>
      <w:r w:rsidRPr="005C50EE">
        <w:t>(Wang et al., 2020a).</w:t>
      </w:r>
    </w:p>
    <w:p w14:paraId="1433E2D5" w14:textId="536EC919" w:rsidR="00730FDE" w:rsidRPr="005C50EE" w:rsidRDefault="00181F0B" w:rsidP="00C25D92">
      <w:pPr>
        <w:pStyle w:val="NormalWeb"/>
        <w:spacing w:before="0" w:beforeAutospacing="0" w:after="0" w:afterAutospacing="0" w:line="480" w:lineRule="auto"/>
        <w:jc w:val="both"/>
      </w:pPr>
      <w:r>
        <w:rPr>
          <w:color w:val="000000"/>
        </w:rPr>
        <w:lastRenderedPageBreak/>
        <w:t>Even though</w:t>
      </w:r>
      <w:r w:rsidR="00730FDE" w:rsidRPr="005C50EE">
        <w:rPr>
          <w:color w:val="000000"/>
        </w:rPr>
        <w:t xml:space="preserve"> </w:t>
      </w:r>
      <w:proofErr w:type="spellStart"/>
      <w:r w:rsidR="00730FDE" w:rsidRPr="005C50EE">
        <w:rPr>
          <w:color w:val="000000"/>
        </w:rPr>
        <w:t>lncRNAs</w:t>
      </w:r>
      <w:proofErr w:type="spellEnd"/>
      <w:r w:rsidR="00730FDE" w:rsidRPr="005C50EE">
        <w:rPr>
          <w:color w:val="000000"/>
        </w:rPr>
        <w:t xml:space="preserve"> are originally known for their role in regulating gene expression without encoding proteins, recent studies have revealed that </w:t>
      </w:r>
      <w:proofErr w:type="spellStart"/>
      <w:r w:rsidR="00730FDE" w:rsidRPr="005C50EE">
        <w:rPr>
          <w:color w:val="000000"/>
        </w:rPr>
        <w:t>lncRNAs</w:t>
      </w:r>
      <w:proofErr w:type="spellEnd"/>
      <w:r w:rsidR="00730FDE" w:rsidRPr="005C50EE">
        <w:rPr>
          <w:color w:val="000000"/>
        </w:rPr>
        <w:t xml:space="preserve"> can encode small </w:t>
      </w:r>
      <w:r w:rsidR="00730FDE" w:rsidRPr="005C50EE">
        <w:t xml:space="preserve">peptides (Ren et al., 2021). We found </w:t>
      </w:r>
      <w:r w:rsidR="00B603D7">
        <w:t xml:space="preserve">that </w:t>
      </w:r>
      <w:r w:rsidR="00730FDE" w:rsidRPr="005C50EE">
        <w:t>the</w:t>
      </w:r>
      <w:r w:rsidR="00730FDE" w:rsidRPr="005C50EE">
        <w:rPr>
          <w:color w:val="000000"/>
        </w:rPr>
        <w:t xml:space="preserve"> majority</w:t>
      </w:r>
      <w:r w:rsidR="00B603D7">
        <w:rPr>
          <w:color w:val="000000"/>
        </w:rPr>
        <w:t xml:space="preserve"> of</w:t>
      </w:r>
      <w:r w:rsidR="00730FDE" w:rsidRPr="005C50EE">
        <w:rPr>
          <w:color w:val="000000"/>
        </w:rPr>
        <w:t xml:space="preserve"> DE </w:t>
      </w:r>
      <w:proofErr w:type="spellStart"/>
      <w:r w:rsidR="00730FDE" w:rsidRPr="005C50EE">
        <w:rPr>
          <w:color w:val="000000"/>
        </w:rPr>
        <w:t>lncRNAs</w:t>
      </w:r>
      <w:proofErr w:type="spellEnd"/>
      <w:r w:rsidR="00730FDE" w:rsidRPr="005C50EE">
        <w:rPr>
          <w:color w:val="000000"/>
        </w:rPr>
        <w:t xml:space="preserve"> encode peptides shorter than 100 amino acids with median length of approximately 60 amino acids. Our finding that the predicted translated peptides contain functionally annotated such as DNA binding domains, RNA binding domains, and protein-protein interaction domains, highlights the potential of these peptides to regulate gene expression, RNA stability and splicing, and protein-protein-interaction networks. Taking into consideration that gall formation involves </w:t>
      </w:r>
      <w:r w:rsidR="00730FDE" w:rsidRPr="005C50EE">
        <w:t>various aspects of cell differentiation, epigenetic medications, and suppression of defense responses (</w:t>
      </w:r>
      <w:proofErr w:type="spellStart"/>
      <w:r w:rsidR="00730FDE" w:rsidRPr="005C50EE">
        <w:t>Kyndt</w:t>
      </w:r>
      <w:proofErr w:type="spellEnd"/>
      <w:r w:rsidR="00730FDE" w:rsidRPr="005C50EE">
        <w:t xml:space="preserve"> et al., 2013</w:t>
      </w:r>
      <w:r w:rsidR="00512240">
        <w:t>;</w:t>
      </w:r>
      <w:r w:rsidR="00FB497F">
        <w:t xml:space="preserve"> </w:t>
      </w:r>
      <w:proofErr w:type="spellStart"/>
      <w:r w:rsidR="00512240">
        <w:t>Hewezi</w:t>
      </w:r>
      <w:proofErr w:type="spellEnd"/>
      <w:r w:rsidR="00512240">
        <w:t xml:space="preserve"> 202</w:t>
      </w:r>
      <w:r w:rsidR="00F0215E">
        <w:t>4</w:t>
      </w:r>
      <w:r w:rsidR="00512240">
        <w:t>;</w:t>
      </w:r>
      <w:r w:rsidR="00FB497F">
        <w:t xml:space="preserve"> </w:t>
      </w:r>
      <w:proofErr w:type="spellStart"/>
      <w:r w:rsidR="00512240">
        <w:t>Hewezi</w:t>
      </w:r>
      <w:proofErr w:type="spellEnd"/>
      <w:r w:rsidR="00512240">
        <w:t xml:space="preserve"> 2020</w:t>
      </w:r>
      <w:r w:rsidR="00730FDE" w:rsidRPr="005C50EE">
        <w:t>), the</w:t>
      </w:r>
      <w:r w:rsidR="00730FDE" w:rsidRPr="005C50EE">
        <w:rPr>
          <w:color w:val="000000"/>
        </w:rPr>
        <w:t xml:space="preserve"> identification of domains related to these cellular processes among the </w:t>
      </w:r>
      <w:r w:rsidR="00512240" w:rsidRPr="00512240">
        <w:rPr>
          <w:color w:val="000000"/>
        </w:rPr>
        <w:t>differentially expressed</w:t>
      </w:r>
      <w:r w:rsidR="00730FDE" w:rsidRPr="005C50EE">
        <w:rPr>
          <w:color w:val="000000"/>
        </w:rPr>
        <w:t xml:space="preserve"> </w:t>
      </w:r>
      <w:proofErr w:type="spellStart"/>
      <w:r w:rsidR="00730FDE" w:rsidRPr="005C50EE">
        <w:rPr>
          <w:color w:val="000000"/>
        </w:rPr>
        <w:t>lncRNAs</w:t>
      </w:r>
      <w:proofErr w:type="spellEnd"/>
      <w:r w:rsidR="00730FDE" w:rsidRPr="005C50EE">
        <w:rPr>
          <w:color w:val="000000"/>
        </w:rPr>
        <w:t xml:space="preserve"> may point to their importance in establishing plant-nematode interactions.  </w:t>
      </w:r>
    </w:p>
    <w:p w14:paraId="2591C31F" w14:textId="77777777" w:rsidR="00730FDE" w:rsidRPr="005C50EE" w:rsidRDefault="00730FDE" w:rsidP="00C25D92">
      <w:pPr>
        <w:spacing w:line="480" w:lineRule="auto"/>
        <w:rPr>
          <w:rFonts w:ascii="Times New Roman" w:hAnsi="Times New Roman" w:cs="Times New Roman"/>
        </w:rPr>
      </w:pPr>
    </w:p>
    <w:p w14:paraId="53765AD9" w14:textId="32A93227" w:rsidR="008F7A77" w:rsidRDefault="00730FDE" w:rsidP="00C25D92">
      <w:pPr>
        <w:pStyle w:val="NormalWeb"/>
        <w:spacing w:before="0" w:beforeAutospacing="0" w:after="0" w:afterAutospacing="0" w:line="480" w:lineRule="auto"/>
        <w:jc w:val="both"/>
        <w:rPr>
          <w:i/>
          <w:iCs/>
          <w:color w:val="000000"/>
        </w:rPr>
      </w:pPr>
      <w:r w:rsidRPr="005C50EE">
        <w:rPr>
          <w:color w:val="000000"/>
        </w:rPr>
        <w:t xml:space="preserve">Numerous </w:t>
      </w:r>
      <w:proofErr w:type="spellStart"/>
      <w:r w:rsidRPr="005C50EE">
        <w:rPr>
          <w:color w:val="000000"/>
        </w:rPr>
        <w:t>lncRNAs</w:t>
      </w:r>
      <w:proofErr w:type="spellEnd"/>
      <w:r w:rsidRPr="005C50EE">
        <w:rPr>
          <w:color w:val="000000"/>
        </w:rPr>
        <w:t xml:space="preserve"> in various plant species have been predicted to act as target mimic</w:t>
      </w:r>
      <w:r w:rsidR="00107BA3">
        <w:rPr>
          <w:color w:val="000000"/>
        </w:rPr>
        <w:t>s</w:t>
      </w:r>
      <w:r w:rsidRPr="005C50EE">
        <w:rPr>
          <w:color w:val="000000"/>
        </w:rPr>
        <w:t xml:space="preserve"> for miRNAs based on their </w:t>
      </w:r>
      <w:r w:rsidR="00512240" w:rsidRPr="00512240">
        <w:rPr>
          <w:color w:val="000000"/>
        </w:rPr>
        <w:t>possession</w:t>
      </w:r>
      <w:r w:rsidRPr="005C50EE">
        <w:rPr>
          <w:color w:val="000000"/>
        </w:rPr>
        <w:t xml:space="preserve"> of putative miRNAs binding sequences</w:t>
      </w:r>
      <w:r w:rsidRPr="005C50EE">
        <w:t xml:space="preserve"> (Franco-Zorrilla et al., 2007; Li et al., 2015; Wang et al., 2017; Jiang et al., 2020; Xu et al., 2022). Similarly</w:t>
      </w:r>
      <w:r w:rsidRPr="005C50EE">
        <w:rPr>
          <w:color w:val="000000"/>
        </w:rPr>
        <w:t>, we identified 55</w:t>
      </w:r>
      <w:r w:rsidR="00512240" w:rsidRPr="00512240">
        <w:rPr>
          <w:rFonts w:ascii="Arial" w:hAnsi="Arial" w:cs="Arial"/>
          <w:color w:val="000000"/>
        </w:rPr>
        <w:t xml:space="preserve"> </w:t>
      </w:r>
      <w:r w:rsidR="00512240" w:rsidRPr="00512240">
        <w:rPr>
          <w:color w:val="000000"/>
        </w:rPr>
        <w:t>differentially expressed</w:t>
      </w:r>
      <w:r w:rsidRPr="005C50EE">
        <w:rPr>
          <w:color w:val="000000"/>
        </w:rPr>
        <w:t xml:space="preserve"> </w:t>
      </w:r>
      <w:proofErr w:type="spellStart"/>
      <w:r w:rsidRPr="005C50EE">
        <w:rPr>
          <w:color w:val="000000"/>
        </w:rPr>
        <w:t>lncRNAs</w:t>
      </w:r>
      <w:proofErr w:type="spellEnd"/>
      <w:r w:rsidRPr="005C50EE">
        <w:rPr>
          <w:color w:val="000000"/>
        </w:rPr>
        <w:t xml:space="preserve"> that contain binding sites for 56 miRNAs. Interestingly</w:t>
      </w:r>
      <w:r w:rsidR="00B603D7">
        <w:rPr>
          <w:color w:val="000000"/>
        </w:rPr>
        <w:t>,</w:t>
      </w:r>
      <w:r w:rsidRPr="005C50EE">
        <w:rPr>
          <w:color w:val="000000"/>
        </w:rPr>
        <w:t xml:space="preserve"> some of these miRNAs have been shown to be involved in plant-nematode interactions, including </w:t>
      </w:r>
      <w:r w:rsidRPr="005C50EE">
        <w:rPr>
          <w:i/>
          <w:iCs/>
          <w:color w:val="000000"/>
        </w:rPr>
        <w:t>H</w:t>
      </w:r>
    </w:p>
    <w:p w14:paraId="20CC0AD9" w14:textId="1E19B22A" w:rsidR="00730FDE" w:rsidRPr="005C50EE" w:rsidRDefault="00730FDE" w:rsidP="00C25D92">
      <w:pPr>
        <w:pStyle w:val="NormalWeb"/>
        <w:spacing w:before="0" w:beforeAutospacing="0" w:after="0" w:afterAutospacing="0" w:line="480" w:lineRule="auto"/>
        <w:jc w:val="both"/>
      </w:pPr>
      <w:r w:rsidRPr="005C50EE">
        <w:rPr>
          <w:i/>
          <w:iCs/>
          <w:color w:val="000000"/>
        </w:rPr>
        <w:t xml:space="preserve"> </w:t>
      </w:r>
      <w:proofErr w:type="spellStart"/>
      <w:r w:rsidRPr="005C50EE">
        <w:rPr>
          <w:i/>
          <w:iCs/>
          <w:color w:val="000000"/>
        </w:rPr>
        <w:t>glycines</w:t>
      </w:r>
      <w:proofErr w:type="spellEnd"/>
      <w:r w:rsidRPr="005C50EE">
        <w:rPr>
          <w:color w:val="000000"/>
        </w:rPr>
        <w:t xml:space="preserve"> and </w:t>
      </w:r>
      <w:proofErr w:type="spellStart"/>
      <w:r w:rsidRPr="005C50EE">
        <w:rPr>
          <w:i/>
          <w:iCs/>
          <w:color w:val="000000"/>
        </w:rPr>
        <w:t>Rotylenchulus</w:t>
      </w:r>
      <w:proofErr w:type="spellEnd"/>
      <w:r w:rsidRPr="005C50EE">
        <w:rPr>
          <w:i/>
          <w:iCs/>
          <w:color w:val="000000"/>
        </w:rPr>
        <w:t xml:space="preserve"> </w:t>
      </w:r>
      <w:proofErr w:type="spellStart"/>
      <w:r w:rsidRPr="005C50EE">
        <w:rPr>
          <w:i/>
          <w:iCs/>
          <w:color w:val="000000"/>
        </w:rPr>
        <w:t>reniformis</w:t>
      </w:r>
      <w:proofErr w:type="spellEnd"/>
      <w:r w:rsidRPr="005C50EE">
        <w:rPr>
          <w:color w:val="000000"/>
        </w:rPr>
        <w:t xml:space="preserve">, and </w:t>
      </w:r>
      <w:r w:rsidR="008F7A77" w:rsidRPr="005C50EE">
        <w:rPr>
          <w:i/>
          <w:iCs/>
          <w:color w:val="000000"/>
        </w:rPr>
        <w:t>M</w:t>
      </w:r>
      <w:r w:rsidR="008F7A77">
        <w:rPr>
          <w:i/>
          <w:iCs/>
          <w:color w:val="000000"/>
        </w:rPr>
        <w:t>.</w:t>
      </w:r>
      <w:r w:rsidR="008F7A77" w:rsidRPr="005C50EE">
        <w:rPr>
          <w:i/>
          <w:iCs/>
          <w:color w:val="000000"/>
        </w:rPr>
        <w:t xml:space="preserve"> </w:t>
      </w:r>
      <w:r w:rsidRPr="005C50EE">
        <w:rPr>
          <w:i/>
          <w:iCs/>
          <w:color w:val="000000"/>
        </w:rPr>
        <w:t>incognita</w:t>
      </w:r>
      <w:r w:rsidRPr="005C50EE">
        <w:rPr>
          <w:color w:val="000000"/>
        </w:rPr>
        <w:t xml:space="preserve"> (</w:t>
      </w:r>
      <w:r w:rsidRPr="005C50EE">
        <w:t xml:space="preserve">RKN) (Muthusamy et al., 2019; Yang et al., 2020; </w:t>
      </w:r>
      <w:proofErr w:type="spellStart"/>
      <w:r w:rsidRPr="005C50EE">
        <w:t>Khoei</w:t>
      </w:r>
      <w:proofErr w:type="spellEnd"/>
      <w:r w:rsidRPr="005C50EE">
        <w:t xml:space="preserve"> et al., 2021; Xu et al., 2022). </w:t>
      </w:r>
      <w:r w:rsidRPr="005C50EE">
        <w:rPr>
          <w:color w:val="000000"/>
        </w:rPr>
        <w:t xml:space="preserve">The functional importance of </w:t>
      </w:r>
      <w:proofErr w:type="spellStart"/>
      <w:r w:rsidRPr="005C50EE">
        <w:rPr>
          <w:color w:val="000000"/>
        </w:rPr>
        <w:t>lncRNAs</w:t>
      </w:r>
      <w:proofErr w:type="spellEnd"/>
      <w:r w:rsidRPr="005C50EE">
        <w:rPr>
          <w:color w:val="000000"/>
        </w:rPr>
        <w:t xml:space="preserve"> was validated by overexpressing five </w:t>
      </w:r>
      <w:r w:rsidR="008F7A77" w:rsidRPr="008F7A77">
        <w:rPr>
          <w:color w:val="000000"/>
        </w:rPr>
        <w:t>differentially expressed</w:t>
      </w:r>
      <w:r w:rsidRPr="005C50EE">
        <w:rPr>
          <w:color w:val="000000"/>
        </w:rPr>
        <w:t xml:space="preserve"> </w:t>
      </w:r>
      <w:proofErr w:type="spellStart"/>
      <w:r w:rsidRPr="005C50EE">
        <w:rPr>
          <w:color w:val="000000"/>
        </w:rPr>
        <w:t>lncRNAs</w:t>
      </w:r>
      <w:proofErr w:type="spellEnd"/>
      <w:r w:rsidRPr="005C50EE">
        <w:rPr>
          <w:color w:val="000000"/>
        </w:rPr>
        <w:t xml:space="preserve">, which were predicted to contain mimic </w:t>
      </w:r>
      <w:r w:rsidR="008F7A77">
        <w:rPr>
          <w:color w:val="000000"/>
        </w:rPr>
        <w:t>interaction</w:t>
      </w:r>
      <w:r w:rsidR="008F7A77" w:rsidRPr="005C50EE">
        <w:rPr>
          <w:color w:val="000000"/>
        </w:rPr>
        <w:t xml:space="preserve"> </w:t>
      </w:r>
      <w:r w:rsidRPr="005C50EE">
        <w:rPr>
          <w:color w:val="000000"/>
        </w:rPr>
        <w:t>sites for five mature miRNA molecules.</w:t>
      </w:r>
      <w:r w:rsidR="008F7A77">
        <w:rPr>
          <w:color w:val="000000"/>
        </w:rPr>
        <w:t xml:space="preserve"> </w:t>
      </w:r>
      <w:proofErr w:type="spellStart"/>
      <w:r w:rsidRPr="005C50EE">
        <w:rPr>
          <w:color w:val="000000"/>
        </w:rPr>
        <w:t>lncRNAs</w:t>
      </w:r>
      <w:proofErr w:type="spellEnd"/>
      <w:r w:rsidRPr="005C50EE">
        <w:rPr>
          <w:color w:val="000000"/>
        </w:rPr>
        <w:t xml:space="preserve"> (</w:t>
      </w:r>
      <w:r w:rsidRPr="005C50EE">
        <w:rPr>
          <w:i/>
          <w:iCs/>
          <w:color w:val="000000"/>
        </w:rPr>
        <w:t xml:space="preserve">TCONS_00160362, TCONS_00188971, TCONS_00041366, TCONS_00084313 </w:t>
      </w:r>
      <w:r w:rsidRPr="005C50EE">
        <w:rPr>
          <w:color w:val="000000"/>
        </w:rPr>
        <w:t>and</w:t>
      </w:r>
      <w:r w:rsidRPr="005C50EE">
        <w:rPr>
          <w:i/>
          <w:iCs/>
          <w:color w:val="000000"/>
        </w:rPr>
        <w:t xml:space="preserve"> TCONS_00146883</w:t>
      </w:r>
      <w:r w:rsidRPr="005C50EE">
        <w:rPr>
          <w:color w:val="000000"/>
        </w:rPr>
        <w:t xml:space="preserve">), which were </w:t>
      </w:r>
      <w:r w:rsidRPr="005C50EE">
        <w:rPr>
          <w:color w:val="000000"/>
        </w:rPr>
        <w:lastRenderedPageBreak/>
        <w:t>predicted to have mimic binding sites for miR-47, miR156e-5p, miR403-5p, miR184, and miR698</w:t>
      </w:r>
      <w:r w:rsidRPr="005C50EE">
        <w:rPr>
          <w:i/>
          <w:iCs/>
          <w:color w:val="000000"/>
        </w:rPr>
        <w:t xml:space="preserve"> </w:t>
      </w:r>
      <w:r w:rsidRPr="005C50EE">
        <w:rPr>
          <w:color w:val="000000"/>
        </w:rPr>
        <w:t xml:space="preserve">were selected for functional analysis. Considering these five </w:t>
      </w:r>
      <w:proofErr w:type="spellStart"/>
      <w:r w:rsidRPr="005C50EE">
        <w:rPr>
          <w:color w:val="000000"/>
        </w:rPr>
        <w:t>lncRNAs</w:t>
      </w:r>
      <w:proofErr w:type="spellEnd"/>
      <w:r w:rsidRPr="005C50EE">
        <w:rPr>
          <w:color w:val="000000"/>
        </w:rPr>
        <w:t xml:space="preserve"> were downregulated in the </w:t>
      </w:r>
      <w:r w:rsidRPr="005C50EE">
        <w:rPr>
          <w:i/>
          <w:iCs/>
          <w:color w:val="000000"/>
        </w:rPr>
        <w:t>M. incognita</w:t>
      </w:r>
      <w:r w:rsidRPr="005C50EE">
        <w:rPr>
          <w:color w:val="000000"/>
        </w:rPr>
        <w:t xml:space="preserve"> induced galls during </w:t>
      </w:r>
      <w:r w:rsidR="008F7A77">
        <w:rPr>
          <w:color w:val="000000"/>
        </w:rPr>
        <w:t>the</w:t>
      </w:r>
      <w:r w:rsidRPr="005C50EE">
        <w:rPr>
          <w:color w:val="000000"/>
        </w:rPr>
        <w:t xml:space="preserve"> compatible interaction, one can expect that overexpression of these </w:t>
      </w:r>
      <w:proofErr w:type="spellStart"/>
      <w:r w:rsidRPr="005C50EE">
        <w:rPr>
          <w:color w:val="000000"/>
        </w:rPr>
        <w:t>lncRNA</w:t>
      </w:r>
      <w:r w:rsidR="008F7A77">
        <w:rPr>
          <w:color w:val="000000"/>
        </w:rPr>
        <w:t>s</w:t>
      </w:r>
      <w:proofErr w:type="spellEnd"/>
      <w:r w:rsidRPr="005C50EE">
        <w:rPr>
          <w:color w:val="000000"/>
        </w:rPr>
        <w:t xml:space="preserve"> would reduce plant susceptibility to </w:t>
      </w:r>
      <w:r w:rsidRPr="005C50EE">
        <w:rPr>
          <w:i/>
          <w:iCs/>
          <w:color w:val="000000"/>
        </w:rPr>
        <w:t xml:space="preserve">M. incognita. </w:t>
      </w:r>
      <w:r w:rsidRPr="005C50EE">
        <w:rPr>
          <w:color w:val="000000"/>
        </w:rPr>
        <w:t xml:space="preserve">Consistent with this hypothesis, overexpression of these five </w:t>
      </w:r>
      <w:proofErr w:type="spellStart"/>
      <w:r w:rsidRPr="005C50EE">
        <w:rPr>
          <w:color w:val="000000"/>
        </w:rPr>
        <w:t>lncRNAs</w:t>
      </w:r>
      <w:proofErr w:type="spellEnd"/>
      <w:r w:rsidRPr="005C50EE">
        <w:rPr>
          <w:color w:val="000000"/>
        </w:rPr>
        <w:t xml:space="preserve"> significantly reduced plant susceptibility to </w:t>
      </w:r>
      <w:r w:rsidRPr="005C50EE">
        <w:rPr>
          <w:i/>
          <w:iCs/>
          <w:color w:val="000000"/>
        </w:rPr>
        <w:t>M. incognita</w:t>
      </w:r>
      <w:r w:rsidRPr="005C50EE">
        <w:rPr>
          <w:color w:val="000000"/>
        </w:rPr>
        <w:t xml:space="preserve"> (Figure </w:t>
      </w:r>
      <w:r w:rsidR="00C834BB">
        <w:rPr>
          <w:color w:val="000000"/>
        </w:rPr>
        <w:t>3.</w:t>
      </w:r>
      <w:r w:rsidRPr="005C50EE">
        <w:rPr>
          <w:color w:val="000000"/>
        </w:rPr>
        <w:t xml:space="preserve">7A-E). Notably, </w:t>
      </w:r>
      <w:r w:rsidRPr="005C50EE">
        <w:rPr>
          <w:i/>
          <w:iCs/>
          <w:color w:val="000000"/>
        </w:rPr>
        <w:t xml:space="preserve">TCONS_00160362, </w:t>
      </w:r>
      <w:r w:rsidRPr="005C50EE">
        <w:rPr>
          <w:color w:val="000000"/>
        </w:rPr>
        <w:t xml:space="preserve">which showed the highest level of downregulation (-3.85) in 4 dpi galls among the five tested </w:t>
      </w:r>
      <w:proofErr w:type="spellStart"/>
      <w:r w:rsidRPr="005C50EE">
        <w:rPr>
          <w:color w:val="000000"/>
        </w:rPr>
        <w:t>lncRNAs</w:t>
      </w:r>
      <w:proofErr w:type="spellEnd"/>
      <w:r w:rsidRPr="005C50EE">
        <w:rPr>
          <w:color w:val="000000"/>
        </w:rPr>
        <w:t xml:space="preserve">, also produced the lowest level in susceptibility when overexpressed. Thus, our results suggest that downregulation of </w:t>
      </w:r>
      <w:proofErr w:type="spellStart"/>
      <w:r w:rsidRPr="005C50EE">
        <w:rPr>
          <w:color w:val="000000"/>
        </w:rPr>
        <w:t>lncRNAs</w:t>
      </w:r>
      <w:proofErr w:type="spellEnd"/>
      <w:r w:rsidRPr="005C50EE">
        <w:rPr>
          <w:color w:val="000000"/>
        </w:rPr>
        <w:t xml:space="preserve"> at the early stage of infection may be required for mediating tomato susceptibility to </w:t>
      </w:r>
      <w:r w:rsidRPr="005C50EE">
        <w:rPr>
          <w:i/>
          <w:iCs/>
          <w:color w:val="000000"/>
        </w:rPr>
        <w:t>M. incognita.</w:t>
      </w:r>
    </w:p>
    <w:p w14:paraId="4EC8DBA8" w14:textId="77777777" w:rsidR="00730FDE" w:rsidRPr="005C50EE" w:rsidRDefault="00730FDE" w:rsidP="00C25D92">
      <w:pPr>
        <w:spacing w:line="480" w:lineRule="auto"/>
        <w:rPr>
          <w:rFonts w:ascii="Times New Roman" w:hAnsi="Times New Roman" w:cs="Times New Roman"/>
        </w:rPr>
      </w:pPr>
    </w:p>
    <w:p w14:paraId="0A9F980C" w14:textId="281EB3FA" w:rsidR="00730FDE" w:rsidRPr="00990BAE" w:rsidRDefault="00730FDE" w:rsidP="00C25D92">
      <w:pPr>
        <w:pStyle w:val="NormalWeb"/>
        <w:spacing w:before="0" w:beforeAutospacing="0" w:after="0" w:afterAutospacing="0" w:line="480" w:lineRule="auto"/>
        <w:jc w:val="both"/>
        <w:rPr>
          <w:color w:val="000000"/>
        </w:rPr>
      </w:pPr>
      <w:r w:rsidRPr="00990BAE">
        <w:rPr>
          <w:color w:val="000000"/>
        </w:rPr>
        <w:t xml:space="preserve">To further understand the mechanism underlying the reduced nematode susceptibility phenotypes of transgenic hairy root plants, we investigated the miRNA mimic function of these </w:t>
      </w:r>
      <w:proofErr w:type="spellStart"/>
      <w:r w:rsidRPr="00990BAE">
        <w:rPr>
          <w:color w:val="000000"/>
        </w:rPr>
        <w:t>lncRNAs</w:t>
      </w:r>
      <w:proofErr w:type="spellEnd"/>
      <w:r w:rsidRPr="00990BAE">
        <w:rPr>
          <w:color w:val="000000"/>
        </w:rPr>
        <w:t xml:space="preserve">. The mimic function of </w:t>
      </w:r>
      <w:r w:rsidRPr="00990BAE">
        <w:rPr>
          <w:i/>
          <w:iCs/>
          <w:color w:val="000000"/>
        </w:rPr>
        <w:t>TCONS_00160362</w:t>
      </w:r>
      <w:r w:rsidRPr="00990BAE">
        <w:rPr>
          <w:color w:val="000000"/>
        </w:rPr>
        <w:t>,</w:t>
      </w:r>
      <w:r w:rsidRPr="00990BAE">
        <w:rPr>
          <w:i/>
          <w:iCs/>
          <w:color w:val="000000"/>
        </w:rPr>
        <w:t xml:space="preserve"> TCONS_00188971</w:t>
      </w:r>
      <w:r w:rsidRPr="00990BAE">
        <w:rPr>
          <w:color w:val="000000"/>
        </w:rPr>
        <w:t>,</w:t>
      </w:r>
      <w:r w:rsidRPr="00990BAE">
        <w:rPr>
          <w:i/>
          <w:iCs/>
          <w:color w:val="000000"/>
        </w:rPr>
        <w:t xml:space="preserve"> </w:t>
      </w:r>
      <w:r w:rsidRPr="00990BAE">
        <w:rPr>
          <w:color w:val="000000"/>
        </w:rPr>
        <w:t xml:space="preserve">and </w:t>
      </w:r>
      <w:r w:rsidRPr="00990BAE">
        <w:rPr>
          <w:i/>
          <w:iCs/>
          <w:color w:val="000000"/>
        </w:rPr>
        <w:t>TCONS_00041366</w:t>
      </w:r>
      <w:r w:rsidRPr="00990BAE">
        <w:rPr>
          <w:color w:val="000000"/>
        </w:rPr>
        <w:t xml:space="preserve"> was first confirmed by our data showing downregulation of miR47, miR156e-5p, and miR403-5p in transgenic hairy root</w:t>
      </w:r>
      <w:r w:rsidR="001F0E2C">
        <w:rPr>
          <w:color w:val="000000"/>
        </w:rPr>
        <w:t>s</w:t>
      </w:r>
      <w:r w:rsidRPr="00990BAE">
        <w:rPr>
          <w:color w:val="000000"/>
        </w:rPr>
        <w:t xml:space="preserve"> overexpress</w:t>
      </w:r>
      <w:r w:rsidR="001F0E2C">
        <w:rPr>
          <w:color w:val="000000"/>
        </w:rPr>
        <w:t>ing</w:t>
      </w:r>
      <w:r w:rsidRPr="00990BAE">
        <w:rPr>
          <w:color w:val="000000"/>
        </w:rPr>
        <w:t xml:space="preserve"> these three </w:t>
      </w:r>
      <w:proofErr w:type="spellStart"/>
      <w:r w:rsidRPr="00990BAE">
        <w:rPr>
          <w:color w:val="000000"/>
        </w:rPr>
        <w:t>lncRNA</w:t>
      </w:r>
      <w:r w:rsidR="008F7A77" w:rsidRPr="00990BAE">
        <w:rPr>
          <w:color w:val="000000"/>
        </w:rPr>
        <w:t>s</w:t>
      </w:r>
      <w:proofErr w:type="spellEnd"/>
      <w:r w:rsidRPr="00990BAE">
        <w:rPr>
          <w:color w:val="000000"/>
        </w:rPr>
        <w:t xml:space="preserve">, respectively (Figure </w:t>
      </w:r>
      <w:r w:rsidR="00C834BB">
        <w:rPr>
          <w:color w:val="000000"/>
        </w:rPr>
        <w:t>3.</w:t>
      </w:r>
      <w:r w:rsidRPr="00990BAE">
        <w:rPr>
          <w:color w:val="000000"/>
        </w:rPr>
        <w:t xml:space="preserve">7A-C). However, the miRNA mimic function of </w:t>
      </w:r>
      <w:r w:rsidRPr="00990BAE">
        <w:rPr>
          <w:i/>
          <w:iCs/>
          <w:color w:val="000000"/>
        </w:rPr>
        <w:t xml:space="preserve">TCONS_00084313 </w:t>
      </w:r>
      <w:r w:rsidRPr="00990BAE">
        <w:rPr>
          <w:color w:val="000000"/>
        </w:rPr>
        <w:t>and</w:t>
      </w:r>
      <w:r w:rsidRPr="00990BAE">
        <w:rPr>
          <w:i/>
          <w:iCs/>
          <w:color w:val="000000"/>
        </w:rPr>
        <w:t xml:space="preserve"> TCONS_00146883</w:t>
      </w:r>
      <w:r w:rsidRPr="00990BAE">
        <w:rPr>
          <w:color w:val="000000"/>
        </w:rPr>
        <w:t xml:space="preserve"> cannot be confirmed</w:t>
      </w:r>
      <w:r w:rsidR="00C71F49">
        <w:rPr>
          <w:color w:val="000000"/>
        </w:rPr>
        <w:t>,</w:t>
      </w:r>
      <w:r w:rsidR="00590662">
        <w:rPr>
          <w:color w:val="000000"/>
        </w:rPr>
        <w:t xml:space="preserve"> although </w:t>
      </w:r>
      <w:r w:rsidR="00590662" w:rsidRPr="00990BAE">
        <w:rPr>
          <w:color w:val="000000"/>
        </w:rPr>
        <w:t>they</w:t>
      </w:r>
      <w:r w:rsidRPr="00990BAE">
        <w:rPr>
          <w:color w:val="000000"/>
        </w:rPr>
        <w:t xml:space="preserve"> carried </w:t>
      </w:r>
      <w:r w:rsidR="001F0E2C">
        <w:rPr>
          <w:color w:val="000000"/>
        </w:rPr>
        <w:t xml:space="preserve">out </w:t>
      </w:r>
      <w:r w:rsidRPr="00990BAE">
        <w:rPr>
          <w:color w:val="000000"/>
        </w:rPr>
        <w:t xml:space="preserve">canonical mimic sites for miR184 and miR698. This can be explained by the fact that </w:t>
      </w:r>
      <w:proofErr w:type="spellStart"/>
      <w:r w:rsidRPr="00990BAE">
        <w:rPr>
          <w:color w:val="000000"/>
        </w:rPr>
        <w:t>lncRNAs</w:t>
      </w:r>
      <w:proofErr w:type="spellEnd"/>
      <w:r w:rsidRPr="00990BAE">
        <w:rPr>
          <w:color w:val="000000"/>
        </w:rPr>
        <w:t xml:space="preserve"> frequently have complex secondary </w:t>
      </w:r>
      <w:r w:rsidRPr="00990BAE">
        <w:t>and tertiary structures (Novikova et al., 2012; Di et al., 2014</w:t>
      </w:r>
      <w:r w:rsidR="00215754" w:rsidRPr="00990BAE">
        <w:t>; Li et al., 2016; Corona-gomez et al., 2023</w:t>
      </w:r>
      <w:r w:rsidRPr="00990BAE">
        <w:t>) that</w:t>
      </w:r>
      <w:r w:rsidRPr="00990BAE">
        <w:rPr>
          <w:color w:val="000000"/>
        </w:rPr>
        <w:t xml:space="preserve"> can mask miRNA binding sites, preventing miRNAs from effectively interacting with the mimic sites. In addition, canonical mimic sites on </w:t>
      </w:r>
      <w:proofErr w:type="spellStart"/>
      <w:r w:rsidRPr="00990BAE">
        <w:rPr>
          <w:color w:val="000000"/>
        </w:rPr>
        <w:t>lncRNAs</w:t>
      </w:r>
      <w:proofErr w:type="spellEnd"/>
      <w:r w:rsidRPr="00990BAE">
        <w:rPr>
          <w:color w:val="000000"/>
        </w:rPr>
        <w:t xml:space="preserve"> may not have the same binding affinity as the actual miRNA target sites on mRNAs, resulting in weak or transient interactions that are not sufficient </w:t>
      </w:r>
      <w:r w:rsidRPr="00990BAE">
        <w:rPr>
          <w:color w:val="000000"/>
        </w:rPr>
        <w:lastRenderedPageBreak/>
        <w:t xml:space="preserve">to sequester the activity of miRNAs. Our analyses indicate that while </w:t>
      </w:r>
      <w:proofErr w:type="spellStart"/>
      <w:r w:rsidRPr="00990BAE">
        <w:rPr>
          <w:color w:val="000000"/>
        </w:rPr>
        <w:t>lncRNAs</w:t>
      </w:r>
      <w:proofErr w:type="spellEnd"/>
      <w:r w:rsidRPr="00990BAE">
        <w:rPr>
          <w:color w:val="000000"/>
        </w:rPr>
        <w:t xml:space="preserve"> can hypothetically mimic miRNA target sites, the actual functionality need to be experimentally validated </w:t>
      </w:r>
      <w:r w:rsidR="00D22E34">
        <w:rPr>
          <w:color w:val="000000"/>
        </w:rPr>
        <w:t>since</w:t>
      </w:r>
      <w:r w:rsidRPr="00990BAE">
        <w:rPr>
          <w:color w:val="000000"/>
        </w:rPr>
        <w:t xml:space="preserve"> factors such as structural complexity, bi</w:t>
      </w:r>
      <w:r w:rsidR="008F7A77" w:rsidRPr="00990BAE">
        <w:rPr>
          <w:color w:val="000000"/>
        </w:rPr>
        <w:t>n</w:t>
      </w:r>
      <w:r w:rsidRPr="00990BAE">
        <w:rPr>
          <w:color w:val="000000"/>
        </w:rPr>
        <w:t>ding affinity, and cellular specificity may impact this function.</w:t>
      </w:r>
    </w:p>
    <w:p w14:paraId="62E3B000" w14:textId="77777777" w:rsidR="0029013A" w:rsidRPr="00990BAE" w:rsidRDefault="0029013A" w:rsidP="00C25D92">
      <w:pPr>
        <w:pStyle w:val="NormalWeb"/>
        <w:spacing w:before="0" w:beforeAutospacing="0" w:after="0" w:afterAutospacing="0" w:line="480" w:lineRule="auto"/>
        <w:jc w:val="both"/>
      </w:pPr>
    </w:p>
    <w:p w14:paraId="2798B9EF" w14:textId="048CE4D6" w:rsidR="00730FDE" w:rsidRPr="00990BAE" w:rsidRDefault="00730FDE" w:rsidP="00C25D92">
      <w:pPr>
        <w:pStyle w:val="NormalWeb"/>
        <w:spacing w:before="0" w:beforeAutospacing="0" w:after="0" w:afterAutospacing="0" w:line="480" w:lineRule="auto"/>
        <w:jc w:val="both"/>
      </w:pPr>
      <w:r w:rsidRPr="00990BAE">
        <w:rPr>
          <w:color w:val="000000"/>
        </w:rPr>
        <w:t xml:space="preserve">Our analysis revealed that downregulation of miR47 in transgenic hairy roots overexpressing TCONS_00160362 was associated with significant upregulation of the miR47 targeted genes </w:t>
      </w:r>
      <w:r w:rsidRPr="00990BAE">
        <w:rPr>
          <w:i/>
          <w:iCs/>
          <w:color w:val="000000"/>
        </w:rPr>
        <w:t>Solyc10g018140</w:t>
      </w:r>
      <w:r w:rsidRPr="00990BAE">
        <w:rPr>
          <w:color w:val="000000"/>
        </w:rPr>
        <w:t xml:space="preserve"> and </w:t>
      </w:r>
      <w:r w:rsidRPr="00990BAE">
        <w:t xml:space="preserve">Solyc01g087170. Solyc10g018140 encodes </w:t>
      </w:r>
      <w:proofErr w:type="spellStart"/>
      <w:r w:rsidRPr="00990BAE">
        <w:t>dihydroflavonol</w:t>
      </w:r>
      <w:proofErr w:type="spellEnd"/>
      <w:r w:rsidRPr="00990BAE">
        <w:t xml:space="preserve"> 4-reductase (DFR), which play roles in the biosynthesis of anthocyanin and </w:t>
      </w:r>
      <w:proofErr w:type="spellStart"/>
      <w:r w:rsidRPr="00990BAE">
        <w:t>flavonols</w:t>
      </w:r>
      <w:proofErr w:type="spellEnd"/>
      <w:r w:rsidRPr="00990BAE">
        <w:t xml:space="preserve"> (Almeida et al., 2007; Li et al., 2017; </w:t>
      </w:r>
      <w:proofErr w:type="spellStart"/>
      <w:r w:rsidRPr="00990BAE">
        <w:t>Pourcel</w:t>
      </w:r>
      <w:proofErr w:type="spellEnd"/>
      <w:r w:rsidRPr="00990BAE">
        <w:t xml:space="preserve"> et al., 2013), whereas Solyc01g087170 encodes a zinc finger transcription factor involved in plant response to abiotic and biotic stresses (Xu et al., 2014). Considering the role of anthocyanin and </w:t>
      </w:r>
      <w:proofErr w:type="spellStart"/>
      <w:r w:rsidRPr="00990BAE">
        <w:t>flavonols</w:t>
      </w:r>
      <w:proofErr w:type="spellEnd"/>
      <w:r w:rsidRPr="00990BAE">
        <w:t xml:space="preserve"> in defense response (Falcone Ferreyra et al., 2012; </w:t>
      </w:r>
      <w:proofErr w:type="spellStart"/>
      <w:r w:rsidRPr="00990BAE">
        <w:t>Mierziak</w:t>
      </w:r>
      <w:proofErr w:type="spellEnd"/>
      <w:r w:rsidRPr="00990BAE">
        <w:t xml:space="preserve"> et al., 2014; Kaur et al., 2023) and the involvement of Solyc01g087170 in stress response,</w:t>
      </w:r>
      <w:r w:rsidRPr="00990BAE">
        <w:rPr>
          <w:color w:val="000000"/>
        </w:rPr>
        <w:t xml:space="preserve"> upregulation of both miR47 targeted genes appear to be conducive for the reduced nematode susceptibility of TCONS_00160362 overexpressing plants.</w:t>
      </w:r>
    </w:p>
    <w:p w14:paraId="2921DACB" w14:textId="77777777" w:rsidR="00730FDE" w:rsidRPr="00990BAE" w:rsidRDefault="00730FDE" w:rsidP="00C25D92">
      <w:pPr>
        <w:spacing w:line="480" w:lineRule="auto"/>
        <w:rPr>
          <w:rFonts w:ascii="Times New Roman" w:hAnsi="Times New Roman" w:cs="Times New Roman"/>
        </w:rPr>
      </w:pPr>
    </w:p>
    <w:p w14:paraId="12D376D7" w14:textId="3CEB5616" w:rsidR="00730FDE" w:rsidRPr="00990BAE" w:rsidRDefault="00730FDE" w:rsidP="00C25D92">
      <w:pPr>
        <w:pStyle w:val="NormalWeb"/>
        <w:spacing w:before="0" w:beforeAutospacing="0" w:after="0" w:afterAutospacing="0" w:line="480" w:lineRule="auto"/>
        <w:jc w:val="both"/>
      </w:pPr>
      <w:r w:rsidRPr="00990BAE">
        <w:rPr>
          <w:color w:val="000000"/>
        </w:rPr>
        <w:t xml:space="preserve">Similarly, downregulation of miR156e-5p in transgenic hairy roots overexpressing TCONS_00188971 was accompanied with increased expression of the targeted genes </w:t>
      </w:r>
      <w:r w:rsidRPr="00990BAE">
        <w:rPr>
          <w:i/>
          <w:iCs/>
          <w:color w:val="000000"/>
        </w:rPr>
        <w:t>Solyc10g005450</w:t>
      </w:r>
      <w:r w:rsidRPr="00990BAE">
        <w:rPr>
          <w:color w:val="000000"/>
        </w:rPr>
        <w:t xml:space="preserve"> and </w:t>
      </w:r>
      <w:r w:rsidRPr="00990BAE">
        <w:rPr>
          <w:i/>
          <w:iCs/>
          <w:color w:val="000000"/>
        </w:rPr>
        <w:t>Solyc03g097670</w:t>
      </w:r>
      <w:r w:rsidRPr="00990BAE">
        <w:rPr>
          <w:color w:val="000000"/>
        </w:rPr>
        <w:t xml:space="preserve">, which encode an </w:t>
      </w:r>
      <w:proofErr w:type="spellStart"/>
      <w:r w:rsidRPr="00990BAE">
        <w:rPr>
          <w:color w:val="000000"/>
        </w:rPr>
        <w:t>equilibrative</w:t>
      </w:r>
      <w:proofErr w:type="spellEnd"/>
      <w:r w:rsidRPr="00990BAE">
        <w:rPr>
          <w:color w:val="000000"/>
        </w:rPr>
        <w:t xml:space="preserve"> nucleoside transporter and </w:t>
      </w:r>
      <w:r w:rsidRPr="00990BAE">
        <w:t xml:space="preserve">an ATP binding protein, respectively. While the function of ATP binding proteins in disease resistance including root-knot nematodes was documented (Tameling et al., 2002; Jewell et al., 2019), the function of </w:t>
      </w:r>
      <w:proofErr w:type="spellStart"/>
      <w:r w:rsidRPr="00990BAE">
        <w:t>equilibrative</w:t>
      </w:r>
      <w:proofErr w:type="spellEnd"/>
      <w:r w:rsidRPr="00990BAE">
        <w:t xml:space="preserve"> nucleoside transporters (ENTs) in disease resistance remains limited. Nevertheless, the broad substrate specificity and transport functions of ENTs (</w:t>
      </w:r>
      <w:proofErr w:type="spellStart"/>
      <w:r w:rsidRPr="00990BAE">
        <w:t>Girke</w:t>
      </w:r>
      <w:proofErr w:type="spellEnd"/>
      <w:r w:rsidRPr="00990BAE">
        <w:t xml:space="preserve"> et al., </w:t>
      </w:r>
      <w:r w:rsidRPr="00990BAE">
        <w:lastRenderedPageBreak/>
        <w:t>2014) could impact plant-nematode interactions. For example, ENTs can modulate the level of extracellular adenosine, a signaling molecule involved in immune responses (Bernard et al., 2011</w:t>
      </w:r>
      <w:r w:rsidR="00082A3F" w:rsidRPr="00990BAE">
        <w:t>; Kesten et al., 2022; 2023</w:t>
      </w:r>
      <w:r w:rsidRPr="00990BAE">
        <w:t>). ENTs could also be involved in the transport of specific nucleoside-derived compounds, which can function as antimicrobial agents or as signaling molecules (</w:t>
      </w:r>
      <w:r w:rsidR="005B76F6" w:rsidRPr="00990BAE">
        <w:t xml:space="preserve">Mohlmann et al., 2001; </w:t>
      </w:r>
      <w:r w:rsidRPr="00990BAE">
        <w:t>Traub et al., 2007</w:t>
      </w:r>
      <w:r w:rsidR="005B76F6" w:rsidRPr="00990BAE">
        <w:t xml:space="preserve">; </w:t>
      </w:r>
      <w:proofErr w:type="spellStart"/>
      <w:r w:rsidR="005B76F6" w:rsidRPr="00990BAE">
        <w:t>Daumann</w:t>
      </w:r>
      <w:proofErr w:type="spellEnd"/>
      <w:r w:rsidR="005B76F6" w:rsidRPr="00990BAE">
        <w:t xml:space="preserve"> et al., 2015</w:t>
      </w:r>
      <w:r w:rsidRPr="00990BAE">
        <w:t>). Although</w:t>
      </w:r>
      <w:r w:rsidRPr="00990BAE">
        <w:rPr>
          <w:color w:val="000000"/>
        </w:rPr>
        <w:t xml:space="preserve"> our data support the function of </w:t>
      </w:r>
      <w:r w:rsidRPr="00990BAE">
        <w:rPr>
          <w:i/>
          <w:iCs/>
          <w:color w:val="000000"/>
        </w:rPr>
        <w:t>TCONS_00041366</w:t>
      </w:r>
      <w:r w:rsidRPr="00990BAE">
        <w:rPr>
          <w:color w:val="000000"/>
        </w:rPr>
        <w:t xml:space="preserve"> as a target mimic for miR403-5p, the reduced nematode susceptibility observed in </w:t>
      </w:r>
      <w:r w:rsidRPr="00990BAE">
        <w:rPr>
          <w:i/>
          <w:iCs/>
          <w:color w:val="000000"/>
        </w:rPr>
        <w:t>TCONS_00041366</w:t>
      </w:r>
      <w:r w:rsidRPr="00990BAE">
        <w:rPr>
          <w:color w:val="000000"/>
        </w:rPr>
        <w:t xml:space="preserve"> overexpression plants appear to be independent of any post-transcriptional regulation of the miR403-5p target gene </w:t>
      </w:r>
      <w:r w:rsidRPr="00990BAE">
        <w:rPr>
          <w:i/>
          <w:iCs/>
          <w:color w:val="000000"/>
        </w:rPr>
        <w:t>Solyc12g095860</w:t>
      </w:r>
      <w:r w:rsidRPr="00990BAE">
        <w:rPr>
          <w:color w:val="000000"/>
        </w:rPr>
        <w:t xml:space="preserve">. While </w:t>
      </w:r>
      <w:r w:rsidRPr="00990BAE">
        <w:rPr>
          <w:i/>
          <w:iCs/>
          <w:color w:val="000000"/>
        </w:rPr>
        <w:t xml:space="preserve">Solyc12g095860 </w:t>
      </w:r>
      <w:r w:rsidRPr="00990BAE">
        <w:rPr>
          <w:color w:val="000000"/>
        </w:rPr>
        <w:t xml:space="preserve">is the only target of miR403-5p </w:t>
      </w:r>
      <w:r w:rsidR="008F7A77" w:rsidRPr="00990BAE">
        <w:rPr>
          <w:color w:val="000000"/>
        </w:rPr>
        <w:t>that can be</w:t>
      </w:r>
      <w:r w:rsidR="005222B6">
        <w:rPr>
          <w:color w:val="000000"/>
        </w:rPr>
        <w:t xml:space="preserve"> </w:t>
      </w:r>
      <w:r w:rsidRPr="00990BAE">
        <w:rPr>
          <w:color w:val="000000"/>
        </w:rPr>
        <w:t>identified so far, additional target genes with less conserved binding sites may exist through which miR403-5p would exert its regulatory function and alter</w:t>
      </w:r>
      <w:r w:rsidR="00960D39">
        <w:rPr>
          <w:color w:val="000000"/>
        </w:rPr>
        <w:t xml:space="preserve"> </w:t>
      </w:r>
      <w:r w:rsidRPr="00990BAE">
        <w:rPr>
          <w:color w:val="000000"/>
        </w:rPr>
        <w:t>nematode susceptibility.</w:t>
      </w:r>
    </w:p>
    <w:p w14:paraId="5582C875" w14:textId="77777777" w:rsidR="00730FDE" w:rsidRPr="00990BAE" w:rsidRDefault="00730FDE" w:rsidP="00C25D92">
      <w:pPr>
        <w:spacing w:line="480" w:lineRule="auto"/>
        <w:rPr>
          <w:rFonts w:ascii="Times New Roman" w:hAnsi="Times New Roman" w:cs="Times New Roman"/>
        </w:rPr>
      </w:pPr>
    </w:p>
    <w:p w14:paraId="62440BC8" w14:textId="0C0A9B04" w:rsidR="006B719A" w:rsidRDefault="00730FDE" w:rsidP="00BB5F89">
      <w:pPr>
        <w:pStyle w:val="NormalWeb"/>
        <w:spacing w:before="0" w:beforeAutospacing="0" w:after="0" w:afterAutospacing="0" w:line="480" w:lineRule="auto"/>
        <w:jc w:val="both"/>
        <w:rPr>
          <w:i/>
          <w:iCs/>
          <w:color w:val="000000"/>
        </w:rPr>
      </w:pPr>
      <w:r w:rsidRPr="00990BAE">
        <w:rPr>
          <w:color w:val="000000"/>
        </w:rPr>
        <w:t xml:space="preserve">Our data support regulatory modules for </w:t>
      </w:r>
      <w:proofErr w:type="spellStart"/>
      <w:r w:rsidRPr="00990BAE">
        <w:rPr>
          <w:color w:val="000000"/>
        </w:rPr>
        <w:t>lncRNAs</w:t>
      </w:r>
      <w:proofErr w:type="spellEnd"/>
      <w:r w:rsidRPr="00990BAE">
        <w:rPr>
          <w:color w:val="000000"/>
        </w:rPr>
        <w:t xml:space="preserve"> functioning as miRNA target mimics during </w:t>
      </w:r>
      <w:r w:rsidRPr="00990BAE">
        <w:rPr>
          <w:i/>
          <w:iCs/>
          <w:color w:val="000000"/>
        </w:rPr>
        <w:t xml:space="preserve">M. incognita </w:t>
      </w:r>
      <w:r w:rsidRPr="00990BAE">
        <w:rPr>
          <w:color w:val="000000"/>
        </w:rPr>
        <w:t xml:space="preserve">interaction with tomato. During the compatible interaction, </w:t>
      </w:r>
      <w:r w:rsidRPr="00990BAE">
        <w:rPr>
          <w:i/>
          <w:iCs/>
          <w:color w:val="000000"/>
        </w:rPr>
        <w:t xml:space="preserve">M. incognita </w:t>
      </w:r>
      <w:r w:rsidRPr="00990BAE">
        <w:rPr>
          <w:color w:val="000000"/>
        </w:rPr>
        <w:t xml:space="preserve">induces downregulation of tomato TCONS_00160362 and TCONS_00188971, leading to upregulation of miR47 and miR156e-5p, respectively, which in turn post-transcriptionally silence their target genes to suppress defense response and facilitate plant susceptibility. In contrast, ectopic overexpression of TCONS_00160362 and TCONS_00188971 sequesters the activity of miR47 and miR156e-5p, respectively, leading to upregulation of the target genes, which sequentially activate defense responses and enhance plant resistance to </w:t>
      </w:r>
      <w:r w:rsidRPr="00990BAE">
        <w:rPr>
          <w:i/>
          <w:iCs/>
          <w:color w:val="000000"/>
        </w:rPr>
        <w:t>M. incognita.</w:t>
      </w:r>
    </w:p>
    <w:p w14:paraId="2845DB3A" w14:textId="77777777" w:rsidR="00BB5F89" w:rsidRDefault="00BB5F89" w:rsidP="00BB5F89">
      <w:pPr>
        <w:pStyle w:val="NormalWeb"/>
        <w:spacing w:before="0" w:beforeAutospacing="0" w:after="0" w:afterAutospacing="0" w:line="480" w:lineRule="auto"/>
        <w:jc w:val="both"/>
        <w:rPr>
          <w:i/>
          <w:iCs/>
          <w:color w:val="000000"/>
        </w:rPr>
      </w:pPr>
    </w:p>
    <w:p w14:paraId="1BDF1576" w14:textId="6D2EDD0A" w:rsidR="00BB5F89" w:rsidRPr="00BB5F89" w:rsidRDefault="000E5353" w:rsidP="00BB5F89">
      <w:pPr>
        <w:pStyle w:val="Heading2"/>
        <w:spacing w:after="240" w:line="480" w:lineRule="auto"/>
        <w:rPr>
          <w:rFonts w:ascii="Times New Roman" w:hAnsi="Times New Roman" w:cs="Times New Roman"/>
          <w:b/>
          <w:bCs/>
          <w:color w:val="auto"/>
          <w:sz w:val="24"/>
          <w:szCs w:val="24"/>
        </w:rPr>
      </w:pPr>
      <w:bookmarkStart w:id="69" w:name="_Toc172584044"/>
      <w:r w:rsidRPr="005C50EE">
        <w:rPr>
          <w:rFonts w:ascii="Times New Roman" w:hAnsi="Times New Roman" w:cs="Times New Roman"/>
          <w:b/>
          <w:bCs/>
          <w:color w:val="auto"/>
          <w:sz w:val="24"/>
          <w:szCs w:val="24"/>
        </w:rPr>
        <w:lastRenderedPageBreak/>
        <w:t>MATERIALS AND METHODS</w:t>
      </w:r>
      <w:bookmarkEnd w:id="69"/>
    </w:p>
    <w:p w14:paraId="20E935CF" w14:textId="77777777" w:rsidR="00730FDE" w:rsidRPr="005C50EE" w:rsidRDefault="00730FDE" w:rsidP="00C25D92">
      <w:pPr>
        <w:pStyle w:val="Heading3"/>
        <w:spacing w:before="0" w:after="240" w:line="480" w:lineRule="auto"/>
        <w:rPr>
          <w:rFonts w:ascii="Times New Roman" w:hAnsi="Times New Roman" w:cs="Times New Roman"/>
          <w:b/>
          <w:bCs/>
          <w:color w:val="auto"/>
        </w:rPr>
      </w:pPr>
      <w:bookmarkStart w:id="70" w:name="_Toc172584045"/>
      <w:r w:rsidRPr="005C50EE">
        <w:rPr>
          <w:rFonts w:ascii="Times New Roman" w:hAnsi="Times New Roman" w:cs="Times New Roman"/>
          <w:b/>
          <w:bCs/>
          <w:color w:val="auto"/>
        </w:rPr>
        <w:t>Plant Material and growth conditions</w:t>
      </w:r>
      <w:bookmarkEnd w:id="70"/>
    </w:p>
    <w:p w14:paraId="2B5F1CD0" w14:textId="0B036F38" w:rsidR="00BB5F89" w:rsidRDefault="00730FDE" w:rsidP="00BB5F89">
      <w:pPr>
        <w:pStyle w:val="NormalWeb"/>
        <w:spacing w:before="0" w:beforeAutospacing="0" w:after="0" w:afterAutospacing="0" w:line="480" w:lineRule="auto"/>
        <w:jc w:val="both"/>
        <w:rPr>
          <w:color w:val="000000"/>
        </w:rPr>
      </w:pPr>
      <w:r w:rsidRPr="005C50EE">
        <w:rPr>
          <w:color w:val="000000"/>
        </w:rPr>
        <w:t>Tomato (</w:t>
      </w:r>
      <w:r w:rsidRPr="005C50EE">
        <w:rPr>
          <w:i/>
          <w:iCs/>
          <w:color w:val="000000"/>
        </w:rPr>
        <w:t xml:space="preserve">Solanum </w:t>
      </w:r>
      <w:proofErr w:type="spellStart"/>
      <w:r w:rsidRPr="005C50EE">
        <w:rPr>
          <w:i/>
          <w:iCs/>
          <w:color w:val="000000"/>
        </w:rPr>
        <w:t>lycopersicum</w:t>
      </w:r>
      <w:proofErr w:type="spellEnd"/>
      <w:r w:rsidRPr="005C50EE">
        <w:rPr>
          <w:color w:val="000000"/>
        </w:rPr>
        <w:t xml:space="preserve">) cultivar Heinz 1706 was used in all experiments described in this study. Plants were grown in controlled growth chambers at 26°C under 16-h-light/8-h-dark </w:t>
      </w:r>
    </w:p>
    <w:p w14:paraId="0993857C" w14:textId="43122D42" w:rsidR="00730FDE" w:rsidRPr="005C50EE" w:rsidRDefault="00730FDE" w:rsidP="00BB5F89">
      <w:pPr>
        <w:pStyle w:val="NormalWeb"/>
        <w:spacing w:before="0" w:beforeAutospacing="0" w:after="0" w:afterAutospacing="0" w:line="480" w:lineRule="auto"/>
        <w:jc w:val="both"/>
      </w:pPr>
      <w:r w:rsidRPr="005C50EE">
        <w:rPr>
          <w:color w:val="000000"/>
        </w:rPr>
        <w:t>conditions. </w:t>
      </w:r>
    </w:p>
    <w:p w14:paraId="7B748FC7" w14:textId="77777777" w:rsidR="00730FDE" w:rsidRPr="005C50EE" w:rsidRDefault="00730FDE" w:rsidP="00C25D92">
      <w:pPr>
        <w:pStyle w:val="Heading3"/>
        <w:spacing w:before="0" w:after="240" w:line="480" w:lineRule="auto"/>
        <w:rPr>
          <w:rFonts w:ascii="Times New Roman" w:hAnsi="Times New Roman" w:cs="Times New Roman"/>
          <w:b/>
          <w:bCs/>
          <w:color w:val="auto"/>
        </w:rPr>
      </w:pPr>
      <w:bookmarkStart w:id="71" w:name="_Toc172584046"/>
      <w:r w:rsidRPr="005C50EE">
        <w:rPr>
          <w:rFonts w:ascii="Times New Roman" w:hAnsi="Times New Roman" w:cs="Times New Roman"/>
          <w:b/>
          <w:bCs/>
          <w:color w:val="auto"/>
        </w:rPr>
        <w:t xml:space="preserve">Bioinformatic analysis and identification of differentially expressed </w:t>
      </w:r>
      <w:proofErr w:type="spellStart"/>
      <w:r w:rsidRPr="005C50EE">
        <w:rPr>
          <w:rFonts w:ascii="Times New Roman" w:hAnsi="Times New Roman" w:cs="Times New Roman"/>
          <w:b/>
          <w:bCs/>
          <w:color w:val="auto"/>
        </w:rPr>
        <w:t>lncRNAs</w:t>
      </w:r>
      <w:bookmarkEnd w:id="71"/>
      <w:proofErr w:type="spellEnd"/>
    </w:p>
    <w:p w14:paraId="41BCCC2A" w14:textId="467563D2" w:rsidR="00730FDE" w:rsidRPr="005C50EE" w:rsidRDefault="00730FDE" w:rsidP="00C25D92">
      <w:pPr>
        <w:pStyle w:val="NormalWeb"/>
        <w:spacing w:before="0" w:beforeAutospacing="0" w:after="0" w:afterAutospacing="0" w:line="480" w:lineRule="auto"/>
        <w:jc w:val="both"/>
      </w:pPr>
      <w:r w:rsidRPr="005C50EE">
        <w:rPr>
          <w:color w:val="000000"/>
        </w:rPr>
        <w:t xml:space="preserve">Ribosomal-depleted RNA-seq libraries constructed from galls and NR cells as well </w:t>
      </w:r>
      <w:r w:rsidR="00D21F8F">
        <w:rPr>
          <w:color w:val="000000"/>
        </w:rPr>
        <w:t xml:space="preserve">as </w:t>
      </w:r>
      <w:r w:rsidRPr="005C50EE">
        <w:rPr>
          <w:color w:val="000000"/>
        </w:rPr>
        <w:t>non-infected whole roots at 4 and 11 dpi were described in the previous chapter. High-quality paired-end reads of the 18 libraries were mapped</w:t>
      </w:r>
      <w:r w:rsidR="00C8213E">
        <w:rPr>
          <w:color w:val="000000"/>
        </w:rPr>
        <w:t xml:space="preserve"> </w:t>
      </w:r>
      <w:r w:rsidRPr="005C50EE">
        <w:rPr>
          <w:color w:val="000000"/>
        </w:rPr>
        <w:t xml:space="preserve">tomato </w:t>
      </w:r>
      <w:proofErr w:type="spellStart"/>
      <w:r w:rsidRPr="005C50EE">
        <w:rPr>
          <w:color w:val="000000"/>
        </w:rPr>
        <w:t>lncRNAs</w:t>
      </w:r>
      <w:proofErr w:type="spellEnd"/>
      <w:r w:rsidRPr="005C50EE">
        <w:rPr>
          <w:color w:val="000000"/>
        </w:rPr>
        <w:t xml:space="preserve"> sequences against the entire set of 79,</w:t>
      </w:r>
      <w:r w:rsidRPr="005C50EE">
        <w:t xml:space="preserve">322 </w:t>
      </w:r>
      <w:proofErr w:type="spellStart"/>
      <w:r w:rsidRPr="005C50EE">
        <w:t>lncRNAs</w:t>
      </w:r>
      <w:proofErr w:type="spellEnd"/>
      <w:r w:rsidRPr="005C50EE">
        <w:t xml:space="preserve"> present in the tomato genome (Wang et al., 2020) using STAR (version 2.7.9a, Dobin et al. 2013).</w:t>
      </w:r>
      <w:r w:rsidRPr="005C50EE">
        <w:rPr>
          <w:color w:val="000000"/>
        </w:rPr>
        <w:t xml:space="preserve"> Duplicated reads were removed using PICARD (</w:t>
      </w:r>
      <w:hyperlink r:id="rId30" w:history="1">
        <w:r w:rsidRPr="005C50EE">
          <w:rPr>
            <w:rStyle w:val="Hyperlink"/>
            <w:rFonts w:eastAsiaTheme="majorEastAsia"/>
            <w:color w:val="000000"/>
            <w:u w:val="none"/>
          </w:rPr>
          <w:t>http://broadinstitute.github.io/picard/</w:t>
        </w:r>
      </w:hyperlink>
      <w:r w:rsidRPr="005C50EE">
        <w:rPr>
          <w:color w:val="000000"/>
        </w:rPr>
        <w:t xml:space="preserve">), version 2.25.2. Reads mapped to lncRNA sequences were counted using HTSEQ </w:t>
      </w:r>
      <w:r w:rsidRPr="005C50EE">
        <w:t xml:space="preserve">(Anders et al., 2015), version 0.13.5. Differentially expressed </w:t>
      </w:r>
      <w:proofErr w:type="spellStart"/>
      <w:r w:rsidRPr="005C50EE">
        <w:t>lncRNAs</w:t>
      </w:r>
      <w:proofErr w:type="spellEnd"/>
      <w:r w:rsidRPr="005C50EE">
        <w:t xml:space="preserve"> were identified using DESEQ2 package (Love et al., 2014), version 1.30.1 in R studio using an adjusted P-value cutoff of 0.05.  BEDTOOLS-CLOSEST version V2.30.0 (Ouinlan and Hall 2010) was</w:t>
      </w:r>
      <w:r w:rsidRPr="005C50EE">
        <w:rPr>
          <w:color w:val="000000"/>
        </w:rPr>
        <w:t xml:space="preserve"> used to map differentially expressed </w:t>
      </w:r>
      <w:proofErr w:type="spellStart"/>
      <w:r w:rsidRPr="005C50EE">
        <w:rPr>
          <w:color w:val="000000"/>
        </w:rPr>
        <w:t>lncRNAs</w:t>
      </w:r>
      <w:proofErr w:type="spellEnd"/>
      <w:r w:rsidRPr="005C50EE">
        <w:rPr>
          <w:color w:val="000000"/>
        </w:rPr>
        <w:t xml:space="preserve"> to various annotated regions of protein-coding genes</w:t>
      </w:r>
      <w:r w:rsidR="009535C8">
        <w:rPr>
          <w:color w:val="000000"/>
        </w:rPr>
        <w:t>,</w:t>
      </w:r>
      <w:r w:rsidRPr="005C50EE">
        <w:rPr>
          <w:color w:val="000000"/>
        </w:rPr>
        <w:t xml:space="preserve"> including promoter (2 kb upstream of transcription start site) gene body, and untranslated regions.</w:t>
      </w:r>
    </w:p>
    <w:p w14:paraId="02F13F4D" w14:textId="77777777" w:rsidR="00730FDE" w:rsidRPr="005C50EE" w:rsidRDefault="00730FDE" w:rsidP="00C25D92">
      <w:pPr>
        <w:spacing w:line="480" w:lineRule="auto"/>
        <w:rPr>
          <w:rFonts w:ascii="Times New Roman" w:hAnsi="Times New Roman" w:cs="Times New Roman"/>
        </w:rPr>
      </w:pPr>
    </w:p>
    <w:p w14:paraId="7C1630DB" w14:textId="28A3FC43" w:rsidR="00730FDE" w:rsidRPr="005C50EE" w:rsidRDefault="00730FDE" w:rsidP="00C25D92">
      <w:pPr>
        <w:pStyle w:val="NormalWeb"/>
        <w:spacing w:before="0" w:beforeAutospacing="0" w:after="160" w:afterAutospacing="0" w:line="480" w:lineRule="auto"/>
        <w:jc w:val="both"/>
        <w:rPr>
          <w:color w:val="000000"/>
        </w:rPr>
      </w:pPr>
      <w:r w:rsidRPr="005C50EE">
        <w:rPr>
          <w:color w:val="000000"/>
        </w:rPr>
        <w:t xml:space="preserve">To identify putative mimic binding site for mRNAs, mature miRNA sequences of all publicly available miRNAs were obtained from </w:t>
      </w:r>
      <w:r w:rsidRPr="00AD6B34">
        <w:rPr>
          <w:color w:val="000000"/>
        </w:rPr>
        <w:t>miRbase (</w:t>
      </w:r>
      <w:hyperlink r:id="rId31" w:history="1">
        <w:r w:rsidRPr="00AD6B34">
          <w:rPr>
            <w:rStyle w:val="Hyperlink"/>
            <w:rFonts w:eastAsiaTheme="majorEastAsia"/>
            <w:color w:val="000000"/>
            <w:u w:val="none"/>
          </w:rPr>
          <w:t>https://www.mirbase.org/</w:t>
        </w:r>
      </w:hyperlink>
      <w:r w:rsidRPr="00AD6B34">
        <w:rPr>
          <w:color w:val="000000"/>
        </w:rPr>
        <w:t>)</w:t>
      </w:r>
      <w:r w:rsidRPr="005C50EE">
        <w:rPr>
          <w:color w:val="000000"/>
        </w:rPr>
        <w:t xml:space="preserve"> database as well as those reported by </w:t>
      </w:r>
      <w:r w:rsidRPr="005C50EE">
        <w:t>Cheng et al., 2016. The</w:t>
      </w:r>
      <w:r w:rsidRPr="005C50EE">
        <w:rPr>
          <w:color w:val="000000"/>
        </w:rPr>
        <w:t xml:space="preserve"> miRNA binding sites were predicted using Generic Small RNA-Transcriptome Aligner (</w:t>
      </w:r>
      <w:proofErr w:type="spellStart"/>
      <w:r w:rsidRPr="005C50EE">
        <w:rPr>
          <w:color w:val="000000"/>
        </w:rPr>
        <w:t>GSTAr</w:t>
      </w:r>
      <w:proofErr w:type="spellEnd"/>
      <w:r w:rsidRPr="005C50EE">
        <w:rPr>
          <w:color w:val="000000"/>
        </w:rPr>
        <w:t xml:space="preserve">, </w:t>
      </w:r>
      <w:hyperlink r:id="rId32" w:history="1">
        <w:r w:rsidRPr="00AD6B34">
          <w:rPr>
            <w:rStyle w:val="Hyperlink"/>
            <w:rFonts w:eastAsiaTheme="majorEastAsia"/>
            <w:color w:val="000000"/>
            <w:u w:val="none"/>
          </w:rPr>
          <w:t>https://github.com/MikeAxtell/GSTAr</w:t>
        </w:r>
      </w:hyperlink>
      <w:r w:rsidRPr="00AD6B34">
        <w:rPr>
          <w:color w:val="000000"/>
        </w:rPr>
        <w:t>),</w:t>
      </w:r>
      <w:r w:rsidRPr="005C50EE">
        <w:rPr>
          <w:color w:val="000000"/>
        </w:rPr>
        <w:t xml:space="preserve"> which is </w:t>
      </w:r>
      <w:r w:rsidRPr="005C50EE">
        <w:rPr>
          <w:color w:val="000000"/>
        </w:rPr>
        <w:lastRenderedPageBreak/>
        <w:t>specifically designed for aligning miRNAs and siRNAs to RNA transcripts. The prediction was performed using two main criteria to ensure accuracy, including at least 17-nucleotide match</w:t>
      </w:r>
      <w:r w:rsidR="004013C1">
        <w:rPr>
          <w:color w:val="000000"/>
        </w:rPr>
        <w:t>es</w:t>
      </w:r>
      <w:r w:rsidRPr="005C50EE">
        <w:rPr>
          <w:color w:val="000000"/>
        </w:rPr>
        <w:t xml:space="preserve"> between lncRNA and miRNA, and the presence of 2 to 3 nucleotide gap</w:t>
      </w:r>
      <w:r w:rsidR="004013C1">
        <w:rPr>
          <w:color w:val="000000"/>
        </w:rPr>
        <w:t>s</w:t>
      </w:r>
      <w:r w:rsidRPr="005C50EE">
        <w:rPr>
          <w:color w:val="000000"/>
        </w:rPr>
        <w:t xml:space="preserve"> between the 8th and 12th bases in the miRNA sequence that prevents miRNA from lncRNA cleavage. To identify potential mRNA targets for miRNAs, </w:t>
      </w:r>
      <w:proofErr w:type="spellStart"/>
      <w:r w:rsidRPr="005C50EE">
        <w:rPr>
          <w:color w:val="000000"/>
        </w:rPr>
        <w:t>GSTAr</w:t>
      </w:r>
      <w:proofErr w:type="spellEnd"/>
      <w:r w:rsidRPr="005C50EE">
        <w:rPr>
          <w:color w:val="000000"/>
        </w:rPr>
        <w:t xml:space="preserve"> tool w</w:t>
      </w:r>
      <w:r w:rsidR="004013C1">
        <w:rPr>
          <w:color w:val="000000"/>
        </w:rPr>
        <w:t>as</w:t>
      </w:r>
      <w:r w:rsidRPr="005C50EE">
        <w:rPr>
          <w:color w:val="000000"/>
        </w:rPr>
        <w:t xml:space="preserve"> used, and only mRNAs with four or less mismatches were considered as miRNA targets. </w:t>
      </w:r>
    </w:p>
    <w:p w14:paraId="2F5AE892" w14:textId="77777777" w:rsidR="003C03AC" w:rsidRPr="005C50EE" w:rsidRDefault="003C03AC" w:rsidP="00C25D92">
      <w:pPr>
        <w:pStyle w:val="NormalWeb"/>
        <w:spacing w:before="0" w:beforeAutospacing="0" w:after="0" w:afterAutospacing="0" w:line="480" w:lineRule="auto"/>
        <w:jc w:val="both"/>
      </w:pPr>
    </w:p>
    <w:p w14:paraId="7A5D3120" w14:textId="361163E4" w:rsidR="00730FDE" w:rsidRPr="005C50EE" w:rsidRDefault="00730FDE" w:rsidP="00C25D92">
      <w:pPr>
        <w:pStyle w:val="NormalWeb"/>
        <w:spacing w:before="0" w:beforeAutospacing="0" w:after="0" w:afterAutospacing="0" w:line="480" w:lineRule="auto"/>
        <w:jc w:val="both"/>
      </w:pPr>
      <w:r w:rsidRPr="005C50EE">
        <w:rPr>
          <w:color w:val="000000"/>
        </w:rPr>
        <w:t>To predict peptide</w:t>
      </w:r>
      <w:r w:rsidR="004013C1">
        <w:rPr>
          <w:color w:val="000000"/>
        </w:rPr>
        <w:t>s</w:t>
      </w:r>
      <w:r w:rsidRPr="005C50EE">
        <w:rPr>
          <w:color w:val="000000"/>
        </w:rPr>
        <w:t xml:space="preserve"> encoded by the </w:t>
      </w:r>
      <w:proofErr w:type="spellStart"/>
      <w:r w:rsidRPr="005C50EE">
        <w:rPr>
          <w:color w:val="000000"/>
        </w:rPr>
        <w:t>lncRNAs</w:t>
      </w:r>
      <w:proofErr w:type="spellEnd"/>
      <w:r w:rsidRPr="005C50EE">
        <w:rPr>
          <w:color w:val="000000"/>
        </w:rPr>
        <w:t xml:space="preserve">, the lncRNA sequences were translated in all 6 possible reading frames and predicted peptides longer than 12 amino acids were retrieved. The predicted translated peptides were analyzed for functional motifs using the </w:t>
      </w:r>
      <w:proofErr w:type="spellStart"/>
      <w:r w:rsidRPr="005C50EE">
        <w:rPr>
          <w:color w:val="000000"/>
        </w:rPr>
        <w:t>GenomeNet</w:t>
      </w:r>
      <w:proofErr w:type="spellEnd"/>
      <w:r w:rsidRPr="005C50EE">
        <w:rPr>
          <w:color w:val="000000"/>
        </w:rPr>
        <w:t xml:space="preserve"> motif database (https://www.genome.jp/tools/motif/) with a cut-off E value of 0.001 for significance</w:t>
      </w:r>
      <w:r w:rsidRPr="005C50EE">
        <w:rPr>
          <w:color w:val="000000"/>
          <w:sz w:val="22"/>
          <w:szCs w:val="22"/>
        </w:rPr>
        <w:t>. </w:t>
      </w:r>
    </w:p>
    <w:p w14:paraId="64329B39" w14:textId="77777777" w:rsidR="00730FDE" w:rsidRPr="005C50EE" w:rsidRDefault="00730FDE" w:rsidP="00C25D92">
      <w:pPr>
        <w:spacing w:line="480" w:lineRule="auto"/>
        <w:rPr>
          <w:rFonts w:ascii="Times New Roman" w:hAnsi="Times New Roman" w:cs="Times New Roman"/>
        </w:rPr>
      </w:pPr>
    </w:p>
    <w:p w14:paraId="0479CAA1" w14:textId="77777777" w:rsidR="00730FDE" w:rsidRPr="005C50EE" w:rsidRDefault="00730FDE" w:rsidP="00C25D92">
      <w:pPr>
        <w:pStyle w:val="Heading3"/>
        <w:spacing w:before="0" w:after="240" w:line="480" w:lineRule="auto"/>
        <w:rPr>
          <w:rFonts w:ascii="Times New Roman" w:hAnsi="Times New Roman" w:cs="Times New Roman"/>
          <w:b/>
          <w:bCs/>
          <w:color w:val="auto"/>
        </w:rPr>
      </w:pPr>
      <w:bookmarkStart w:id="72" w:name="_Toc172584047"/>
      <w:r w:rsidRPr="005C50EE">
        <w:rPr>
          <w:rFonts w:ascii="Times New Roman" w:hAnsi="Times New Roman" w:cs="Times New Roman"/>
          <w:b/>
          <w:bCs/>
          <w:color w:val="auto"/>
        </w:rPr>
        <w:t>Generation of transgenic hairy roots and nematode infection assay</w:t>
      </w:r>
      <w:bookmarkEnd w:id="72"/>
    </w:p>
    <w:p w14:paraId="4F5F2BB3" w14:textId="052EFB40" w:rsidR="00730FDE" w:rsidRPr="005C50EE" w:rsidRDefault="00730FDE" w:rsidP="00C25D92">
      <w:pPr>
        <w:pStyle w:val="NormalWeb"/>
        <w:spacing w:before="0" w:beforeAutospacing="0" w:after="0" w:afterAutospacing="0" w:line="480" w:lineRule="auto"/>
        <w:jc w:val="both"/>
      </w:pPr>
      <w:r w:rsidRPr="005C50EE">
        <w:rPr>
          <w:color w:val="000000"/>
        </w:rPr>
        <w:t xml:space="preserve">The sequences of </w:t>
      </w:r>
      <w:r w:rsidRPr="005C50EE">
        <w:rPr>
          <w:i/>
          <w:iCs/>
          <w:color w:val="000000"/>
        </w:rPr>
        <w:t xml:space="preserve">TCONS_00084313, TCONS_00160362, TCONS_00041366, TCONS_00146883 </w:t>
      </w:r>
      <w:r w:rsidRPr="005C50EE">
        <w:rPr>
          <w:color w:val="000000"/>
        </w:rPr>
        <w:t xml:space="preserve">and </w:t>
      </w:r>
      <w:r w:rsidRPr="005C50EE">
        <w:rPr>
          <w:i/>
          <w:iCs/>
          <w:color w:val="000000"/>
        </w:rPr>
        <w:t xml:space="preserve">TCONS_00188971 </w:t>
      </w:r>
      <w:r w:rsidRPr="005C50EE">
        <w:rPr>
          <w:color w:val="000000"/>
        </w:rPr>
        <w:t xml:space="preserve">were synthesized and cloned in the pG2RNAi2 vector under the control of a strong ubiquitin promoter. All constructs were confirmed by sequencing, and then were transformed into </w:t>
      </w:r>
      <w:r w:rsidRPr="005C50EE">
        <w:rPr>
          <w:i/>
          <w:iCs/>
          <w:color w:val="000000"/>
        </w:rPr>
        <w:t xml:space="preserve">Agrobacterium </w:t>
      </w:r>
      <w:proofErr w:type="spellStart"/>
      <w:r w:rsidRPr="005C50EE">
        <w:rPr>
          <w:i/>
          <w:iCs/>
          <w:color w:val="000000"/>
        </w:rPr>
        <w:t>rhizogenes</w:t>
      </w:r>
      <w:proofErr w:type="spellEnd"/>
      <w:r w:rsidRPr="005C50EE">
        <w:rPr>
          <w:color w:val="000000"/>
        </w:rPr>
        <w:t xml:space="preserve"> strain K599 and used for generation transgenic tomato hairy roots in the susceptible Heinz 1706 background as described in the previous chapter. Composite plants with GFP positive roots were planted in pots containing topsoil (Premier Pro-Mix BK25 Peat/Bark Based Growing Soil) and inoculated with approximately 500 freshly hatched second-stage juveniles of </w:t>
      </w:r>
      <w:r w:rsidRPr="005C50EE">
        <w:rPr>
          <w:i/>
          <w:iCs/>
          <w:color w:val="000000"/>
        </w:rPr>
        <w:t xml:space="preserve">M. incognita. </w:t>
      </w:r>
      <w:r w:rsidRPr="005C50EE">
        <w:rPr>
          <w:color w:val="000000"/>
        </w:rPr>
        <w:t>Three weeks after inoculation, the number of galls per plant were determined a</w:t>
      </w:r>
      <w:r w:rsidR="004013C1">
        <w:rPr>
          <w:color w:val="000000"/>
        </w:rPr>
        <w:t>nd</w:t>
      </w:r>
      <w:r w:rsidRPr="005C50EE">
        <w:rPr>
          <w:color w:val="000000"/>
        </w:rPr>
        <w:t xml:space="preserve"> used to determine plant susceptibility relative to control plants expressing the empty vector. The infection assay was organized in a randomized complete block </w:t>
      </w:r>
      <w:r w:rsidRPr="005C50EE">
        <w:rPr>
          <w:color w:val="000000"/>
        </w:rPr>
        <w:lastRenderedPageBreak/>
        <w:t>design with at least 15 replicated plants. Statistically significant differences between overexpression and control plants expressing the empty vectors were conducted using analysis of variance with P &lt; 0.05. </w:t>
      </w:r>
    </w:p>
    <w:p w14:paraId="111C4820" w14:textId="77777777" w:rsidR="00730FDE" w:rsidRPr="005C50EE" w:rsidRDefault="00730FDE" w:rsidP="00C25D92">
      <w:pPr>
        <w:spacing w:line="480" w:lineRule="auto"/>
        <w:rPr>
          <w:rFonts w:ascii="Times New Roman" w:hAnsi="Times New Roman" w:cs="Times New Roman"/>
        </w:rPr>
      </w:pPr>
    </w:p>
    <w:p w14:paraId="05079BCA" w14:textId="22EF99ED" w:rsidR="00730FDE" w:rsidRPr="005C50EE" w:rsidRDefault="00730FDE" w:rsidP="00C25D92">
      <w:pPr>
        <w:pStyle w:val="Heading3"/>
        <w:spacing w:before="0" w:after="240" w:line="480" w:lineRule="auto"/>
        <w:rPr>
          <w:rFonts w:ascii="Times New Roman" w:hAnsi="Times New Roman" w:cs="Times New Roman"/>
          <w:b/>
          <w:bCs/>
          <w:color w:val="auto"/>
        </w:rPr>
      </w:pPr>
      <w:bookmarkStart w:id="73" w:name="_Toc172584048"/>
      <w:r w:rsidRPr="005C50EE">
        <w:rPr>
          <w:rFonts w:ascii="Times New Roman" w:hAnsi="Times New Roman" w:cs="Times New Roman"/>
          <w:b/>
          <w:bCs/>
          <w:color w:val="auto"/>
        </w:rPr>
        <w:t>Reverse-transcription quantitative PCR (RT-qPCR) assays</w:t>
      </w:r>
      <w:bookmarkEnd w:id="73"/>
    </w:p>
    <w:p w14:paraId="0FF055A6" w14:textId="78B0BE4A" w:rsidR="00730FDE" w:rsidRPr="005C50EE" w:rsidRDefault="00730FDE" w:rsidP="00C25D92">
      <w:pPr>
        <w:pStyle w:val="NormalWeb"/>
        <w:spacing w:before="0" w:beforeAutospacing="0" w:after="0" w:afterAutospacing="0" w:line="480" w:lineRule="auto"/>
        <w:jc w:val="both"/>
        <w:rPr>
          <w:color w:val="000000"/>
        </w:rPr>
      </w:pPr>
      <w:r w:rsidRPr="005C50EE">
        <w:rPr>
          <w:color w:val="000000"/>
        </w:rPr>
        <w:t xml:space="preserve">RT-qPCR assays were conducted to quantify the expression of levels of </w:t>
      </w:r>
      <w:proofErr w:type="spellStart"/>
      <w:r w:rsidRPr="005C50EE">
        <w:rPr>
          <w:color w:val="000000"/>
        </w:rPr>
        <w:t>lncRNAs</w:t>
      </w:r>
      <w:proofErr w:type="spellEnd"/>
      <w:r w:rsidRPr="005C50EE">
        <w:rPr>
          <w:color w:val="000000"/>
        </w:rPr>
        <w:t xml:space="preserve">, miRNAs and miRNA target genes. Total RNA was extracted from transgenic hairy roots overexpressing the coding sequences of </w:t>
      </w:r>
      <w:r w:rsidRPr="005C50EE">
        <w:rPr>
          <w:i/>
          <w:iCs/>
          <w:color w:val="000000"/>
        </w:rPr>
        <w:t>TCONS_00084313</w:t>
      </w:r>
      <w:r w:rsidRPr="005C50EE">
        <w:rPr>
          <w:color w:val="000000"/>
        </w:rPr>
        <w:t xml:space="preserve">, </w:t>
      </w:r>
      <w:r w:rsidRPr="005C50EE">
        <w:rPr>
          <w:i/>
          <w:iCs/>
          <w:color w:val="000000"/>
        </w:rPr>
        <w:t>TCONS_00160362</w:t>
      </w:r>
      <w:r w:rsidRPr="005C50EE">
        <w:rPr>
          <w:color w:val="000000"/>
        </w:rPr>
        <w:t xml:space="preserve">, </w:t>
      </w:r>
      <w:r w:rsidRPr="005C50EE">
        <w:rPr>
          <w:i/>
          <w:iCs/>
          <w:color w:val="000000"/>
        </w:rPr>
        <w:t>TCONS_00041366</w:t>
      </w:r>
      <w:r w:rsidRPr="005C50EE">
        <w:rPr>
          <w:color w:val="000000"/>
        </w:rPr>
        <w:t xml:space="preserve">, </w:t>
      </w:r>
      <w:r w:rsidRPr="005C50EE">
        <w:rPr>
          <w:i/>
          <w:iCs/>
          <w:color w:val="000000"/>
        </w:rPr>
        <w:t xml:space="preserve">TCONS_00146883 </w:t>
      </w:r>
      <w:r w:rsidRPr="005C50EE">
        <w:rPr>
          <w:color w:val="000000"/>
        </w:rPr>
        <w:t xml:space="preserve">and </w:t>
      </w:r>
      <w:r w:rsidRPr="005C50EE">
        <w:rPr>
          <w:i/>
          <w:iCs/>
          <w:color w:val="000000"/>
        </w:rPr>
        <w:t>TCONS_00188971</w:t>
      </w:r>
      <w:r w:rsidRPr="005C50EE">
        <w:rPr>
          <w:color w:val="000000"/>
        </w:rPr>
        <w:t xml:space="preserve"> using </w:t>
      </w:r>
      <w:proofErr w:type="spellStart"/>
      <w:r w:rsidRPr="005C50EE">
        <w:rPr>
          <w:color w:val="000000"/>
        </w:rPr>
        <w:t>Trizol</w:t>
      </w:r>
      <w:proofErr w:type="spellEnd"/>
      <w:r w:rsidRPr="005C50EE">
        <w:rPr>
          <w:color w:val="000000"/>
        </w:rPr>
        <w:t xml:space="preserve"> reagent (Invitrogen). Total RNA was then polyadenylated and reverse transcribed using the Mir-X miRNA First-Strand Synthesis Kit (</w:t>
      </w:r>
      <w:proofErr w:type="spellStart"/>
      <w:r w:rsidRPr="005C50EE">
        <w:rPr>
          <w:color w:val="000000"/>
        </w:rPr>
        <w:t>Clonetech</w:t>
      </w:r>
      <w:proofErr w:type="spellEnd"/>
      <w:r w:rsidRPr="005C50EE">
        <w:rPr>
          <w:color w:val="000000"/>
        </w:rPr>
        <w:t xml:space="preserve">, Mountain View, CA, USA). Approximately 50 ng of the synthesized cDNA was used as a template in the RT-qPCR reaction containing TB green Advantage qPCR mix (Takara, Shiga, Japan) according to the manufacturer’s instructions. The mature miRNA sequences with two adenines on the 3’ end </w:t>
      </w:r>
      <w:proofErr w:type="gramStart"/>
      <w:r w:rsidRPr="005C50EE">
        <w:rPr>
          <w:color w:val="000000"/>
        </w:rPr>
        <w:t>w</w:t>
      </w:r>
      <w:r w:rsidR="004013C1">
        <w:rPr>
          <w:color w:val="000000"/>
        </w:rPr>
        <w:t>ere</w:t>
      </w:r>
      <w:proofErr w:type="gramEnd"/>
      <w:r w:rsidRPr="005C50EE">
        <w:rPr>
          <w:color w:val="000000"/>
        </w:rPr>
        <w:t xml:space="preserve"> used as forward primers to quantify the expression levels of mature miRNAs. For both </w:t>
      </w:r>
      <w:proofErr w:type="spellStart"/>
      <w:r w:rsidRPr="005C50EE">
        <w:rPr>
          <w:color w:val="000000"/>
        </w:rPr>
        <w:t>lncRNAs</w:t>
      </w:r>
      <w:proofErr w:type="spellEnd"/>
      <w:r w:rsidRPr="005C50EE">
        <w:rPr>
          <w:color w:val="000000"/>
        </w:rPr>
        <w:t xml:space="preserve"> and miRNAs quantification, </w:t>
      </w:r>
      <w:proofErr w:type="spellStart"/>
      <w:r w:rsidRPr="005C50EE">
        <w:rPr>
          <w:color w:val="000000"/>
        </w:rPr>
        <w:t>mRQ</w:t>
      </w:r>
      <w:proofErr w:type="spellEnd"/>
      <w:r w:rsidRPr="005C50EE">
        <w:rPr>
          <w:color w:val="000000"/>
        </w:rPr>
        <w:t xml:space="preserve"> 3’ primer was used as universal reverse primer. Both the U6 small nuclear RNA included in the Mir-X miRNA First-Strand Synthesis Kit (</w:t>
      </w:r>
      <w:proofErr w:type="spellStart"/>
      <w:r w:rsidRPr="005C50EE">
        <w:rPr>
          <w:color w:val="000000"/>
        </w:rPr>
        <w:t>Clonetech</w:t>
      </w:r>
      <w:proofErr w:type="spellEnd"/>
      <w:r w:rsidRPr="005C50EE">
        <w:rPr>
          <w:color w:val="000000"/>
        </w:rPr>
        <w:t xml:space="preserve">) were used as reference genes to quantify the expression of </w:t>
      </w:r>
      <w:proofErr w:type="spellStart"/>
      <w:r w:rsidRPr="005C50EE">
        <w:rPr>
          <w:color w:val="000000"/>
        </w:rPr>
        <w:t>lncRNAs</w:t>
      </w:r>
      <w:proofErr w:type="spellEnd"/>
      <w:r w:rsidRPr="005C50EE">
        <w:rPr>
          <w:color w:val="000000"/>
        </w:rPr>
        <w:t xml:space="preserve"> and miRNAs, whereas tomato Actin (</w:t>
      </w:r>
      <w:r w:rsidRPr="005C50EE">
        <w:rPr>
          <w:i/>
          <w:iCs/>
          <w:color w:val="000000"/>
        </w:rPr>
        <w:t>BT013524.</w:t>
      </w:r>
      <w:r w:rsidRPr="005C50EE">
        <w:rPr>
          <w:color w:val="000000"/>
        </w:rPr>
        <w:t xml:space="preserve">1) gene was used as reference gene to normalize the expression levels of miRNA targeted genes. The PCR reactions were performed using the following program: 95°C for 3 min followed by 40 cycles of 95°C for 30 s and 60°C for 30 s in </w:t>
      </w:r>
      <w:proofErr w:type="spellStart"/>
      <w:r w:rsidRPr="005C50EE">
        <w:rPr>
          <w:color w:val="000000"/>
        </w:rPr>
        <w:t>QuantStudio</w:t>
      </w:r>
      <w:proofErr w:type="spellEnd"/>
      <w:r w:rsidRPr="005C50EE">
        <w:rPr>
          <w:color w:val="000000"/>
        </w:rPr>
        <w:t xml:space="preserve"> 6 Flex Real-Time PCR System (Applied Biosystems, Waltham, MA, USA). The PCR products were then exposed to a temperature ramp to generate the dissociation curves and </w:t>
      </w:r>
      <w:r w:rsidRPr="005C50EE">
        <w:rPr>
          <w:color w:val="000000"/>
        </w:rPr>
        <w:lastRenderedPageBreak/>
        <w:t>determine amplification specificity. The dissociation program was 95°C for 15 s and 50°C for 15 s, followed by a slow gradient from 50°C to 95°C.</w:t>
      </w:r>
    </w:p>
    <w:p w14:paraId="4320B68F" w14:textId="77777777" w:rsidR="00123931" w:rsidRPr="005C50EE" w:rsidRDefault="00123931" w:rsidP="00C25D92">
      <w:pPr>
        <w:pStyle w:val="NormalWeb"/>
        <w:spacing w:before="0" w:beforeAutospacing="0" w:after="0" w:afterAutospacing="0" w:line="480" w:lineRule="auto"/>
        <w:jc w:val="both"/>
      </w:pPr>
    </w:p>
    <w:p w14:paraId="12127CCD" w14:textId="77777777" w:rsidR="00730FDE" w:rsidRPr="005C50EE" w:rsidRDefault="00730FDE" w:rsidP="00A53CA5">
      <w:pPr>
        <w:pStyle w:val="Heading3"/>
        <w:spacing w:before="0" w:after="240"/>
        <w:rPr>
          <w:rFonts w:ascii="Times New Roman" w:hAnsi="Times New Roman" w:cs="Times New Roman"/>
          <w:b/>
          <w:bCs/>
          <w:color w:val="auto"/>
        </w:rPr>
      </w:pPr>
      <w:bookmarkStart w:id="74" w:name="_Toc172584049"/>
      <w:r w:rsidRPr="005C50EE">
        <w:rPr>
          <w:rFonts w:ascii="Times New Roman" w:hAnsi="Times New Roman" w:cs="Times New Roman"/>
          <w:b/>
          <w:bCs/>
          <w:color w:val="auto"/>
        </w:rPr>
        <w:t xml:space="preserve">Functional validation of the miRNA target mimicry function of </w:t>
      </w:r>
      <w:proofErr w:type="spellStart"/>
      <w:r w:rsidRPr="005C50EE">
        <w:rPr>
          <w:rFonts w:ascii="Times New Roman" w:hAnsi="Times New Roman" w:cs="Times New Roman"/>
          <w:b/>
          <w:bCs/>
          <w:color w:val="auto"/>
        </w:rPr>
        <w:t>lncRNAs</w:t>
      </w:r>
      <w:proofErr w:type="spellEnd"/>
      <w:r w:rsidRPr="005C50EE">
        <w:rPr>
          <w:rFonts w:ascii="Times New Roman" w:hAnsi="Times New Roman" w:cs="Times New Roman"/>
          <w:b/>
          <w:bCs/>
          <w:color w:val="auto"/>
        </w:rPr>
        <w:t xml:space="preserve"> using agroinfiltration assay</w:t>
      </w:r>
      <w:bookmarkEnd w:id="74"/>
    </w:p>
    <w:p w14:paraId="6A4A807D" w14:textId="1CB4CCE4" w:rsidR="00730FDE" w:rsidRPr="005C50EE" w:rsidRDefault="00730FDE" w:rsidP="00C25D92">
      <w:pPr>
        <w:pStyle w:val="NormalWeb"/>
        <w:spacing w:before="0" w:beforeAutospacing="0" w:after="0" w:afterAutospacing="0" w:line="480" w:lineRule="auto"/>
        <w:jc w:val="both"/>
      </w:pPr>
      <w:r w:rsidRPr="005C50EE">
        <w:rPr>
          <w:color w:val="000000"/>
        </w:rPr>
        <w:t xml:space="preserve">To evaluate miRNA target mimicry of </w:t>
      </w:r>
      <w:proofErr w:type="spellStart"/>
      <w:r w:rsidRPr="005C50EE">
        <w:rPr>
          <w:color w:val="000000"/>
        </w:rPr>
        <w:t>lncRNAs</w:t>
      </w:r>
      <w:proofErr w:type="spellEnd"/>
      <w:r w:rsidRPr="005C50EE">
        <w:rPr>
          <w:color w:val="000000"/>
        </w:rPr>
        <w:t xml:space="preserve">, the sequences of </w:t>
      </w:r>
      <w:proofErr w:type="spellStart"/>
      <w:r w:rsidRPr="005C50EE">
        <w:rPr>
          <w:color w:val="000000"/>
        </w:rPr>
        <w:t>lncRNAs</w:t>
      </w:r>
      <w:proofErr w:type="spellEnd"/>
      <w:r w:rsidR="004013C1">
        <w:rPr>
          <w:color w:val="000000"/>
        </w:rPr>
        <w:t>,</w:t>
      </w:r>
      <w:r w:rsidRPr="005C50EE">
        <w:rPr>
          <w:color w:val="000000"/>
        </w:rPr>
        <w:t xml:space="preserve"> </w:t>
      </w:r>
      <w:r w:rsidRPr="005C50EE">
        <w:rPr>
          <w:i/>
          <w:iCs/>
          <w:color w:val="000000"/>
        </w:rPr>
        <w:t>TCONS_00188971</w:t>
      </w:r>
      <w:r w:rsidRPr="005C50EE">
        <w:rPr>
          <w:color w:val="000000"/>
        </w:rPr>
        <w:t xml:space="preserve"> and </w:t>
      </w:r>
      <w:r w:rsidRPr="005C50EE">
        <w:rPr>
          <w:i/>
          <w:iCs/>
          <w:color w:val="000000"/>
        </w:rPr>
        <w:t>TCONS_00160362</w:t>
      </w:r>
      <w:r w:rsidRPr="005C50EE">
        <w:rPr>
          <w:color w:val="000000"/>
        </w:rPr>
        <w:t xml:space="preserve"> as well as the mature sequences of </w:t>
      </w:r>
      <w:r w:rsidRPr="005C50EE">
        <w:rPr>
          <w:i/>
          <w:iCs/>
          <w:color w:val="000000"/>
        </w:rPr>
        <w:t>sly-miR156e-5p</w:t>
      </w:r>
      <w:r w:rsidRPr="005C50EE">
        <w:rPr>
          <w:color w:val="000000"/>
        </w:rPr>
        <w:t xml:space="preserve"> and </w:t>
      </w:r>
      <w:r w:rsidRPr="005C50EE">
        <w:rPr>
          <w:i/>
          <w:iCs/>
          <w:color w:val="000000"/>
        </w:rPr>
        <w:t>novel-miR-47</w:t>
      </w:r>
      <w:r w:rsidR="004013C1">
        <w:rPr>
          <w:i/>
          <w:iCs/>
          <w:color w:val="000000"/>
        </w:rPr>
        <w:t>,</w:t>
      </w:r>
      <w:r w:rsidRPr="005C50EE">
        <w:rPr>
          <w:color w:val="000000"/>
        </w:rPr>
        <w:t xml:space="preserve"> were synthesized and cloned in overexpression pBI121vector under the control of the strong constitutive promoter cauliflower mosaic virus. The full-length coding sequences of miRNA targets</w:t>
      </w:r>
      <w:r w:rsidR="004013C1">
        <w:rPr>
          <w:color w:val="000000"/>
        </w:rPr>
        <w:t>,</w:t>
      </w:r>
      <w:r w:rsidRPr="005C50EE">
        <w:rPr>
          <w:color w:val="000000"/>
        </w:rPr>
        <w:t xml:space="preserve"> </w:t>
      </w:r>
      <w:r w:rsidRPr="005C50EE">
        <w:rPr>
          <w:i/>
          <w:iCs/>
          <w:color w:val="000000"/>
        </w:rPr>
        <w:t>Solyc10g005450.2</w:t>
      </w:r>
      <w:r w:rsidRPr="005C50EE">
        <w:rPr>
          <w:color w:val="000000"/>
        </w:rPr>
        <w:t xml:space="preserve"> and </w:t>
      </w:r>
      <w:r w:rsidRPr="005C50EE">
        <w:rPr>
          <w:i/>
          <w:iCs/>
          <w:color w:val="000000"/>
        </w:rPr>
        <w:t>Solyc10g018140.2,</w:t>
      </w:r>
      <w:r w:rsidRPr="005C50EE">
        <w:rPr>
          <w:color w:val="000000"/>
        </w:rPr>
        <w:t xml:space="preserve"> were synthesized and cloned into gateway vector pDONOR221 (</w:t>
      </w:r>
      <w:proofErr w:type="spellStart"/>
      <w:r w:rsidRPr="005C50EE">
        <w:rPr>
          <w:color w:val="000000"/>
        </w:rPr>
        <w:t>Thermo</w:t>
      </w:r>
      <w:proofErr w:type="spellEnd"/>
      <w:r w:rsidRPr="005C50EE">
        <w:rPr>
          <w:color w:val="000000"/>
        </w:rPr>
        <w:t xml:space="preserve"> Fischer Scientific) using PCR primers that amplified each target gene and the attached flanking </w:t>
      </w:r>
      <w:proofErr w:type="spellStart"/>
      <w:r w:rsidRPr="005C50EE">
        <w:rPr>
          <w:color w:val="000000"/>
        </w:rPr>
        <w:t>attB</w:t>
      </w:r>
      <w:proofErr w:type="spellEnd"/>
      <w:r w:rsidRPr="005C50EE">
        <w:rPr>
          <w:color w:val="000000"/>
        </w:rPr>
        <w:t xml:space="preserve"> sequences. Homologous recombination with BP </w:t>
      </w:r>
      <w:proofErr w:type="spellStart"/>
      <w:r w:rsidRPr="005C50EE">
        <w:rPr>
          <w:color w:val="000000"/>
        </w:rPr>
        <w:t>Clonase</w:t>
      </w:r>
      <w:proofErr w:type="spellEnd"/>
      <w:r w:rsidRPr="005C50EE">
        <w:rPr>
          <w:color w:val="000000"/>
        </w:rPr>
        <w:t xml:space="preserve"> was used for pDONOR221 cloning. The donor clones were then used for interactor cloning into pGWB441 (</w:t>
      </w:r>
      <w:proofErr w:type="spellStart"/>
      <w:r w:rsidRPr="005C50EE">
        <w:rPr>
          <w:color w:val="000000"/>
        </w:rPr>
        <w:t>Addgene</w:t>
      </w:r>
      <w:proofErr w:type="spellEnd"/>
      <w:r w:rsidRPr="005C50EE">
        <w:rPr>
          <w:color w:val="000000"/>
        </w:rPr>
        <w:t xml:space="preserve"> 74827) for C-terminal fusion to </w:t>
      </w:r>
      <w:proofErr w:type="spellStart"/>
      <w:r w:rsidRPr="005C50EE">
        <w:rPr>
          <w:color w:val="000000"/>
        </w:rPr>
        <w:t>eYFP</w:t>
      </w:r>
      <w:proofErr w:type="spellEnd"/>
      <w:r w:rsidRPr="005C50EE">
        <w:rPr>
          <w:color w:val="000000"/>
        </w:rPr>
        <w:t xml:space="preserve">. LR </w:t>
      </w:r>
      <w:proofErr w:type="spellStart"/>
      <w:r w:rsidRPr="005C50EE">
        <w:rPr>
          <w:color w:val="000000"/>
        </w:rPr>
        <w:t>Clonase</w:t>
      </w:r>
      <w:proofErr w:type="spellEnd"/>
      <w:r w:rsidRPr="005C50EE">
        <w:rPr>
          <w:color w:val="000000"/>
        </w:rPr>
        <w:t xml:space="preserve"> was used for generation of the final expression clones, which were transformed into EHA105</w:t>
      </w:r>
      <w:r w:rsidRPr="005C50EE">
        <w:rPr>
          <w:i/>
          <w:iCs/>
          <w:color w:val="000000"/>
        </w:rPr>
        <w:t xml:space="preserve"> </w:t>
      </w:r>
      <w:r w:rsidRPr="005C50EE">
        <w:rPr>
          <w:color w:val="000000"/>
        </w:rPr>
        <w:t xml:space="preserve">strain of </w:t>
      </w:r>
      <w:r w:rsidRPr="005C50EE">
        <w:rPr>
          <w:i/>
          <w:iCs/>
          <w:color w:val="000000"/>
        </w:rPr>
        <w:t>Agrobacterium tumefaciens</w:t>
      </w:r>
      <w:r w:rsidRPr="005C50EE">
        <w:rPr>
          <w:color w:val="000000"/>
        </w:rPr>
        <w:t>. To examine the mimic function of TCONS_00160362 for miR47, Solyc10g</w:t>
      </w:r>
      <w:proofErr w:type="gramStart"/>
      <w:r w:rsidRPr="005C50EE">
        <w:rPr>
          <w:color w:val="000000"/>
        </w:rPr>
        <w:t>018140:YFP</w:t>
      </w:r>
      <w:proofErr w:type="gramEnd"/>
      <w:r w:rsidRPr="005C50EE">
        <w:rPr>
          <w:color w:val="000000"/>
        </w:rPr>
        <w:t xml:space="preserve"> was expressed in </w:t>
      </w:r>
      <w:r w:rsidRPr="005C50EE">
        <w:rPr>
          <w:i/>
          <w:iCs/>
          <w:color w:val="000000"/>
        </w:rPr>
        <w:t xml:space="preserve">N </w:t>
      </w:r>
      <w:proofErr w:type="spellStart"/>
      <w:r w:rsidRPr="005C50EE">
        <w:rPr>
          <w:i/>
          <w:iCs/>
          <w:color w:val="000000"/>
        </w:rPr>
        <w:t>benthamiana</w:t>
      </w:r>
      <w:proofErr w:type="spellEnd"/>
      <w:r w:rsidRPr="005C50EE">
        <w:rPr>
          <w:color w:val="000000"/>
        </w:rPr>
        <w:t xml:space="preserve"> leaves alone or in combination with miR47 or in combination with miR47 and the lncRNA TCONS_00160362. </w:t>
      </w:r>
      <w:r w:rsidRPr="005C50EE">
        <w:rPr>
          <w:i/>
          <w:iCs/>
          <w:color w:val="000000"/>
        </w:rPr>
        <w:t xml:space="preserve">N. </w:t>
      </w:r>
      <w:proofErr w:type="spellStart"/>
      <w:r w:rsidRPr="005C50EE">
        <w:rPr>
          <w:i/>
          <w:iCs/>
          <w:color w:val="000000"/>
        </w:rPr>
        <w:t>benthamiana</w:t>
      </w:r>
      <w:proofErr w:type="spellEnd"/>
      <w:r w:rsidRPr="005C50EE">
        <w:rPr>
          <w:color w:val="000000"/>
        </w:rPr>
        <w:t xml:space="preserve"> leaves were also infiltrated with Solyc10g</w:t>
      </w:r>
      <w:proofErr w:type="gramStart"/>
      <w:r w:rsidRPr="005C50EE">
        <w:rPr>
          <w:color w:val="000000"/>
        </w:rPr>
        <w:t>018140:YFP</w:t>
      </w:r>
      <w:proofErr w:type="gramEnd"/>
      <w:r w:rsidRPr="005C50EE">
        <w:rPr>
          <w:color w:val="000000"/>
        </w:rPr>
        <w:t xml:space="preserve"> in combination with TCONS_00160362  a</w:t>
      </w:r>
      <w:r w:rsidR="004013C1">
        <w:rPr>
          <w:color w:val="000000"/>
        </w:rPr>
        <w:t>nd</w:t>
      </w:r>
      <w:r w:rsidRPr="005C50EE">
        <w:rPr>
          <w:color w:val="000000"/>
        </w:rPr>
        <w:t xml:space="preserve"> used as negative control. The same experimental design was applied to examine the mimic function of Solyc10g005450 for miR156e-5p. Agrobacterium</w:t>
      </w:r>
      <w:r w:rsidRPr="005C50EE">
        <w:rPr>
          <w:i/>
          <w:iCs/>
          <w:color w:val="000000"/>
        </w:rPr>
        <w:t xml:space="preserve"> </w:t>
      </w:r>
      <w:r w:rsidRPr="005C50EE">
        <w:rPr>
          <w:color w:val="000000"/>
        </w:rPr>
        <w:t xml:space="preserve">infiltration of </w:t>
      </w:r>
      <w:r w:rsidRPr="005C50EE">
        <w:rPr>
          <w:i/>
          <w:iCs/>
          <w:color w:val="000000"/>
        </w:rPr>
        <w:t xml:space="preserve">N. </w:t>
      </w:r>
      <w:proofErr w:type="spellStart"/>
      <w:r w:rsidRPr="005C50EE">
        <w:rPr>
          <w:i/>
          <w:iCs/>
          <w:color w:val="000000"/>
        </w:rPr>
        <w:t>benthamiana</w:t>
      </w:r>
      <w:proofErr w:type="spellEnd"/>
      <w:r w:rsidRPr="005C50EE">
        <w:rPr>
          <w:i/>
          <w:iCs/>
          <w:color w:val="000000"/>
        </w:rPr>
        <w:t xml:space="preserve"> </w:t>
      </w:r>
      <w:r w:rsidRPr="005C50EE">
        <w:rPr>
          <w:color w:val="000000"/>
        </w:rPr>
        <w:t>leaves was performed</w:t>
      </w:r>
      <w:r w:rsidR="00B13D2C">
        <w:rPr>
          <w:color w:val="000000"/>
        </w:rPr>
        <w:t xml:space="preserve"> as</w:t>
      </w:r>
      <w:r w:rsidRPr="005C50EE">
        <w:rPr>
          <w:color w:val="000000"/>
        </w:rPr>
        <w:t xml:space="preserve"> previously </w:t>
      </w:r>
      <w:r w:rsidRPr="005C50EE">
        <w:t xml:space="preserve">described (Burch-Smith et al., 2007; </w:t>
      </w:r>
      <w:proofErr w:type="spellStart"/>
      <w:r w:rsidRPr="005C50EE">
        <w:t>Hewezi</w:t>
      </w:r>
      <w:proofErr w:type="spellEnd"/>
      <w:r w:rsidRPr="005C50EE">
        <w:t xml:space="preserve"> et al., 2016).</w:t>
      </w:r>
      <w:r w:rsidRPr="005C50EE">
        <w:rPr>
          <w:color w:val="000000"/>
        </w:rPr>
        <w:t xml:space="preserve"> After 48h of agroinfiltration, </w:t>
      </w:r>
      <w:proofErr w:type="spellStart"/>
      <w:r w:rsidRPr="005C50EE">
        <w:rPr>
          <w:color w:val="000000"/>
        </w:rPr>
        <w:t>spectro</w:t>
      </w:r>
      <w:proofErr w:type="spellEnd"/>
      <w:r w:rsidRPr="005C50EE">
        <w:rPr>
          <w:color w:val="000000"/>
        </w:rPr>
        <w:t xml:space="preserve">-fluorescence measurements were recorded using the </w:t>
      </w:r>
      <w:proofErr w:type="spellStart"/>
      <w:r w:rsidRPr="005C50EE">
        <w:rPr>
          <w:color w:val="000000"/>
        </w:rPr>
        <w:t>Fluorolog</w:t>
      </w:r>
      <w:proofErr w:type="spellEnd"/>
      <w:r w:rsidRPr="005C50EE">
        <w:rPr>
          <w:color w:val="000000"/>
          <w:sz w:val="14"/>
          <w:szCs w:val="14"/>
          <w:vertAlign w:val="superscript"/>
        </w:rPr>
        <w:t>®</w:t>
      </w:r>
      <w:r w:rsidRPr="005C50EE">
        <w:rPr>
          <w:color w:val="000000"/>
        </w:rPr>
        <w:t xml:space="preserve">-3 spectrofluorometer, according to the manufacturer’s instructions (HORIBA Scientific, Austin, TX, version 3.8.0.60). An </w:t>
      </w:r>
      <w:r w:rsidRPr="005C50EE">
        <w:rPr>
          <w:color w:val="000000"/>
        </w:rPr>
        <w:lastRenderedPageBreak/>
        <w:t xml:space="preserve">excitation (Ex) wavelength of 513 nm and emission (Em) range of 500-540 nm were used to obtain a fluorescence emission peak at 525 nm, specific YFP. Live plant imaging was performed on a confocal microscope using a 25-mW argon laser. Appropriate emission filters were used to image </w:t>
      </w:r>
      <w:proofErr w:type="spellStart"/>
      <w:r w:rsidRPr="005C50EE">
        <w:rPr>
          <w:color w:val="000000"/>
        </w:rPr>
        <w:t>eYFP</w:t>
      </w:r>
      <w:proofErr w:type="spellEnd"/>
      <w:r w:rsidRPr="005C50EE">
        <w:rPr>
          <w:color w:val="000000"/>
        </w:rPr>
        <w:t xml:space="preserve"> with several replicates. </w:t>
      </w:r>
    </w:p>
    <w:p w14:paraId="7F73DDC6" w14:textId="77777777" w:rsidR="00A3739E" w:rsidRPr="005C50EE" w:rsidRDefault="00A3739E" w:rsidP="00C25D92">
      <w:pPr>
        <w:pStyle w:val="NormalWeb"/>
        <w:spacing w:before="0" w:beforeAutospacing="0" w:after="160" w:afterAutospacing="0" w:line="480" w:lineRule="auto"/>
        <w:jc w:val="both"/>
        <w:rPr>
          <w:b/>
          <w:bCs/>
        </w:rPr>
      </w:pPr>
    </w:p>
    <w:p w14:paraId="6C94D51D" w14:textId="77777777" w:rsidR="00350C9C" w:rsidRPr="005C50EE" w:rsidRDefault="00350C9C" w:rsidP="00C25D92">
      <w:pPr>
        <w:pStyle w:val="NormalWeb"/>
        <w:spacing w:before="0" w:beforeAutospacing="0" w:after="160" w:afterAutospacing="0" w:line="480" w:lineRule="auto"/>
        <w:jc w:val="both"/>
        <w:rPr>
          <w:b/>
          <w:bCs/>
        </w:rPr>
      </w:pPr>
    </w:p>
    <w:p w14:paraId="10129FE0" w14:textId="77777777" w:rsidR="00350C9C" w:rsidRPr="005C50EE" w:rsidRDefault="00350C9C" w:rsidP="00C25D92">
      <w:pPr>
        <w:pStyle w:val="NormalWeb"/>
        <w:spacing w:before="0" w:beforeAutospacing="0" w:after="160" w:afterAutospacing="0" w:line="480" w:lineRule="auto"/>
        <w:jc w:val="both"/>
        <w:rPr>
          <w:b/>
          <w:bCs/>
        </w:rPr>
      </w:pPr>
    </w:p>
    <w:p w14:paraId="5B32440B" w14:textId="77777777" w:rsidR="00350C9C" w:rsidRPr="005C50EE" w:rsidRDefault="00350C9C" w:rsidP="00C25D92">
      <w:pPr>
        <w:pStyle w:val="NormalWeb"/>
        <w:spacing w:before="0" w:beforeAutospacing="0" w:after="160" w:afterAutospacing="0" w:line="480" w:lineRule="auto"/>
        <w:jc w:val="both"/>
        <w:rPr>
          <w:b/>
          <w:bCs/>
        </w:rPr>
      </w:pPr>
    </w:p>
    <w:p w14:paraId="0A4C7B07" w14:textId="77777777" w:rsidR="00350C9C" w:rsidRPr="005C50EE" w:rsidRDefault="00350C9C" w:rsidP="00C25D92">
      <w:pPr>
        <w:pStyle w:val="NormalWeb"/>
        <w:spacing w:before="0" w:beforeAutospacing="0" w:after="160" w:afterAutospacing="0" w:line="480" w:lineRule="auto"/>
        <w:jc w:val="both"/>
        <w:rPr>
          <w:b/>
          <w:bCs/>
        </w:rPr>
      </w:pPr>
    </w:p>
    <w:p w14:paraId="4C95B6E9" w14:textId="77777777" w:rsidR="00350C9C" w:rsidRPr="005C50EE" w:rsidRDefault="00350C9C" w:rsidP="00C25D92">
      <w:pPr>
        <w:pStyle w:val="NormalWeb"/>
        <w:spacing w:before="0" w:beforeAutospacing="0" w:after="160" w:afterAutospacing="0" w:line="480" w:lineRule="auto"/>
        <w:jc w:val="both"/>
        <w:rPr>
          <w:b/>
          <w:bCs/>
        </w:rPr>
      </w:pPr>
    </w:p>
    <w:p w14:paraId="03CF33FE" w14:textId="77777777" w:rsidR="00350C9C" w:rsidRPr="005C50EE" w:rsidRDefault="00350C9C" w:rsidP="00C25D92">
      <w:pPr>
        <w:pStyle w:val="NormalWeb"/>
        <w:spacing w:before="0" w:beforeAutospacing="0" w:after="160" w:afterAutospacing="0" w:line="480" w:lineRule="auto"/>
        <w:jc w:val="both"/>
        <w:rPr>
          <w:b/>
          <w:bCs/>
        </w:rPr>
      </w:pPr>
    </w:p>
    <w:p w14:paraId="08D9D9D0" w14:textId="77777777" w:rsidR="00350C9C" w:rsidRPr="005C50EE" w:rsidRDefault="00350C9C" w:rsidP="00C25D92">
      <w:pPr>
        <w:pStyle w:val="NormalWeb"/>
        <w:spacing w:before="0" w:beforeAutospacing="0" w:after="160" w:afterAutospacing="0" w:line="480" w:lineRule="auto"/>
        <w:jc w:val="both"/>
        <w:rPr>
          <w:b/>
          <w:bCs/>
        </w:rPr>
      </w:pPr>
    </w:p>
    <w:p w14:paraId="2E21C0BE" w14:textId="77777777" w:rsidR="00350C9C" w:rsidRPr="005C50EE" w:rsidRDefault="00350C9C" w:rsidP="00C25D92">
      <w:pPr>
        <w:pStyle w:val="NormalWeb"/>
        <w:spacing w:before="0" w:beforeAutospacing="0" w:after="160" w:afterAutospacing="0" w:line="480" w:lineRule="auto"/>
        <w:jc w:val="both"/>
        <w:rPr>
          <w:b/>
          <w:bCs/>
        </w:rPr>
      </w:pPr>
    </w:p>
    <w:p w14:paraId="7E156008" w14:textId="77777777" w:rsidR="00350C9C" w:rsidRPr="005C50EE" w:rsidRDefault="00350C9C" w:rsidP="00C25D92">
      <w:pPr>
        <w:pStyle w:val="NormalWeb"/>
        <w:spacing w:before="0" w:beforeAutospacing="0" w:after="160" w:afterAutospacing="0" w:line="480" w:lineRule="auto"/>
        <w:jc w:val="both"/>
        <w:rPr>
          <w:b/>
          <w:bCs/>
        </w:rPr>
      </w:pPr>
    </w:p>
    <w:p w14:paraId="71AA8889" w14:textId="77777777" w:rsidR="00350C9C" w:rsidRPr="005C50EE" w:rsidRDefault="00350C9C" w:rsidP="00C25D92">
      <w:pPr>
        <w:pStyle w:val="NormalWeb"/>
        <w:spacing w:before="0" w:beforeAutospacing="0" w:after="160" w:afterAutospacing="0" w:line="480" w:lineRule="auto"/>
        <w:jc w:val="both"/>
        <w:rPr>
          <w:b/>
          <w:bCs/>
        </w:rPr>
      </w:pPr>
    </w:p>
    <w:p w14:paraId="09C042EF" w14:textId="77777777" w:rsidR="00350C9C" w:rsidRPr="005C50EE" w:rsidRDefault="00350C9C" w:rsidP="00C25D92">
      <w:pPr>
        <w:pStyle w:val="NormalWeb"/>
        <w:spacing w:before="0" w:beforeAutospacing="0" w:after="160" w:afterAutospacing="0" w:line="480" w:lineRule="auto"/>
        <w:jc w:val="both"/>
        <w:rPr>
          <w:b/>
          <w:bCs/>
        </w:rPr>
      </w:pPr>
    </w:p>
    <w:p w14:paraId="078DAFAC" w14:textId="77777777" w:rsidR="00350C9C" w:rsidRDefault="00350C9C" w:rsidP="00C25D92">
      <w:pPr>
        <w:pStyle w:val="NormalWeb"/>
        <w:spacing w:before="0" w:beforeAutospacing="0" w:after="160" w:afterAutospacing="0" w:line="480" w:lineRule="auto"/>
        <w:jc w:val="both"/>
        <w:rPr>
          <w:b/>
          <w:bCs/>
        </w:rPr>
      </w:pPr>
    </w:p>
    <w:p w14:paraId="14D8A9CB" w14:textId="77777777" w:rsidR="00794886" w:rsidRDefault="00794886" w:rsidP="00C25D92">
      <w:pPr>
        <w:pStyle w:val="NormalWeb"/>
        <w:spacing w:before="0" w:beforeAutospacing="0" w:after="160" w:afterAutospacing="0" w:line="480" w:lineRule="auto"/>
        <w:jc w:val="both"/>
        <w:rPr>
          <w:b/>
          <w:bCs/>
        </w:rPr>
      </w:pPr>
    </w:p>
    <w:p w14:paraId="36819184" w14:textId="77777777" w:rsidR="00A211A2" w:rsidRDefault="00A211A2" w:rsidP="00C25D92">
      <w:pPr>
        <w:pStyle w:val="NormalWeb"/>
        <w:spacing w:before="0" w:beforeAutospacing="0" w:after="160" w:afterAutospacing="0" w:line="480" w:lineRule="auto"/>
        <w:jc w:val="both"/>
        <w:rPr>
          <w:b/>
          <w:bCs/>
        </w:rPr>
      </w:pPr>
    </w:p>
    <w:p w14:paraId="2FFD1B1E" w14:textId="40668C71" w:rsidR="005D602F" w:rsidRPr="005C50EE" w:rsidRDefault="00730FDE" w:rsidP="00794886">
      <w:pPr>
        <w:pStyle w:val="Heading2"/>
        <w:spacing w:before="0" w:after="240" w:line="480" w:lineRule="auto"/>
        <w:rPr>
          <w:rFonts w:ascii="Times New Roman" w:hAnsi="Times New Roman" w:cs="Times New Roman"/>
          <w:b/>
          <w:bCs/>
          <w:color w:val="auto"/>
          <w:sz w:val="24"/>
          <w:szCs w:val="24"/>
        </w:rPr>
      </w:pPr>
      <w:bookmarkStart w:id="75" w:name="_Toc172584050"/>
      <w:r w:rsidRPr="005C50EE">
        <w:rPr>
          <w:rFonts w:ascii="Times New Roman" w:hAnsi="Times New Roman" w:cs="Times New Roman"/>
          <w:b/>
          <w:bCs/>
          <w:color w:val="auto"/>
          <w:sz w:val="24"/>
          <w:szCs w:val="24"/>
        </w:rPr>
        <w:lastRenderedPageBreak/>
        <w:t>REFERENCES</w:t>
      </w:r>
      <w:bookmarkEnd w:id="75"/>
    </w:p>
    <w:p w14:paraId="4DBFFA0B" w14:textId="77777777" w:rsidR="00730FDE" w:rsidRPr="005C50EE" w:rsidRDefault="00730FDE" w:rsidP="00F13BEA">
      <w:pPr>
        <w:pStyle w:val="NormalWeb"/>
        <w:spacing w:before="0" w:beforeAutospacing="0" w:after="0" w:afterAutospacing="0"/>
        <w:ind w:left="720" w:hanging="720"/>
      </w:pPr>
      <w:r w:rsidRPr="005C50EE">
        <w:t xml:space="preserve">Almeida, J.R., D’Amico, E., Preuss, A., Carbone, F., de Vos, C.R., </w:t>
      </w:r>
      <w:proofErr w:type="spellStart"/>
      <w:r w:rsidRPr="005C50EE">
        <w:t>Deiml</w:t>
      </w:r>
      <w:proofErr w:type="spellEnd"/>
      <w:r w:rsidRPr="005C50EE">
        <w:t xml:space="preserve">, B., </w:t>
      </w:r>
      <w:proofErr w:type="spellStart"/>
      <w:r w:rsidRPr="005C50EE">
        <w:t>Mourgues</w:t>
      </w:r>
      <w:proofErr w:type="spellEnd"/>
      <w:r w:rsidRPr="005C50EE">
        <w:t xml:space="preserve">, F., Perrotta, G., Fischer, T.C., Bovy, A.G. and Martens, S., 2007. Characterization of major enzymes and genes involved in flavonoid and proanthocyanidin biosynthesis during fruit development in strawberry (Fragaria× </w:t>
      </w:r>
      <w:proofErr w:type="spellStart"/>
      <w:r w:rsidRPr="005C50EE">
        <w:t>ananassa</w:t>
      </w:r>
      <w:proofErr w:type="spellEnd"/>
      <w:r w:rsidRPr="005C50EE">
        <w:t>). </w:t>
      </w:r>
      <w:r w:rsidRPr="005C50EE">
        <w:rPr>
          <w:i/>
          <w:iCs/>
        </w:rPr>
        <w:t>Archives of biochemistry and biophysics</w:t>
      </w:r>
      <w:r w:rsidRPr="005C50EE">
        <w:t>, </w:t>
      </w:r>
      <w:r w:rsidRPr="005C50EE">
        <w:rPr>
          <w:i/>
          <w:iCs/>
        </w:rPr>
        <w:t>465</w:t>
      </w:r>
      <w:r w:rsidRPr="005C50EE">
        <w:t xml:space="preserve">(1), pp.61-71. </w:t>
      </w:r>
      <w:hyperlink r:id="rId33" w:history="1">
        <w:r w:rsidRPr="005C50EE">
          <w:rPr>
            <w:rStyle w:val="Hyperlink"/>
            <w:rFonts w:eastAsiaTheme="majorEastAsia"/>
            <w:color w:val="auto"/>
            <w:u w:val="none"/>
          </w:rPr>
          <w:t>https://doi.org/10.1016/j.abb.2007.04.040</w:t>
        </w:r>
      </w:hyperlink>
    </w:p>
    <w:p w14:paraId="58E85A4D" w14:textId="77777777" w:rsidR="00730FDE" w:rsidRPr="005C50EE" w:rsidRDefault="00730FDE" w:rsidP="00F13BEA">
      <w:pPr>
        <w:ind w:left="720"/>
        <w:rPr>
          <w:rFonts w:ascii="Times New Roman" w:hAnsi="Times New Roman" w:cs="Times New Roman"/>
        </w:rPr>
      </w:pPr>
    </w:p>
    <w:p w14:paraId="64DD21CC" w14:textId="77777777" w:rsidR="00730FDE" w:rsidRPr="005C50EE" w:rsidRDefault="00730FDE" w:rsidP="00F13BEA">
      <w:pPr>
        <w:pStyle w:val="NormalWeb"/>
        <w:spacing w:before="0" w:beforeAutospacing="0" w:after="0" w:afterAutospacing="0"/>
        <w:ind w:left="720" w:hanging="720"/>
      </w:pPr>
      <w:r w:rsidRPr="005C50EE">
        <w:t xml:space="preserve">Anders S, </w:t>
      </w:r>
      <w:proofErr w:type="spellStart"/>
      <w:r w:rsidRPr="005C50EE">
        <w:t>Pyl</w:t>
      </w:r>
      <w:proofErr w:type="spellEnd"/>
      <w:r w:rsidRPr="005C50EE">
        <w:t xml:space="preserve"> PT, Huber W. </w:t>
      </w:r>
      <w:proofErr w:type="spellStart"/>
      <w:r w:rsidRPr="005C50EE">
        <w:t>HTSeq</w:t>
      </w:r>
      <w:proofErr w:type="spellEnd"/>
      <w:r w:rsidRPr="005C50EE">
        <w:t xml:space="preserve">-A Python framework to work with high-throughput sequencing data. </w:t>
      </w:r>
      <w:r w:rsidRPr="005C50EE">
        <w:rPr>
          <w:i/>
          <w:iCs/>
        </w:rPr>
        <w:t>Bioinformatics</w:t>
      </w:r>
      <w:r w:rsidRPr="005C50EE">
        <w:t xml:space="preserve"> </w:t>
      </w:r>
      <w:proofErr w:type="gramStart"/>
      <w:r w:rsidRPr="005C50EE">
        <w:t>2015;</w:t>
      </w:r>
      <w:r w:rsidRPr="005C50EE">
        <w:rPr>
          <w:b/>
          <w:bCs/>
        </w:rPr>
        <w:t>31</w:t>
      </w:r>
      <w:r w:rsidRPr="005C50EE">
        <w:t>:166</w:t>
      </w:r>
      <w:proofErr w:type="gramEnd"/>
      <w:r w:rsidRPr="005C50EE">
        <w:t xml:space="preserve">–9. </w:t>
      </w:r>
      <w:hyperlink r:id="rId34" w:history="1">
        <w:r w:rsidRPr="005C50EE">
          <w:rPr>
            <w:rStyle w:val="Hyperlink"/>
            <w:rFonts w:eastAsiaTheme="majorEastAsia"/>
            <w:color w:val="auto"/>
            <w:u w:val="none"/>
          </w:rPr>
          <w:t>https://doi.org/10.1093/bioinformatics/btu638</w:t>
        </w:r>
      </w:hyperlink>
    </w:p>
    <w:p w14:paraId="1266898C" w14:textId="77777777" w:rsidR="00730FDE" w:rsidRPr="005C50EE" w:rsidRDefault="00730FDE" w:rsidP="00F13BEA">
      <w:pPr>
        <w:ind w:left="720"/>
        <w:rPr>
          <w:rFonts w:ascii="Times New Roman" w:hAnsi="Times New Roman" w:cs="Times New Roman"/>
        </w:rPr>
      </w:pPr>
    </w:p>
    <w:p w14:paraId="02B76BB2" w14:textId="77777777" w:rsidR="00730FDE" w:rsidRPr="005C50EE" w:rsidRDefault="00730FDE" w:rsidP="00F13BEA">
      <w:pPr>
        <w:pStyle w:val="NormalWeb"/>
        <w:spacing w:before="0" w:beforeAutospacing="0" w:after="0" w:afterAutospacing="0"/>
        <w:ind w:left="720" w:hanging="720"/>
      </w:pPr>
      <w:r w:rsidRPr="005C50EE">
        <w:t xml:space="preserve">Bardou, F., Ariel, F., Simpson, C.G., Romero-Barrios, N., Laporte, P., </w:t>
      </w:r>
      <w:proofErr w:type="spellStart"/>
      <w:r w:rsidRPr="005C50EE">
        <w:t>Balzergue</w:t>
      </w:r>
      <w:proofErr w:type="spellEnd"/>
      <w:r w:rsidRPr="005C50EE">
        <w:t>, S., Brown, J.W. and Crespi, M., 2014. Long noncoding RNA modulates alternative splicing regulators in Arabidopsis. Developmental cell, 30(2), pp.166-176.</w:t>
      </w:r>
    </w:p>
    <w:p w14:paraId="51AB491B" w14:textId="77777777" w:rsidR="00730FDE" w:rsidRPr="005C50EE" w:rsidRDefault="00730FDE" w:rsidP="00F13BEA">
      <w:pPr>
        <w:ind w:left="720"/>
        <w:rPr>
          <w:rFonts w:ascii="Times New Roman" w:hAnsi="Times New Roman" w:cs="Times New Roman"/>
        </w:rPr>
      </w:pPr>
    </w:p>
    <w:p w14:paraId="3320688E" w14:textId="77777777" w:rsidR="00730FDE" w:rsidRPr="005C50EE" w:rsidRDefault="00730FDE" w:rsidP="00F13BEA">
      <w:pPr>
        <w:pStyle w:val="NormalWeb"/>
        <w:spacing w:before="0" w:beforeAutospacing="0" w:after="0" w:afterAutospacing="0"/>
        <w:ind w:left="720" w:hanging="720"/>
      </w:pPr>
      <w:r w:rsidRPr="005C50EE">
        <w:t xml:space="preserve">Bazin, J., </w:t>
      </w:r>
      <w:proofErr w:type="spellStart"/>
      <w:r w:rsidRPr="005C50EE">
        <w:t>Baerenfaller</w:t>
      </w:r>
      <w:proofErr w:type="spellEnd"/>
      <w:r w:rsidRPr="005C50EE">
        <w:t>, K., Gosai, S.J., Gregory, B.D., Crespi, M. and Bailey-Serres, J., 2017. Global analysis of ribosome-associated noncoding RNAs unveils new modes of translational regulation. </w:t>
      </w:r>
      <w:r w:rsidRPr="005C50EE">
        <w:rPr>
          <w:i/>
          <w:iCs/>
        </w:rPr>
        <w:t>Proceedings of the National Academy of Sciences</w:t>
      </w:r>
      <w:r w:rsidRPr="005C50EE">
        <w:t>, </w:t>
      </w:r>
      <w:r w:rsidRPr="005C50EE">
        <w:rPr>
          <w:i/>
          <w:iCs/>
        </w:rPr>
        <w:t>114</w:t>
      </w:r>
      <w:r w:rsidRPr="005C50EE">
        <w:t xml:space="preserve">(46), </w:t>
      </w:r>
      <w:proofErr w:type="gramStart"/>
      <w:r w:rsidRPr="005C50EE">
        <w:t>pp.E</w:t>
      </w:r>
      <w:proofErr w:type="gramEnd"/>
      <w:r w:rsidRPr="005C50EE">
        <w:t>10018-E10027.</w:t>
      </w:r>
    </w:p>
    <w:p w14:paraId="7D57CE99" w14:textId="77777777" w:rsidR="00730FDE" w:rsidRPr="005C50EE" w:rsidRDefault="00730FDE" w:rsidP="00F13BEA">
      <w:pPr>
        <w:ind w:left="720"/>
        <w:rPr>
          <w:rFonts w:ascii="Times New Roman" w:hAnsi="Times New Roman" w:cs="Times New Roman"/>
        </w:rPr>
      </w:pPr>
    </w:p>
    <w:p w14:paraId="2C9DBA92" w14:textId="77777777" w:rsidR="00730FDE" w:rsidRPr="005C50EE" w:rsidRDefault="00730FDE" w:rsidP="00F13BEA">
      <w:pPr>
        <w:pStyle w:val="NormalWeb"/>
        <w:spacing w:before="0" w:beforeAutospacing="0" w:after="0" w:afterAutospacing="0"/>
        <w:ind w:left="720" w:hanging="720"/>
      </w:pPr>
      <w:r w:rsidRPr="005C50EE">
        <w:t>Berg, G., 2009. Plant–microbe interactions promoting plant growth and health: perspectives for controlled use of microorganisms in agriculture. </w:t>
      </w:r>
      <w:r w:rsidRPr="005C50EE">
        <w:rPr>
          <w:i/>
          <w:iCs/>
        </w:rPr>
        <w:t>Applied microbiology and biotechnology</w:t>
      </w:r>
      <w:r w:rsidRPr="005C50EE">
        <w:t>, </w:t>
      </w:r>
      <w:r w:rsidRPr="005C50EE">
        <w:rPr>
          <w:i/>
          <w:iCs/>
        </w:rPr>
        <w:t>84</w:t>
      </w:r>
      <w:r w:rsidRPr="005C50EE">
        <w:t>(1), pp.11-18. DOI 10.1007/s00253-009-2092-7</w:t>
      </w:r>
    </w:p>
    <w:p w14:paraId="3A0B3799" w14:textId="77777777" w:rsidR="00730FDE" w:rsidRPr="005C50EE" w:rsidRDefault="00730FDE" w:rsidP="00F13BEA">
      <w:pPr>
        <w:ind w:left="720"/>
        <w:rPr>
          <w:rFonts w:ascii="Times New Roman" w:hAnsi="Times New Roman" w:cs="Times New Roman"/>
        </w:rPr>
      </w:pPr>
    </w:p>
    <w:p w14:paraId="5B60CA23" w14:textId="77777777" w:rsidR="00730FDE" w:rsidRPr="005C50EE" w:rsidRDefault="00730FDE" w:rsidP="00F13BEA">
      <w:pPr>
        <w:pStyle w:val="NormalWeb"/>
        <w:spacing w:before="0" w:beforeAutospacing="0" w:after="0" w:afterAutospacing="0"/>
        <w:ind w:left="720" w:hanging="720"/>
      </w:pPr>
      <w:r w:rsidRPr="005C50EE">
        <w:t xml:space="preserve">Bernard, C., Traub, M., Kunz, H.H., Hach, S., Trentmann, O. and </w:t>
      </w:r>
      <w:proofErr w:type="spellStart"/>
      <w:r w:rsidRPr="005C50EE">
        <w:t>Möhlmann</w:t>
      </w:r>
      <w:proofErr w:type="spellEnd"/>
      <w:r w:rsidRPr="005C50EE">
        <w:t xml:space="preserve">, T., 2011. </w:t>
      </w:r>
      <w:proofErr w:type="spellStart"/>
      <w:r w:rsidRPr="005C50EE">
        <w:t>Equilibrative</w:t>
      </w:r>
      <w:proofErr w:type="spellEnd"/>
      <w:r w:rsidRPr="005C50EE">
        <w:t xml:space="preserve"> nucleoside transporter 1 (ENT1) is critical for pollen germination and vegetative growth in Arabidopsis. </w:t>
      </w:r>
      <w:r w:rsidRPr="005C50EE">
        <w:rPr>
          <w:i/>
          <w:iCs/>
        </w:rPr>
        <w:t>Journal of experimental botany</w:t>
      </w:r>
      <w:r w:rsidRPr="005C50EE">
        <w:t>, </w:t>
      </w:r>
      <w:r w:rsidRPr="005C50EE">
        <w:rPr>
          <w:i/>
          <w:iCs/>
        </w:rPr>
        <w:t>62</w:t>
      </w:r>
      <w:r w:rsidRPr="005C50EE">
        <w:t xml:space="preserve">(13), pp.4627-4637. </w:t>
      </w:r>
      <w:hyperlink r:id="rId35" w:history="1">
        <w:r w:rsidRPr="005C50EE">
          <w:rPr>
            <w:rStyle w:val="Hyperlink"/>
            <w:rFonts w:eastAsiaTheme="majorEastAsia"/>
            <w:color w:val="auto"/>
            <w:u w:val="none"/>
          </w:rPr>
          <w:t>https://doi.org/10.1093/jxb/err183</w:t>
        </w:r>
      </w:hyperlink>
      <w:r w:rsidRPr="005C50EE">
        <w:t> </w:t>
      </w:r>
    </w:p>
    <w:p w14:paraId="2B378D96" w14:textId="77777777" w:rsidR="00730FDE" w:rsidRPr="005C50EE" w:rsidRDefault="00730FDE" w:rsidP="00F13BEA">
      <w:pPr>
        <w:ind w:left="720"/>
        <w:rPr>
          <w:rFonts w:ascii="Times New Roman" w:hAnsi="Times New Roman" w:cs="Times New Roman"/>
        </w:rPr>
      </w:pPr>
    </w:p>
    <w:p w14:paraId="0D3F8A6A" w14:textId="77777777" w:rsidR="00730FDE" w:rsidRPr="005C50EE" w:rsidRDefault="00730FDE" w:rsidP="00F13BEA">
      <w:pPr>
        <w:pStyle w:val="NormalWeb"/>
        <w:spacing w:before="0" w:beforeAutospacing="0" w:after="0" w:afterAutospacing="0"/>
        <w:ind w:left="720" w:hanging="720"/>
      </w:pPr>
      <w:proofErr w:type="spellStart"/>
      <w:r w:rsidRPr="005C50EE">
        <w:t>Bhogireddy</w:t>
      </w:r>
      <w:proofErr w:type="spellEnd"/>
      <w:r w:rsidRPr="005C50EE">
        <w:t xml:space="preserve">, S., </w:t>
      </w:r>
      <w:proofErr w:type="spellStart"/>
      <w:r w:rsidRPr="005C50EE">
        <w:t>Mangrauthia</w:t>
      </w:r>
      <w:proofErr w:type="spellEnd"/>
      <w:r w:rsidRPr="005C50EE">
        <w:t xml:space="preserve">, S.K., Kumar, R., Pandey, A.K., Singh, S., Jain, A., Budak, H., Varshney, R.K. and </w:t>
      </w:r>
      <w:proofErr w:type="spellStart"/>
      <w:r w:rsidRPr="005C50EE">
        <w:t>Kudapa</w:t>
      </w:r>
      <w:proofErr w:type="spellEnd"/>
      <w:r w:rsidRPr="005C50EE">
        <w:t>, H., 2021. Regulatory non-coding RNAs: a new frontier in regulation of plant biology. </w:t>
      </w:r>
      <w:r w:rsidRPr="005C50EE">
        <w:rPr>
          <w:i/>
          <w:iCs/>
        </w:rPr>
        <w:t>Functional &amp; Integrative Genomics</w:t>
      </w:r>
      <w:r w:rsidRPr="005C50EE">
        <w:t>, </w:t>
      </w:r>
      <w:r w:rsidRPr="005C50EE">
        <w:rPr>
          <w:i/>
          <w:iCs/>
        </w:rPr>
        <w:t>21</w:t>
      </w:r>
      <w:r w:rsidRPr="005C50EE">
        <w:t xml:space="preserve">(3), pp.313-330. </w:t>
      </w:r>
      <w:hyperlink r:id="rId36" w:history="1">
        <w:r w:rsidRPr="005C50EE">
          <w:rPr>
            <w:rStyle w:val="Hyperlink"/>
            <w:rFonts w:eastAsiaTheme="majorEastAsia"/>
            <w:color w:val="auto"/>
            <w:u w:val="none"/>
          </w:rPr>
          <w:t>https://doi.org/10.1007/s10142-021-00787-8</w:t>
        </w:r>
      </w:hyperlink>
      <w:r w:rsidRPr="005C50EE">
        <w:t> </w:t>
      </w:r>
    </w:p>
    <w:p w14:paraId="59ADAC98" w14:textId="77777777" w:rsidR="00730FDE" w:rsidRPr="005C50EE" w:rsidRDefault="00730FDE" w:rsidP="00F13BEA">
      <w:pPr>
        <w:ind w:left="720"/>
        <w:rPr>
          <w:rFonts w:ascii="Times New Roman" w:hAnsi="Times New Roman" w:cs="Times New Roman"/>
        </w:rPr>
      </w:pPr>
    </w:p>
    <w:p w14:paraId="76C323E0" w14:textId="77777777" w:rsidR="00730FDE" w:rsidRPr="005C50EE" w:rsidRDefault="00730FDE" w:rsidP="00F13BEA">
      <w:pPr>
        <w:pStyle w:val="NormalWeb"/>
        <w:spacing w:before="0" w:beforeAutospacing="0" w:after="0" w:afterAutospacing="0"/>
        <w:ind w:left="720" w:hanging="720"/>
      </w:pPr>
      <w:r w:rsidRPr="005C50EE">
        <w:t xml:space="preserve">Burch-Smith, T.M., Schiff, M., Caplan, J.L., Tsao, J., </w:t>
      </w:r>
      <w:proofErr w:type="spellStart"/>
      <w:r w:rsidRPr="005C50EE">
        <w:t>Czymmek</w:t>
      </w:r>
      <w:proofErr w:type="spellEnd"/>
      <w:r w:rsidRPr="005C50EE">
        <w:t xml:space="preserve">, K. and Dinesh-Kumar, S.P., 2007. A novel role for the TIR domain in association with pathogen-derived elicitors. </w:t>
      </w:r>
      <w:proofErr w:type="spellStart"/>
      <w:r w:rsidRPr="005C50EE">
        <w:t>PLoS</w:t>
      </w:r>
      <w:proofErr w:type="spellEnd"/>
      <w:r w:rsidRPr="005C50EE">
        <w:t xml:space="preserve"> biology, 5(3), p.e68. </w:t>
      </w:r>
      <w:hyperlink r:id="rId37" w:history="1">
        <w:r w:rsidRPr="005C50EE">
          <w:rPr>
            <w:rStyle w:val="Hyperlink"/>
            <w:rFonts w:eastAsiaTheme="majorEastAsia"/>
            <w:color w:val="auto"/>
            <w:u w:val="none"/>
          </w:rPr>
          <w:t>https://doi.org/10.1371/journal.pbio.0050068</w:t>
        </w:r>
      </w:hyperlink>
    </w:p>
    <w:p w14:paraId="37442E5A" w14:textId="77777777" w:rsidR="00730FDE" w:rsidRPr="005C50EE" w:rsidRDefault="00730FDE" w:rsidP="00F13BEA">
      <w:pPr>
        <w:ind w:left="720"/>
        <w:rPr>
          <w:rFonts w:ascii="Times New Roman" w:hAnsi="Times New Roman" w:cs="Times New Roman"/>
        </w:rPr>
      </w:pPr>
    </w:p>
    <w:p w14:paraId="4DB314C7" w14:textId="77777777" w:rsidR="00730FDE" w:rsidRPr="005C50EE" w:rsidRDefault="00730FDE" w:rsidP="00F13BEA">
      <w:pPr>
        <w:pStyle w:val="NormalWeb"/>
        <w:spacing w:before="0" w:beforeAutospacing="0" w:after="0" w:afterAutospacing="0"/>
        <w:ind w:left="720" w:hanging="720"/>
      </w:pPr>
      <w:proofErr w:type="spellStart"/>
      <w:r w:rsidRPr="005C50EE">
        <w:t>Chekanova</w:t>
      </w:r>
      <w:proofErr w:type="spellEnd"/>
      <w:r w:rsidRPr="005C50EE">
        <w:t>, J.A., 2015. Long non-coding RNAs and their functions in plants. </w:t>
      </w:r>
      <w:r w:rsidRPr="005C50EE">
        <w:rPr>
          <w:i/>
          <w:iCs/>
        </w:rPr>
        <w:t>Current opinion in plant biology</w:t>
      </w:r>
      <w:r w:rsidRPr="005C50EE">
        <w:t>, </w:t>
      </w:r>
      <w:r w:rsidRPr="005C50EE">
        <w:rPr>
          <w:i/>
          <w:iCs/>
        </w:rPr>
        <w:t>27</w:t>
      </w:r>
      <w:r w:rsidRPr="005C50EE">
        <w:t xml:space="preserve">, pp.207-216. </w:t>
      </w:r>
      <w:hyperlink r:id="rId38" w:history="1">
        <w:r w:rsidRPr="005C50EE">
          <w:rPr>
            <w:rStyle w:val="Hyperlink"/>
            <w:rFonts w:eastAsiaTheme="majorEastAsia"/>
            <w:color w:val="auto"/>
            <w:u w:val="none"/>
          </w:rPr>
          <w:t>https://doi.org/10.1016/j.pbi.2015.08.003</w:t>
        </w:r>
      </w:hyperlink>
    </w:p>
    <w:p w14:paraId="6A30E737" w14:textId="77777777" w:rsidR="00730FDE" w:rsidRPr="005C50EE" w:rsidRDefault="00730FDE" w:rsidP="00F13BEA">
      <w:pPr>
        <w:ind w:left="720"/>
        <w:rPr>
          <w:rFonts w:ascii="Times New Roman" w:hAnsi="Times New Roman" w:cs="Times New Roman"/>
        </w:rPr>
      </w:pPr>
    </w:p>
    <w:p w14:paraId="3F8056CA" w14:textId="007467F5" w:rsidR="005A4EC6" w:rsidRPr="00F13BEA" w:rsidRDefault="00730FDE" w:rsidP="00F13BEA">
      <w:pPr>
        <w:pStyle w:val="NormalWeb"/>
        <w:spacing w:before="0" w:beforeAutospacing="0" w:after="0" w:afterAutospacing="0"/>
        <w:ind w:left="720" w:hanging="720"/>
        <w:rPr>
          <w:rStyle w:val="Hyperlink"/>
          <w:rFonts w:eastAsiaTheme="majorEastAsia"/>
          <w:color w:val="auto"/>
          <w:u w:val="none"/>
        </w:rPr>
      </w:pPr>
      <w:r w:rsidRPr="005C50EE">
        <w:t xml:space="preserve">Cheng, H.Y., Wang, Y., Tao, X., Fan, Y.F., Dai, Y., Yang, H. and Ma, X.R., 2016. Genomic profiling of exogenous abscisic acid-responsive microRNAs in tomato (Solanum </w:t>
      </w:r>
      <w:proofErr w:type="spellStart"/>
      <w:r w:rsidRPr="005C50EE">
        <w:t>lycopersicum</w:t>
      </w:r>
      <w:proofErr w:type="spellEnd"/>
      <w:r w:rsidRPr="005C50EE">
        <w:t>). </w:t>
      </w:r>
      <w:r w:rsidRPr="005C50EE">
        <w:rPr>
          <w:i/>
          <w:iCs/>
        </w:rPr>
        <w:t>BMC genomics</w:t>
      </w:r>
      <w:r w:rsidRPr="005C50EE">
        <w:t>, </w:t>
      </w:r>
      <w:r w:rsidRPr="005C50EE">
        <w:rPr>
          <w:i/>
          <w:iCs/>
        </w:rPr>
        <w:t>17</w:t>
      </w:r>
      <w:r w:rsidRPr="005C50EE">
        <w:t xml:space="preserve">, pp.1-13. </w:t>
      </w:r>
      <w:hyperlink r:id="rId39" w:history="1">
        <w:r w:rsidRPr="005C50EE">
          <w:rPr>
            <w:rStyle w:val="Hyperlink"/>
            <w:rFonts w:eastAsiaTheme="majorEastAsia"/>
            <w:color w:val="auto"/>
            <w:u w:val="none"/>
          </w:rPr>
          <w:t>https://doi.org/10.1186/s12864-016-2591-8</w:t>
        </w:r>
      </w:hyperlink>
    </w:p>
    <w:p w14:paraId="398E65FD" w14:textId="51DC1970" w:rsidR="005A4EC6" w:rsidRPr="00A211A2" w:rsidRDefault="005A4EC6" w:rsidP="00F13BEA">
      <w:pPr>
        <w:ind w:left="720" w:hanging="720"/>
        <w:rPr>
          <w:rStyle w:val="Hyperlink"/>
          <w:rFonts w:ascii="Times New Roman" w:hAnsi="Times New Roman" w:cs="Times New Roman"/>
          <w:color w:val="auto"/>
          <w:u w:val="none"/>
        </w:rPr>
      </w:pPr>
      <w:r w:rsidRPr="005A4EC6">
        <w:rPr>
          <w:rStyle w:val="Hyperlink"/>
          <w:rFonts w:ascii="Times New Roman" w:hAnsi="Times New Roman" w:cs="Times New Roman"/>
          <w:color w:val="000000" w:themeColor="text1"/>
          <w:u w:val="none"/>
        </w:rPr>
        <w:lastRenderedPageBreak/>
        <w:t xml:space="preserve">Corona-Gomez, J.A., Stadler, P.F. and Fernandez-Valverde, S.L., 2023. Evolutionary </w:t>
      </w:r>
      <w:proofErr w:type="spellStart"/>
      <w:r w:rsidRPr="005A4EC6">
        <w:rPr>
          <w:rStyle w:val="Hyperlink"/>
          <w:rFonts w:ascii="Times New Roman" w:hAnsi="Times New Roman" w:cs="Times New Roman"/>
          <w:color w:val="000000" w:themeColor="text1"/>
          <w:u w:val="none"/>
        </w:rPr>
        <w:t>çonservation</w:t>
      </w:r>
      <w:proofErr w:type="spellEnd"/>
      <w:r w:rsidRPr="005A4EC6">
        <w:rPr>
          <w:rStyle w:val="Hyperlink"/>
          <w:rFonts w:ascii="Times New Roman" w:hAnsi="Times New Roman" w:cs="Times New Roman"/>
          <w:color w:val="000000" w:themeColor="text1"/>
          <w:u w:val="none"/>
        </w:rPr>
        <w:t xml:space="preserve"> of secondary structures in the </w:t>
      </w:r>
      <w:proofErr w:type="spellStart"/>
      <w:r w:rsidRPr="005A4EC6">
        <w:rPr>
          <w:rStyle w:val="Hyperlink"/>
          <w:rFonts w:ascii="Times New Roman" w:hAnsi="Times New Roman" w:cs="Times New Roman"/>
          <w:color w:val="000000" w:themeColor="text1"/>
          <w:u w:val="none"/>
        </w:rPr>
        <w:t>lncRNAs</w:t>
      </w:r>
      <w:proofErr w:type="spellEnd"/>
      <w:r w:rsidRPr="005A4EC6">
        <w:rPr>
          <w:rStyle w:val="Hyperlink"/>
          <w:rFonts w:ascii="Times New Roman" w:hAnsi="Times New Roman" w:cs="Times New Roman"/>
          <w:color w:val="000000" w:themeColor="text1"/>
          <w:u w:val="none"/>
        </w:rPr>
        <w:t xml:space="preserve"> of plants. </w:t>
      </w:r>
      <w:proofErr w:type="spellStart"/>
      <w:r w:rsidRPr="005A4EC6">
        <w:rPr>
          <w:rStyle w:val="Hyperlink"/>
          <w:rFonts w:ascii="Times New Roman" w:hAnsi="Times New Roman" w:cs="Times New Roman"/>
          <w:color w:val="000000" w:themeColor="text1"/>
          <w:u w:val="none"/>
        </w:rPr>
        <w:t>bioRxiv</w:t>
      </w:r>
      <w:proofErr w:type="spellEnd"/>
      <w:r w:rsidRPr="005A4EC6">
        <w:rPr>
          <w:rStyle w:val="Hyperlink"/>
          <w:rFonts w:ascii="Times New Roman" w:hAnsi="Times New Roman" w:cs="Times New Roman"/>
          <w:color w:val="000000" w:themeColor="text1"/>
          <w:u w:val="none"/>
        </w:rPr>
        <w:t xml:space="preserve">, pp.2023-08. </w:t>
      </w:r>
      <w:proofErr w:type="spellStart"/>
      <w:r w:rsidRPr="005A4EC6">
        <w:rPr>
          <w:rStyle w:val="Hyperlink"/>
          <w:rFonts w:ascii="Times New Roman" w:hAnsi="Times New Roman" w:cs="Times New Roman"/>
          <w:color w:val="000000" w:themeColor="text1"/>
          <w:u w:val="none"/>
        </w:rPr>
        <w:t>doi</w:t>
      </w:r>
      <w:proofErr w:type="spellEnd"/>
      <w:r w:rsidRPr="005A4EC6">
        <w:rPr>
          <w:rStyle w:val="Hyperlink"/>
          <w:rFonts w:ascii="Times New Roman" w:hAnsi="Times New Roman" w:cs="Times New Roman"/>
          <w:color w:val="000000" w:themeColor="text1"/>
          <w:u w:val="none"/>
        </w:rPr>
        <w:t xml:space="preserve">: </w:t>
      </w:r>
      <w:hyperlink r:id="rId40" w:history="1">
        <w:r w:rsidRPr="00A211A2">
          <w:rPr>
            <w:rStyle w:val="Hyperlink"/>
            <w:rFonts w:ascii="Times New Roman" w:hAnsi="Times New Roman" w:cs="Times New Roman"/>
            <w:color w:val="auto"/>
            <w:u w:val="none"/>
          </w:rPr>
          <w:t>https://doi.org/10.1101/2023.08.13.553158</w:t>
        </w:r>
      </w:hyperlink>
    </w:p>
    <w:p w14:paraId="3C4493CD" w14:textId="77777777" w:rsidR="005A4EC6" w:rsidRDefault="005A4EC6" w:rsidP="00F13BEA">
      <w:pPr>
        <w:rPr>
          <w:rStyle w:val="Hyperlink"/>
          <w:rFonts w:ascii="Times New Roman" w:hAnsi="Times New Roman" w:cs="Times New Roman"/>
          <w:color w:val="000000" w:themeColor="text1"/>
          <w:u w:val="none"/>
        </w:rPr>
      </w:pPr>
    </w:p>
    <w:p w14:paraId="6813E215" w14:textId="77777777" w:rsidR="005A4EC6" w:rsidRDefault="005A4EC6" w:rsidP="00F13BEA">
      <w:pPr>
        <w:ind w:left="720" w:hanging="720"/>
        <w:rPr>
          <w:rFonts w:ascii="Times New Roman" w:hAnsi="Times New Roman" w:cs="Times New Roman"/>
        </w:rPr>
      </w:pPr>
      <w:proofErr w:type="spellStart"/>
      <w:r>
        <w:rPr>
          <w:rFonts w:ascii="Times New Roman" w:hAnsi="Times New Roman" w:cs="Times New Roman"/>
        </w:rPr>
        <w:t>Daumann</w:t>
      </w:r>
      <w:proofErr w:type="spellEnd"/>
      <w:r>
        <w:rPr>
          <w:rFonts w:ascii="Times New Roman" w:hAnsi="Times New Roman" w:cs="Times New Roman"/>
        </w:rPr>
        <w:t xml:space="preserve">, M., Fischer, M., </w:t>
      </w:r>
      <w:proofErr w:type="spellStart"/>
      <w:r>
        <w:rPr>
          <w:rFonts w:ascii="Times New Roman" w:hAnsi="Times New Roman" w:cs="Times New Roman"/>
        </w:rPr>
        <w:t>Niopek</w:t>
      </w:r>
      <w:proofErr w:type="spellEnd"/>
      <w:r>
        <w:rPr>
          <w:rFonts w:ascii="Times New Roman" w:hAnsi="Times New Roman" w:cs="Times New Roman"/>
        </w:rPr>
        <w:t xml:space="preserve">-Witz, S., </w:t>
      </w:r>
      <w:proofErr w:type="spellStart"/>
      <w:r>
        <w:rPr>
          <w:rFonts w:ascii="Times New Roman" w:hAnsi="Times New Roman" w:cs="Times New Roman"/>
        </w:rPr>
        <w:t>Girke</w:t>
      </w:r>
      <w:proofErr w:type="spellEnd"/>
      <w:r>
        <w:rPr>
          <w:rFonts w:ascii="Times New Roman" w:hAnsi="Times New Roman" w:cs="Times New Roman"/>
        </w:rPr>
        <w:t xml:space="preserve">, C. and </w:t>
      </w:r>
      <w:proofErr w:type="spellStart"/>
      <w:r>
        <w:rPr>
          <w:rFonts w:ascii="Times New Roman" w:hAnsi="Times New Roman" w:cs="Times New Roman"/>
        </w:rPr>
        <w:t>Möhlmann</w:t>
      </w:r>
      <w:proofErr w:type="spellEnd"/>
      <w:r>
        <w:rPr>
          <w:rFonts w:ascii="Times New Roman" w:hAnsi="Times New Roman" w:cs="Times New Roman"/>
        </w:rPr>
        <w:t xml:space="preserve">, T., 2015. </w:t>
      </w:r>
      <w:proofErr w:type="spellStart"/>
      <w:r>
        <w:rPr>
          <w:rFonts w:ascii="Times New Roman" w:hAnsi="Times New Roman" w:cs="Times New Roman"/>
        </w:rPr>
        <w:t>Apoplastic</w:t>
      </w:r>
      <w:proofErr w:type="spellEnd"/>
      <w:r>
        <w:rPr>
          <w:rFonts w:ascii="Times New Roman" w:hAnsi="Times New Roman" w:cs="Times New Roman"/>
        </w:rPr>
        <w:t xml:space="preserve"> nucleoside accumulation in Arabidopsis leads to reduced photosynthetic performance and increased susceptibility against Botrytis cinerea. </w:t>
      </w:r>
      <w:r>
        <w:rPr>
          <w:rFonts w:ascii="Times New Roman" w:hAnsi="Times New Roman" w:cs="Times New Roman"/>
          <w:i/>
          <w:iCs/>
        </w:rPr>
        <w:t>Frontiers in plant science</w:t>
      </w:r>
      <w:r>
        <w:rPr>
          <w:rFonts w:ascii="Times New Roman" w:hAnsi="Times New Roman" w:cs="Times New Roman"/>
        </w:rPr>
        <w:t>, </w:t>
      </w:r>
      <w:r>
        <w:rPr>
          <w:rFonts w:ascii="Times New Roman" w:hAnsi="Times New Roman" w:cs="Times New Roman"/>
          <w:i/>
          <w:iCs/>
        </w:rPr>
        <w:t>6</w:t>
      </w:r>
      <w:r>
        <w:rPr>
          <w:rFonts w:ascii="Times New Roman" w:hAnsi="Times New Roman" w:cs="Times New Roman"/>
        </w:rPr>
        <w:t>, p.1158. https://doi.org/10.3389/fpls.2015.01158</w:t>
      </w:r>
    </w:p>
    <w:p w14:paraId="682CF894" w14:textId="77777777" w:rsidR="00730FDE" w:rsidRPr="005C50EE" w:rsidRDefault="00730FDE" w:rsidP="00F13BEA">
      <w:pPr>
        <w:rPr>
          <w:rFonts w:ascii="Times New Roman" w:hAnsi="Times New Roman" w:cs="Times New Roman"/>
        </w:rPr>
      </w:pPr>
    </w:p>
    <w:p w14:paraId="2049344A" w14:textId="77777777" w:rsidR="00730FDE" w:rsidRPr="005C50EE" w:rsidRDefault="00730FDE" w:rsidP="00F13BEA">
      <w:pPr>
        <w:pStyle w:val="NormalWeb"/>
        <w:spacing w:before="0" w:beforeAutospacing="0" w:after="0" w:afterAutospacing="0"/>
        <w:ind w:left="720" w:hanging="720"/>
      </w:pPr>
      <w:proofErr w:type="spellStart"/>
      <w:r w:rsidRPr="005C50EE">
        <w:t>Deforges</w:t>
      </w:r>
      <w:proofErr w:type="spellEnd"/>
      <w:r w:rsidRPr="005C50EE">
        <w:t xml:space="preserve">, J., Reis, R.S., Jacquet, P., </w:t>
      </w:r>
      <w:proofErr w:type="spellStart"/>
      <w:r w:rsidRPr="005C50EE">
        <w:t>Vuarambon</w:t>
      </w:r>
      <w:proofErr w:type="spellEnd"/>
      <w:r w:rsidRPr="005C50EE">
        <w:t>, D.J. and Poirier, Y., 2019. Prediction of regulatory long intergenic non-coding RNAs acting in trans through base-pairing interactions. </w:t>
      </w:r>
      <w:r w:rsidRPr="005C50EE">
        <w:rPr>
          <w:i/>
          <w:iCs/>
        </w:rPr>
        <w:t>BMC genomics</w:t>
      </w:r>
      <w:r w:rsidRPr="005C50EE">
        <w:t>, </w:t>
      </w:r>
      <w:r w:rsidRPr="005C50EE">
        <w:rPr>
          <w:i/>
          <w:iCs/>
        </w:rPr>
        <w:t>20</w:t>
      </w:r>
      <w:r w:rsidRPr="005C50EE">
        <w:t xml:space="preserve">, pp.1-17.  </w:t>
      </w:r>
      <w:hyperlink r:id="rId41" w:history="1">
        <w:r w:rsidRPr="005C50EE">
          <w:rPr>
            <w:rStyle w:val="Hyperlink"/>
            <w:rFonts w:eastAsiaTheme="majorEastAsia"/>
            <w:color w:val="auto"/>
            <w:u w:val="none"/>
          </w:rPr>
          <w:t>https://doi.org/10.1186/s12864-019-5946-0</w:t>
        </w:r>
      </w:hyperlink>
    </w:p>
    <w:p w14:paraId="3367AB4A" w14:textId="77777777" w:rsidR="00730FDE" w:rsidRPr="005C50EE" w:rsidRDefault="00730FDE" w:rsidP="00F13BEA">
      <w:pPr>
        <w:ind w:left="720"/>
        <w:rPr>
          <w:rFonts w:ascii="Times New Roman" w:hAnsi="Times New Roman" w:cs="Times New Roman"/>
        </w:rPr>
      </w:pPr>
    </w:p>
    <w:p w14:paraId="2B22F666" w14:textId="77777777" w:rsidR="00730FDE" w:rsidRPr="005C50EE" w:rsidRDefault="00730FDE" w:rsidP="00F13BEA">
      <w:pPr>
        <w:pStyle w:val="NormalWeb"/>
        <w:spacing w:before="0" w:beforeAutospacing="0" w:after="0" w:afterAutospacing="0"/>
        <w:ind w:left="720" w:hanging="720"/>
      </w:pPr>
      <w:r w:rsidRPr="005C50EE">
        <w:t xml:space="preserve">Di, C., Yuan, J., Wu, Y., Li, J., Lin, H., Hu, L., Zhang, T., Qi, Y., Gerstein, M.B., Guo, Y. and Lu, Z.J., 2014. Characterization of stress‐responsive </w:t>
      </w:r>
      <w:proofErr w:type="spellStart"/>
      <w:r w:rsidRPr="005C50EE">
        <w:t>lnc</w:t>
      </w:r>
      <w:proofErr w:type="spellEnd"/>
      <w:r w:rsidRPr="005C50EE">
        <w:t xml:space="preserve"> RNAs in A </w:t>
      </w:r>
      <w:proofErr w:type="spellStart"/>
      <w:r w:rsidRPr="005C50EE">
        <w:t>rabidopsis</w:t>
      </w:r>
      <w:proofErr w:type="spellEnd"/>
      <w:r w:rsidRPr="005C50EE">
        <w:t xml:space="preserve"> thaliana by integrating expression, epigenetic and structural features. </w:t>
      </w:r>
      <w:r w:rsidRPr="005C50EE">
        <w:rPr>
          <w:i/>
          <w:iCs/>
        </w:rPr>
        <w:t>The Plant Journal</w:t>
      </w:r>
      <w:r w:rsidRPr="005C50EE">
        <w:t>, </w:t>
      </w:r>
      <w:r w:rsidRPr="005C50EE">
        <w:rPr>
          <w:i/>
          <w:iCs/>
        </w:rPr>
        <w:t>80</w:t>
      </w:r>
      <w:r w:rsidRPr="005C50EE">
        <w:t>(5), pp.848-861.  </w:t>
      </w:r>
    </w:p>
    <w:p w14:paraId="77536997" w14:textId="77777777" w:rsidR="00730FDE" w:rsidRPr="005C50EE" w:rsidRDefault="00730FDE" w:rsidP="00F13BEA">
      <w:pPr>
        <w:ind w:left="720"/>
        <w:rPr>
          <w:rFonts w:ascii="Times New Roman" w:hAnsi="Times New Roman" w:cs="Times New Roman"/>
        </w:rPr>
      </w:pPr>
    </w:p>
    <w:p w14:paraId="5606AB15" w14:textId="77777777" w:rsidR="00730FDE" w:rsidRPr="005C50EE" w:rsidRDefault="00730FDE" w:rsidP="00F13BEA">
      <w:pPr>
        <w:pStyle w:val="NormalWeb"/>
        <w:spacing w:before="0" w:beforeAutospacing="0" w:after="0" w:afterAutospacing="0"/>
        <w:ind w:left="720" w:hanging="720"/>
      </w:pPr>
      <w:r w:rsidRPr="005C50EE">
        <w:t>Ding, J., Lu, Q., Ouyang, Y., Mao, H., Zhang, P., Yao, J., Xu, C., Li, X., Xiao, J. and Zhang, Q., 2012. A long noncoding RNA regulates photoperiod-sensitive male sterility, an essential component of hybrid rice. </w:t>
      </w:r>
      <w:r w:rsidRPr="005C50EE">
        <w:rPr>
          <w:i/>
          <w:iCs/>
        </w:rPr>
        <w:t>Proceedings of the National Academy of Sciences</w:t>
      </w:r>
      <w:r w:rsidRPr="005C50EE">
        <w:t>, </w:t>
      </w:r>
      <w:r w:rsidRPr="005C50EE">
        <w:rPr>
          <w:i/>
          <w:iCs/>
        </w:rPr>
        <w:t>109</w:t>
      </w:r>
      <w:r w:rsidRPr="005C50EE">
        <w:t xml:space="preserve">(7), pp.2654-2659. </w:t>
      </w:r>
      <w:hyperlink r:id="rId42" w:history="1">
        <w:r w:rsidRPr="005C50EE">
          <w:rPr>
            <w:rStyle w:val="Hyperlink"/>
            <w:rFonts w:eastAsiaTheme="majorEastAsia"/>
            <w:color w:val="auto"/>
            <w:u w:val="none"/>
          </w:rPr>
          <w:t>https://doi.org/10.1073/pnas.112137410</w:t>
        </w:r>
      </w:hyperlink>
    </w:p>
    <w:p w14:paraId="58DE2DC1" w14:textId="77777777" w:rsidR="00730FDE" w:rsidRPr="005C50EE" w:rsidRDefault="00730FDE" w:rsidP="00F13BEA">
      <w:pPr>
        <w:ind w:left="720"/>
        <w:rPr>
          <w:rFonts w:ascii="Times New Roman" w:hAnsi="Times New Roman" w:cs="Times New Roman"/>
        </w:rPr>
      </w:pPr>
    </w:p>
    <w:p w14:paraId="1BC21A37" w14:textId="27DD90DD" w:rsidR="00F13BEA" w:rsidRDefault="00730FDE" w:rsidP="00F13BEA">
      <w:pPr>
        <w:pStyle w:val="NormalWeb"/>
        <w:spacing w:before="0" w:beforeAutospacing="0" w:after="0" w:afterAutospacing="0"/>
        <w:ind w:left="720" w:hanging="720"/>
      </w:pPr>
      <w:r w:rsidRPr="005C50EE">
        <w:t xml:space="preserve">Dobin A, Davis CA, Schlesinger F </w:t>
      </w:r>
      <w:r w:rsidRPr="005C50EE">
        <w:rPr>
          <w:i/>
          <w:iCs/>
        </w:rPr>
        <w:t>et al.</w:t>
      </w:r>
      <w:r w:rsidRPr="005C50EE">
        <w:t xml:space="preserve"> STAR: Ultrafast universal RNA-seq aligner. </w:t>
      </w:r>
      <w:r w:rsidRPr="005C50EE">
        <w:rPr>
          <w:i/>
          <w:iCs/>
        </w:rPr>
        <w:t>Bioinformatics</w:t>
      </w:r>
      <w:r w:rsidRPr="005C50EE">
        <w:t xml:space="preserve"> </w:t>
      </w:r>
      <w:proofErr w:type="gramStart"/>
      <w:r w:rsidRPr="005C50EE">
        <w:t>2013;</w:t>
      </w:r>
      <w:r w:rsidRPr="005C50EE">
        <w:rPr>
          <w:b/>
          <w:bCs/>
        </w:rPr>
        <w:t>29</w:t>
      </w:r>
      <w:r w:rsidRPr="005C50EE">
        <w:t>:15</w:t>
      </w:r>
      <w:proofErr w:type="gramEnd"/>
      <w:r w:rsidRPr="005C50EE">
        <w:t>–21. https://doi.org/10.1093/bioinformatics/bts635</w:t>
      </w:r>
    </w:p>
    <w:p w14:paraId="2B19286A" w14:textId="77777777" w:rsidR="00F13BEA" w:rsidRDefault="00F13BEA" w:rsidP="00F13BEA">
      <w:pPr>
        <w:pStyle w:val="NormalWeb"/>
        <w:spacing w:before="0" w:beforeAutospacing="0" w:after="0" w:afterAutospacing="0"/>
        <w:ind w:left="720" w:hanging="720"/>
      </w:pPr>
    </w:p>
    <w:p w14:paraId="0C5D72CB" w14:textId="779BB26E" w:rsidR="00730FDE" w:rsidRPr="005C50EE" w:rsidRDefault="00730FDE" w:rsidP="00F13BEA">
      <w:pPr>
        <w:pStyle w:val="NormalWeb"/>
        <w:spacing w:before="0" w:beforeAutospacing="0" w:after="0" w:afterAutospacing="0"/>
        <w:ind w:left="720" w:hanging="720"/>
      </w:pPr>
      <w:r w:rsidRPr="005C50EE">
        <w:t>Falcone Ferreyra, M.L., Rius, S.P. and Casati, P., 2012. Flavonoids: biosynthesis, biological functions, and biotechnological applications. </w:t>
      </w:r>
      <w:r w:rsidRPr="005C50EE">
        <w:rPr>
          <w:i/>
          <w:iCs/>
        </w:rPr>
        <w:t>Frontiers in plant science</w:t>
      </w:r>
      <w:r w:rsidRPr="005C50EE">
        <w:t>, </w:t>
      </w:r>
      <w:r w:rsidRPr="005C50EE">
        <w:rPr>
          <w:i/>
          <w:iCs/>
        </w:rPr>
        <w:t>3</w:t>
      </w:r>
      <w:r w:rsidRPr="005C50EE">
        <w:t>, p.222.  </w:t>
      </w:r>
      <w:hyperlink r:id="rId43" w:history="1">
        <w:r w:rsidRPr="005C50EE">
          <w:rPr>
            <w:rStyle w:val="Hyperlink"/>
            <w:rFonts w:eastAsiaTheme="majorEastAsia"/>
            <w:color w:val="auto"/>
            <w:u w:val="none"/>
          </w:rPr>
          <w:t>https://doi.org/10.3389/fpls.2012.00222</w:t>
        </w:r>
      </w:hyperlink>
    </w:p>
    <w:p w14:paraId="78097D4E" w14:textId="77777777" w:rsidR="00730FDE" w:rsidRPr="005C50EE" w:rsidRDefault="00730FDE" w:rsidP="00F13BEA">
      <w:pPr>
        <w:ind w:left="720"/>
        <w:rPr>
          <w:rFonts w:ascii="Times New Roman" w:hAnsi="Times New Roman" w:cs="Times New Roman"/>
        </w:rPr>
      </w:pPr>
    </w:p>
    <w:p w14:paraId="1F1915F2" w14:textId="77777777" w:rsidR="00730FDE" w:rsidRPr="005C50EE" w:rsidRDefault="00730FDE" w:rsidP="00F13BEA">
      <w:pPr>
        <w:pStyle w:val="NormalWeb"/>
        <w:spacing w:before="0" w:beforeAutospacing="0" w:after="0" w:afterAutospacing="0"/>
        <w:ind w:left="720" w:hanging="720"/>
      </w:pPr>
      <w:proofErr w:type="spellStart"/>
      <w:r w:rsidRPr="005C50EE">
        <w:t>Fonouni</w:t>
      </w:r>
      <w:proofErr w:type="spellEnd"/>
      <w:r w:rsidRPr="005C50EE">
        <w:t>-Farde, C., Ariel, F. and Crespi, M., 2021. Plant long noncoding RNAs: new players in the field of post-transcriptional regulations. </w:t>
      </w:r>
      <w:r w:rsidRPr="005C50EE">
        <w:rPr>
          <w:i/>
          <w:iCs/>
        </w:rPr>
        <w:t>Non-coding RNA</w:t>
      </w:r>
      <w:r w:rsidRPr="005C50EE">
        <w:t>, </w:t>
      </w:r>
      <w:r w:rsidRPr="005C50EE">
        <w:rPr>
          <w:i/>
          <w:iCs/>
        </w:rPr>
        <w:t>7</w:t>
      </w:r>
      <w:r w:rsidRPr="005C50EE">
        <w:t xml:space="preserve">(1), p.12. </w:t>
      </w:r>
      <w:hyperlink r:id="rId44" w:history="1">
        <w:r w:rsidRPr="005C50EE">
          <w:rPr>
            <w:rStyle w:val="Hyperlink"/>
            <w:rFonts w:eastAsiaTheme="majorEastAsia"/>
            <w:color w:val="auto"/>
            <w:u w:val="none"/>
          </w:rPr>
          <w:t>https://doi.org/10.3390/ncrna7010012</w:t>
        </w:r>
      </w:hyperlink>
    </w:p>
    <w:p w14:paraId="206B9B17" w14:textId="77777777" w:rsidR="00730FDE" w:rsidRPr="005C50EE" w:rsidRDefault="00730FDE" w:rsidP="00F13BEA">
      <w:pPr>
        <w:ind w:left="720"/>
        <w:rPr>
          <w:rFonts w:ascii="Times New Roman" w:hAnsi="Times New Roman" w:cs="Times New Roman"/>
        </w:rPr>
      </w:pPr>
    </w:p>
    <w:p w14:paraId="5B298158" w14:textId="77777777" w:rsidR="00730FDE" w:rsidRPr="005C50EE" w:rsidRDefault="00730FDE" w:rsidP="00F13BEA">
      <w:pPr>
        <w:pStyle w:val="NormalWeb"/>
        <w:spacing w:before="0" w:beforeAutospacing="0" w:after="0" w:afterAutospacing="0"/>
        <w:ind w:left="720" w:hanging="720"/>
      </w:pPr>
      <w:r w:rsidRPr="005C50EE">
        <w:t>Franco-Zorrilla, J.M., Valli, A., Todesco, M., Mateos, I., Puga, M.I., Rubio-Somoza, I., Leyva, A., Weigel, D., García, J.A. and Paz-Ares, J., 2007. Target mimicry provides a new mechanism for regulation of microRNA activity. </w:t>
      </w:r>
      <w:r w:rsidRPr="005C50EE">
        <w:rPr>
          <w:i/>
          <w:iCs/>
        </w:rPr>
        <w:t>Nature genetics</w:t>
      </w:r>
      <w:r w:rsidRPr="005C50EE">
        <w:t>, </w:t>
      </w:r>
      <w:r w:rsidRPr="005C50EE">
        <w:rPr>
          <w:i/>
          <w:iCs/>
        </w:rPr>
        <w:t>39</w:t>
      </w:r>
      <w:r w:rsidRPr="005C50EE">
        <w:t>(8), pp.1033-1037. doi:10.1038/ng2079</w:t>
      </w:r>
    </w:p>
    <w:p w14:paraId="6253EB74" w14:textId="77777777" w:rsidR="00730FDE" w:rsidRPr="005C50EE" w:rsidRDefault="00730FDE" w:rsidP="00794886">
      <w:pPr>
        <w:ind w:left="720"/>
        <w:rPr>
          <w:rFonts w:ascii="Times New Roman" w:hAnsi="Times New Roman" w:cs="Times New Roman"/>
        </w:rPr>
      </w:pPr>
    </w:p>
    <w:p w14:paraId="487C9CDA" w14:textId="77777777" w:rsidR="00730FDE" w:rsidRPr="005C50EE" w:rsidRDefault="00730FDE" w:rsidP="00794886">
      <w:pPr>
        <w:pStyle w:val="NormalWeb"/>
        <w:spacing w:before="0" w:beforeAutospacing="0" w:after="160" w:afterAutospacing="0"/>
        <w:ind w:left="720" w:hanging="720"/>
      </w:pPr>
      <w:r w:rsidRPr="005C50EE">
        <w:t>Franco-Zorrilla, J.M., Valli, A., Todesco, M., Mateos, I., Puga, M.I., Rubio-Somoza, I., Leyva, A., Weigel, D., García, J.A. and Paz-Ares, J., 2007. Target mimicry provides a new mechanism for regulation of microRNA activity. </w:t>
      </w:r>
      <w:r w:rsidRPr="005C50EE">
        <w:rPr>
          <w:i/>
          <w:iCs/>
        </w:rPr>
        <w:t>Nature genetics</w:t>
      </w:r>
      <w:r w:rsidRPr="005C50EE">
        <w:t>, </w:t>
      </w:r>
      <w:r w:rsidRPr="005C50EE">
        <w:rPr>
          <w:i/>
          <w:iCs/>
        </w:rPr>
        <w:t>39</w:t>
      </w:r>
      <w:r w:rsidRPr="005C50EE">
        <w:t>(8), pp.1033-1037. doi:10.1038/ng2079</w:t>
      </w:r>
    </w:p>
    <w:p w14:paraId="6F9A3D9F" w14:textId="77777777" w:rsidR="00730FDE" w:rsidRPr="005C50EE" w:rsidRDefault="00730FDE" w:rsidP="00794886">
      <w:pPr>
        <w:ind w:left="720"/>
        <w:rPr>
          <w:rFonts w:ascii="Times New Roman" w:hAnsi="Times New Roman" w:cs="Times New Roman"/>
        </w:rPr>
      </w:pPr>
    </w:p>
    <w:p w14:paraId="6D052FB8" w14:textId="4C55D1FA" w:rsidR="00730FDE" w:rsidRPr="005C50EE" w:rsidRDefault="00730FDE" w:rsidP="00F13BEA">
      <w:pPr>
        <w:pStyle w:val="NormalWeb"/>
        <w:spacing w:before="0" w:beforeAutospacing="0" w:after="160" w:afterAutospacing="0"/>
        <w:ind w:left="720" w:hanging="720"/>
      </w:pPr>
      <w:proofErr w:type="spellStart"/>
      <w:r w:rsidRPr="005C50EE">
        <w:t>Ghildiyal</w:t>
      </w:r>
      <w:proofErr w:type="spellEnd"/>
      <w:r w:rsidRPr="005C50EE">
        <w:t>, M. and Zamore, P.D., 2009. Small silencing RNAs: an expanding universe. </w:t>
      </w:r>
      <w:r w:rsidRPr="005C50EE">
        <w:rPr>
          <w:i/>
          <w:iCs/>
        </w:rPr>
        <w:t>Nature reviews genetics</w:t>
      </w:r>
      <w:r w:rsidRPr="005C50EE">
        <w:t>, </w:t>
      </w:r>
      <w:r w:rsidRPr="005C50EE">
        <w:rPr>
          <w:i/>
          <w:iCs/>
        </w:rPr>
        <w:t>10</w:t>
      </w:r>
      <w:r w:rsidRPr="005C50EE">
        <w:t xml:space="preserve">(2), pp.94-108. </w:t>
      </w:r>
      <w:hyperlink r:id="rId45" w:history="1">
        <w:r w:rsidRPr="005C50EE">
          <w:rPr>
            <w:rStyle w:val="Hyperlink"/>
            <w:rFonts w:eastAsiaTheme="majorEastAsia"/>
            <w:color w:val="auto"/>
            <w:u w:val="none"/>
          </w:rPr>
          <w:t>https://doi.org/10.1038/nrg2504</w:t>
        </w:r>
      </w:hyperlink>
    </w:p>
    <w:p w14:paraId="7B049A94" w14:textId="77777777" w:rsidR="00730FDE" w:rsidRPr="005C50EE" w:rsidRDefault="00730FDE" w:rsidP="00F13BEA">
      <w:pPr>
        <w:pStyle w:val="NormalWeb"/>
        <w:spacing w:before="0" w:beforeAutospacing="0" w:after="0" w:afterAutospacing="0"/>
        <w:ind w:left="720" w:hanging="720"/>
      </w:pPr>
      <w:proofErr w:type="spellStart"/>
      <w:r w:rsidRPr="005C50EE">
        <w:lastRenderedPageBreak/>
        <w:t>Girke</w:t>
      </w:r>
      <w:proofErr w:type="spellEnd"/>
      <w:r w:rsidRPr="005C50EE">
        <w:t xml:space="preserve">, C., </w:t>
      </w:r>
      <w:proofErr w:type="spellStart"/>
      <w:r w:rsidRPr="005C50EE">
        <w:t>Arutyunova</w:t>
      </w:r>
      <w:proofErr w:type="spellEnd"/>
      <w:r w:rsidRPr="005C50EE">
        <w:t xml:space="preserve">, E., Syed, M., Traub, M., </w:t>
      </w:r>
      <w:proofErr w:type="spellStart"/>
      <w:r w:rsidRPr="005C50EE">
        <w:t>Möhlmann</w:t>
      </w:r>
      <w:proofErr w:type="spellEnd"/>
      <w:r w:rsidRPr="005C50EE">
        <w:t xml:space="preserve">, T. and Lemieux, M.J., 2015. High yield expression and purification of </w:t>
      </w:r>
      <w:proofErr w:type="spellStart"/>
      <w:r w:rsidRPr="005C50EE">
        <w:t>equilibrative</w:t>
      </w:r>
      <w:proofErr w:type="spellEnd"/>
      <w:r w:rsidRPr="005C50EE">
        <w:t xml:space="preserve"> nucleoside transporter 7 (ENT7) from Arabidopsis thaliana. </w:t>
      </w:r>
      <w:proofErr w:type="spellStart"/>
      <w:r w:rsidRPr="005C50EE">
        <w:rPr>
          <w:i/>
          <w:iCs/>
        </w:rPr>
        <w:t>Biochimica</w:t>
      </w:r>
      <w:proofErr w:type="spellEnd"/>
      <w:r w:rsidRPr="005C50EE">
        <w:rPr>
          <w:i/>
          <w:iCs/>
        </w:rPr>
        <w:t xml:space="preserve"> et </w:t>
      </w:r>
      <w:proofErr w:type="spellStart"/>
      <w:r w:rsidRPr="005C50EE">
        <w:rPr>
          <w:i/>
          <w:iCs/>
        </w:rPr>
        <w:t>Biophysica</w:t>
      </w:r>
      <w:proofErr w:type="spellEnd"/>
      <w:r w:rsidRPr="005C50EE">
        <w:rPr>
          <w:i/>
          <w:iCs/>
        </w:rPr>
        <w:t xml:space="preserve"> Acta (BBA)-General Subjects</w:t>
      </w:r>
      <w:r w:rsidRPr="005C50EE">
        <w:t>, </w:t>
      </w:r>
      <w:r w:rsidRPr="005C50EE">
        <w:rPr>
          <w:i/>
          <w:iCs/>
        </w:rPr>
        <w:t>1850</w:t>
      </w:r>
      <w:r w:rsidRPr="005C50EE">
        <w:t xml:space="preserve">(9), pp.1921-1929. </w:t>
      </w:r>
      <w:hyperlink r:id="rId46" w:history="1">
        <w:r w:rsidRPr="005C50EE">
          <w:rPr>
            <w:rStyle w:val="Hyperlink"/>
            <w:rFonts w:eastAsiaTheme="majorEastAsia"/>
            <w:color w:val="auto"/>
            <w:u w:val="none"/>
          </w:rPr>
          <w:t>https://doi.org/10.1016/j.bbagen.2015.06.003</w:t>
        </w:r>
      </w:hyperlink>
    </w:p>
    <w:p w14:paraId="7AAB1FF7" w14:textId="77777777" w:rsidR="00730FDE" w:rsidRPr="005C50EE" w:rsidRDefault="00730FDE" w:rsidP="00F13BEA">
      <w:pPr>
        <w:ind w:left="720"/>
        <w:rPr>
          <w:rFonts w:ascii="Times New Roman" w:hAnsi="Times New Roman" w:cs="Times New Roman"/>
        </w:rPr>
      </w:pPr>
    </w:p>
    <w:p w14:paraId="11F63ED8" w14:textId="77777777" w:rsidR="00730FDE" w:rsidRPr="005C50EE" w:rsidRDefault="00730FDE" w:rsidP="00F13BEA">
      <w:pPr>
        <w:pStyle w:val="NormalWeb"/>
        <w:spacing w:before="0" w:beforeAutospacing="0" w:after="0" w:afterAutospacing="0"/>
        <w:ind w:left="720" w:hanging="720"/>
      </w:pPr>
      <w:proofErr w:type="spellStart"/>
      <w:r w:rsidRPr="005C50EE">
        <w:t>Hewezi</w:t>
      </w:r>
      <w:proofErr w:type="spellEnd"/>
      <w:r w:rsidRPr="005C50EE">
        <w:t xml:space="preserve">, T., Piya, S., Qi, M., Balasubramaniam, M., Rice, J.H. and Baum, T.J., 2016. Arabidopsis miR827 mediates post‐transcriptional gene silencing of its ubiquitin E3 ligase target gene in the syncytium of the cyst nematode </w:t>
      </w:r>
      <w:proofErr w:type="spellStart"/>
      <w:r w:rsidRPr="005C50EE">
        <w:t>Heterodera</w:t>
      </w:r>
      <w:proofErr w:type="spellEnd"/>
      <w:r w:rsidRPr="005C50EE">
        <w:t xml:space="preserve"> </w:t>
      </w:r>
      <w:proofErr w:type="spellStart"/>
      <w:r w:rsidRPr="005C50EE">
        <w:t>schachtii</w:t>
      </w:r>
      <w:proofErr w:type="spellEnd"/>
      <w:r w:rsidRPr="005C50EE">
        <w:t xml:space="preserve"> to enhance susceptibility. </w:t>
      </w:r>
      <w:r w:rsidRPr="005C50EE">
        <w:rPr>
          <w:i/>
          <w:iCs/>
        </w:rPr>
        <w:t>The Plant Journal</w:t>
      </w:r>
      <w:r w:rsidRPr="005C50EE">
        <w:t>, </w:t>
      </w:r>
      <w:r w:rsidRPr="005C50EE">
        <w:rPr>
          <w:i/>
          <w:iCs/>
        </w:rPr>
        <w:t>88</w:t>
      </w:r>
      <w:r w:rsidRPr="005C50EE">
        <w:t xml:space="preserve">(2), pp.179-192. </w:t>
      </w:r>
      <w:hyperlink r:id="rId47" w:history="1">
        <w:r w:rsidRPr="005C50EE">
          <w:rPr>
            <w:rStyle w:val="Hyperlink"/>
            <w:rFonts w:eastAsiaTheme="majorEastAsia"/>
            <w:color w:val="auto"/>
            <w:u w:val="none"/>
          </w:rPr>
          <w:t>https://doi.org/10.1111/tpj.13238</w:t>
        </w:r>
      </w:hyperlink>
    </w:p>
    <w:p w14:paraId="2ED59E8A" w14:textId="77777777" w:rsidR="00730FDE" w:rsidRPr="005C50EE" w:rsidRDefault="00730FDE" w:rsidP="00F13BEA">
      <w:pPr>
        <w:ind w:left="720"/>
        <w:rPr>
          <w:rFonts w:ascii="Times New Roman" w:hAnsi="Times New Roman" w:cs="Times New Roman"/>
        </w:rPr>
      </w:pPr>
    </w:p>
    <w:p w14:paraId="542FE534" w14:textId="77777777" w:rsidR="00730FDE" w:rsidRPr="005C50EE" w:rsidRDefault="00730FDE" w:rsidP="00F13BEA">
      <w:pPr>
        <w:pStyle w:val="NormalWeb"/>
        <w:spacing w:before="0" w:beforeAutospacing="0" w:after="0" w:afterAutospacing="0"/>
        <w:ind w:left="720" w:hanging="720"/>
      </w:pPr>
      <w:r w:rsidRPr="005C50EE">
        <w:t xml:space="preserve">Hou, X., Cui, J., Liu, W., Jiang, N., Zhou, X., Qi, H., Meng, J. and Luan, Y., 2020. LncRNA39026 enhances tomato resistance to Phytophthora </w:t>
      </w:r>
      <w:proofErr w:type="spellStart"/>
      <w:r w:rsidRPr="005C50EE">
        <w:t>infestans</w:t>
      </w:r>
      <w:proofErr w:type="spellEnd"/>
      <w:r w:rsidRPr="005C50EE">
        <w:t xml:space="preserve"> by decoying miR168a and inducing PR gene expression. </w:t>
      </w:r>
      <w:r w:rsidRPr="005C50EE">
        <w:rPr>
          <w:i/>
          <w:iCs/>
        </w:rPr>
        <w:t>Phytopathology</w:t>
      </w:r>
      <w:r w:rsidRPr="005C50EE">
        <w:t>, </w:t>
      </w:r>
      <w:r w:rsidRPr="005C50EE">
        <w:rPr>
          <w:i/>
          <w:iCs/>
        </w:rPr>
        <w:t>110</w:t>
      </w:r>
      <w:r w:rsidRPr="005C50EE">
        <w:t xml:space="preserve">(4), pp.873-880. </w:t>
      </w:r>
      <w:hyperlink r:id="rId48" w:history="1">
        <w:r w:rsidRPr="005C50EE">
          <w:rPr>
            <w:rStyle w:val="Hyperlink"/>
            <w:rFonts w:eastAsiaTheme="majorEastAsia"/>
            <w:color w:val="auto"/>
            <w:u w:val="none"/>
          </w:rPr>
          <w:t>https://doi.org/10.1094/PHYTO-12-19-0445-R</w:t>
        </w:r>
      </w:hyperlink>
    </w:p>
    <w:p w14:paraId="4C78EA42" w14:textId="77777777" w:rsidR="00730FDE" w:rsidRPr="005C50EE" w:rsidRDefault="00730FDE" w:rsidP="00F13BEA">
      <w:pPr>
        <w:ind w:left="720"/>
        <w:rPr>
          <w:rFonts w:ascii="Times New Roman" w:hAnsi="Times New Roman" w:cs="Times New Roman"/>
        </w:rPr>
      </w:pPr>
    </w:p>
    <w:p w14:paraId="55BFD52B" w14:textId="77777777" w:rsidR="00730FDE" w:rsidRPr="005C50EE" w:rsidRDefault="00730FDE" w:rsidP="00F13BEA">
      <w:pPr>
        <w:pStyle w:val="NormalWeb"/>
        <w:spacing w:before="0" w:beforeAutospacing="0" w:after="0" w:afterAutospacing="0"/>
        <w:ind w:left="720" w:hanging="720"/>
      </w:pPr>
      <w:r w:rsidRPr="005C50EE">
        <w:t>Huang, J., Zhou, W., Zhang, X. and Li, Y., 2023. Roles of long non-coding RNAs in plant immunity. </w:t>
      </w:r>
      <w:proofErr w:type="spellStart"/>
      <w:r w:rsidRPr="005C50EE">
        <w:rPr>
          <w:i/>
          <w:iCs/>
        </w:rPr>
        <w:t>PLoS</w:t>
      </w:r>
      <w:proofErr w:type="spellEnd"/>
      <w:r w:rsidRPr="005C50EE">
        <w:rPr>
          <w:i/>
          <w:iCs/>
        </w:rPr>
        <w:t xml:space="preserve"> Pathogens</w:t>
      </w:r>
      <w:r w:rsidRPr="005C50EE">
        <w:t>, </w:t>
      </w:r>
      <w:r w:rsidRPr="005C50EE">
        <w:rPr>
          <w:i/>
          <w:iCs/>
        </w:rPr>
        <w:t>19</w:t>
      </w:r>
      <w:r w:rsidRPr="005C50EE">
        <w:t xml:space="preserve">(5), p.e1011340. </w:t>
      </w:r>
      <w:hyperlink r:id="rId49" w:history="1">
        <w:r w:rsidRPr="005C50EE">
          <w:rPr>
            <w:rStyle w:val="Hyperlink"/>
            <w:rFonts w:eastAsiaTheme="majorEastAsia"/>
            <w:color w:val="auto"/>
            <w:u w:val="none"/>
          </w:rPr>
          <w:t>https://doi.org/10.1371/journal.ppat.1011340</w:t>
        </w:r>
      </w:hyperlink>
    </w:p>
    <w:p w14:paraId="3B61C1BE" w14:textId="77777777" w:rsidR="00730FDE" w:rsidRPr="005C50EE" w:rsidRDefault="00730FDE" w:rsidP="00F13BEA">
      <w:pPr>
        <w:ind w:left="720"/>
        <w:rPr>
          <w:rFonts w:ascii="Times New Roman" w:hAnsi="Times New Roman" w:cs="Times New Roman"/>
        </w:rPr>
      </w:pPr>
    </w:p>
    <w:p w14:paraId="305257D0" w14:textId="77777777" w:rsidR="00730FDE" w:rsidRPr="005C50EE" w:rsidRDefault="00730FDE" w:rsidP="00F13BEA">
      <w:pPr>
        <w:pStyle w:val="NormalWeb"/>
        <w:spacing w:before="0" w:beforeAutospacing="0" w:after="0" w:afterAutospacing="0"/>
        <w:ind w:left="720" w:hanging="720"/>
      </w:pPr>
      <w:r w:rsidRPr="005C50EE">
        <w:t>Jewell, J.B., Sowders, J.M., He, R., Willis, M.A., Gang, D.R. and Tanaka, K., 2019. Extracellular ATP shapes a defense-related transcriptome both independently and along with other defense signaling pathways. </w:t>
      </w:r>
      <w:r w:rsidRPr="005C50EE">
        <w:rPr>
          <w:i/>
          <w:iCs/>
        </w:rPr>
        <w:t>Plant Physiology</w:t>
      </w:r>
      <w:r w:rsidRPr="005C50EE">
        <w:t>, </w:t>
      </w:r>
      <w:r w:rsidRPr="005C50EE">
        <w:rPr>
          <w:i/>
          <w:iCs/>
        </w:rPr>
        <w:t>179</w:t>
      </w:r>
      <w:r w:rsidRPr="005C50EE">
        <w:t xml:space="preserve">(3), pp.1144-1158. </w:t>
      </w:r>
      <w:hyperlink r:id="rId50" w:history="1">
        <w:r w:rsidRPr="005C50EE">
          <w:rPr>
            <w:rStyle w:val="Hyperlink"/>
            <w:rFonts w:eastAsiaTheme="majorEastAsia"/>
            <w:color w:val="auto"/>
            <w:u w:val="none"/>
          </w:rPr>
          <w:t>https://doi.org/10.1104/pp.18.01301</w:t>
        </w:r>
      </w:hyperlink>
    </w:p>
    <w:p w14:paraId="61FF8C78" w14:textId="77777777" w:rsidR="00730FDE" w:rsidRPr="005C50EE" w:rsidRDefault="00730FDE" w:rsidP="00F13BEA">
      <w:pPr>
        <w:ind w:left="720"/>
        <w:rPr>
          <w:rFonts w:ascii="Times New Roman" w:hAnsi="Times New Roman" w:cs="Times New Roman"/>
        </w:rPr>
      </w:pPr>
    </w:p>
    <w:p w14:paraId="1BA481D5" w14:textId="23B83C83" w:rsidR="00730FDE" w:rsidRPr="005C50EE" w:rsidRDefault="00730FDE" w:rsidP="00F13BEA">
      <w:pPr>
        <w:pStyle w:val="NormalWeb"/>
        <w:spacing w:before="0" w:beforeAutospacing="0" w:after="0" w:afterAutospacing="0"/>
        <w:ind w:left="720" w:hanging="720"/>
      </w:pPr>
      <w:r w:rsidRPr="005C50EE">
        <w:t xml:space="preserve">Jiang, N., Cui, J., Hou, X., Yang, G., Xiao, Y., Han, L., Meng, J. and Luan, Y., 2020. Sl‐lncRNA15492 interacts with Sl‐miR482a and affects Solanum </w:t>
      </w:r>
      <w:proofErr w:type="spellStart"/>
      <w:r w:rsidRPr="005C50EE">
        <w:t>lycopersicum</w:t>
      </w:r>
      <w:proofErr w:type="spellEnd"/>
      <w:r w:rsidRPr="005C50EE">
        <w:t xml:space="preserve"> immunity against Phytophthora </w:t>
      </w:r>
      <w:proofErr w:type="spellStart"/>
      <w:r w:rsidRPr="005C50EE">
        <w:t>infestans</w:t>
      </w:r>
      <w:proofErr w:type="spellEnd"/>
      <w:r w:rsidRPr="005C50EE">
        <w:t xml:space="preserve">. The Plant Journal, 103(4), pp.1561-1574. </w:t>
      </w:r>
      <w:hyperlink r:id="rId51" w:history="1">
        <w:r w:rsidRPr="005C50EE">
          <w:rPr>
            <w:rStyle w:val="Hyperlink"/>
            <w:rFonts w:eastAsiaTheme="majorEastAsia"/>
            <w:color w:val="auto"/>
            <w:u w:val="none"/>
          </w:rPr>
          <w:t>https://doi.org/10.1111/tpj.14847</w:t>
        </w:r>
      </w:hyperlink>
    </w:p>
    <w:p w14:paraId="7559CE70" w14:textId="77777777" w:rsidR="00F13BEA" w:rsidRDefault="00F13BEA" w:rsidP="00F13BEA">
      <w:pPr>
        <w:pStyle w:val="NormalWeb"/>
        <w:spacing w:before="0" w:beforeAutospacing="0" w:after="0" w:afterAutospacing="0"/>
        <w:ind w:left="720" w:hanging="720"/>
      </w:pPr>
    </w:p>
    <w:p w14:paraId="11157FAE" w14:textId="7F30271F" w:rsidR="00730FDE" w:rsidRPr="005C50EE" w:rsidRDefault="00730FDE" w:rsidP="00F13BEA">
      <w:pPr>
        <w:pStyle w:val="NormalWeb"/>
        <w:spacing w:before="0" w:beforeAutospacing="0" w:after="0" w:afterAutospacing="0"/>
        <w:ind w:left="720" w:hanging="720"/>
      </w:pPr>
      <w:r w:rsidRPr="005C50EE">
        <w:t xml:space="preserve">Jiang, N., Cui, J., Shi, Y., Yang, G., Zhou, X., Hou, X., Meng, J. and Luan, Y., 2019. Tomato lncRNA23468 functions as a competing endogenous RNA to modulate NBS-LRR genes by decoying miR482b in the tomato-Phytophthora </w:t>
      </w:r>
      <w:proofErr w:type="spellStart"/>
      <w:r w:rsidRPr="005C50EE">
        <w:t>infestans</w:t>
      </w:r>
      <w:proofErr w:type="spellEnd"/>
      <w:r w:rsidRPr="005C50EE">
        <w:t xml:space="preserve"> interaction. </w:t>
      </w:r>
      <w:r w:rsidRPr="005C50EE">
        <w:rPr>
          <w:i/>
          <w:iCs/>
        </w:rPr>
        <w:t>Horticulture research</w:t>
      </w:r>
      <w:r w:rsidRPr="005C50EE">
        <w:t>, </w:t>
      </w:r>
      <w:r w:rsidRPr="005C50EE">
        <w:rPr>
          <w:i/>
          <w:iCs/>
        </w:rPr>
        <w:t>6</w:t>
      </w:r>
      <w:r w:rsidRPr="005C50EE">
        <w:t xml:space="preserve">. </w:t>
      </w:r>
      <w:hyperlink r:id="rId52" w:history="1">
        <w:r w:rsidRPr="005C50EE">
          <w:rPr>
            <w:rStyle w:val="Hyperlink"/>
            <w:rFonts w:eastAsiaTheme="majorEastAsia"/>
            <w:color w:val="auto"/>
            <w:u w:val="none"/>
          </w:rPr>
          <w:t>https://doi.org/10.1038/s41438-018-0096-0</w:t>
        </w:r>
      </w:hyperlink>
    </w:p>
    <w:p w14:paraId="00CFEBA4" w14:textId="77777777" w:rsidR="00730FDE" w:rsidRPr="005C50EE" w:rsidRDefault="00730FDE" w:rsidP="00F13BEA">
      <w:pPr>
        <w:ind w:left="720"/>
        <w:rPr>
          <w:rFonts w:ascii="Times New Roman" w:hAnsi="Times New Roman" w:cs="Times New Roman"/>
        </w:rPr>
      </w:pPr>
    </w:p>
    <w:p w14:paraId="438F933F" w14:textId="77777777" w:rsidR="00730FDE" w:rsidRPr="005C50EE" w:rsidRDefault="00730FDE" w:rsidP="00F13BEA">
      <w:pPr>
        <w:pStyle w:val="NormalWeb"/>
        <w:spacing w:before="0" w:beforeAutospacing="0" w:after="0" w:afterAutospacing="0"/>
        <w:ind w:left="720" w:hanging="720"/>
      </w:pPr>
      <w:r w:rsidRPr="005C50EE">
        <w:t xml:space="preserve">Kang, C. and Liu, Z., 2015. Global identification and analysis of long non-coding RNAs in diploid strawberry Fragaria </w:t>
      </w:r>
      <w:proofErr w:type="spellStart"/>
      <w:r w:rsidRPr="005C50EE">
        <w:t>vesca</w:t>
      </w:r>
      <w:proofErr w:type="spellEnd"/>
      <w:r w:rsidRPr="005C50EE">
        <w:t xml:space="preserve"> during flower and fruit development. </w:t>
      </w:r>
      <w:r w:rsidRPr="005C50EE">
        <w:rPr>
          <w:i/>
          <w:iCs/>
        </w:rPr>
        <w:t>BMC genomics</w:t>
      </w:r>
      <w:r w:rsidRPr="005C50EE">
        <w:t>, </w:t>
      </w:r>
      <w:r w:rsidRPr="005C50EE">
        <w:rPr>
          <w:i/>
          <w:iCs/>
        </w:rPr>
        <w:t>16</w:t>
      </w:r>
      <w:r w:rsidRPr="005C50EE">
        <w:t>, pp.1-15. DOI 10.1186/s12864-015-2014-2</w:t>
      </w:r>
    </w:p>
    <w:p w14:paraId="7610B937" w14:textId="77777777" w:rsidR="00730FDE" w:rsidRPr="005C50EE" w:rsidRDefault="00730FDE" w:rsidP="00F13BEA">
      <w:pPr>
        <w:ind w:left="720"/>
        <w:rPr>
          <w:rFonts w:ascii="Times New Roman" w:hAnsi="Times New Roman" w:cs="Times New Roman"/>
        </w:rPr>
      </w:pPr>
    </w:p>
    <w:p w14:paraId="75BA55C1" w14:textId="13654335" w:rsidR="00E95A14" w:rsidRDefault="00730FDE" w:rsidP="00F13BEA">
      <w:pPr>
        <w:pStyle w:val="NormalWeb"/>
        <w:spacing w:before="0" w:beforeAutospacing="0" w:after="0" w:afterAutospacing="0"/>
        <w:ind w:left="720" w:hanging="720"/>
        <w:rPr>
          <w:shd w:val="clear" w:color="auto" w:fill="FFFFFF"/>
        </w:rPr>
      </w:pPr>
      <w:r w:rsidRPr="005C50EE">
        <w:t>Kaur, S., Tiwari, V., Kumari, A., Chaudhary, E., Sharma, A., Ali, U. and Garg, M., 2023. Protective and defensive role of anthocyanins under plant abiotic and biotic stresses: An emerging application in sustainab</w:t>
      </w:r>
      <w:r w:rsidRPr="005C50EE">
        <w:rPr>
          <w:shd w:val="clear" w:color="auto" w:fill="FFFFFF"/>
        </w:rPr>
        <w:t>le agriculture. </w:t>
      </w:r>
      <w:r w:rsidRPr="005C50EE">
        <w:rPr>
          <w:i/>
          <w:iCs/>
          <w:shd w:val="clear" w:color="auto" w:fill="FFFFFF"/>
        </w:rPr>
        <w:t>Journal of Biotechnology</w:t>
      </w:r>
      <w:r w:rsidRPr="005C50EE">
        <w:rPr>
          <w:shd w:val="clear" w:color="auto" w:fill="FFFFFF"/>
        </w:rPr>
        <w:t>, </w:t>
      </w:r>
      <w:r w:rsidRPr="005C50EE">
        <w:rPr>
          <w:i/>
          <w:iCs/>
          <w:shd w:val="clear" w:color="auto" w:fill="FFFFFF"/>
        </w:rPr>
        <w:t>361</w:t>
      </w:r>
      <w:r w:rsidRPr="005C50EE">
        <w:rPr>
          <w:shd w:val="clear" w:color="auto" w:fill="FFFFFF"/>
        </w:rPr>
        <w:t xml:space="preserve">, pp.12-29. </w:t>
      </w:r>
      <w:hyperlink r:id="rId53" w:history="1">
        <w:r w:rsidRPr="005C50EE">
          <w:rPr>
            <w:rStyle w:val="Hyperlink"/>
            <w:rFonts w:eastAsiaTheme="majorEastAsia"/>
            <w:color w:val="auto"/>
            <w:u w:val="none"/>
            <w:shd w:val="clear" w:color="auto" w:fill="FFFFFF"/>
          </w:rPr>
          <w:t>https://doi.org/10.1016/j.jbiotec.2022.11.009</w:t>
        </w:r>
      </w:hyperlink>
      <w:r w:rsidRPr="005C50EE">
        <w:rPr>
          <w:shd w:val="clear" w:color="auto" w:fill="FFFFFF"/>
        </w:rPr>
        <w:t> </w:t>
      </w:r>
    </w:p>
    <w:p w14:paraId="029CEA57" w14:textId="77777777" w:rsidR="00F13BEA" w:rsidRDefault="00F13BEA" w:rsidP="00F13BEA">
      <w:pPr>
        <w:ind w:left="720" w:hanging="720"/>
        <w:rPr>
          <w:rFonts w:ascii="Times New Roman" w:hAnsi="Times New Roman" w:cs="Times New Roman"/>
        </w:rPr>
      </w:pPr>
    </w:p>
    <w:p w14:paraId="6142A002" w14:textId="11519A66" w:rsidR="00E95A14" w:rsidRDefault="00E95A14" w:rsidP="00F13BEA">
      <w:pPr>
        <w:ind w:left="720" w:hanging="720"/>
        <w:rPr>
          <w:rFonts w:ascii="Times New Roman" w:hAnsi="Times New Roman" w:cs="Times New Roman"/>
        </w:rPr>
      </w:pPr>
      <w:r>
        <w:rPr>
          <w:rFonts w:ascii="Times New Roman" w:hAnsi="Times New Roman" w:cs="Times New Roman"/>
        </w:rPr>
        <w:t xml:space="preserve">Kesten, C., Leitner, V., Dora, S., Sims, J.W., </w:t>
      </w:r>
      <w:proofErr w:type="spellStart"/>
      <w:r>
        <w:rPr>
          <w:rFonts w:ascii="Times New Roman" w:hAnsi="Times New Roman" w:cs="Times New Roman"/>
        </w:rPr>
        <w:t>Dindas</w:t>
      </w:r>
      <w:proofErr w:type="spellEnd"/>
      <w:r>
        <w:rPr>
          <w:rFonts w:ascii="Times New Roman" w:hAnsi="Times New Roman" w:cs="Times New Roman"/>
        </w:rPr>
        <w:t xml:space="preserve">, J., Zipfel, C., De Moraes, C.M. and Sánchez-Rodríguez, C., 2022. Vascular fungi alter the </w:t>
      </w:r>
      <w:proofErr w:type="spellStart"/>
      <w:r>
        <w:rPr>
          <w:rFonts w:ascii="Times New Roman" w:hAnsi="Times New Roman" w:cs="Times New Roman"/>
        </w:rPr>
        <w:t>apoplastic</w:t>
      </w:r>
      <w:proofErr w:type="spellEnd"/>
      <w:r>
        <w:rPr>
          <w:rFonts w:ascii="Times New Roman" w:hAnsi="Times New Roman" w:cs="Times New Roman"/>
        </w:rPr>
        <w:t xml:space="preserve"> purinergic signaling in </w:t>
      </w:r>
      <w:r>
        <w:rPr>
          <w:rFonts w:ascii="Times New Roman" w:hAnsi="Times New Roman" w:cs="Times New Roman"/>
        </w:rPr>
        <w:lastRenderedPageBreak/>
        <w:t>plants by deregulating the homeostasis of extracellular ATP and its metabolite adenosine. </w:t>
      </w:r>
      <w:proofErr w:type="spellStart"/>
      <w:r>
        <w:rPr>
          <w:rFonts w:ascii="Times New Roman" w:hAnsi="Times New Roman" w:cs="Times New Roman"/>
        </w:rPr>
        <w:t>bioRxiv</w:t>
      </w:r>
      <w:proofErr w:type="spellEnd"/>
      <w:r>
        <w:rPr>
          <w:rFonts w:ascii="Times New Roman" w:hAnsi="Times New Roman" w:cs="Times New Roman"/>
        </w:rPr>
        <w:t>, pp.2022-11.</w:t>
      </w:r>
      <w:r w:rsidRPr="00A211A2">
        <w:rPr>
          <w:rFonts w:ascii="Times New Roman" w:hAnsi="Times New Roman" w:cs="Times New Roman"/>
        </w:rPr>
        <w:t xml:space="preserve"> </w:t>
      </w:r>
      <w:hyperlink r:id="rId54" w:history="1">
        <w:r w:rsidRPr="00A211A2">
          <w:rPr>
            <w:rStyle w:val="Hyperlink"/>
            <w:rFonts w:ascii="Times New Roman" w:hAnsi="Times New Roman" w:cs="Times New Roman"/>
            <w:color w:val="auto"/>
            <w:u w:val="none"/>
          </w:rPr>
          <w:t>https://doi.org/10.1101/2022.11.18.517145</w:t>
        </w:r>
      </w:hyperlink>
    </w:p>
    <w:p w14:paraId="5401484A" w14:textId="77777777" w:rsidR="00E95A14" w:rsidRDefault="00E95A14" w:rsidP="00F13BEA">
      <w:pPr>
        <w:rPr>
          <w:rFonts w:ascii="Times New Roman" w:hAnsi="Times New Roman" w:cs="Times New Roman"/>
        </w:rPr>
      </w:pPr>
    </w:p>
    <w:p w14:paraId="198F00DF" w14:textId="2737CF09" w:rsidR="00E95A14" w:rsidRPr="00E95A14" w:rsidRDefault="00E95A14" w:rsidP="00F13BEA">
      <w:pPr>
        <w:ind w:left="720" w:hanging="720"/>
        <w:rPr>
          <w:rFonts w:ascii="Times New Roman" w:hAnsi="Times New Roman" w:cs="Times New Roman"/>
        </w:rPr>
      </w:pPr>
      <w:r>
        <w:rPr>
          <w:rFonts w:ascii="Times New Roman" w:hAnsi="Times New Roman" w:cs="Times New Roman"/>
        </w:rPr>
        <w:t xml:space="preserve">Kesten, C., Leitner, V., Dora, S., Sims, J.W., </w:t>
      </w:r>
      <w:proofErr w:type="spellStart"/>
      <w:r>
        <w:rPr>
          <w:rFonts w:ascii="Times New Roman" w:hAnsi="Times New Roman" w:cs="Times New Roman"/>
        </w:rPr>
        <w:t>Dindas</w:t>
      </w:r>
      <w:proofErr w:type="spellEnd"/>
      <w:r>
        <w:rPr>
          <w:rFonts w:ascii="Times New Roman" w:hAnsi="Times New Roman" w:cs="Times New Roman"/>
        </w:rPr>
        <w:t xml:space="preserve">, J., Zipfel, C., De Moraes, C.M. and Sanchez-Rodriguez, C., 2023. Soil-borne fungi alter the </w:t>
      </w:r>
      <w:proofErr w:type="spellStart"/>
      <w:r>
        <w:rPr>
          <w:rFonts w:ascii="Times New Roman" w:hAnsi="Times New Roman" w:cs="Times New Roman"/>
        </w:rPr>
        <w:t>apoplastic</w:t>
      </w:r>
      <w:proofErr w:type="spellEnd"/>
      <w:r>
        <w:rPr>
          <w:rFonts w:ascii="Times New Roman" w:hAnsi="Times New Roman" w:cs="Times New Roman"/>
        </w:rPr>
        <w:t xml:space="preserve"> purinergic signaling in plants by deregulating the homeostasis of extracellular ATP and its metabolite adenosine. </w:t>
      </w:r>
      <w:r w:rsidRPr="00E95A14">
        <w:rPr>
          <w:rFonts w:ascii="Times New Roman" w:hAnsi="Times New Roman" w:cs="Times New Roman"/>
        </w:rPr>
        <w:t>Elife</w:t>
      </w:r>
      <w:r>
        <w:rPr>
          <w:rFonts w:ascii="Times New Roman" w:hAnsi="Times New Roman" w:cs="Times New Roman"/>
        </w:rPr>
        <w:t>, </w:t>
      </w:r>
      <w:r w:rsidRPr="00E95A14">
        <w:rPr>
          <w:rFonts w:ascii="Times New Roman" w:hAnsi="Times New Roman" w:cs="Times New Roman"/>
        </w:rPr>
        <w:t>12</w:t>
      </w:r>
      <w:r>
        <w:rPr>
          <w:rFonts w:ascii="Times New Roman" w:hAnsi="Times New Roman" w:cs="Times New Roman"/>
        </w:rPr>
        <w:t xml:space="preserve">, p.e92913. </w:t>
      </w:r>
      <w:hyperlink r:id="rId55" w:history="1">
        <w:r w:rsidRPr="00A211A2">
          <w:rPr>
            <w:rStyle w:val="Hyperlink"/>
            <w:rFonts w:ascii="Times New Roman" w:hAnsi="Times New Roman" w:cs="Times New Roman"/>
            <w:color w:val="auto"/>
            <w:u w:val="none"/>
          </w:rPr>
          <w:t>https://doi.org/10.7554/eLife.92913</w:t>
        </w:r>
      </w:hyperlink>
    </w:p>
    <w:p w14:paraId="2D259345" w14:textId="77777777" w:rsidR="00730FDE" w:rsidRPr="005C50EE" w:rsidRDefault="00730FDE" w:rsidP="00F13BEA">
      <w:pPr>
        <w:ind w:left="720"/>
        <w:rPr>
          <w:rFonts w:ascii="Times New Roman" w:hAnsi="Times New Roman" w:cs="Times New Roman"/>
        </w:rPr>
      </w:pPr>
    </w:p>
    <w:p w14:paraId="158F81BB" w14:textId="77777777" w:rsidR="00730FDE" w:rsidRPr="005C50EE" w:rsidRDefault="00730FDE" w:rsidP="00F13BEA">
      <w:pPr>
        <w:pStyle w:val="NormalWeb"/>
        <w:spacing w:before="0" w:beforeAutospacing="0" w:after="0" w:afterAutospacing="0"/>
        <w:ind w:left="720" w:hanging="720"/>
      </w:pPr>
      <w:proofErr w:type="spellStart"/>
      <w:r w:rsidRPr="005C50EE">
        <w:t>Khoei</w:t>
      </w:r>
      <w:proofErr w:type="spellEnd"/>
      <w:r w:rsidRPr="005C50EE">
        <w:t xml:space="preserve">, M.A., Karimi, M., Karamian, R., Amini, S. and </w:t>
      </w:r>
      <w:proofErr w:type="spellStart"/>
      <w:r w:rsidRPr="005C50EE">
        <w:t>Soorni</w:t>
      </w:r>
      <w:proofErr w:type="spellEnd"/>
      <w:r w:rsidRPr="005C50EE">
        <w:t xml:space="preserve">, A., 2021. Identification of the complex interplay between nematode-related </w:t>
      </w:r>
      <w:proofErr w:type="spellStart"/>
      <w:r w:rsidRPr="005C50EE">
        <w:t>lncRNAs</w:t>
      </w:r>
      <w:proofErr w:type="spellEnd"/>
      <w:r w:rsidRPr="005C50EE">
        <w:t xml:space="preserve"> and their target genes in Glycine max L. </w:t>
      </w:r>
      <w:r w:rsidRPr="005C50EE">
        <w:rPr>
          <w:i/>
          <w:iCs/>
        </w:rPr>
        <w:t>Frontiers in plant science</w:t>
      </w:r>
      <w:r w:rsidRPr="005C50EE">
        <w:t>, </w:t>
      </w:r>
      <w:r w:rsidRPr="005C50EE">
        <w:rPr>
          <w:i/>
          <w:iCs/>
        </w:rPr>
        <w:t>12</w:t>
      </w:r>
      <w:r w:rsidRPr="005C50EE">
        <w:t xml:space="preserve">, p.779597. </w:t>
      </w:r>
      <w:hyperlink r:id="rId56" w:history="1">
        <w:r w:rsidRPr="005C50EE">
          <w:rPr>
            <w:rStyle w:val="Hyperlink"/>
            <w:rFonts w:eastAsiaTheme="majorEastAsia"/>
            <w:color w:val="auto"/>
            <w:u w:val="none"/>
          </w:rPr>
          <w:t>https://doi.org/10.3389/fpls.2021.779597</w:t>
        </w:r>
      </w:hyperlink>
    </w:p>
    <w:p w14:paraId="3D70973C" w14:textId="77777777" w:rsidR="00730FDE" w:rsidRPr="005C50EE" w:rsidRDefault="00730FDE" w:rsidP="00F13BEA">
      <w:pPr>
        <w:ind w:left="720"/>
        <w:rPr>
          <w:rFonts w:ascii="Times New Roman" w:hAnsi="Times New Roman" w:cs="Times New Roman"/>
        </w:rPr>
      </w:pPr>
    </w:p>
    <w:p w14:paraId="2366AA65" w14:textId="77777777" w:rsidR="00730FDE" w:rsidRPr="005C50EE" w:rsidRDefault="00730FDE" w:rsidP="00F13BEA">
      <w:pPr>
        <w:pStyle w:val="NormalWeb"/>
        <w:spacing w:before="0" w:beforeAutospacing="0" w:after="0" w:afterAutospacing="0"/>
        <w:ind w:left="720" w:hanging="720"/>
      </w:pPr>
      <w:r w:rsidRPr="005C50EE">
        <w:t>Kindgren, P., Ard, R., Ivanov, M. and Marquardt, S., 2018. Transcriptional read-through of the long non-coding RNA SVALKA governs plant cold acclimation. </w:t>
      </w:r>
      <w:r w:rsidRPr="005C50EE">
        <w:rPr>
          <w:i/>
          <w:iCs/>
        </w:rPr>
        <w:t>Nature communications</w:t>
      </w:r>
      <w:r w:rsidRPr="005C50EE">
        <w:t>, </w:t>
      </w:r>
      <w:r w:rsidRPr="005C50EE">
        <w:rPr>
          <w:i/>
          <w:iCs/>
        </w:rPr>
        <w:t>9</w:t>
      </w:r>
      <w:r w:rsidRPr="005C50EE">
        <w:t>(1), p.4561.</w:t>
      </w:r>
    </w:p>
    <w:p w14:paraId="34A3B71D" w14:textId="77777777" w:rsidR="00730FDE" w:rsidRPr="005C50EE" w:rsidRDefault="00730FDE" w:rsidP="00F13BEA">
      <w:pPr>
        <w:ind w:left="720"/>
        <w:rPr>
          <w:rFonts w:ascii="Times New Roman" w:hAnsi="Times New Roman" w:cs="Times New Roman"/>
        </w:rPr>
      </w:pPr>
    </w:p>
    <w:p w14:paraId="07B4A5E3" w14:textId="77777777" w:rsidR="00730FDE" w:rsidRPr="005C50EE" w:rsidRDefault="00730FDE" w:rsidP="00F13BEA">
      <w:pPr>
        <w:pStyle w:val="NormalWeb"/>
        <w:spacing w:before="0" w:beforeAutospacing="0" w:after="0" w:afterAutospacing="0"/>
        <w:ind w:left="720" w:hanging="720"/>
      </w:pPr>
      <w:proofErr w:type="spellStart"/>
      <w:r w:rsidRPr="005C50EE">
        <w:t>Kyndt</w:t>
      </w:r>
      <w:proofErr w:type="spellEnd"/>
      <w:r w:rsidRPr="005C50EE">
        <w:t xml:space="preserve">, T., Vieira, P., </w:t>
      </w:r>
      <w:proofErr w:type="spellStart"/>
      <w:r w:rsidRPr="005C50EE">
        <w:t>Gheysen</w:t>
      </w:r>
      <w:proofErr w:type="spellEnd"/>
      <w:r w:rsidRPr="005C50EE">
        <w:t>, G. and de Almeida-Engler, J., 2013. Nematode feeding sites: unique organs in plant roots. </w:t>
      </w:r>
      <w:r w:rsidRPr="005C50EE">
        <w:rPr>
          <w:i/>
          <w:iCs/>
        </w:rPr>
        <w:t>Planta</w:t>
      </w:r>
      <w:r w:rsidRPr="005C50EE">
        <w:t>, </w:t>
      </w:r>
      <w:r w:rsidRPr="005C50EE">
        <w:rPr>
          <w:i/>
          <w:iCs/>
        </w:rPr>
        <w:t>238</w:t>
      </w:r>
      <w:r w:rsidRPr="005C50EE">
        <w:t>, pp.807-818. DOI 10.1007/s00425-013-1923-z</w:t>
      </w:r>
    </w:p>
    <w:p w14:paraId="384C9A7B" w14:textId="77777777" w:rsidR="00730FDE" w:rsidRPr="005C50EE" w:rsidRDefault="00730FDE" w:rsidP="00F13BEA">
      <w:pPr>
        <w:ind w:left="720"/>
        <w:rPr>
          <w:rFonts w:ascii="Times New Roman" w:hAnsi="Times New Roman" w:cs="Times New Roman"/>
        </w:rPr>
      </w:pPr>
    </w:p>
    <w:p w14:paraId="50FECEAD" w14:textId="6DF632F9" w:rsidR="009D7581" w:rsidRDefault="00730FDE" w:rsidP="00F13BEA">
      <w:pPr>
        <w:pStyle w:val="NormalWeb"/>
        <w:spacing w:before="0" w:beforeAutospacing="0" w:after="0" w:afterAutospacing="0"/>
        <w:ind w:left="720" w:hanging="720"/>
        <w:rPr>
          <w:rStyle w:val="Hyperlink"/>
          <w:rFonts w:eastAsiaTheme="majorEastAsia"/>
          <w:color w:val="auto"/>
          <w:u w:val="none"/>
        </w:rPr>
      </w:pPr>
      <w:r w:rsidRPr="005C50EE">
        <w:t>Li, F., Wang, W., Zhao, N., Xiao, B., Cao, P., Wu, X., Ye, C., Shen, E., Qiu, J., Zhu, Q.H. and Xie, J., 2015. Regulation of nicotine biosynthesis by an endogenous target mimicry of microRNA in tobacco. </w:t>
      </w:r>
      <w:r w:rsidRPr="005C50EE">
        <w:rPr>
          <w:i/>
          <w:iCs/>
        </w:rPr>
        <w:t>Plant Physiology</w:t>
      </w:r>
      <w:r w:rsidRPr="005C50EE">
        <w:t>, </w:t>
      </w:r>
      <w:r w:rsidRPr="005C50EE">
        <w:rPr>
          <w:i/>
          <w:iCs/>
        </w:rPr>
        <w:t>169</w:t>
      </w:r>
      <w:r w:rsidRPr="005C50EE">
        <w:t xml:space="preserve">(2), pp.1062-1071. </w:t>
      </w:r>
      <w:hyperlink r:id="rId57" w:history="1">
        <w:r w:rsidRPr="005C50EE">
          <w:rPr>
            <w:rStyle w:val="Hyperlink"/>
            <w:rFonts w:eastAsiaTheme="majorEastAsia"/>
            <w:color w:val="auto"/>
            <w:u w:val="none"/>
          </w:rPr>
          <w:t>https://doi.org/10.1104/pp.15.00649</w:t>
        </w:r>
      </w:hyperlink>
    </w:p>
    <w:p w14:paraId="3F3713C8" w14:textId="77777777" w:rsidR="00F13BEA" w:rsidRDefault="00F13BEA" w:rsidP="00F13BEA">
      <w:pPr>
        <w:ind w:left="720" w:hanging="720"/>
        <w:rPr>
          <w:rFonts w:ascii="Times New Roman" w:hAnsi="Times New Roman" w:cs="Times New Roman"/>
        </w:rPr>
      </w:pPr>
    </w:p>
    <w:p w14:paraId="40784A33" w14:textId="58D6B052" w:rsidR="00730FDE" w:rsidRDefault="009D7581" w:rsidP="00F13BEA">
      <w:pPr>
        <w:ind w:left="720" w:hanging="720"/>
        <w:rPr>
          <w:rFonts w:ascii="Times New Roman" w:hAnsi="Times New Roman" w:cs="Times New Roman"/>
        </w:rPr>
      </w:pPr>
      <w:r>
        <w:rPr>
          <w:rFonts w:ascii="Times New Roman" w:hAnsi="Times New Roman" w:cs="Times New Roman"/>
        </w:rPr>
        <w:t xml:space="preserve">Li, R., Zhu, H. and Luo, Y., 2016. Understanding the functions of long non-coding RNAs through their higher-order structures. International journal of molecular sciences, </w:t>
      </w:r>
      <w:r>
        <w:rPr>
          <w:rFonts w:ascii="Times New Roman" w:hAnsi="Times New Roman" w:cs="Times New Roman"/>
          <w:i/>
          <w:iCs/>
        </w:rPr>
        <w:t>17</w:t>
      </w:r>
      <w:r>
        <w:rPr>
          <w:rFonts w:ascii="Times New Roman" w:hAnsi="Times New Roman" w:cs="Times New Roman"/>
        </w:rPr>
        <w:t>(5), p.702. https://doi.org/10.3390/ijms17050702</w:t>
      </w:r>
    </w:p>
    <w:p w14:paraId="61654E87" w14:textId="77777777" w:rsidR="009D7581" w:rsidRPr="005C50EE" w:rsidRDefault="009D7581" w:rsidP="00F13BEA">
      <w:pPr>
        <w:rPr>
          <w:rFonts w:ascii="Times New Roman" w:hAnsi="Times New Roman" w:cs="Times New Roman"/>
        </w:rPr>
      </w:pPr>
    </w:p>
    <w:p w14:paraId="61C3592C" w14:textId="77777777" w:rsidR="00730FDE" w:rsidRPr="005C50EE" w:rsidRDefault="00730FDE" w:rsidP="00F13BEA">
      <w:pPr>
        <w:pStyle w:val="NormalWeb"/>
        <w:spacing w:before="0" w:beforeAutospacing="0" w:after="0" w:afterAutospacing="0"/>
        <w:ind w:left="720" w:hanging="720"/>
      </w:pPr>
      <w:r w:rsidRPr="005C50EE">
        <w:t xml:space="preserve">Li, W.Q., Jia, Y.L., Liu, F.Q., Wang, F.Q., Fan, F.J., Wang, J., Zhu, J.Y., Xu, Y., Zhong, W.G. and Yang, J., 2018. Genome-wide identification and characterization of long non-coding RNAs responsive to </w:t>
      </w:r>
      <w:proofErr w:type="spellStart"/>
      <w:r w:rsidRPr="005C50EE">
        <w:t>Dickeya</w:t>
      </w:r>
      <w:proofErr w:type="spellEnd"/>
      <w:r w:rsidRPr="005C50EE">
        <w:t xml:space="preserve"> </w:t>
      </w:r>
      <w:proofErr w:type="spellStart"/>
      <w:r w:rsidRPr="005C50EE">
        <w:t>zeae</w:t>
      </w:r>
      <w:proofErr w:type="spellEnd"/>
      <w:r w:rsidRPr="005C50EE">
        <w:t xml:space="preserve"> in rice. </w:t>
      </w:r>
      <w:r w:rsidRPr="005C50EE">
        <w:rPr>
          <w:i/>
          <w:iCs/>
        </w:rPr>
        <w:t>RSC advances</w:t>
      </w:r>
      <w:r w:rsidRPr="005C50EE">
        <w:t>, </w:t>
      </w:r>
      <w:r w:rsidRPr="005C50EE">
        <w:rPr>
          <w:i/>
          <w:iCs/>
        </w:rPr>
        <w:t>8</w:t>
      </w:r>
      <w:r w:rsidRPr="005C50EE">
        <w:t>(60), pp.34408-34417. DOI: </w:t>
      </w:r>
      <w:hyperlink r:id="rId58" w:history="1">
        <w:r w:rsidRPr="005C50EE">
          <w:rPr>
            <w:rStyle w:val="Hyperlink"/>
            <w:rFonts w:eastAsiaTheme="majorEastAsia"/>
            <w:color w:val="auto"/>
            <w:u w:val="none"/>
          </w:rPr>
          <w:t>10.1039/C8RA04993A</w:t>
        </w:r>
      </w:hyperlink>
      <w:r w:rsidRPr="005C50EE">
        <w:t> </w:t>
      </w:r>
    </w:p>
    <w:p w14:paraId="1E40D43D" w14:textId="77777777" w:rsidR="00730FDE" w:rsidRPr="005C50EE" w:rsidRDefault="00730FDE" w:rsidP="00F13BEA">
      <w:pPr>
        <w:ind w:left="720"/>
        <w:rPr>
          <w:rFonts w:ascii="Times New Roman" w:hAnsi="Times New Roman" w:cs="Times New Roman"/>
        </w:rPr>
      </w:pPr>
    </w:p>
    <w:p w14:paraId="381AE72D" w14:textId="77777777" w:rsidR="00730FDE" w:rsidRPr="005C50EE" w:rsidRDefault="00730FDE" w:rsidP="00F13BEA">
      <w:pPr>
        <w:pStyle w:val="NormalWeb"/>
        <w:spacing w:before="0" w:beforeAutospacing="0" w:after="0" w:afterAutospacing="0"/>
        <w:ind w:left="720" w:hanging="720"/>
      </w:pPr>
      <w:r w:rsidRPr="005C50EE">
        <w:t xml:space="preserve">Li, Y., Liu, X., Cai, X., Shan, X., Gao, R., Yang, S., Han, T., Wang, S., Wang, L. and Gao, X., 2017. </w:t>
      </w:r>
      <w:proofErr w:type="spellStart"/>
      <w:r w:rsidRPr="005C50EE">
        <w:t>Dihydroflavonol</w:t>
      </w:r>
      <w:proofErr w:type="spellEnd"/>
      <w:r w:rsidRPr="005C50EE">
        <w:t xml:space="preserve"> 4-reductase genes from Freesia </w:t>
      </w:r>
      <w:proofErr w:type="spellStart"/>
      <w:r w:rsidRPr="005C50EE">
        <w:t>hybrida</w:t>
      </w:r>
      <w:proofErr w:type="spellEnd"/>
      <w:r w:rsidRPr="005C50EE">
        <w:t xml:space="preserve"> play important and partially overlapping roles in the biosynthesis of flavonoids. </w:t>
      </w:r>
      <w:r w:rsidRPr="005C50EE">
        <w:rPr>
          <w:i/>
          <w:iCs/>
        </w:rPr>
        <w:t>Frontiers in Plant Science</w:t>
      </w:r>
      <w:r w:rsidRPr="005C50EE">
        <w:t>, </w:t>
      </w:r>
      <w:r w:rsidRPr="005C50EE">
        <w:rPr>
          <w:i/>
          <w:iCs/>
        </w:rPr>
        <w:t>8</w:t>
      </w:r>
      <w:r w:rsidRPr="005C50EE">
        <w:t xml:space="preserve">, p.428. </w:t>
      </w:r>
      <w:hyperlink r:id="rId59" w:history="1">
        <w:r w:rsidRPr="005C50EE">
          <w:rPr>
            <w:rStyle w:val="Hyperlink"/>
            <w:rFonts w:eastAsiaTheme="majorEastAsia"/>
            <w:color w:val="auto"/>
            <w:u w:val="none"/>
          </w:rPr>
          <w:t>https://doi.org/10.3389/fpls.2017.00428</w:t>
        </w:r>
      </w:hyperlink>
    </w:p>
    <w:p w14:paraId="7B2379F8" w14:textId="77777777" w:rsidR="00730FDE" w:rsidRPr="005C50EE" w:rsidRDefault="00730FDE" w:rsidP="00F13BEA">
      <w:pPr>
        <w:ind w:left="720"/>
        <w:rPr>
          <w:rFonts w:ascii="Times New Roman" w:hAnsi="Times New Roman" w:cs="Times New Roman"/>
        </w:rPr>
      </w:pPr>
    </w:p>
    <w:p w14:paraId="1B0B0A05" w14:textId="77777777" w:rsidR="00730FDE" w:rsidRPr="005C50EE" w:rsidRDefault="00730FDE" w:rsidP="00F13BEA">
      <w:pPr>
        <w:pStyle w:val="NormalWeb"/>
        <w:spacing w:before="0" w:beforeAutospacing="0" w:after="0" w:afterAutospacing="0"/>
        <w:ind w:left="720" w:hanging="720"/>
      </w:pPr>
      <w:r w:rsidRPr="005C50EE">
        <w:t> Love MI, Huber W, Anders S. Moderated estimation of fold change and dispersion for RNA-seq data with DESeq2. Genome Biol 2014;15, DOI: 10.1186/s13059-014-0550-8.</w:t>
      </w:r>
    </w:p>
    <w:p w14:paraId="118C1D16" w14:textId="77777777" w:rsidR="00730FDE" w:rsidRPr="005C50EE" w:rsidRDefault="00730FDE" w:rsidP="00F13BEA">
      <w:pPr>
        <w:ind w:left="720"/>
        <w:rPr>
          <w:rFonts w:ascii="Times New Roman" w:hAnsi="Times New Roman" w:cs="Times New Roman"/>
        </w:rPr>
      </w:pPr>
    </w:p>
    <w:p w14:paraId="4744A278" w14:textId="77777777" w:rsidR="00730FDE" w:rsidRPr="005C50EE" w:rsidRDefault="00730FDE" w:rsidP="00F13BEA">
      <w:pPr>
        <w:pStyle w:val="NormalWeb"/>
        <w:spacing w:before="0" w:beforeAutospacing="0" w:after="0" w:afterAutospacing="0"/>
        <w:ind w:left="720" w:hanging="720"/>
      </w:pPr>
      <w:r w:rsidRPr="005C50EE">
        <w:t xml:space="preserve">Mach, J., 2017. The long-noncoding RNA ELENA1 functions in plant immunity. </w:t>
      </w:r>
      <w:r w:rsidRPr="005C50EE">
        <w:rPr>
          <w:i/>
          <w:iCs/>
        </w:rPr>
        <w:t>The Plant Cell</w:t>
      </w:r>
      <w:r w:rsidRPr="005C50EE">
        <w:t xml:space="preserve">, Volume 29, Issue 5, Page 916. </w:t>
      </w:r>
      <w:hyperlink r:id="rId60" w:history="1">
        <w:r w:rsidRPr="005C50EE">
          <w:rPr>
            <w:rStyle w:val="Hyperlink"/>
            <w:rFonts w:eastAsiaTheme="majorEastAsia"/>
            <w:color w:val="auto"/>
            <w:u w:val="none"/>
          </w:rPr>
          <w:t>https://doi.org/10.1105/tpc.17.00343</w:t>
        </w:r>
      </w:hyperlink>
    </w:p>
    <w:p w14:paraId="2F19A864" w14:textId="77777777" w:rsidR="00730FDE" w:rsidRPr="005C50EE" w:rsidRDefault="00730FDE" w:rsidP="00F13BEA">
      <w:pPr>
        <w:ind w:left="720"/>
        <w:rPr>
          <w:rFonts w:ascii="Times New Roman" w:hAnsi="Times New Roman" w:cs="Times New Roman"/>
        </w:rPr>
      </w:pPr>
    </w:p>
    <w:p w14:paraId="065DD328" w14:textId="77777777" w:rsidR="00730FDE" w:rsidRPr="005C50EE" w:rsidRDefault="00730FDE" w:rsidP="00F13BEA">
      <w:pPr>
        <w:pStyle w:val="NormalWeb"/>
        <w:spacing w:before="0" w:beforeAutospacing="0" w:after="0" w:afterAutospacing="0"/>
        <w:ind w:left="720" w:hanging="720"/>
      </w:pPr>
      <w:r w:rsidRPr="005C50EE">
        <w:lastRenderedPageBreak/>
        <w:t xml:space="preserve">Management Group Liefer Laura A. 51 </w:t>
      </w:r>
      <w:proofErr w:type="spellStart"/>
      <w:r w:rsidRPr="005C50EE">
        <w:t>Wetterstrand</w:t>
      </w:r>
      <w:proofErr w:type="spellEnd"/>
      <w:r w:rsidRPr="005C50EE">
        <w:t xml:space="preserve"> Kris A. 51 Good Peter J. 51 Feingold Elise A. 51 Guyer Mark S. 51 Collins Francis S. 52, Baylor College of Medicine Human Genome Sequencing Center*, Washington University Genome Sequencing Center*, Broad Institute*, Children’s Hospital Oakland Research Institute* and Gerstein, M., 2007. Identification and analysis of functional elements in 1% of the human genome by the ENCODE pilot project. </w:t>
      </w:r>
      <w:r w:rsidRPr="005C50EE">
        <w:rPr>
          <w:i/>
          <w:iCs/>
        </w:rPr>
        <w:t>nature</w:t>
      </w:r>
      <w:r w:rsidRPr="005C50EE">
        <w:t>, </w:t>
      </w:r>
      <w:r w:rsidRPr="005C50EE">
        <w:rPr>
          <w:i/>
          <w:iCs/>
        </w:rPr>
        <w:t>447</w:t>
      </w:r>
      <w:r w:rsidRPr="005C50EE">
        <w:t xml:space="preserve">(7146), pp.799-816. </w:t>
      </w:r>
      <w:hyperlink r:id="rId61" w:history="1">
        <w:r w:rsidRPr="005C50EE">
          <w:rPr>
            <w:rStyle w:val="Hyperlink"/>
            <w:rFonts w:eastAsiaTheme="majorEastAsia"/>
            <w:color w:val="auto"/>
            <w:u w:val="none"/>
          </w:rPr>
          <w:t>https://doi.org/10.1038/nature05874</w:t>
        </w:r>
      </w:hyperlink>
    </w:p>
    <w:p w14:paraId="587A5C4D" w14:textId="77777777" w:rsidR="00730FDE" w:rsidRPr="005C50EE" w:rsidRDefault="00730FDE" w:rsidP="00F13BEA">
      <w:pPr>
        <w:ind w:left="720"/>
        <w:rPr>
          <w:rFonts w:ascii="Times New Roman" w:hAnsi="Times New Roman" w:cs="Times New Roman"/>
        </w:rPr>
      </w:pPr>
    </w:p>
    <w:p w14:paraId="6933EDB5" w14:textId="77777777" w:rsidR="00730FDE" w:rsidRDefault="00730FDE" w:rsidP="00F13BEA">
      <w:pPr>
        <w:pStyle w:val="NormalWeb"/>
        <w:spacing w:before="0" w:beforeAutospacing="0" w:after="0" w:afterAutospacing="0"/>
        <w:ind w:left="720" w:hanging="720"/>
        <w:rPr>
          <w:rStyle w:val="Hyperlink"/>
          <w:rFonts w:eastAsiaTheme="majorEastAsia"/>
          <w:color w:val="auto"/>
          <w:u w:val="none"/>
        </w:rPr>
      </w:pPr>
      <w:proofErr w:type="spellStart"/>
      <w:r w:rsidRPr="005C50EE">
        <w:t>Mierziak</w:t>
      </w:r>
      <w:proofErr w:type="spellEnd"/>
      <w:r w:rsidRPr="005C50EE">
        <w:t xml:space="preserve">, J., </w:t>
      </w:r>
      <w:proofErr w:type="spellStart"/>
      <w:r w:rsidRPr="005C50EE">
        <w:t>Kostyn</w:t>
      </w:r>
      <w:proofErr w:type="spellEnd"/>
      <w:r w:rsidRPr="005C50EE">
        <w:t>, K. and Kulma, A., 2014. Flavonoids as important molecules of plant interactions with the environment. </w:t>
      </w:r>
      <w:r w:rsidRPr="005C50EE">
        <w:rPr>
          <w:i/>
          <w:iCs/>
        </w:rPr>
        <w:t>Molecules</w:t>
      </w:r>
      <w:r w:rsidRPr="005C50EE">
        <w:t>, </w:t>
      </w:r>
      <w:r w:rsidRPr="005C50EE">
        <w:rPr>
          <w:i/>
          <w:iCs/>
        </w:rPr>
        <w:t>19</w:t>
      </w:r>
      <w:r w:rsidRPr="005C50EE">
        <w:t xml:space="preserve">(10), pp.16240-16265. </w:t>
      </w:r>
      <w:hyperlink r:id="rId62" w:history="1">
        <w:r w:rsidRPr="005C50EE">
          <w:rPr>
            <w:rStyle w:val="Hyperlink"/>
            <w:rFonts w:eastAsiaTheme="majorEastAsia"/>
            <w:color w:val="auto"/>
            <w:u w:val="none"/>
          </w:rPr>
          <w:t>https://doi.org/10.3390/molecules191016240</w:t>
        </w:r>
      </w:hyperlink>
    </w:p>
    <w:p w14:paraId="10E1805C" w14:textId="77777777" w:rsidR="0007642D" w:rsidRDefault="0007642D" w:rsidP="00F13BEA">
      <w:pPr>
        <w:pStyle w:val="NormalWeb"/>
        <w:spacing w:before="0" w:beforeAutospacing="0" w:after="0" w:afterAutospacing="0"/>
        <w:ind w:left="720" w:hanging="720"/>
        <w:rPr>
          <w:rStyle w:val="Hyperlink"/>
          <w:rFonts w:eastAsiaTheme="majorEastAsia"/>
          <w:color w:val="auto"/>
          <w:u w:val="none"/>
        </w:rPr>
      </w:pPr>
    </w:p>
    <w:p w14:paraId="421B2495" w14:textId="77777777" w:rsidR="0007642D" w:rsidRDefault="0007642D" w:rsidP="00F13BEA">
      <w:pPr>
        <w:ind w:left="720" w:hanging="720"/>
        <w:rPr>
          <w:rStyle w:val="Hyperlink"/>
          <w:color w:val="000000" w:themeColor="text1"/>
        </w:rPr>
      </w:pPr>
      <w:proofErr w:type="spellStart"/>
      <w:r>
        <w:rPr>
          <w:rFonts w:ascii="Times New Roman" w:hAnsi="Times New Roman" w:cs="Times New Roman"/>
          <w:color w:val="000000" w:themeColor="text1"/>
        </w:rPr>
        <w:t>Möhlmann</w:t>
      </w:r>
      <w:proofErr w:type="spellEnd"/>
      <w:r>
        <w:rPr>
          <w:rFonts w:ascii="Times New Roman" w:hAnsi="Times New Roman" w:cs="Times New Roman"/>
          <w:color w:val="000000" w:themeColor="text1"/>
        </w:rPr>
        <w:t xml:space="preserve">, T., Mezher, Z., Schwerdtfeger, G. and Neuhaus, H.E., 2001. </w:t>
      </w:r>
      <w:proofErr w:type="spellStart"/>
      <w:r>
        <w:rPr>
          <w:rFonts w:ascii="Times New Roman" w:hAnsi="Times New Roman" w:cs="Times New Roman"/>
          <w:color w:val="000000" w:themeColor="text1"/>
        </w:rPr>
        <w:t>Characterisation</w:t>
      </w:r>
      <w:proofErr w:type="spellEnd"/>
      <w:r>
        <w:rPr>
          <w:rFonts w:ascii="Times New Roman" w:hAnsi="Times New Roman" w:cs="Times New Roman"/>
          <w:color w:val="000000" w:themeColor="text1"/>
        </w:rPr>
        <w:t xml:space="preserve"> of a concentrative type of adenosine transporter from Arabidopsis thaliana (ENT1, At). </w:t>
      </w:r>
      <w:r>
        <w:rPr>
          <w:rFonts w:ascii="Times New Roman" w:hAnsi="Times New Roman" w:cs="Times New Roman"/>
          <w:i/>
          <w:iCs/>
          <w:color w:val="000000" w:themeColor="text1"/>
        </w:rPr>
        <w:t>FEBS letters</w:t>
      </w:r>
      <w:r>
        <w:rPr>
          <w:rFonts w:ascii="Times New Roman" w:hAnsi="Times New Roman" w:cs="Times New Roman"/>
          <w:color w:val="000000" w:themeColor="text1"/>
        </w:rPr>
        <w:t>, </w:t>
      </w:r>
      <w:r>
        <w:rPr>
          <w:rFonts w:ascii="Times New Roman" w:hAnsi="Times New Roman" w:cs="Times New Roman"/>
          <w:i/>
          <w:iCs/>
          <w:color w:val="000000" w:themeColor="text1"/>
        </w:rPr>
        <w:t>509</w:t>
      </w:r>
      <w:r>
        <w:rPr>
          <w:rFonts w:ascii="Times New Roman" w:hAnsi="Times New Roman" w:cs="Times New Roman"/>
          <w:color w:val="000000" w:themeColor="text1"/>
        </w:rPr>
        <w:t>(3), pp.370-374. https://doi.org/10.1016/S0014-5793(01)03195-7</w:t>
      </w:r>
    </w:p>
    <w:p w14:paraId="6A663EFF" w14:textId="77777777" w:rsidR="0007642D" w:rsidRPr="005C50EE" w:rsidRDefault="0007642D" w:rsidP="00F13BEA">
      <w:pPr>
        <w:rPr>
          <w:rFonts w:ascii="Times New Roman" w:hAnsi="Times New Roman" w:cs="Times New Roman"/>
        </w:rPr>
      </w:pPr>
    </w:p>
    <w:p w14:paraId="2BDE5190" w14:textId="77777777" w:rsidR="00730FDE" w:rsidRPr="005C50EE" w:rsidRDefault="00730FDE" w:rsidP="00F13BEA">
      <w:pPr>
        <w:pStyle w:val="NormalWeb"/>
        <w:spacing w:before="0" w:beforeAutospacing="0" w:after="0" w:afterAutospacing="0"/>
        <w:ind w:left="720" w:hanging="720"/>
      </w:pPr>
      <w:r w:rsidRPr="005C50EE">
        <w:t xml:space="preserve">Muthusamy, M., Uma, S., </w:t>
      </w:r>
      <w:proofErr w:type="spellStart"/>
      <w:r w:rsidRPr="005C50EE">
        <w:t>Suthanthiram</w:t>
      </w:r>
      <w:proofErr w:type="spellEnd"/>
      <w:r w:rsidRPr="005C50EE">
        <w:t xml:space="preserve">, B., Saraswathi, M.S. and Chandrasekar, A., 2019. Genome-wide identification of novel, long non-coding RNAs responsive to </w:t>
      </w:r>
      <w:proofErr w:type="spellStart"/>
      <w:r w:rsidRPr="005C50EE">
        <w:t>Mycosphaerella</w:t>
      </w:r>
      <w:proofErr w:type="spellEnd"/>
      <w:r w:rsidRPr="005C50EE">
        <w:t xml:space="preserve"> </w:t>
      </w:r>
      <w:proofErr w:type="spellStart"/>
      <w:r w:rsidRPr="005C50EE">
        <w:t>eumusae</w:t>
      </w:r>
      <w:proofErr w:type="spellEnd"/>
      <w:r w:rsidRPr="005C50EE">
        <w:t xml:space="preserve"> and </w:t>
      </w:r>
      <w:proofErr w:type="spellStart"/>
      <w:r w:rsidRPr="005C50EE">
        <w:t>Pratylenchus</w:t>
      </w:r>
      <w:proofErr w:type="spellEnd"/>
      <w:r w:rsidRPr="005C50EE">
        <w:t xml:space="preserve"> </w:t>
      </w:r>
      <w:proofErr w:type="spellStart"/>
      <w:r w:rsidRPr="005C50EE">
        <w:t>coffeae</w:t>
      </w:r>
      <w:proofErr w:type="spellEnd"/>
      <w:r w:rsidRPr="005C50EE">
        <w:t xml:space="preserve"> infections and their differential expression patterns in disease-resistant and sensitive banana cultivars. </w:t>
      </w:r>
      <w:r w:rsidRPr="005C50EE">
        <w:rPr>
          <w:i/>
          <w:iCs/>
        </w:rPr>
        <w:t>Plant Biotechnology Reports</w:t>
      </w:r>
      <w:r w:rsidRPr="005C50EE">
        <w:t>, </w:t>
      </w:r>
      <w:r w:rsidRPr="005C50EE">
        <w:rPr>
          <w:i/>
          <w:iCs/>
        </w:rPr>
        <w:t>13</w:t>
      </w:r>
      <w:r w:rsidRPr="005C50EE">
        <w:t xml:space="preserve">, pp.73-83. </w:t>
      </w:r>
      <w:hyperlink r:id="rId63" w:history="1">
        <w:r w:rsidRPr="005C50EE">
          <w:rPr>
            <w:rStyle w:val="Hyperlink"/>
            <w:rFonts w:eastAsiaTheme="majorEastAsia"/>
            <w:color w:val="auto"/>
            <w:u w:val="none"/>
          </w:rPr>
          <w:t>https://doi.org/10.1007/s11816-018-00514-z</w:t>
        </w:r>
      </w:hyperlink>
      <w:r w:rsidRPr="005C50EE">
        <w:t> </w:t>
      </w:r>
    </w:p>
    <w:p w14:paraId="0AEBCB92" w14:textId="77777777" w:rsidR="00730FDE" w:rsidRPr="005C50EE" w:rsidRDefault="00730FDE" w:rsidP="00F13BEA">
      <w:pPr>
        <w:ind w:left="720"/>
        <w:rPr>
          <w:rFonts w:ascii="Times New Roman" w:hAnsi="Times New Roman" w:cs="Times New Roman"/>
        </w:rPr>
      </w:pPr>
    </w:p>
    <w:p w14:paraId="12ED53BE" w14:textId="77777777" w:rsidR="00730FDE" w:rsidRPr="005C50EE" w:rsidRDefault="00730FDE" w:rsidP="00F13BEA">
      <w:pPr>
        <w:pStyle w:val="NormalWeb"/>
        <w:spacing w:before="0" w:beforeAutospacing="0" w:after="0" w:afterAutospacing="0"/>
        <w:ind w:left="720" w:hanging="720"/>
      </w:pPr>
      <w:r w:rsidRPr="005C50EE">
        <w:t xml:space="preserve">Noon, J.B., </w:t>
      </w:r>
      <w:proofErr w:type="spellStart"/>
      <w:r w:rsidRPr="005C50EE">
        <w:t>Hewezi</w:t>
      </w:r>
      <w:proofErr w:type="spellEnd"/>
      <w:r w:rsidRPr="005C50EE">
        <w:t xml:space="preserve">, T. and Baum, T.J., 2019. Homeostasis in the soybean miRNA396–GRF network is essential for productive soybean cyst nematode infections. Journal of Experimental Botany, 70(5), pp.1653-1668. </w:t>
      </w:r>
      <w:hyperlink r:id="rId64" w:history="1">
        <w:r w:rsidRPr="005C50EE">
          <w:rPr>
            <w:rStyle w:val="Hyperlink"/>
            <w:rFonts w:eastAsiaTheme="majorEastAsia"/>
            <w:color w:val="auto"/>
            <w:u w:val="none"/>
          </w:rPr>
          <w:t>https://doi.org/10.1093/jxb/erz022</w:t>
        </w:r>
      </w:hyperlink>
      <w:r w:rsidRPr="005C50EE">
        <w:t> </w:t>
      </w:r>
    </w:p>
    <w:p w14:paraId="35B2603D" w14:textId="77777777" w:rsidR="00730FDE" w:rsidRPr="005C50EE" w:rsidRDefault="00730FDE" w:rsidP="00F13BEA">
      <w:pPr>
        <w:ind w:left="720"/>
        <w:rPr>
          <w:rFonts w:ascii="Times New Roman" w:hAnsi="Times New Roman" w:cs="Times New Roman"/>
        </w:rPr>
      </w:pPr>
    </w:p>
    <w:p w14:paraId="1722D130" w14:textId="77777777" w:rsidR="00730FDE" w:rsidRPr="005C50EE" w:rsidRDefault="00730FDE" w:rsidP="00F13BEA">
      <w:pPr>
        <w:pStyle w:val="NormalWeb"/>
        <w:spacing w:before="0" w:beforeAutospacing="0" w:after="0" w:afterAutospacing="0"/>
        <w:ind w:left="720" w:hanging="720"/>
      </w:pPr>
      <w:r w:rsidRPr="005C50EE">
        <w:t xml:space="preserve">Novikova, I.V., Hennelly, S.P. and </w:t>
      </w:r>
      <w:proofErr w:type="spellStart"/>
      <w:r w:rsidRPr="005C50EE">
        <w:t>Sanbonmatsu</w:t>
      </w:r>
      <w:proofErr w:type="spellEnd"/>
      <w:r w:rsidRPr="005C50EE">
        <w:t xml:space="preserve">, K.Y., 2012. Sizing up long non-coding RNAs: do </w:t>
      </w:r>
      <w:proofErr w:type="spellStart"/>
      <w:r w:rsidRPr="005C50EE">
        <w:t>lncRNAs</w:t>
      </w:r>
      <w:proofErr w:type="spellEnd"/>
      <w:r w:rsidRPr="005C50EE">
        <w:t xml:space="preserve"> have secondary and tertiary structure? </w:t>
      </w:r>
      <w:proofErr w:type="spellStart"/>
      <w:r w:rsidRPr="005C50EE">
        <w:rPr>
          <w:i/>
          <w:iCs/>
        </w:rPr>
        <w:t>Bioarchitecture</w:t>
      </w:r>
      <w:proofErr w:type="spellEnd"/>
      <w:r w:rsidRPr="005C50EE">
        <w:t>, </w:t>
      </w:r>
      <w:r w:rsidRPr="005C50EE">
        <w:rPr>
          <w:i/>
          <w:iCs/>
        </w:rPr>
        <w:t>2</w:t>
      </w:r>
      <w:r w:rsidRPr="005C50EE">
        <w:t xml:space="preserve">(6), pp.189-199. </w:t>
      </w:r>
      <w:hyperlink r:id="rId65" w:history="1">
        <w:r w:rsidRPr="005C50EE">
          <w:rPr>
            <w:rStyle w:val="Hyperlink"/>
            <w:rFonts w:eastAsiaTheme="majorEastAsia"/>
            <w:color w:val="auto"/>
            <w:u w:val="none"/>
          </w:rPr>
          <w:t>http://dx.doi.org/10.4161/bioarch.22592</w:t>
        </w:r>
      </w:hyperlink>
    </w:p>
    <w:p w14:paraId="2DBFEDCA" w14:textId="77777777" w:rsidR="00730FDE" w:rsidRPr="005C50EE" w:rsidRDefault="00730FDE" w:rsidP="00F13BEA">
      <w:pPr>
        <w:ind w:left="720"/>
        <w:rPr>
          <w:rFonts w:ascii="Times New Roman" w:hAnsi="Times New Roman" w:cs="Times New Roman"/>
        </w:rPr>
      </w:pPr>
    </w:p>
    <w:p w14:paraId="37121F92" w14:textId="77777777" w:rsidR="00730FDE" w:rsidRPr="005C50EE" w:rsidRDefault="00730FDE" w:rsidP="00F13BEA">
      <w:pPr>
        <w:pStyle w:val="NormalWeb"/>
        <w:spacing w:before="0" w:beforeAutospacing="0" w:after="0" w:afterAutospacing="0"/>
        <w:ind w:left="720" w:hanging="720"/>
      </w:pPr>
      <w:proofErr w:type="spellStart"/>
      <w:r w:rsidRPr="005C50EE">
        <w:t>Pourcel</w:t>
      </w:r>
      <w:proofErr w:type="spellEnd"/>
      <w:r w:rsidRPr="005C50EE">
        <w:t>, L., Irani, N.G., Koo, A.J., Bohorquez‐Restrepo, A., Howe, G.A. and Grotewold, E., 2013. A chemical complementation approach reveals genes and interactions of flavonoids with other pathways. </w:t>
      </w:r>
      <w:r w:rsidRPr="005C50EE">
        <w:rPr>
          <w:i/>
          <w:iCs/>
        </w:rPr>
        <w:t>The Plant Journal</w:t>
      </w:r>
      <w:r w:rsidRPr="005C50EE">
        <w:t>, </w:t>
      </w:r>
      <w:r w:rsidRPr="005C50EE">
        <w:rPr>
          <w:i/>
          <w:iCs/>
        </w:rPr>
        <w:t>74</w:t>
      </w:r>
      <w:r w:rsidRPr="005C50EE">
        <w:t xml:space="preserve">(3), pp.383-397. </w:t>
      </w:r>
      <w:hyperlink r:id="rId66" w:history="1">
        <w:r w:rsidRPr="005C50EE">
          <w:rPr>
            <w:rStyle w:val="Hyperlink"/>
            <w:rFonts w:eastAsiaTheme="majorEastAsia"/>
            <w:color w:val="auto"/>
            <w:u w:val="none"/>
          </w:rPr>
          <w:t>https://doi.org/10.1111/tpj.12129</w:t>
        </w:r>
      </w:hyperlink>
    </w:p>
    <w:p w14:paraId="4D51FEED" w14:textId="77777777" w:rsidR="00730FDE" w:rsidRPr="005C50EE" w:rsidRDefault="00730FDE" w:rsidP="00F13BEA">
      <w:pPr>
        <w:ind w:left="720"/>
        <w:rPr>
          <w:rFonts w:ascii="Times New Roman" w:hAnsi="Times New Roman" w:cs="Times New Roman"/>
        </w:rPr>
      </w:pPr>
    </w:p>
    <w:p w14:paraId="5DADB099" w14:textId="77777777" w:rsidR="00730FDE" w:rsidRPr="005C50EE" w:rsidRDefault="00730FDE" w:rsidP="00F13BEA">
      <w:pPr>
        <w:pStyle w:val="NormalWeb"/>
        <w:spacing w:before="0" w:beforeAutospacing="0" w:after="0" w:afterAutospacing="0"/>
        <w:ind w:left="720" w:hanging="720"/>
      </w:pPr>
      <w:r w:rsidRPr="005C50EE">
        <w:t xml:space="preserve">Quinlan, A.R. and Hall, I.M., 2010. </w:t>
      </w:r>
      <w:proofErr w:type="spellStart"/>
      <w:r w:rsidRPr="005C50EE">
        <w:t>BEDTools</w:t>
      </w:r>
      <w:proofErr w:type="spellEnd"/>
      <w:r w:rsidRPr="005C50EE">
        <w:t xml:space="preserve">: a flexible suite of utilities for comparing genomic features. Bioinformatics, 26(6), pp.841-842. </w:t>
      </w:r>
      <w:hyperlink r:id="rId67" w:history="1">
        <w:r w:rsidRPr="005C50EE">
          <w:rPr>
            <w:rStyle w:val="Hyperlink"/>
            <w:rFonts w:eastAsiaTheme="majorEastAsia"/>
            <w:color w:val="auto"/>
            <w:u w:val="none"/>
          </w:rPr>
          <w:t>https://doi.org/10.1093/bioinformatics/btq033</w:t>
        </w:r>
      </w:hyperlink>
    </w:p>
    <w:p w14:paraId="6B5CCA00" w14:textId="77777777" w:rsidR="00730FDE" w:rsidRPr="005C50EE" w:rsidRDefault="00730FDE" w:rsidP="00F13BEA">
      <w:pPr>
        <w:ind w:left="720"/>
        <w:rPr>
          <w:rFonts w:ascii="Times New Roman" w:hAnsi="Times New Roman" w:cs="Times New Roman"/>
        </w:rPr>
      </w:pPr>
    </w:p>
    <w:p w14:paraId="61BE5BD5" w14:textId="77777777" w:rsidR="00730FDE" w:rsidRPr="005C50EE" w:rsidRDefault="00730FDE" w:rsidP="00F13BEA">
      <w:pPr>
        <w:pStyle w:val="NormalWeb"/>
        <w:spacing w:before="0" w:beforeAutospacing="0" w:after="0" w:afterAutospacing="0"/>
        <w:ind w:left="720" w:hanging="720"/>
      </w:pPr>
      <w:r w:rsidRPr="005C50EE">
        <w:t xml:space="preserve">Ren, Y., Song, Y., Zhang, L., Guo, D., He, J., Wang, L., Song, S., Xu, W., Zhang, C., </w:t>
      </w:r>
      <w:proofErr w:type="spellStart"/>
      <w:r w:rsidRPr="005C50EE">
        <w:t>Lers</w:t>
      </w:r>
      <w:proofErr w:type="spellEnd"/>
      <w:r w:rsidRPr="005C50EE">
        <w:t xml:space="preserve">, A. and Ma, C., 2021. Coding of non-coding RNA: insights into the regulatory functions of </w:t>
      </w:r>
      <w:proofErr w:type="spellStart"/>
      <w:r w:rsidRPr="005C50EE">
        <w:t>Pri</w:t>
      </w:r>
      <w:proofErr w:type="spellEnd"/>
      <w:r w:rsidRPr="005C50EE">
        <w:t>-MicroRNA-encoded peptides in plants. </w:t>
      </w:r>
      <w:r w:rsidRPr="005C50EE">
        <w:rPr>
          <w:i/>
          <w:iCs/>
        </w:rPr>
        <w:t>Frontiers in Plant Science</w:t>
      </w:r>
      <w:r w:rsidRPr="005C50EE">
        <w:t>, </w:t>
      </w:r>
      <w:r w:rsidRPr="005C50EE">
        <w:rPr>
          <w:i/>
          <w:iCs/>
        </w:rPr>
        <w:t>12</w:t>
      </w:r>
      <w:r w:rsidRPr="005C50EE">
        <w:t xml:space="preserve">, p.641351. </w:t>
      </w:r>
      <w:hyperlink r:id="rId68" w:history="1">
        <w:r w:rsidRPr="005C50EE">
          <w:rPr>
            <w:rStyle w:val="Hyperlink"/>
            <w:rFonts w:eastAsiaTheme="majorEastAsia"/>
            <w:color w:val="auto"/>
            <w:u w:val="none"/>
          </w:rPr>
          <w:t>https://doi.org/10.3389/fpls.2021.641351</w:t>
        </w:r>
      </w:hyperlink>
    </w:p>
    <w:p w14:paraId="5ED5E1B4" w14:textId="77777777" w:rsidR="00730FDE" w:rsidRPr="005C50EE" w:rsidRDefault="00730FDE" w:rsidP="00F13BEA">
      <w:pPr>
        <w:ind w:left="720"/>
        <w:rPr>
          <w:rFonts w:ascii="Times New Roman" w:hAnsi="Times New Roman" w:cs="Times New Roman"/>
        </w:rPr>
      </w:pPr>
    </w:p>
    <w:p w14:paraId="20AFF92A" w14:textId="6B94978C" w:rsidR="00730FDE" w:rsidRPr="005C50EE" w:rsidRDefault="00730FDE" w:rsidP="00F13BEA">
      <w:pPr>
        <w:pStyle w:val="NormalWeb"/>
        <w:spacing w:before="0" w:beforeAutospacing="0" w:after="0" w:afterAutospacing="0"/>
        <w:ind w:left="720" w:hanging="720"/>
      </w:pPr>
      <w:r w:rsidRPr="005C50EE">
        <w:lastRenderedPageBreak/>
        <w:t>Sasser, J.N. and Freckman, D.W., 1987. A world perspective on nematology: the role of the society.  </w:t>
      </w:r>
      <w:hyperlink r:id="rId69" w:history="1">
        <w:r w:rsidRPr="005C50EE">
          <w:rPr>
            <w:rStyle w:val="Hyperlink"/>
            <w:rFonts w:eastAsiaTheme="majorEastAsia"/>
            <w:color w:val="auto"/>
            <w:u w:val="none"/>
          </w:rPr>
          <w:t>Vistas on Nematology: A Commemoration of the Twenty-fifth Anniversary of the Society of Nematologists</w:t>
        </w:r>
      </w:hyperlink>
      <w:r w:rsidRPr="005C50EE">
        <w:t>, 1987, 7-14 ref. 2</w:t>
      </w:r>
    </w:p>
    <w:p w14:paraId="4BAF1F5D" w14:textId="77777777" w:rsidR="00F13BEA" w:rsidRDefault="00F13BEA" w:rsidP="00F13BEA">
      <w:pPr>
        <w:pStyle w:val="NormalWeb"/>
        <w:spacing w:before="0" w:beforeAutospacing="0" w:after="0" w:afterAutospacing="0"/>
        <w:ind w:left="720" w:hanging="720"/>
      </w:pPr>
    </w:p>
    <w:p w14:paraId="19F68532" w14:textId="3EFEAFE8" w:rsidR="00730FDE" w:rsidRPr="005C50EE" w:rsidRDefault="00730FDE" w:rsidP="00F13BEA">
      <w:pPr>
        <w:pStyle w:val="NormalWeb"/>
        <w:spacing w:before="0" w:beforeAutospacing="0" w:after="0" w:afterAutospacing="0"/>
        <w:ind w:left="720" w:hanging="720"/>
      </w:pPr>
      <w:r w:rsidRPr="005C50EE">
        <w:t xml:space="preserve">Sharma, Y., Sharma, A., Madhu, </w:t>
      </w:r>
      <w:proofErr w:type="spellStart"/>
      <w:r w:rsidRPr="005C50EE">
        <w:t>Shumayla</w:t>
      </w:r>
      <w:proofErr w:type="spellEnd"/>
      <w:r w:rsidRPr="005C50EE">
        <w:t>, Singh, K. and Upadhyay, S.K., 2022. Long non-coding RNAs as emerging regulators of pathogen response in plants. </w:t>
      </w:r>
      <w:r w:rsidRPr="005C50EE">
        <w:rPr>
          <w:i/>
          <w:iCs/>
        </w:rPr>
        <w:t>Non-coding RNA</w:t>
      </w:r>
      <w:r w:rsidRPr="005C50EE">
        <w:t>, </w:t>
      </w:r>
      <w:r w:rsidRPr="005C50EE">
        <w:rPr>
          <w:i/>
          <w:iCs/>
        </w:rPr>
        <w:t>8</w:t>
      </w:r>
      <w:r w:rsidRPr="005C50EE">
        <w:t xml:space="preserve">(1), p.4. </w:t>
      </w:r>
      <w:hyperlink r:id="rId70" w:history="1">
        <w:r w:rsidRPr="005C50EE">
          <w:rPr>
            <w:rStyle w:val="Hyperlink"/>
            <w:rFonts w:eastAsiaTheme="majorEastAsia"/>
            <w:color w:val="auto"/>
            <w:u w:val="none"/>
          </w:rPr>
          <w:t>https://doi.org/10.3390/ncrna8010004</w:t>
        </w:r>
      </w:hyperlink>
    </w:p>
    <w:p w14:paraId="216086D7" w14:textId="77777777" w:rsidR="00730FDE" w:rsidRPr="005C50EE" w:rsidRDefault="00730FDE" w:rsidP="00F13BEA">
      <w:pPr>
        <w:ind w:left="720"/>
        <w:rPr>
          <w:rFonts w:ascii="Times New Roman" w:hAnsi="Times New Roman" w:cs="Times New Roman"/>
        </w:rPr>
      </w:pPr>
    </w:p>
    <w:p w14:paraId="0F219803" w14:textId="77777777" w:rsidR="00730FDE" w:rsidRPr="005C50EE" w:rsidRDefault="00730FDE" w:rsidP="00F13BEA">
      <w:pPr>
        <w:pStyle w:val="NormalWeb"/>
        <w:spacing w:before="0" w:beforeAutospacing="0" w:after="0" w:afterAutospacing="0"/>
        <w:ind w:left="720" w:hanging="720"/>
      </w:pPr>
      <w:r w:rsidRPr="005C50EE">
        <w:t xml:space="preserve">Tameling, W.I., Elzinga, S.D., Darmin, P.S., Vossen, J.H., </w:t>
      </w:r>
      <w:proofErr w:type="spellStart"/>
      <w:r w:rsidRPr="005C50EE">
        <w:t>Takken</w:t>
      </w:r>
      <w:proofErr w:type="spellEnd"/>
      <w:r w:rsidRPr="005C50EE">
        <w:t>, F.L., Haring, M.A. and Cornelissen, B.J., 2002. The tomato R gene products I-2 and MI-1 are functional ATP binding proteins with ATPase activity. </w:t>
      </w:r>
      <w:r w:rsidRPr="005C50EE">
        <w:rPr>
          <w:i/>
          <w:iCs/>
        </w:rPr>
        <w:t>The Plant Cell</w:t>
      </w:r>
      <w:r w:rsidRPr="005C50EE">
        <w:t>, </w:t>
      </w:r>
      <w:r w:rsidRPr="005C50EE">
        <w:rPr>
          <w:i/>
          <w:iCs/>
        </w:rPr>
        <w:t>14</w:t>
      </w:r>
      <w:r w:rsidRPr="005C50EE">
        <w:t xml:space="preserve">(11), pp.2929-2939. </w:t>
      </w:r>
      <w:hyperlink r:id="rId71" w:history="1">
        <w:r w:rsidRPr="005C50EE">
          <w:rPr>
            <w:rStyle w:val="Hyperlink"/>
            <w:rFonts w:eastAsiaTheme="majorEastAsia"/>
            <w:color w:val="auto"/>
            <w:u w:val="none"/>
          </w:rPr>
          <w:t>https://doi.org/10.1105/tpc.005793</w:t>
        </w:r>
      </w:hyperlink>
    </w:p>
    <w:p w14:paraId="16D15D85" w14:textId="77777777" w:rsidR="00730FDE" w:rsidRPr="005C50EE" w:rsidRDefault="00730FDE" w:rsidP="00F13BEA">
      <w:pPr>
        <w:ind w:left="720"/>
        <w:rPr>
          <w:rFonts w:ascii="Times New Roman" w:hAnsi="Times New Roman" w:cs="Times New Roman"/>
        </w:rPr>
      </w:pPr>
    </w:p>
    <w:p w14:paraId="2E5E0F41" w14:textId="56E9EC2A" w:rsidR="00730FDE" w:rsidRPr="005C50EE" w:rsidRDefault="00730FDE" w:rsidP="00F13BEA">
      <w:pPr>
        <w:pStyle w:val="NormalWeb"/>
        <w:spacing w:before="0" w:beforeAutospacing="0" w:after="0" w:afterAutospacing="0"/>
        <w:ind w:left="720" w:hanging="720"/>
      </w:pPr>
      <w:r w:rsidRPr="005C50EE">
        <w:t>Ozdemir, S., Piya, S., Lopez-</w:t>
      </w:r>
      <w:proofErr w:type="spellStart"/>
      <w:r w:rsidRPr="005C50EE">
        <w:t>Caitar</w:t>
      </w:r>
      <w:proofErr w:type="spellEnd"/>
      <w:r w:rsidRPr="005C50EE">
        <w:t xml:space="preserve">, V., Rice, H.J., and </w:t>
      </w:r>
      <w:proofErr w:type="spellStart"/>
      <w:r w:rsidRPr="005C50EE">
        <w:t>Hewezi</w:t>
      </w:r>
      <w:proofErr w:type="spellEnd"/>
      <w:r w:rsidRPr="005C50EE">
        <w:t xml:space="preserve">, T., 2024. Local and systemic transcriptome and </w:t>
      </w:r>
      <w:proofErr w:type="spellStart"/>
      <w:r w:rsidRPr="005C50EE">
        <w:t>spliceome</w:t>
      </w:r>
      <w:proofErr w:type="spellEnd"/>
      <w:r w:rsidRPr="005C50EE">
        <w:t xml:space="preserve"> reprogramming induced by the root-knot nematode </w:t>
      </w:r>
      <w:r w:rsidRPr="005C50EE">
        <w:rPr>
          <w:i/>
          <w:iCs/>
        </w:rPr>
        <w:t>Meloidogyne incogni</w:t>
      </w:r>
      <w:r w:rsidRPr="005C50EE">
        <w:t>ta in tomato. Horticulture Research, HR-2024-377.R1</w:t>
      </w:r>
    </w:p>
    <w:p w14:paraId="55FFD349" w14:textId="77777777" w:rsidR="00F13BEA" w:rsidRDefault="00F13BEA" w:rsidP="00F13BEA">
      <w:pPr>
        <w:pStyle w:val="NormalWeb"/>
        <w:spacing w:before="0" w:beforeAutospacing="0" w:after="0" w:afterAutospacing="0"/>
        <w:ind w:left="720" w:hanging="720"/>
      </w:pPr>
    </w:p>
    <w:p w14:paraId="697BF9AB" w14:textId="3E86D756" w:rsidR="00730FDE" w:rsidRPr="005C50EE" w:rsidRDefault="00730FDE" w:rsidP="00F13BEA">
      <w:pPr>
        <w:pStyle w:val="NormalWeb"/>
        <w:spacing w:before="0" w:beforeAutospacing="0" w:after="0" w:afterAutospacing="0"/>
        <w:ind w:left="720" w:hanging="720"/>
      </w:pPr>
      <w:r w:rsidRPr="005C50EE">
        <w:t xml:space="preserve">Traub, M., </w:t>
      </w:r>
      <w:proofErr w:type="spellStart"/>
      <w:r w:rsidRPr="005C50EE">
        <w:t>Flörchinger</w:t>
      </w:r>
      <w:proofErr w:type="spellEnd"/>
      <w:r w:rsidRPr="005C50EE">
        <w:t xml:space="preserve">, M., Piecuch, J., Kunz, H.H., Weise‐Steinmetz, A., </w:t>
      </w:r>
      <w:proofErr w:type="spellStart"/>
      <w:r w:rsidRPr="005C50EE">
        <w:t>Deitmer</w:t>
      </w:r>
      <w:proofErr w:type="spellEnd"/>
      <w:r w:rsidRPr="005C50EE">
        <w:t xml:space="preserve">, J.W., Ekkehard Neuhaus, H. and </w:t>
      </w:r>
      <w:proofErr w:type="spellStart"/>
      <w:r w:rsidRPr="005C50EE">
        <w:t>Möhlmann</w:t>
      </w:r>
      <w:proofErr w:type="spellEnd"/>
      <w:r w:rsidRPr="005C50EE">
        <w:t xml:space="preserve">, T., 2007. The fluorouridine insensitive 1 (fur1) mutant is defective in </w:t>
      </w:r>
      <w:proofErr w:type="spellStart"/>
      <w:r w:rsidRPr="005C50EE">
        <w:t>equilibrative</w:t>
      </w:r>
      <w:proofErr w:type="spellEnd"/>
      <w:r w:rsidRPr="005C50EE">
        <w:t xml:space="preserve"> nucleoside transporter 3 (ENT3), and thus represents an important pyrimidine nucleoside uptake system in Arabidopsis thaliana. </w:t>
      </w:r>
      <w:r w:rsidRPr="005C50EE">
        <w:rPr>
          <w:i/>
          <w:iCs/>
        </w:rPr>
        <w:t>The Plant Journal</w:t>
      </w:r>
      <w:r w:rsidRPr="005C50EE">
        <w:t>, </w:t>
      </w:r>
      <w:r w:rsidRPr="005C50EE">
        <w:rPr>
          <w:i/>
          <w:iCs/>
        </w:rPr>
        <w:t>49</w:t>
      </w:r>
      <w:r w:rsidRPr="005C50EE">
        <w:t xml:space="preserve">(5), pp.855-864. </w:t>
      </w:r>
      <w:hyperlink r:id="rId72" w:history="1">
        <w:r w:rsidRPr="005C50EE">
          <w:rPr>
            <w:rStyle w:val="Hyperlink"/>
            <w:rFonts w:eastAsiaTheme="majorEastAsia"/>
            <w:color w:val="auto"/>
            <w:u w:val="none"/>
          </w:rPr>
          <w:t>https://doi.org/10.1111/j.1365-313X.2006.02998.x</w:t>
        </w:r>
      </w:hyperlink>
    </w:p>
    <w:p w14:paraId="5425F2C8" w14:textId="77777777" w:rsidR="00730FDE" w:rsidRPr="005C50EE" w:rsidRDefault="00730FDE" w:rsidP="00F13BEA">
      <w:pPr>
        <w:ind w:left="720"/>
        <w:rPr>
          <w:rFonts w:ascii="Times New Roman" w:hAnsi="Times New Roman" w:cs="Times New Roman"/>
        </w:rPr>
      </w:pPr>
    </w:p>
    <w:p w14:paraId="4EDFBE71" w14:textId="77777777" w:rsidR="00730FDE" w:rsidRPr="005C50EE" w:rsidRDefault="00730FDE" w:rsidP="00F13BEA">
      <w:pPr>
        <w:pStyle w:val="NormalWeb"/>
        <w:spacing w:before="0" w:beforeAutospacing="0" w:after="0" w:afterAutospacing="0"/>
        <w:ind w:left="720" w:hanging="720"/>
      </w:pPr>
      <w:r w:rsidRPr="005C50EE">
        <w:t>Urquiaga, M.C.D.O., Thiebaut, F., Hemerly, A.S. and Ferreira, P.C.G., 2021. From trash to luxury: the potential role of plant lncRNA in DNA methylation during abiotic stress. </w:t>
      </w:r>
      <w:r w:rsidRPr="005C50EE">
        <w:rPr>
          <w:i/>
          <w:iCs/>
        </w:rPr>
        <w:t>Frontiers in Plant Science</w:t>
      </w:r>
      <w:r w:rsidRPr="005C50EE">
        <w:t>, </w:t>
      </w:r>
      <w:r w:rsidRPr="005C50EE">
        <w:rPr>
          <w:i/>
          <w:iCs/>
        </w:rPr>
        <w:t>11</w:t>
      </w:r>
      <w:r w:rsidRPr="005C50EE">
        <w:t xml:space="preserve">, p.603246. </w:t>
      </w:r>
      <w:hyperlink r:id="rId73" w:history="1">
        <w:r w:rsidRPr="005C50EE">
          <w:rPr>
            <w:rStyle w:val="Hyperlink"/>
            <w:rFonts w:eastAsiaTheme="majorEastAsia"/>
            <w:color w:val="auto"/>
            <w:u w:val="none"/>
          </w:rPr>
          <w:t>https://doi.org/10.3389/fpls.2020.603246</w:t>
        </w:r>
      </w:hyperlink>
    </w:p>
    <w:p w14:paraId="7899E271" w14:textId="77777777" w:rsidR="00730FDE" w:rsidRPr="005C50EE" w:rsidRDefault="00730FDE" w:rsidP="00F13BEA">
      <w:pPr>
        <w:ind w:left="720"/>
        <w:rPr>
          <w:rFonts w:ascii="Times New Roman" w:hAnsi="Times New Roman" w:cs="Times New Roman"/>
        </w:rPr>
      </w:pPr>
    </w:p>
    <w:p w14:paraId="429110BF" w14:textId="77777777" w:rsidR="00730FDE" w:rsidRPr="005C50EE" w:rsidRDefault="00730FDE" w:rsidP="00F13BEA">
      <w:pPr>
        <w:pStyle w:val="NormalWeb"/>
        <w:spacing w:before="0" w:beforeAutospacing="0" w:after="0" w:afterAutospacing="0"/>
        <w:ind w:left="720" w:hanging="720"/>
      </w:pPr>
      <w:proofErr w:type="spellStart"/>
      <w:r w:rsidRPr="005C50EE">
        <w:t>Verstraeten</w:t>
      </w:r>
      <w:proofErr w:type="spellEnd"/>
      <w:r w:rsidRPr="005C50EE">
        <w:t xml:space="preserve">, B., </w:t>
      </w:r>
      <w:proofErr w:type="spellStart"/>
      <w:r w:rsidRPr="005C50EE">
        <w:t>Atighi</w:t>
      </w:r>
      <w:proofErr w:type="spellEnd"/>
      <w:r w:rsidRPr="005C50EE">
        <w:t xml:space="preserve">, M.R., Ruiz-Ferrer, V., Escobar, C., De Meyer, T. and </w:t>
      </w:r>
      <w:proofErr w:type="spellStart"/>
      <w:r w:rsidRPr="005C50EE">
        <w:t>Kyndt</w:t>
      </w:r>
      <w:proofErr w:type="spellEnd"/>
      <w:r w:rsidRPr="005C50EE">
        <w:t xml:space="preserve">, T., 2021. Non-coding RNAs in the interaction between rice and Meloidogyne </w:t>
      </w:r>
      <w:proofErr w:type="spellStart"/>
      <w:r w:rsidRPr="005C50EE">
        <w:t>graminicola</w:t>
      </w:r>
      <w:proofErr w:type="spellEnd"/>
      <w:r w:rsidRPr="005C50EE">
        <w:t>. </w:t>
      </w:r>
      <w:r w:rsidRPr="005C50EE">
        <w:rPr>
          <w:i/>
          <w:iCs/>
        </w:rPr>
        <w:t>BMC genomics</w:t>
      </w:r>
      <w:r w:rsidRPr="005C50EE">
        <w:t>, </w:t>
      </w:r>
      <w:r w:rsidRPr="005C50EE">
        <w:rPr>
          <w:i/>
          <w:iCs/>
        </w:rPr>
        <w:t>22</w:t>
      </w:r>
      <w:r w:rsidRPr="005C50EE">
        <w:t xml:space="preserve">, pp.1-19. </w:t>
      </w:r>
      <w:hyperlink r:id="rId74" w:history="1">
        <w:r w:rsidRPr="005C50EE">
          <w:rPr>
            <w:rStyle w:val="Hyperlink"/>
            <w:rFonts w:eastAsiaTheme="majorEastAsia"/>
            <w:color w:val="auto"/>
            <w:u w:val="none"/>
          </w:rPr>
          <w:t>https://doi.org/10.1186/s12864-021-07735-7</w:t>
        </w:r>
      </w:hyperlink>
      <w:r w:rsidRPr="005C50EE">
        <w:t> </w:t>
      </w:r>
    </w:p>
    <w:p w14:paraId="523C476D" w14:textId="77777777" w:rsidR="00730FDE" w:rsidRPr="005C50EE" w:rsidRDefault="00730FDE" w:rsidP="00F13BEA">
      <w:pPr>
        <w:ind w:left="720"/>
        <w:rPr>
          <w:rFonts w:ascii="Times New Roman" w:hAnsi="Times New Roman" w:cs="Times New Roman"/>
        </w:rPr>
      </w:pPr>
    </w:p>
    <w:p w14:paraId="6D8D0AD8" w14:textId="77777777" w:rsidR="00730FDE" w:rsidRPr="005C50EE" w:rsidRDefault="00730FDE" w:rsidP="00F13BEA">
      <w:pPr>
        <w:pStyle w:val="NormalWeb"/>
        <w:spacing w:before="0" w:beforeAutospacing="0" w:after="0" w:afterAutospacing="0"/>
        <w:ind w:left="720" w:hanging="720"/>
      </w:pPr>
      <w:r w:rsidRPr="005C50EE">
        <w:t>Wang, L.L., Jin, J.J., Li, L.H. and Qu, S.H., 2020a. Long non-coding RNAs responsive to blast fungus infection in rice. </w:t>
      </w:r>
      <w:r w:rsidRPr="005C50EE">
        <w:rPr>
          <w:i/>
          <w:iCs/>
        </w:rPr>
        <w:t>Rice</w:t>
      </w:r>
      <w:r w:rsidRPr="005C50EE">
        <w:t>, </w:t>
      </w:r>
      <w:r w:rsidRPr="005C50EE">
        <w:rPr>
          <w:i/>
          <w:iCs/>
        </w:rPr>
        <w:t>13</w:t>
      </w:r>
      <w:r w:rsidRPr="005C50EE">
        <w:t xml:space="preserve">, pp.1-8. </w:t>
      </w:r>
      <w:hyperlink r:id="rId75" w:history="1">
        <w:r w:rsidRPr="005C50EE">
          <w:rPr>
            <w:rStyle w:val="Hyperlink"/>
            <w:rFonts w:eastAsiaTheme="majorEastAsia"/>
            <w:color w:val="auto"/>
            <w:u w:val="none"/>
          </w:rPr>
          <w:t>https://doi.org/10.1186/s12284-020-00437-w</w:t>
        </w:r>
      </w:hyperlink>
    </w:p>
    <w:p w14:paraId="56E5F009" w14:textId="77777777" w:rsidR="00730FDE" w:rsidRPr="005C50EE" w:rsidRDefault="00730FDE" w:rsidP="00F13BEA">
      <w:pPr>
        <w:ind w:left="720"/>
        <w:rPr>
          <w:rFonts w:ascii="Times New Roman" w:hAnsi="Times New Roman" w:cs="Times New Roman"/>
        </w:rPr>
      </w:pPr>
    </w:p>
    <w:p w14:paraId="4E3674F1" w14:textId="77777777" w:rsidR="00730FDE" w:rsidRPr="005C50EE" w:rsidRDefault="00730FDE" w:rsidP="00F13BEA">
      <w:pPr>
        <w:pStyle w:val="NormalWeb"/>
        <w:spacing w:before="0" w:beforeAutospacing="0" w:after="0" w:afterAutospacing="0"/>
        <w:ind w:left="720" w:hanging="720"/>
      </w:pPr>
      <w:r w:rsidRPr="005C50EE">
        <w:t>Wang, M., Wu, H.J., Fang, J., Chu, C. and Wang, X.J., 2017. A long noncoding RNA involved in rice reproductive development by negatively regulating osa-miR160. </w:t>
      </w:r>
      <w:r w:rsidRPr="005C50EE">
        <w:rPr>
          <w:i/>
          <w:iCs/>
        </w:rPr>
        <w:t>Science Bulletin</w:t>
      </w:r>
      <w:r w:rsidRPr="005C50EE">
        <w:t>, </w:t>
      </w:r>
      <w:r w:rsidRPr="005C50EE">
        <w:rPr>
          <w:i/>
          <w:iCs/>
        </w:rPr>
        <w:t>62</w:t>
      </w:r>
      <w:r w:rsidRPr="005C50EE">
        <w:t xml:space="preserve">(7), pp.470-475. </w:t>
      </w:r>
      <w:hyperlink r:id="rId76" w:history="1">
        <w:r w:rsidRPr="005C50EE">
          <w:rPr>
            <w:rStyle w:val="Hyperlink"/>
            <w:rFonts w:eastAsiaTheme="majorEastAsia"/>
            <w:color w:val="auto"/>
            <w:u w:val="none"/>
          </w:rPr>
          <w:t>https://doi.org/10.1016/j.scib.2017.03.013</w:t>
        </w:r>
      </w:hyperlink>
      <w:r w:rsidRPr="005C50EE">
        <w:t> </w:t>
      </w:r>
    </w:p>
    <w:p w14:paraId="1A311C11" w14:textId="77777777" w:rsidR="00730FDE" w:rsidRPr="005C50EE" w:rsidRDefault="00730FDE" w:rsidP="00F13BEA">
      <w:pPr>
        <w:ind w:left="720"/>
        <w:rPr>
          <w:rFonts w:ascii="Times New Roman" w:hAnsi="Times New Roman" w:cs="Times New Roman"/>
        </w:rPr>
      </w:pPr>
    </w:p>
    <w:p w14:paraId="690E7BD5" w14:textId="77777777" w:rsidR="00730FDE" w:rsidRPr="005C50EE" w:rsidRDefault="00730FDE" w:rsidP="00F13BEA">
      <w:pPr>
        <w:pStyle w:val="NormalWeb"/>
        <w:spacing w:before="0" w:beforeAutospacing="0" w:after="0" w:afterAutospacing="0"/>
        <w:ind w:left="720" w:hanging="720"/>
      </w:pPr>
      <w:r w:rsidRPr="005C50EE">
        <w:t>Wang, M., Zhao, W., Gao, L. and Zhao, L., 2018. Genome-wide profiling of long non-coding RNAs from tomato and a comparison with mRNAs associated with the regulation of fruit ripening. </w:t>
      </w:r>
      <w:r w:rsidRPr="005C50EE">
        <w:rPr>
          <w:i/>
          <w:iCs/>
        </w:rPr>
        <w:t>BMC plant biology</w:t>
      </w:r>
      <w:r w:rsidRPr="005C50EE">
        <w:t>, </w:t>
      </w:r>
      <w:r w:rsidRPr="005C50EE">
        <w:rPr>
          <w:i/>
          <w:iCs/>
        </w:rPr>
        <w:t>18</w:t>
      </w:r>
      <w:r w:rsidRPr="005C50EE">
        <w:t xml:space="preserve">, pp.1-10. </w:t>
      </w:r>
      <w:hyperlink r:id="rId77" w:history="1">
        <w:r w:rsidRPr="005C50EE">
          <w:rPr>
            <w:rStyle w:val="Hyperlink"/>
            <w:rFonts w:eastAsiaTheme="majorEastAsia"/>
            <w:color w:val="auto"/>
            <w:u w:val="none"/>
          </w:rPr>
          <w:t>https://doi.org/10.1186/s12870-018-1300-y</w:t>
        </w:r>
      </w:hyperlink>
      <w:r w:rsidRPr="005C50EE">
        <w:t> </w:t>
      </w:r>
    </w:p>
    <w:p w14:paraId="6BB19B67" w14:textId="77777777" w:rsidR="00730FDE" w:rsidRPr="005C50EE" w:rsidRDefault="00730FDE" w:rsidP="00F13BEA">
      <w:pPr>
        <w:ind w:left="720"/>
        <w:rPr>
          <w:rFonts w:ascii="Times New Roman" w:hAnsi="Times New Roman" w:cs="Times New Roman"/>
        </w:rPr>
      </w:pPr>
    </w:p>
    <w:p w14:paraId="7E9879BB" w14:textId="18530296" w:rsidR="00730FDE" w:rsidRPr="005C50EE" w:rsidRDefault="00730FDE" w:rsidP="00F13BEA">
      <w:pPr>
        <w:pStyle w:val="NormalWeb"/>
        <w:spacing w:before="0" w:beforeAutospacing="0" w:after="0" w:afterAutospacing="0"/>
        <w:ind w:left="720" w:hanging="720"/>
      </w:pPr>
      <w:r w:rsidRPr="005C50EE">
        <w:t xml:space="preserve">Wang, X., Gao, L., Jiao, C., </w:t>
      </w:r>
      <w:proofErr w:type="spellStart"/>
      <w:r w:rsidRPr="005C50EE">
        <w:t>Stravoravdis</w:t>
      </w:r>
      <w:proofErr w:type="spellEnd"/>
      <w:r w:rsidRPr="005C50EE">
        <w:t xml:space="preserve">, S., </w:t>
      </w:r>
      <w:proofErr w:type="spellStart"/>
      <w:r w:rsidRPr="005C50EE">
        <w:t>Hosmani</w:t>
      </w:r>
      <w:proofErr w:type="spellEnd"/>
      <w:r w:rsidRPr="005C50EE">
        <w:t xml:space="preserve">, P.S., Saha, S., Zhang, J., Mainiero, S., Strickler, S.R., Catala, C. and Martin, G.B., 2020. Genome of Solanum </w:t>
      </w:r>
      <w:proofErr w:type="spellStart"/>
      <w:r w:rsidRPr="005C50EE">
        <w:t>pimpinellifolium</w:t>
      </w:r>
      <w:proofErr w:type="spellEnd"/>
      <w:r w:rsidRPr="005C50EE">
        <w:t xml:space="preserve"> provides insights into structural variants during tomato breeding. </w:t>
      </w:r>
      <w:r w:rsidRPr="005C50EE">
        <w:rPr>
          <w:i/>
          <w:iCs/>
        </w:rPr>
        <w:t>Nature communications</w:t>
      </w:r>
      <w:r w:rsidRPr="005C50EE">
        <w:t>, </w:t>
      </w:r>
      <w:r w:rsidRPr="005C50EE">
        <w:rPr>
          <w:i/>
          <w:iCs/>
        </w:rPr>
        <w:t>11</w:t>
      </w:r>
      <w:r w:rsidRPr="005C50EE">
        <w:t xml:space="preserve">(1), p.5817. </w:t>
      </w:r>
      <w:hyperlink r:id="rId78" w:history="1">
        <w:r w:rsidRPr="005C50EE">
          <w:rPr>
            <w:rStyle w:val="Hyperlink"/>
            <w:rFonts w:eastAsiaTheme="majorEastAsia"/>
            <w:color w:val="auto"/>
            <w:u w:val="none"/>
          </w:rPr>
          <w:t>https://doi.org/10.1038/s41467-020-19682-0</w:t>
        </w:r>
      </w:hyperlink>
    </w:p>
    <w:p w14:paraId="3A82FA9D" w14:textId="77777777" w:rsidR="00730FDE" w:rsidRPr="005C50EE" w:rsidRDefault="00730FDE" w:rsidP="00F13BEA">
      <w:pPr>
        <w:pStyle w:val="NormalWeb"/>
        <w:spacing w:before="0" w:beforeAutospacing="0" w:after="0" w:afterAutospacing="0"/>
        <w:ind w:left="720" w:hanging="720"/>
      </w:pPr>
      <w:r w:rsidRPr="005C50EE">
        <w:lastRenderedPageBreak/>
        <w:t xml:space="preserve">Wierzbicki, A.T., Blevins, T. and </w:t>
      </w:r>
      <w:proofErr w:type="spellStart"/>
      <w:r w:rsidRPr="005C50EE">
        <w:t>Swiezewski</w:t>
      </w:r>
      <w:proofErr w:type="spellEnd"/>
      <w:r w:rsidRPr="005C50EE">
        <w:t>, S., 2021. Long noncoding RNAs in plants. </w:t>
      </w:r>
      <w:r w:rsidRPr="005C50EE">
        <w:rPr>
          <w:i/>
          <w:iCs/>
        </w:rPr>
        <w:t>Annual Review of Plant Biology</w:t>
      </w:r>
      <w:r w:rsidRPr="005C50EE">
        <w:t>, </w:t>
      </w:r>
      <w:r w:rsidRPr="005C50EE">
        <w:rPr>
          <w:i/>
          <w:iCs/>
        </w:rPr>
        <w:t>72</w:t>
      </w:r>
      <w:r w:rsidRPr="005C50EE">
        <w:t xml:space="preserve">(1), pp.245-271. </w:t>
      </w:r>
      <w:hyperlink r:id="rId79" w:history="1">
        <w:r w:rsidRPr="005C50EE">
          <w:rPr>
            <w:rStyle w:val="Hyperlink"/>
            <w:rFonts w:eastAsiaTheme="majorEastAsia"/>
            <w:color w:val="auto"/>
            <w:u w:val="none"/>
          </w:rPr>
          <w:t>https://doi.org/10.1146/annurev-arplant-093020-035446</w:t>
        </w:r>
      </w:hyperlink>
    </w:p>
    <w:p w14:paraId="4DD5204B" w14:textId="77777777" w:rsidR="00730FDE" w:rsidRPr="005C50EE" w:rsidRDefault="00730FDE" w:rsidP="00F13BEA">
      <w:pPr>
        <w:ind w:left="720"/>
        <w:rPr>
          <w:rFonts w:ascii="Times New Roman" w:hAnsi="Times New Roman" w:cs="Times New Roman"/>
        </w:rPr>
      </w:pPr>
    </w:p>
    <w:p w14:paraId="0444AD20" w14:textId="77777777" w:rsidR="00730FDE" w:rsidRPr="005C50EE" w:rsidRDefault="00730FDE" w:rsidP="00F13BEA">
      <w:pPr>
        <w:pStyle w:val="NormalWeb"/>
        <w:spacing w:before="0" w:beforeAutospacing="0" w:after="0" w:afterAutospacing="0"/>
        <w:ind w:left="720" w:hanging="720"/>
      </w:pPr>
      <w:r w:rsidRPr="005C50EE">
        <w:t xml:space="preserve">Wilhelm, B.T., </w:t>
      </w:r>
      <w:proofErr w:type="spellStart"/>
      <w:r w:rsidRPr="005C50EE">
        <w:t>Marguerat</w:t>
      </w:r>
      <w:proofErr w:type="spellEnd"/>
      <w:r w:rsidRPr="005C50EE">
        <w:t xml:space="preserve">, S., Watt, S., Schubert, F., Wood, V., Goodhead, I., Penkett, C.J., Rogers, J. and </w:t>
      </w:r>
      <w:proofErr w:type="spellStart"/>
      <w:r w:rsidRPr="005C50EE">
        <w:t>Bähler</w:t>
      </w:r>
      <w:proofErr w:type="spellEnd"/>
      <w:r w:rsidRPr="005C50EE">
        <w:t>, J., 2008. Dynamic repertoire of a eukaryotic transcriptome surveyed at single-nucleotide resolution. </w:t>
      </w:r>
      <w:r w:rsidRPr="005C50EE">
        <w:rPr>
          <w:i/>
          <w:iCs/>
        </w:rPr>
        <w:t>Nature</w:t>
      </w:r>
      <w:r w:rsidRPr="005C50EE">
        <w:t>, </w:t>
      </w:r>
      <w:r w:rsidRPr="005C50EE">
        <w:rPr>
          <w:i/>
          <w:iCs/>
        </w:rPr>
        <w:t>453</w:t>
      </w:r>
      <w:r w:rsidRPr="005C50EE">
        <w:t xml:space="preserve">(7199), pp.1239-1243. </w:t>
      </w:r>
      <w:hyperlink r:id="rId80" w:history="1">
        <w:r w:rsidRPr="005C50EE">
          <w:rPr>
            <w:rStyle w:val="Hyperlink"/>
            <w:rFonts w:eastAsiaTheme="majorEastAsia"/>
            <w:color w:val="auto"/>
            <w:u w:val="none"/>
          </w:rPr>
          <w:t>https://doi.org/10.1038/nature07002</w:t>
        </w:r>
      </w:hyperlink>
    </w:p>
    <w:p w14:paraId="59B249DD" w14:textId="77777777" w:rsidR="00730FDE" w:rsidRPr="005C50EE" w:rsidRDefault="00730FDE" w:rsidP="00F13BEA">
      <w:pPr>
        <w:ind w:left="720"/>
        <w:rPr>
          <w:rFonts w:ascii="Times New Roman" w:hAnsi="Times New Roman" w:cs="Times New Roman"/>
        </w:rPr>
      </w:pPr>
    </w:p>
    <w:p w14:paraId="530A5410" w14:textId="2633C33B" w:rsidR="00730FDE" w:rsidRPr="005C50EE" w:rsidRDefault="00730FDE" w:rsidP="00F13BEA">
      <w:pPr>
        <w:pStyle w:val="NormalWeb"/>
        <w:spacing w:before="0" w:beforeAutospacing="0" w:after="0" w:afterAutospacing="0"/>
        <w:ind w:left="720" w:hanging="720"/>
      </w:pPr>
      <w:r w:rsidRPr="005C50EE">
        <w:t>Wu, H.J., Wang, Z.M., Wang, M. and Wang, X.J., 2013. Widespread long noncoding RNAs as endogenous target mimics for microRNAs in plants. </w:t>
      </w:r>
      <w:r w:rsidRPr="005C50EE">
        <w:rPr>
          <w:i/>
          <w:iCs/>
        </w:rPr>
        <w:t>Plant physiology</w:t>
      </w:r>
      <w:r w:rsidRPr="005C50EE">
        <w:t>, </w:t>
      </w:r>
      <w:r w:rsidRPr="005C50EE">
        <w:rPr>
          <w:i/>
          <w:iCs/>
        </w:rPr>
        <w:t>161</w:t>
      </w:r>
      <w:r w:rsidRPr="005C50EE">
        <w:t xml:space="preserve">(4), pp.1875-1884. </w:t>
      </w:r>
      <w:hyperlink r:id="rId81" w:history="1">
        <w:r w:rsidRPr="005C50EE">
          <w:rPr>
            <w:rStyle w:val="Hyperlink"/>
            <w:rFonts w:eastAsiaTheme="majorEastAsia"/>
            <w:color w:val="auto"/>
            <w:u w:val="none"/>
          </w:rPr>
          <w:t>https://doi.org/10.1104/pp.113.215962</w:t>
        </w:r>
      </w:hyperlink>
    </w:p>
    <w:p w14:paraId="4D4D3D5C" w14:textId="77777777" w:rsidR="00F13BEA" w:rsidRDefault="00F13BEA" w:rsidP="00F13BEA">
      <w:pPr>
        <w:pStyle w:val="NormalWeb"/>
        <w:spacing w:before="0" w:beforeAutospacing="0" w:after="0" w:afterAutospacing="0"/>
        <w:ind w:left="720" w:hanging="720"/>
      </w:pPr>
    </w:p>
    <w:p w14:paraId="4E47BD95" w14:textId="52597794" w:rsidR="00730FDE" w:rsidRPr="005C50EE" w:rsidRDefault="00730FDE" w:rsidP="00F13BEA">
      <w:pPr>
        <w:pStyle w:val="NormalWeb"/>
        <w:spacing w:before="0" w:beforeAutospacing="0" w:after="0" w:afterAutospacing="0"/>
        <w:ind w:left="720" w:hanging="720"/>
      </w:pPr>
      <w:r w:rsidRPr="005C50EE">
        <w:t>Xu, P., Li, H., Wang, X., Zhao, G., Lu, X., Dai, S., Cui, X., Yuan, M. and Liu, Z., 2022. Integrated analysis of the lncRNA/</w:t>
      </w:r>
      <w:proofErr w:type="spellStart"/>
      <w:r w:rsidRPr="005C50EE">
        <w:t>circRNA</w:t>
      </w:r>
      <w:proofErr w:type="spellEnd"/>
      <w:r w:rsidRPr="005C50EE">
        <w:t>-miRNA-mRNA expression profiles reveals novel insights into potential mechanisms in response to root-knot nematodes in peanut. </w:t>
      </w:r>
      <w:r w:rsidRPr="005C50EE">
        <w:rPr>
          <w:i/>
          <w:iCs/>
        </w:rPr>
        <w:t>BMC genomics</w:t>
      </w:r>
      <w:r w:rsidRPr="005C50EE">
        <w:t>, </w:t>
      </w:r>
      <w:r w:rsidRPr="005C50EE">
        <w:rPr>
          <w:i/>
          <w:iCs/>
        </w:rPr>
        <w:t>23</w:t>
      </w:r>
      <w:r w:rsidRPr="005C50EE">
        <w:t xml:space="preserve">(1), p.239. </w:t>
      </w:r>
      <w:hyperlink r:id="rId82" w:history="1">
        <w:r w:rsidRPr="005C50EE">
          <w:rPr>
            <w:rStyle w:val="Hyperlink"/>
            <w:rFonts w:eastAsiaTheme="majorEastAsia"/>
            <w:color w:val="auto"/>
            <w:u w:val="none"/>
          </w:rPr>
          <w:t>https://doi.org/10.1186/s12864-022-08470-3</w:t>
        </w:r>
      </w:hyperlink>
      <w:r w:rsidRPr="005C50EE">
        <w:t> </w:t>
      </w:r>
    </w:p>
    <w:p w14:paraId="3140D9D1" w14:textId="77777777" w:rsidR="00730FDE" w:rsidRPr="005C50EE" w:rsidRDefault="00730FDE" w:rsidP="00F13BEA">
      <w:pPr>
        <w:ind w:left="720"/>
        <w:rPr>
          <w:rFonts w:ascii="Times New Roman" w:hAnsi="Times New Roman" w:cs="Times New Roman"/>
        </w:rPr>
      </w:pPr>
    </w:p>
    <w:p w14:paraId="1FF0F4DA" w14:textId="77777777" w:rsidR="00730FDE" w:rsidRPr="005C50EE" w:rsidRDefault="00730FDE" w:rsidP="00F13BEA">
      <w:pPr>
        <w:pStyle w:val="NormalWeb"/>
        <w:spacing w:before="0" w:beforeAutospacing="0" w:after="0" w:afterAutospacing="0"/>
        <w:ind w:left="720" w:hanging="720"/>
      </w:pPr>
      <w:r w:rsidRPr="005C50EE">
        <w:t>Xu, Y., Wang, Y., Long, Q., Huang, J., Wang, Y., Zhou, K., Zheng, M., Sun, J., Chen, H., Chen, S. and Jiang, L., 2014. Overexpression of OsZHD1, a zinc finger homeodomain class homeobox transcription factor, induces abaxially curled and drooping leaf in rice. </w:t>
      </w:r>
      <w:r w:rsidRPr="005C50EE">
        <w:rPr>
          <w:i/>
          <w:iCs/>
        </w:rPr>
        <w:t>Planta</w:t>
      </w:r>
      <w:r w:rsidRPr="005C50EE">
        <w:t>, </w:t>
      </w:r>
      <w:r w:rsidRPr="005C50EE">
        <w:rPr>
          <w:i/>
          <w:iCs/>
        </w:rPr>
        <w:t>239</w:t>
      </w:r>
      <w:r w:rsidRPr="005C50EE">
        <w:t>, pp.803-816. DOI 10.1007/s00425-013-2009-7</w:t>
      </w:r>
    </w:p>
    <w:p w14:paraId="79EE256F" w14:textId="77777777" w:rsidR="00730FDE" w:rsidRPr="005C50EE" w:rsidRDefault="00730FDE" w:rsidP="00F13BEA">
      <w:pPr>
        <w:ind w:left="720"/>
        <w:rPr>
          <w:rFonts w:ascii="Times New Roman" w:hAnsi="Times New Roman" w:cs="Times New Roman"/>
        </w:rPr>
      </w:pPr>
    </w:p>
    <w:p w14:paraId="401F1626" w14:textId="77777777" w:rsidR="00730FDE" w:rsidRPr="005C50EE" w:rsidRDefault="00730FDE" w:rsidP="00F13BEA">
      <w:pPr>
        <w:pStyle w:val="NormalWeb"/>
        <w:spacing w:before="0" w:beforeAutospacing="0" w:after="0" w:afterAutospacing="0"/>
        <w:ind w:left="720" w:hanging="720"/>
      </w:pPr>
      <w:r w:rsidRPr="005C50EE">
        <w:t>Yang, F., Zhao, D., Fan, H., Zhu, X., Wang, Y., Liu, X., Duan, Y., Xuan, Y. and Chen, L., 2020. Functional analysis of long non-coding RNAs reveal their novel roles in biocontrol of bacteria-induced tomato resistance to Meloidogyne incognita. </w:t>
      </w:r>
      <w:r w:rsidRPr="005C50EE">
        <w:rPr>
          <w:i/>
          <w:iCs/>
        </w:rPr>
        <w:t>International Journal of Molecular Sciences</w:t>
      </w:r>
      <w:r w:rsidRPr="005C50EE">
        <w:t>, </w:t>
      </w:r>
      <w:r w:rsidRPr="005C50EE">
        <w:rPr>
          <w:i/>
          <w:iCs/>
        </w:rPr>
        <w:t>21</w:t>
      </w:r>
      <w:r w:rsidRPr="005C50EE">
        <w:t xml:space="preserve">(3), p.911. </w:t>
      </w:r>
      <w:hyperlink r:id="rId83" w:history="1">
        <w:r w:rsidRPr="005C50EE">
          <w:rPr>
            <w:rStyle w:val="Hyperlink"/>
            <w:rFonts w:eastAsiaTheme="majorEastAsia"/>
            <w:color w:val="auto"/>
            <w:u w:val="none"/>
          </w:rPr>
          <w:t>https://doi.org/10.3390/ijms21030911</w:t>
        </w:r>
      </w:hyperlink>
      <w:r w:rsidRPr="005C50EE">
        <w:t> </w:t>
      </w:r>
    </w:p>
    <w:p w14:paraId="03A18F58" w14:textId="77777777" w:rsidR="00730FDE" w:rsidRPr="005C50EE" w:rsidRDefault="00730FDE" w:rsidP="00F13BEA">
      <w:pPr>
        <w:ind w:left="720"/>
        <w:rPr>
          <w:rFonts w:ascii="Times New Roman" w:hAnsi="Times New Roman" w:cs="Times New Roman"/>
        </w:rPr>
      </w:pPr>
    </w:p>
    <w:p w14:paraId="6804C6C8" w14:textId="77777777" w:rsidR="00730FDE" w:rsidRPr="005C50EE" w:rsidRDefault="00730FDE" w:rsidP="00F13BEA">
      <w:pPr>
        <w:pStyle w:val="NormalWeb"/>
        <w:spacing w:before="0" w:beforeAutospacing="0" w:after="0" w:afterAutospacing="0"/>
        <w:ind w:left="720" w:hanging="720"/>
      </w:pPr>
      <w:r w:rsidRPr="005C50EE">
        <w:t xml:space="preserve">Yin, H., Hong, G., Li, L., Zhang, X., Kong, Y., Sun, Z., et al., 2019. MiR156/SPL9 regulates reactive oxygen species accumulation and immune response in </w:t>
      </w:r>
      <w:r w:rsidRPr="005C50EE">
        <w:rPr>
          <w:i/>
          <w:iCs/>
        </w:rPr>
        <w:t>Arabidopsis thaliana</w:t>
      </w:r>
      <w:r w:rsidRPr="005C50EE">
        <w:t xml:space="preserve">. </w:t>
      </w:r>
      <w:r w:rsidRPr="005C50EE">
        <w:rPr>
          <w:i/>
          <w:iCs/>
        </w:rPr>
        <w:t>Phytopathology</w:t>
      </w:r>
      <w:r w:rsidRPr="005C50EE">
        <w:t xml:space="preserve"> 109, 632–642. </w:t>
      </w:r>
      <w:proofErr w:type="spellStart"/>
      <w:r w:rsidRPr="005C50EE">
        <w:t>doi</w:t>
      </w:r>
      <w:proofErr w:type="spellEnd"/>
      <w:r w:rsidRPr="005C50EE">
        <w:t>: 10.1094/PHYTO-08-18-0306-R</w:t>
      </w:r>
    </w:p>
    <w:p w14:paraId="1A4AE01E" w14:textId="77777777" w:rsidR="00730FDE" w:rsidRPr="005C50EE" w:rsidRDefault="00730FDE" w:rsidP="00F13BEA">
      <w:pPr>
        <w:ind w:left="720"/>
        <w:rPr>
          <w:rFonts w:ascii="Times New Roman" w:hAnsi="Times New Roman" w:cs="Times New Roman"/>
        </w:rPr>
      </w:pPr>
    </w:p>
    <w:p w14:paraId="4584A33C" w14:textId="77777777" w:rsidR="00730FDE" w:rsidRPr="005C50EE" w:rsidRDefault="00730FDE" w:rsidP="00F13BEA">
      <w:pPr>
        <w:pStyle w:val="NormalWeb"/>
        <w:spacing w:before="0" w:beforeAutospacing="0" w:after="0" w:afterAutospacing="0"/>
        <w:ind w:left="720" w:hanging="720"/>
      </w:pPr>
      <w:r w:rsidRPr="005C50EE">
        <w:t>Yu, Y., Zhang, Y., Chen, X. and Chen, Y., 2019. Plant noncoding RNAs: hidden players in development and stress responses. </w:t>
      </w:r>
      <w:r w:rsidRPr="005C50EE">
        <w:rPr>
          <w:i/>
          <w:iCs/>
        </w:rPr>
        <w:t>Annual review of cell and developmental biology</w:t>
      </w:r>
      <w:r w:rsidRPr="005C50EE">
        <w:t>, </w:t>
      </w:r>
      <w:r w:rsidRPr="005C50EE">
        <w:rPr>
          <w:i/>
          <w:iCs/>
        </w:rPr>
        <w:t>35</w:t>
      </w:r>
      <w:r w:rsidRPr="005C50EE">
        <w:t xml:space="preserve">(1), pp.407-431. </w:t>
      </w:r>
      <w:hyperlink r:id="rId84" w:history="1">
        <w:r w:rsidRPr="005C50EE">
          <w:rPr>
            <w:rStyle w:val="Hyperlink"/>
            <w:rFonts w:eastAsiaTheme="majorEastAsia"/>
            <w:color w:val="auto"/>
            <w:u w:val="none"/>
          </w:rPr>
          <w:t>https://doi.org/10.1146/annurev-cellbio-100818-125218</w:t>
        </w:r>
      </w:hyperlink>
    </w:p>
    <w:p w14:paraId="0C770174" w14:textId="77777777" w:rsidR="00730FDE" w:rsidRPr="005C50EE" w:rsidRDefault="00730FDE" w:rsidP="00F13BEA">
      <w:pPr>
        <w:ind w:left="720"/>
        <w:rPr>
          <w:rFonts w:ascii="Times New Roman" w:hAnsi="Times New Roman" w:cs="Times New Roman"/>
        </w:rPr>
      </w:pPr>
    </w:p>
    <w:p w14:paraId="4C7F6BA6" w14:textId="77777777" w:rsidR="00730FDE" w:rsidRPr="005C50EE" w:rsidRDefault="00730FDE" w:rsidP="00F13BEA">
      <w:pPr>
        <w:pStyle w:val="NormalWeb"/>
        <w:spacing w:before="0" w:beforeAutospacing="0" w:after="0" w:afterAutospacing="0"/>
        <w:ind w:left="720" w:hanging="720"/>
      </w:pPr>
      <w:r w:rsidRPr="005C50EE">
        <w:t xml:space="preserve">Yu Y, Zhou YF, Feng YZ, He H, Lian JP, Yang YW, et al. Transcriptional landscape of pathogen-responsive </w:t>
      </w:r>
      <w:proofErr w:type="spellStart"/>
      <w:r w:rsidRPr="005C50EE">
        <w:t>lncRNAs</w:t>
      </w:r>
      <w:proofErr w:type="spellEnd"/>
      <w:r w:rsidRPr="005C50EE">
        <w:t xml:space="preserve"> in rice unveils the role of ALEX1 in </w:t>
      </w:r>
      <w:proofErr w:type="spellStart"/>
      <w:r w:rsidRPr="005C50EE">
        <w:t>jasmonate</w:t>
      </w:r>
      <w:proofErr w:type="spellEnd"/>
      <w:r w:rsidRPr="005C50EE">
        <w:t xml:space="preserve"> pathway and disease resistance. Plant </w:t>
      </w:r>
      <w:proofErr w:type="spellStart"/>
      <w:r w:rsidRPr="005C50EE">
        <w:t>Biotechnol</w:t>
      </w:r>
      <w:proofErr w:type="spellEnd"/>
      <w:r w:rsidRPr="005C50EE">
        <w:t xml:space="preserve"> J. 2020;18(3):679–90.</w:t>
      </w:r>
    </w:p>
    <w:p w14:paraId="4F519519" w14:textId="77777777" w:rsidR="00730FDE" w:rsidRPr="005C50EE" w:rsidRDefault="00730FDE" w:rsidP="00F13BEA">
      <w:pPr>
        <w:ind w:left="720"/>
        <w:rPr>
          <w:rFonts w:ascii="Times New Roman" w:hAnsi="Times New Roman" w:cs="Times New Roman"/>
        </w:rPr>
      </w:pPr>
    </w:p>
    <w:p w14:paraId="3C1D48D2" w14:textId="586A4F83" w:rsidR="004D4406" w:rsidRPr="005C50EE" w:rsidRDefault="00730FDE" w:rsidP="00F13BEA">
      <w:pPr>
        <w:pStyle w:val="NormalWeb"/>
        <w:spacing w:before="0" w:beforeAutospacing="0" w:after="0" w:afterAutospacing="0"/>
        <w:ind w:left="720" w:hanging="720"/>
      </w:pPr>
      <w:r w:rsidRPr="005C50EE">
        <w:t xml:space="preserve">Zhao, W., Li, Z., Fan, J., Hu, C., Yang, R., Qi, X., et al., 2015. Identification of </w:t>
      </w:r>
      <w:proofErr w:type="spellStart"/>
      <w:r w:rsidRPr="005C50EE">
        <w:t>jasmonic</w:t>
      </w:r>
      <w:proofErr w:type="spellEnd"/>
      <w:r w:rsidRPr="005C50EE">
        <w:t xml:space="preserve"> acid-associated microRNAs and characterization of the regulatory roles of the miR319/TCP4 module under root-knot nematode stress in tomato. J. Exp. Bot. 66, 4653–4667. </w:t>
      </w:r>
      <w:proofErr w:type="spellStart"/>
      <w:r w:rsidRPr="005C50EE">
        <w:t>doi</w:t>
      </w:r>
      <w:proofErr w:type="spellEnd"/>
      <w:r w:rsidRPr="005C50EE">
        <w:t>: 10.1093/</w:t>
      </w:r>
      <w:proofErr w:type="spellStart"/>
      <w:r w:rsidRPr="005C50EE">
        <w:t>jxb</w:t>
      </w:r>
      <w:proofErr w:type="spellEnd"/>
      <w:r w:rsidRPr="005C50EE">
        <w:t>/erv238</w:t>
      </w:r>
    </w:p>
    <w:p w14:paraId="4D0E18C1" w14:textId="77777777" w:rsidR="00A3739E" w:rsidRPr="005C50EE" w:rsidRDefault="00A3739E" w:rsidP="00C25D92">
      <w:pPr>
        <w:pStyle w:val="NormalWeb"/>
        <w:spacing w:before="0" w:beforeAutospacing="0" w:after="160" w:afterAutospacing="0" w:line="480" w:lineRule="auto"/>
        <w:ind w:left="720" w:hanging="720"/>
        <w:jc w:val="both"/>
      </w:pPr>
    </w:p>
    <w:p w14:paraId="4B28243F" w14:textId="336A0BB4" w:rsidR="00E156E9" w:rsidRPr="005C50EE" w:rsidRDefault="00A3739E" w:rsidP="00540B68">
      <w:pPr>
        <w:pStyle w:val="Heading2"/>
        <w:spacing w:line="480" w:lineRule="auto"/>
        <w:rPr>
          <w:rFonts w:ascii="Times New Roman" w:hAnsi="Times New Roman" w:cs="Times New Roman"/>
          <w:b/>
          <w:bCs/>
          <w:color w:val="auto"/>
        </w:rPr>
      </w:pPr>
      <w:bookmarkStart w:id="76" w:name="_Toc172584051"/>
      <w:r w:rsidRPr="005C50EE">
        <w:rPr>
          <w:rFonts w:ascii="Times New Roman" w:hAnsi="Times New Roman" w:cs="Times New Roman"/>
          <w:b/>
          <w:bCs/>
          <w:color w:val="auto"/>
        </w:rPr>
        <w:lastRenderedPageBreak/>
        <w:t>APPENDIX</w:t>
      </w:r>
      <w:bookmarkEnd w:id="76"/>
    </w:p>
    <w:p w14:paraId="17206F5D" w14:textId="77777777" w:rsidR="00462600" w:rsidRDefault="00E156E9" w:rsidP="00462600">
      <w:pPr>
        <w:keepNext/>
        <w:jc w:val="center"/>
      </w:pPr>
      <w:r w:rsidRPr="005C50EE">
        <w:rPr>
          <w:rFonts w:ascii="Times New Roman" w:hAnsi="Times New Roman" w:cs="Times New Roman"/>
          <w:noProof/>
          <w14:ligatures w14:val="standardContextual"/>
        </w:rPr>
        <w:drawing>
          <wp:inline distT="0" distB="0" distL="0" distR="0" wp14:anchorId="1B7CB0BA" wp14:editId="7245AC5F">
            <wp:extent cx="5809549" cy="5267325"/>
            <wp:effectExtent l="0" t="0" r="1270" b="0"/>
            <wp:docPr id="137873947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474" name="Picture 1" descr="A screenshot of a computer screen&#10;&#10;Description automatically generated"/>
                    <pic:cNvPicPr/>
                  </pic:nvPicPr>
                  <pic:blipFill rotWithShape="1">
                    <a:blip r:embed="rId85"/>
                    <a:srcRect l="25961" t="11966" r="25962" b="10541"/>
                    <a:stretch/>
                  </pic:blipFill>
                  <pic:spPr bwMode="auto">
                    <a:xfrm>
                      <a:off x="0" y="0"/>
                      <a:ext cx="5827974" cy="5284030"/>
                    </a:xfrm>
                    <a:prstGeom prst="rect">
                      <a:avLst/>
                    </a:prstGeom>
                    <a:ln>
                      <a:noFill/>
                    </a:ln>
                    <a:extLst>
                      <a:ext uri="{53640926-AAD7-44D8-BBD7-CCE9431645EC}">
                        <a14:shadowObscured xmlns:a14="http://schemas.microsoft.com/office/drawing/2010/main"/>
                      </a:ext>
                    </a:extLst>
                  </pic:spPr>
                </pic:pic>
              </a:graphicData>
            </a:graphic>
          </wp:inline>
        </w:drawing>
      </w:r>
    </w:p>
    <w:p w14:paraId="40506E85" w14:textId="290318DB" w:rsidR="00E156E9" w:rsidRPr="00462600" w:rsidRDefault="00462600" w:rsidP="00AA0FD9">
      <w:pPr>
        <w:pStyle w:val="Caption"/>
        <w:spacing w:after="0"/>
        <w:rPr>
          <w:rFonts w:ascii="Times New Roman" w:hAnsi="Times New Roman" w:cs="Times New Roman"/>
          <w:b/>
          <w:bCs/>
          <w:i w:val="0"/>
          <w:iCs w:val="0"/>
          <w:color w:val="auto"/>
          <w:sz w:val="24"/>
          <w:szCs w:val="24"/>
        </w:rPr>
      </w:pPr>
      <w:bookmarkStart w:id="77" w:name="_Toc173220819"/>
      <w:r w:rsidRPr="00462600">
        <w:rPr>
          <w:rFonts w:ascii="Times New Roman" w:hAnsi="Times New Roman" w:cs="Times New Roman"/>
          <w:b/>
          <w:bCs/>
          <w:i w:val="0"/>
          <w:iCs w:val="0"/>
          <w:noProof/>
          <w:color w:val="auto"/>
          <w:sz w:val="24"/>
          <w:szCs w:val="24"/>
        </w:rPr>
        <w:t>Figure 3.1: Volcano plot representations of log2 fold-change values versus log10 FDR values of differentially expressed lncRNAs identified in galls and neighboring regions after Meloidogyne incognita infection.</w:t>
      </w:r>
      <w:bookmarkEnd w:id="77"/>
    </w:p>
    <w:p w14:paraId="6A93C2BE" w14:textId="77777777" w:rsidR="00C93551" w:rsidRPr="005C50EE" w:rsidRDefault="00C93551" w:rsidP="00540B68">
      <w:pPr>
        <w:pStyle w:val="NormalWeb"/>
        <w:spacing w:before="0" w:beforeAutospacing="0" w:after="0" w:afterAutospacing="0"/>
        <w:jc w:val="both"/>
      </w:pPr>
      <w:r w:rsidRPr="005C50EE">
        <w:rPr>
          <w:color w:val="000000"/>
        </w:rPr>
        <w:t xml:space="preserve">A: Differentially expressed </w:t>
      </w:r>
      <w:proofErr w:type="spellStart"/>
      <w:r w:rsidRPr="005C50EE">
        <w:rPr>
          <w:color w:val="000000"/>
        </w:rPr>
        <w:t>lncRNAs</w:t>
      </w:r>
      <w:proofErr w:type="spellEnd"/>
      <w:r w:rsidRPr="005C50EE">
        <w:rPr>
          <w:color w:val="000000"/>
        </w:rPr>
        <w:t xml:space="preserve"> identified in galls vs noninfected whole roots at 4 dpi.</w:t>
      </w:r>
    </w:p>
    <w:p w14:paraId="41A2D09D" w14:textId="77777777" w:rsidR="00C93551" w:rsidRPr="005C50EE" w:rsidRDefault="00C93551" w:rsidP="00540B68">
      <w:pPr>
        <w:pStyle w:val="NormalWeb"/>
        <w:spacing w:before="0" w:beforeAutospacing="0" w:after="0" w:afterAutospacing="0"/>
        <w:jc w:val="both"/>
      </w:pPr>
      <w:r w:rsidRPr="005C50EE">
        <w:rPr>
          <w:color w:val="000000"/>
        </w:rPr>
        <w:t xml:space="preserve">B: A: Differentially expressed </w:t>
      </w:r>
      <w:proofErr w:type="spellStart"/>
      <w:r w:rsidRPr="005C50EE">
        <w:rPr>
          <w:color w:val="000000"/>
        </w:rPr>
        <w:t>lncRNAs</w:t>
      </w:r>
      <w:proofErr w:type="spellEnd"/>
      <w:r w:rsidRPr="005C50EE">
        <w:rPr>
          <w:color w:val="000000"/>
        </w:rPr>
        <w:t xml:space="preserve"> identified in neighboring regions (NR) vs noninfected roots at 4 dpi.</w:t>
      </w:r>
    </w:p>
    <w:p w14:paraId="1E29DC7F" w14:textId="77777777" w:rsidR="00C93551" w:rsidRPr="005C50EE" w:rsidRDefault="00C93551" w:rsidP="00540B68">
      <w:pPr>
        <w:pStyle w:val="NormalWeb"/>
        <w:spacing w:before="0" w:beforeAutospacing="0" w:after="0" w:afterAutospacing="0"/>
        <w:jc w:val="both"/>
      </w:pPr>
      <w:r w:rsidRPr="005C50EE">
        <w:rPr>
          <w:color w:val="000000"/>
        </w:rPr>
        <w:t xml:space="preserve">C: Differentially expressed </w:t>
      </w:r>
      <w:proofErr w:type="spellStart"/>
      <w:r w:rsidRPr="005C50EE">
        <w:rPr>
          <w:color w:val="000000"/>
        </w:rPr>
        <w:t>lncRNAs</w:t>
      </w:r>
      <w:proofErr w:type="spellEnd"/>
      <w:r w:rsidRPr="005C50EE">
        <w:rPr>
          <w:color w:val="000000"/>
        </w:rPr>
        <w:t xml:space="preserve"> identified in galls vs noninfected roots at 11 dpi.</w:t>
      </w:r>
    </w:p>
    <w:p w14:paraId="46FCB639" w14:textId="77777777" w:rsidR="00C93551" w:rsidRPr="005C50EE" w:rsidRDefault="00C93551" w:rsidP="00540B68">
      <w:pPr>
        <w:pStyle w:val="NormalWeb"/>
        <w:spacing w:before="0" w:beforeAutospacing="0" w:after="0" w:afterAutospacing="0"/>
        <w:jc w:val="both"/>
      </w:pPr>
      <w:r w:rsidRPr="005C50EE">
        <w:rPr>
          <w:color w:val="000000"/>
        </w:rPr>
        <w:t xml:space="preserve">B: A: Differentially expressed </w:t>
      </w:r>
      <w:proofErr w:type="spellStart"/>
      <w:r w:rsidRPr="005C50EE">
        <w:rPr>
          <w:color w:val="000000"/>
        </w:rPr>
        <w:t>lncRNAs</w:t>
      </w:r>
      <w:proofErr w:type="spellEnd"/>
      <w:r w:rsidRPr="005C50EE">
        <w:rPr>
          <w:color w:val="000000"/>
        </w:rPr>
        <w:t xml:space="preserve"> identified in NR vs noninfected roots at 11 dpi.</w:t>
      </w:r>
    </w:p>
    <w:p w14:paraId="67E78A7D" w14:textId="77777777" w:rsidR="00C93551" w:rsidRPr="005C50EE" w:rsidRDefault="00C93551" w:rsidP="00540B68">
      <w:pPr>
        <w:pStyle w:val="NormalWeb"/>
        <w:spacing w:before="0" w:beforeAutospacing="0" w:after="0" w:afterAutospacing="0"/>
        <w:jc w:val="both"/>
      </w:pPr>
      <w:r w:rsidRPr="005C50EE">
        <w:rPr>
          <w:color w:val="000000"/>
        </w:rPr>
        <w:t xml:space="preserve">Red and blue dots represent significantly differentially expressed </w:t>
      </w:r>
      <w:proofErr w:type="spellStart"/>
      <w:r w:rsidRPr="005C50EE">
        <w:rPr>
          <w:color w:val="000000"/>
        </w:rPr>
        <w:t>lncRNAs</w:t>
      </w:r>
      <w:proofErr w:type="spellEnd"/>
      <w:r w:rsidRPr="005C50EE">
        <w:rPr>
          <w:color w:val="000000"/>
        </w:rPr>
        <w:t xml:space="preserve">, whereas black dots represent non-differentially expressed </w:t>
      </w:r>
      <w:proofErr w:type="spellStart"/>
      <w:r w:rsidRPr="005C50EE">
        <w:rPr>
          <w:color w:val="000000"/>
        </w:rPr>
        <w:t>lncRNAs</w:t>
      </w:r>
      <w:proofErr w:type="spellEnd"/>
      <w:r w:rsidRPr="005C50EE">
        <w:rPr>
          <w:color w:val="000000"/>
        </w:rPr>
        <w:t>.</w:t>
      </w:r>
    </w:p>
    <w:p w14:paraId="264D659D" w14:textId="77777777" w:rsidR="00C93551" w:rsidRPr="005C50EE" w:rsidRDefault="00C93551" w:rsidP="00540B68">
      <w:pPr>
        <w:jc w:val="center"/>
        <w:rPr>
          <w:rFonts w:ascii="Times New Roman" w:hAnsi="Times New Roman" w:cs="Times New Roman"/>
        </w:rPr>
      </w:pPr>
    </w:p>
    <w:p w14:paraId="253F8E93" w14:textId="77777777" w:rsidR="000A1F6A" w:rsidRDefault="00200632" w:rsidP="000A1F6A">
      <w:pPr>
        <w:keepNext/>
        <w:jc w:val="center"/>
      </w:pPr>
      <w:r w:rsidRPr="005C50EE">
        <w:rPr>
          <w:rFonts w:ascii="Times New Roman" w:hAnsi="Times New Roman" w:cs="Times New Roman"/>
          <w:noProof/>
          <w14:ligatures w14:val="standardContextual"/>
        </w:rPr>
        <w:lastRenderedPageBreak/>
        <w:drawing>
          <wp:inline distT="0" distB="0" distL="0" distR="0" wp14:anchorId="31BA7982" wp14:editId="61F38CFA">
            <wp:extent cx="5705475" cy="2980179"/>
            <wp:effectExtent l="0" t="0" r="0" b="0"/>
            <wp:docPr id="18343411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41121" name="Picture 1" descr="A screenshot of a computer&#10;&#10;Description automatically generated"/>
                    <pic:cNvPicPr/>
                  </pic:nvPicPr>
                  <pic:blipFill rotWithShape="1">
                    <a:blip r:embed="rId86"/>
                    <a:srcRect l="26923" t="25641" r="26442" b="31055"/>
                    <a:stretch/>
                  </pic:blipFill>
                  <pic:spPr bwMode="auto">
                    <a:xfrm>
                      <a:off x="0" y="0"/>
                      <a:ext cx="5715657" cy="2985497"/>
                    </a:xfrm>
                    <a:prstGeom prst="rect">
                      <a:avLst/>
                    </a:prstGeom>
                    <a:ln>
                      <a:noFill/>
                    </a:ln>
                    <a:extLst>
                      <a:ext uri="{53640926-AAD7-44D8-BBD7-CCE9431645EC}">
                        <a14:shadowObscured xmlns:a14="http://schemas.microsoft.com/office/drawing/2010/main"/>
                      </a:ext>
                    </a:extLst>
                  </pic:spPr>
                </pic:pic>
              </a:graphicData>
            </a:graphic>
          </wp:inline>
        </w:drawing>
      </w:r>
    </w:p>
    <w:p w14:paraId="7D18C559" w14:textId="5623E801" w:rsidR="00200632" w:rsidRPr="000A1F6A" w:rsidRDefault="000A1F6A" w:rsidP="00AA0FD9">
      <w:pPr>
        <w:pStyle w:val="Caption"/>
        <w:spacing w:after="0"/>
        <w:rPr>
          <w:rFonts w:ascii="Times New Roman" w:hAnsi="Times New Roman" w:cs="Times New Roman"/>
          <w:b/>
          <w:bCs/>
          <w:i w:val="0"/>
          <w:iCs w:val="0"/>
          <w:color w:val="auto"/>
          <w:sz w:val="24"/>
          <w:szCs w:val="24"/>
        </w:rPr>
      </w:pPr>
      <w:bookmarkStart w:id="78" w:name="_Toc173220820"/>
      <w:r w:rsidRPr="000A1F6A">
        <w:rPr>
          <w:rFonts w:ascii="Times New Roman" w:hAnsi="Times New Roman" w:cs="Times New Roman"/>
          <w:b/>
          <w:bCs/>
          <w:i w:val="0"/>
          <w:iCs w:val="0"/>
          <w:color w:val="auto"/>
          <w:sz w:val="24"/>
          <w:szCs w:val="24"/>
        </w:rPr>
        <w:t xml:space="preserve">Figure 3.2: Overlaps of </w:t>
      </w:r>
      <w:proofErr w:type="spellStart"/>
      <w:r w:rsidRPr="000A1F6A">
        <w:rPr>
          <w:rFonts w:ascii="Times New Roman" w:hAnsi="Times New Roman" w:cs="Times New Roman"/>
          <w:b/>
          <w:bCs/>
          <w:i w:val="0"/>
          <w:iCs w:val="0"/>
          <w:color w:val="auto"/>
          <w:sz w:val="24"/>
          <w:szCs w:val="24"/>
        </w:rPr>
        <w:t>lncRNAs</w:t>
      </w:r>
      <w:proofErr w:type="spellEnd"/>
      <w:r w:rsidRPr="000A1F6A">
        <w:rPr>
          <w:rFonts w:ascii="Times New Roman" w:hAnsi="Times New Roman" w:cs="Times New Roman"/>
          <w:b/>
          <w:bCs/>
          <w:i w:val="0"/>
          <w:iCs w:val="0"/>
          <w:color w:val="auto"/>
          <w:sz w:val="24"/>
          <w:szCs w:val="24"/>
        </w:rPr>
        <w:t xml:space="preserve"> with various features of protein-coding genes and intergenic regions.</w:t>
      </w:r>
      <w:bookmarkEnd w:id="78"/>
    </w:p>
    <w:p w14:paraId="5E750F26" w14:textId="77777777" w:rsidR="00C93551" w:rsidRPr="005C50EE" w:rsidRDefault="00C93551" w:rsidP="00540B68">
      <w:pPr>
        <w:pStyle w:val="NormalWeb"/>
        <w:spacing w:before="0" w:beforeAutospacing="0" w:after="0" w:afterAutospacing="0"/>
        <w:jc w:val="both"/>
      </w:pPr>
      <w:r w:rsidRPr="005C50EE">
        <w:rPr>
          <w:color w:val="000000"/>
        </w:rPr>
        <w:t xml:space="preserve">A-C: Differentially expressed </w:t>
      </w:r>
      <w:proofErr w:type="spellStart"/>
      <w:r w:rsidRPr="005C50EE">
        <w:rPr>
          <w:color w:val="000000"/>
        </w:rPr>
        <w:t>lncRNAs</w:t>
      </w:r>
      <w:proofErr w:type="spellEnd"/>
      <w:r w:rsidRPr="005C50EE">
        <w:rPr>
          <w:color w:val="000000"/>
        </w:rPr>
        <w:t xml:space="preserve"> identified in 4 dpi galls (A), 4 dpi neighboring root cells (NR), and 11 dpi galls (C) were mapping to various genic and intergenic regions using BED</w:t>
      </w:r>
      <w:r w:rsidRPr="005C50EE">
        <w:rPr>
          <w:color w:val="000000"/>
          <w:sz w:val="14"/>
          <w:szCs w:val="14"/>
          <w:vertAlign w:val="subscript"/>
        </w:rPr>
        <w:t>TOOLS-CLOSEST</w:t>
      </w:r>
      <w:r w:rsidRPr="005C50EE">
        <w:rPr>
          <w:color w:val="000000"/>
        </w:rPr>
        <w:t>. </w:t>
      </w:r>
    </w:p>
    <w:p w14:paraId="5083856E" w14:textId="77777777" w:rsidR="00C93551" w:rsidRPr="005C50EE" w:rsidRDefault="00C93551" w:rsidP="00540B68">
      <w:pPr>
        <w:jc w:val="center"/>
        <w:rPr>
          <w:rFonts w:ascii="Times New Roman" w:hAnsi="Times New Roman" w:cs="Times New Roman"/>
        </w:rPr>
      </w:pPr>
    </w:p>
    <w:p w14:paraId="2ECF3271" w14:textId="77777777" w:rsidR="00157232" w:rsidRDefault="00200632" w:rsidP="00157232">
      <w:pPr>
        <w:keepNext/>
        <w:jc w:val="center"/>
      </w:pPr>
      <w:r w:rsidRPr="005C50EE">
        <w:rPr>
          <w:rFonts w:ascii="Times New Roman" w:hAnsi="Times New Roman" w:cs="Times New Roman"/>
          <w:noProof/>
          <w14:ligatures w14:val="standardContextual"/>
        </w:rPr>
        <w:lastRenderedPageBreak/>
        <w:drawing>
          <wp:inline distT="0" distB="0" distL="0" distR="0" wp14:anchorId="1BD13088" wp14:editId="561EE83E">
            <wp:extent cx="3632033" cy="6572250"/>
            <wp:effectExtent l="0" t="0" r="6985" b="0"/>
            <wp:docPr id="2453966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96661" name="Picture 1" descr="A screenshot of a computer&#10;&#10;Description automatically generated"/>
                    <pic:cNvPicPr/>
                  </pic:nvPicPr>
                  <pic:blipFill rotWithShape="1">
                    <a:blip r:embed="rId87"/>
                    <a:srcRect l="40865" t="7978" r="32212" b="5413"/>
                    <a:stretch/>
                  </pic:blipFill>
                  <pic:spPr bwMode="auto">
                    <a:xfrm>
                      <a:off x="0" y="0"/>
                      <a:ext cx="3639658" cy="6586048"/>
                    </a:xfrm>
                    <a:prstGeom prst="rect">
                      <a:avLst/>
                    </a:prstGeom>
                    <a:ln>
                      <a:noFill/>
                    </a:ln>
                    <a:extLst>
                      <a:ext uri="{53640926-AAD7-44D8-BBD7-CCE9431645EC}">
                        <a14:shadowObscured xmlns:a14="http://schemas.microsoft.com/office/drawing/2010/main"/>
                      </a:ext>
                    </a:extLst>
                  </pic:spPr>
                </pic:pic>
              </a:graphicData>
            </a:graphic>
          </wp:inline>
        </w:drawing>
      </w:r>
    </w:p>
    <w:p w14:paraId="242EE407" w14:textId="4F2F521C" w:rsidR="00200632" w:rsidRPr="00157232" w:rsidRDefault="00157232" w:rsidP="00AA0FD9">
      <w:pPr>
        <w:pStyle w:val="Caption"/>
        <w:spacing w:after="0"/>
        <w:rPr>
          <w:rFonts w:ascii="Times New Roman" w:hAnsi="Times New Roman" w:cs="Times New Roman"/>
          <w:b/>
          <w:bCs/>
          <w:i w:val="0"/>
          <w:iCs w:val="0"/>
          <w:color w:val="auto"/>
          <w:sz w:val="24"/>
          <w:szCs w:val="24"/>
        </w:rPr>
      </w:pPr>
      <w:bookmarkStart w:id="79" w:name="_Toc173220821"/>
      <w:r w:rsidRPr="00157232">
        <w:rPr>
          <w:rFonts w:ascii="Times New Roman" w:hAnsi="Times New Roman" w:cs="Times New Roman"/>
          <w:b/>
          <w:bCs/>
          <w:i w:val="0"/>
          <w:iCs w:val="0"/>
          <w:color w:val="auto"/>
          <w:sz w:val="24"/>
          <w:szCs w:val="24"/>
        </w:rPr>
        <w:t xml:space="preserve">Figure 3.3: Differentially expressed </w:t>
      </w:r>
      <w:proofErr w:type="spellStart"/>
      <w:r w:rsidRPr="00157232">
        <w:rPr>
          <w:rFonts w:ascii="Times New Roman" w:hAnsi="Times New Roman" w:cs="Times New Roman"/>
          <w:b/>
          <w:bCs/>
          <w:i w:val="0"/>
          <w:iCs w:val="0"/>
          <w:color w:val="auto"/>
          <w:sz w:val="24"/>
          <w:szCs w:val="24"/>
        </w:rPr>
        <w:t>lncRNAs</w:t>
      </w:r>
      <w:proofErr w:type="spellEnd"/>
      <w:r w:rsidRPr="00157232">
        <w:rPr>
          <w:rFonts w:ascii="Times New Roman" w:hAnsi="Times New Roman" w:cs="Times New Roman"/>
          <w:b/>
          <w:bCs/>
          <w:i w:val="0"/>
          <w:iCs w:val="0"/>
          <w:color w:val="auto"/>
          <w:sz w:val="24"/>
          <w:szCs w:val="24"/>
        </w:rPr>
        <w:t xml:space="preserve"> encode putative peptides.</w:t>
      </w:r>
      <w:bookmarkEnd w:id="79"/>
    </w:p>
    <w:p w14:paraId="73CD49EC" w14:textId="77777777" w:rsidR="00927D0E" w:rsidRPr="005C50EE" w:rsidRDefault="00927D0E" w:rsidP="00540B68">
      <w:pPr>
        <w:pStyle w:val="NormalWeb"/>
        <w:spacing w:before="0" w:beforeAutospacing="0" w:after="0" w:afterAutospacing="0"/>
        <w:jc w:val="both"/>
      </w:pPr>
      <w:r w:rsidRPr="005C50EE">
        <w:rPr>
          <w:color w:val="000000"/>
        </w:rPr>
        <w:t xml:space="preserve">A-C: Length distribution of the putative peptides encoded by differentially expressed </w:t>
      </w:r>
      <w:proofErr w:type="spellStart"/>
      <w:r w:rsidRPr="005C50EE">
        <w:rPr>
          <w:color w:val="000000"/>
        </w:rPr>
        <w:t>lncRNAs</w:t>
      </w:r>
      <w:proofErr w:type="spellEnd"/>
      <w:r w:rsidRPr="005C50EE">
        <w:rPr>
          <w:color w:val="000000"/>
        </w:rPr>
        <w:t xml:space="preserve"> identified in 4 dpi galls (A), 4 dpi neighboring root cells (NR), and 11 dpi galls (C).  </w:t>
      </w:r>
    </w:p>
    <w:p w14:paraId="01654045" w14:textId="77777777" w:rsidR="00927D0E" w:rsidRPr="005C50EE" w:rsidRDefault="00927D0E" w:rsidP="00540B68">
      <w:pPr>
        <w:jc w:val="center"/>
        <w:rPr>
          <w:rFonts w:ascii="Times New Roman" w:hAnsi="Times New Roman" w:cs="Times New Roman"/>
        </w:rPr>
      </w:pPr>
    </w:p>
    <w:p w14:paraId="2C3788BB" w14:textId="77777777" w:rsidR="00A3739E" w:rsidRPr="005C50EE" w:rsidRDefault="00A3739E" w:rsidP="00540B68">
      <w:pPr>
        <w:rPr>
          <w:rFonts w:ascii="Times New Roman" w:hAnsi="Times New Roman" w:cs="Times New Roman"/>
        </w:rPr>
      </w:pPr>
    </w:p>
    <w:p w14:paraId="38FFAA06" w14:textId="77777777" w:rsidR="00A3739E" w:rsidRPr="005C50EE" w:rsidRDefault="00A3739E" w:rsidP="00540B68">
      <w:pPr>
        <w:rPr>
          <w:rFonts w:ascii="Times New Roman" w:hAnsi="Times New Roman" w:cs="Times New Roman"/>
        </w:rPr>
      </w:pPr>
    </w:p>
    <w:p w14:paraId="520DC49E" w14:textId="77777777" w:rsidR="00631C75" w:rsidRDefault="007334E4" w:rsidP="00631C75">
      <w:pPr>
        <w:pStyle w:val="NormalWeb"/>
        <w:keepNext/>
        <w:jc w:val="center"/>
      </w:pPr>
      <w:r w:rsidRPr="005C50EE">
        <w:rPr>
          <w:noProof/>
          <w14:ligatures w14:val="standardContextual"/>
        </w:rPr>
        <w:lastRenderedPageBreak/>
        <w:drawing>
          <wp:inline distT="0" distB="0" distL="0" distR="0" wp14:anchorId="3B0A34C3" wp14:editId="584EE6A0">
            <wp:extent cx="5781674" cy="4438650"/>
            <wp:effectExtent l="0" t="0" r="0" b="0"/>
            <wp:docPr id="793854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54190" name=""/>
                    <pic:cNvPicPr/>
                  </pic:nvPicPr>
                  <pic:blipFill rotWithShape="1">
                    <a:blip r:embed="rId88"/>
                    <a:srcRect l="34616" t="14245" r="20713" b="24786"/>
                    <a:stretch/>
                  </pic:blipFill>
                  <pic:spPr bwMode="auto">
                    <a:xfrm>
                      <a:off x="0" y="0"/>
                      <a:ext cx="5806931" cy="4458040"/>
                    </a:xfrm>
                    <a:prstGeom prst="rect">
                      <a:avLst/>
                    </a:prstGeom>
                    <a:ln>
                      <a:noFill/>
                    </a:ln>
                    <a:extLst>
                      <a:ext uri="{53640926-AAD7-44D8-BBD7-CCE9431645EC}">
                        <a14:shadowObscured xmlns:a14="http://schemas.microsoft.com/office/drawing/2010/main"/>
                      </a:ext>
                    </a:extLst>
                  </pic:spPr>
                </pic:pic>
              </a:graphicData>
            </a:graphic>
          </wp:inline>
        </w:drawing>
      </w:r>
    </w:p>
    <w:p w14:paraId="17977A6C" w14:textId="6EE1ECBC" w:rsidR="001F0DE1" w:rsidRPr="003831FA" w:rsidRDefault="00631C75" w:rsidP="00AA0FD9">
      <w:pPr>
        <w:pStyle w:val="Caption"/>
        <w:spacing w:after="0"/>
        <w:rPr>
          <w:rFonts w:ascii="Times New Roman" w:hAnsi="Times New Roman" w:cs="Times New Roman"/>
          <w:b/>
          <w:bCs/>
          <w:i w:val="0"/>
          <w:iCs w:val="0"/>
          <w:color w:val="auto"/>
          <w:sz w:val="24"/>
          <w:szCs w:val="24"/>
        </w:rPr>
      </w:pPr>
      <w:bookmarkStart w:id="80" w:name="_Toc173220822"/>
      <w:r w:rsidRPr="003831FA">
        <w:rPr>
          <w:rFonts w:ascii="Times New Roman" w:hAnsi="Times New Roman" w:cs="Times New Roman"/>
          <w:b/>
          <w:bCs/>
          <w:i w:val="0"/>
          <w:iCs w:val="0"/>
          <w:color w:val="auto"/>
          <w:sz w:val="24"/>
          <w:szCs w:val="24"/>
        </w:rPr>
        <w:t xml:space="preserve">Figure 3.4: Differentially expressed </w:t>
      </w:r>
      <w:proofErr w:type="spellStart"/>
      <w:r w:rsidRPr="003831FA">
        <w:rPr>
          <w:rFonts w:ascii="Times New Roman" w:hAnsi="Times New Roman" w:cs="Times New Roman"/>
          <w:b/>
          <w:bCs/>
          <w:i w:val="0"/>
          <w:iCs w:val="0"/>
          <w:color w:val="auto"/>
          <w:sz w:val="24"/>
          <w:szCs w:val="24"/>
        </w:rPr>
        <w:t>lncRNAs</w:t>
      </w:r>
      <w:proofErr w:type="spellEnd"/>
      <w:r w:rsidRPr="003831FA">
        <w:rPr>
          <w:rFonts w:ascii="Times New Roman" w:hAnsi="Times New Roman" w:cs="Times New Roman"/>
          <w:b/>
          <w:bCs/>
          <w:i w:val="0"/>
          <w:iCs w:val="0"/>
          <w:color w:val="auto"/>
          <w:sz w:val="24"/>
          <w:szCs w:val="24"/>
        </w:rPr>
        <w:t xml:space="preserve"> encode putative peptides with functional domains.</w:t>
      </w:r>
      <w:bookmarkEnd w:id="80"/>
    </w:p>
    <w:p w14:paraId="4C66A25F" w14:textId="77777777" w:rsidR="00927D0E" w:rsidRPr="003831FA" w:rsidRDefault="00927D0E" w:rsidP="00540B68">
      <w:pPr>
        <w:pStyle w:val="NormalWeb"/>
        <w:spacing w:before="0" w:beforeAutospacing="0" w:after="0" w:afterAutospacing="0"/>
        <w:jc w:val="both"/>
      </w:pPr>
      <w:r w:rsidRPr="003831FA">
        <w:rPr>
          <w:color w:val="000000"/>
        </w:rPr>
        <w:t xml:space="preserve">Bubble plot showing examples of functional protein domains detected in the predicted peptides encoded by the differentially expressed </w:t>
      </w:r>
      <w:proofErr w:type="spellStart"/>
      <w:r w:rsidRPr="003831FA">
        <w:rPr>
          <w:color w:val="000000"/>
        </w:rPr>
        <w:t>lncRNAs</w:t>
      </w:r>
      <w:proofErr w:type="spellEnd"/>
      <w:r w:rsidRPr="003831FA">
        <w:rPr>
          <w:color w:val="000000"/>
        </w:rPr>
        <w:t xml:space="preserve"> identified in galls and NR at 4 dpi.</w:t>
      </w:r>
    </w:p>
    <w:p w14:paraId="1F6DA7D3" w14:textId="77777777" w:rsidR="00927D0E" w:rsidRPr="005C50EE" w:rsidRDefault="00927D0E" w:rsidP="00540B68">
      <w:pPr>
        <w:pStyle w:val="NormalWeb"/>
        <w:jc w:val="center"/>
      </w:pPr>
    </w:p>
    <w:p w14:paraId="17C20A84" w14:textId="77777777" w:rsidR="00631C75" w:rsidRDefault="001C0A18" w:rsidP="00631C75">
      <w:pPr>
        <w:pStyle w:val="NormalWeb"/>
        <w:keepNext/>
        <w:spacing w:after="0" w:afterAutospacing="0"/>
        <w:jc w:val="center"/>
      </w:pPr>
      <w:r w:rsidRPr="005C50EE">
        <w:rPr>
          <w:noProof/>
          <w14:ligatures w14:val="standardContextual"/>
        </w:rPr>
        <w:lastRenderedPageBreak/>
        <w:drawing>
          <wp:inline distT="0" distB="0" distL="0" distR="0" wp14:anchorId="28FAC493" wp14:editId="519A7CB6">
            <wp:extent cx="5795645" cy="4943475"/>
            <wp:effectExtent l="0" t="0" r="0" b="9525"/>
            <wp:docPr id="15422864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86430" name="Picture 1" descr="A screenshot of a computer&#10;&#10;Description automatically generated"/>
                    <pic:cNvPicPr/>
                  </pic:nvPicPr>
                  <pic:blipFill rotWithShape="1">
                    <a:blip r:embed="rId89"/>
                    <a:srcRect l="36378" t="11396" r="22276" b="25907"/>
                    <a:stretch/>
                  </pic:blipFill>
                  <pic:spPr bwMode="auto">
                    <a:xfrm>
                      <a:off x="0" y="0"/>
                      <a:ext cx="5818036" cy="4962574"/>
                    </a:xfrm>
                    <a:prstGeom prst="rect">
                      <a:avLst/>
                    </a:prstGeom>
                    <a:ln>
                      <a:noFill/>
                    </a:ln>
                    <a:extLst>
                      <a:ext uri="{53640926-AAD7-44D8-BBD7-CCE9431645EC}">
                        <a14:shadowObscured xmlns:a14="http://schemas.microsoft.com/office/drawing/2010/main"/>
                      </a:ext>
                    </a:extLst>
                  </pic:spPr>
                </pic:pic>
              </a:graphicData>
            </a:graphic>
          </wp:inline>
        </w:drawing>
      </w:r>
    </w:p>
    <w:p w14:paraId="2160A2B4" w14:textId="4FD10E0A" w:rsidR="001F0DE1" w:rsidRPr="00631C75" w:rsidRDefault="00631C75" w:rsidP="00AA0FD9">
      <w:pPr>
        <w:pStyle w:val="Caption"/>
        <w:spacing w:after="0"/>
        <w:rPr>
          <w:rFonts w:ascii="Times New Roman" w:hAnsi="Times New Roman" w:cs="Times New Roman"/>
          <w:b/>
          <w:bCs/>
          <w:i w:val="0"/>
          <w:iCs w:val="0"/>
          <w:color w:val="auto"/>
          <w:sz w:val="24"/>
          <w:szCs w:val="24"/>
        </w:rPr>
      </w:pPr>
      <w:bookmarkStart w:id="81" w:name="_Toc173220823"/>
      <w:r w:rsidRPr="00631C75">
        <w:rPr>
          <w:rFonts w:ascii="Times New Roman" w:hAnsi="Times New Roman" w:cs="Times New Roman"/>
          <w:b/>
          <w:bCs/>
          <w:i w:val="0"/>
          <w:iCs w:val="0"/>
          <w:color w:val="auto"/>
          <w:sz w:val="24"/>
          <w:szCs w:val="24"/>
        </w:rPr>
        <w:t xml:space="preserve">Figure 3.5: Differentially expressed </w:t>
      </w:r>
      <w:proofErr w:type="spellStart"/>
      <w:r w:rsidRPr="00631C75">
        <w:rPr>
          <w:rFonts w:ascii="Times New Roman" w:hAnsi="Times New Roman" w:cs="Times New Roman"/>
          <w:b/>
          <w:bCs/>
          <w:i w:val="0"/>
          <w:iCs w:val="0"/>
          <w:color w:val="auto"/>
          <w:sz w:val="24"/>
          <w:szCs w:val="24"/>
        </w:rPr>
        <w:t>lncRNAs</w:t>
      </w:r>
      <w:proofErr w:type="spellEnd"/>
      <w:r w:rsidRPr="00631C75">
        <w:rPr>
          <w:rFonts w:ascii="Times New Roman" w:hAnsi="Times New Roman" w:cs="Times New Roman"/>
          <w:b/>
          <w:bCs/>
          <w:i w:val="0"/>
          <w:iCs w:val="0"/>
          <w:color w:val="auto"/>
          <w:sz w:val="24"/>
          <w:szCs w:val="24"/>
        </w:rPr>
        <w:t xml:space="preserve"> contain putative mimic binding sites for miRNAs</w:t>
      </w:r>
      <w:bookmarkEnd w:id="81"/>
    </w:p>
    <w:p w14:paraId="73AD9DE8" w14:textId="77777777" w:rsidR="00927D0E" w:rsidRPr="005C50EE" w:rsidRDefault="00927D0E" w:rsidP="00540B68">
      <w:pPr>
        <w:pStyle w:val="NormalWeb"/>
        <w:spacing w:before="0" w:beforeAutospacing="0" w:after="0" w:afterAutospacing="0"/>
        <w:jc w:val="both"/>
      </w:pPr>
      <w:r w:rsidRPr="005C50EE">
        <w:rPr>
          <w:color w:val="000000"/>
        </w:rPr>
        <w:t>A-E: Schematic representations showing base-pairing between TCONS_00160362 and miR-47 (A), TCONS_00188971 and miR156e-5p (B), TCONS_00041366 and miR403-5p (C), TCONS_00084313 and miR184 (D), and TCONS_00146883 and miR698 (E). </w:t>
      </w:r>
    </w:p>
    <w:p w14:paraId="4752CA4F" w14:textId="77777777" w:rsidR="00927D0E" w:rsidRPr="005C50EE" w:rsidRDefault="00927D0E" w:rsidP="00540B68">
      <w:pPr>
        <w:pStyle w:val="NormalWeb"/>
        <w:jc w:val="center"/>
      </w:pPr>
    </w:p>
    <w:p w14:paraId="5103C846" w14:textId="77777777" w:rsidR="00631C75" w:rsidRDefault="00AA694D" w:rsidP="00631C75">
      <w:pPr>
        <w:pStyle w:val="NormalWeb"/>
        <w:keepNext/>
        <w:jc w:val="center"/>
      </w:pPr>
      <w:r w:rsidRPr="005C50EE">
        <w:rPr>
          <w:noProof/>
          <w14:ligatures w14:val="standardContextual"/>
        </w:rPr>
        <w:lastRenderedPageBreak/>
        <w:drawing>
          <wp:inline distT="0" distB="0" distL="0" distR="0" wp14:anchorId="23697555" wp14:editId="79C2D9F2">
            <wp:extent cx="5724525" cy="3806810"/>
            <wp:effectExtent l="0" t="0" r="0" b="3810"/>
            <wp:docPr id="15879694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69413" name="Picture 1" descr="A screenshot of a computer&#10;&#10;Description automatically generated"/>
                    <pic:cNvPicPr/>
                  </pic:nvPicPr>
                  <pic:blipFill rotWithShape="1">
                    <a:blip r:embed="rId90"/>
                    <a:srcRect l="40705" t="15670" r="27243" b="46439"/>
                    <a:stretch/>
                  </pic:blipFill>
                  <pic:spPr bwMode="auto">
                    <a:xfrm>
                      <a:off x="0" y="0"/>
                      <a:ext cx="5747177" cy="3821873"/>
                    </a:xfrm>
                    <a:prstGeom prst="rect">
                      <a:avLst/>
                    </a:prstGeom>
                    <a:ln>
                      <a:noFill/>
                    </a:ln>
                    <a:extLst>
                      <a:ext uri="{53640926-AAD7-44D8-BBD7-CCE9431645EC}">
                        <a14:shadowObscured xmlns:a14="http://schemas.microsoft.com/office/drawing/2010/main"/>
                      </a:ext>
                    </a:extLst>
                  </pic:spPr>
                </pic:pic>
              </a:graphicData>
            </a:graphic>
          </wp:inline>
        </w:drawing>
      </w:r>
    </w:p>
    <w:p w14:paraId="47733A7E" w14:textId="5FF745EC" w:rsidR="001F0DE1" w:rsidRPr="00631C75" w:rsidRDefault="00631C75" w:rsidP="00631C75">
      <w:pPr>
        <w:pStyle w:val="Caption"/>
        <w:rPr>
          <w:rFonts w:ascii="Times New Roman" w:hAnsi="Times New Roman" w:cs="Times New Roman"/>
          <w:b/>
          <w:bCs/>
          <w:i w:val="0"/>
          <w:iCs w:val="0"/>
          <w:color w:val="auto"/>
          <w:sz w:val="24"/>
          <w:szCs w:val="24"/>
        </w:rPr>
      </w:pPr>
      <w:bookmarkStart w:id="82" w:name="_Toc173220824"/>
      <w:r w:rsidRPr="00631C75">
        <w:rPr>
          <w:rFonts w:ascii="Times New Roman" w:hAnsi="Times New Roman" w:cs="Times New Roman"/>
          <w:b/>
          <w:bCs/>
          <w:i w:val="0"/>
          <w:iCs w:val="0"/>
          <w:noProof/>
          <w:color w:val="auto"/>
          <w:sz w:val="24"/>
          <w:szCs w:val="24"/>
        </w:rPr>
        <w:t>Figure 3.6: Overexpression of differentially expressed lncRNAs altered tomato susceptibility to M. incognita.</w:t>
      </w:r>
      <w:bookmarkEnd w:id="82"/>
    </w:p>
    <w:p w14:paraId="182C9876" w14:textId="03CE3B6C" w:rsidR="00FE27ED" w:rsidRPr="005C50EE" w:rsidRDefault="00FE27ED" w:rsidP="00540B68">
      <w:pPr>
        <w:pStyle w:val="NormalWeb"/>
        <w:spacing w:before="0" w:beforeAutospacing="0" w:after="0" w:afterAutospacing="0"/>
        <w:jc w:val="both"/>
      </w:pPr>
      <w:r w:rsidRPr="005C50EE">
        <w:rPr>
          <w:color w:val="000000"/>
        </w:rPr>
        <w:t xml:space="preserve">The differentially expressed </w:t>
      </w:r>
      <w:proofErr w:type="spellStart"/>
      <w:r w:rsidRPr="005C50EE">
        <w:rPr>
          <w:color w:val="000000"/>
        </w:rPr>
        <w:t>lncRNAs</w:t>
      </w:r>
      <w:proofErr w:type="spellEnd"/>
      <w:r w:rsidRPr="005C50EE">
        <w:rPr>
          <w:color w:val="000000"/>
        </w:rPr>
        <w:t xml:space="preserve"> </w:t>
      </w:r>
      <w:r w:rsidRPr="005C50EE">
        <w:rPr>
          <w:i/>
          <w:iCs/>
          <w:color w:val="000000"/>
        </w:rPr>
        <w:t xml:space="preserve">TCONS_00160362, TCONS_00188971, TCONS_00041366, TCONS_00084313, </w:t>
      </w:r>
      <w:r w:rsidRPr="005C50EE">
        <w:rPr>
          <w:color w:val="000000"/>
        </w:rPr>
        <w:t>and</w:t>
      </w:r>
      <w:r w:rsidRPr="005C50EE">
        <w:rPr>
          <w:i/>
          <w:iCs/>
          <w:color w:val="000000"/>
        </w:rPr>
        <w:t>, TCONS_00146883</w:t>
      </w:r>
      <w:r w:rsidRPr="005C50EE">
        <w:rPr>
          <w:color w:val="000000"/>
        </w:rPr>
        <w:t xml:space="preserve"> were overexpressed in the susceptible tomato cultivar Heinz 1706 using transgenic hairy root system. Composite plants with GFP positive roots were selected and inoculated with approximately 500 second-stage juveniles of </w:t>
      </w:r>
      <w:r w:rsidRPr="005C50EE">
        <w:rPr>
          <w:i/>
          <w:iCs/>
          <w:color w:val="000000"/>
        </w:rPr>
        <w:t>M. incognita.</w:t>
      </w:r>
      <w:r w:rsidRPr="005C50EE">
        <w:rPr>
          <w:color w:val="000000"/>
        </w:rPr>
        <w:t xml:space="preserve"> Three weeks after inoculation, the number of galls per plant were counted and used to determine plant susceptibility relative to control plant expressing the empty binary vector. Bars represent means ± SE from at least 15 replicated plants. Asterisks indicate statistically significant differences between lncRNA overexpression lines and control plants as determined using ANOVA with p values less than 0.05 considered statistically significant. </w:t>
      </w:r>
    </w:p>
    <w:p w14:paraId="1BB51D59" w14:textId="77777777" w:rsidR="001F0DE1" w:rsidRPr="005C50EE" w:rsidRDefault="001F0DE1" w:rsidP="00540B68">
      <w:pPr>
        <w:pStyle w:val="NormalWeb"/>
      </w:pPr>
    </w:p>
    <w:p w14:paraId="6F59B56A" w14:textId="16227D94" w:rsidR="001F0DE1" w:rsidRDefault="001F0DE1" w:rsidP="00540B68">
      <w:pPr>
        <w:pStyle w:val="NormalWeb"/>
        <w:jc w:val="center"/>
      </w:pPr>
    </w:p>
    <w:p w14:paraId="3D26B3B3" w14:textId="77777777" w:rsidR="00DD2EE0" w:rsidRDefault="00DD2EE0" w:rsidP="00540B68">
      <w:pPr>
        <w:pStyle w:val="NormalWeb"/>
        <w:jc w:val="center"/>
      </w:pPr>
    </w:p>
    <w:p w14:paraId="2CFAE54C" w14:textId="77777777" w:rsidR="00DD2EE0" w:rsidRDefault="00DD2EE0" w:rsidP="00540B68">
      <w:pPr>
        <w:pStyle w:val="NormalWeb"/>
        <w:jc w:val="center"/>
      </w:pPr>
    </w:p>
    <w:p w14:paraId="713FF802" w14:textId="77777777" w:rsidR="00DD2EE0" w:rsidRDefault="00DD2EE0" w:rsidP="00540B68">
      <w:pPr>
        <w:pStyle w:val="NormalWeb"/>
        <w:jc w:val="center"/>
      </w:pPr>
    </w:p>
    <w:p w14:paraId="16036BC2" w14:textId="77777777" w:rsidR="00DD2EE0" w:rsidRDefault="00DD2EE0" w:rsidP="00540B68">
      <w:pPr>
        <w:pStyle w:val="NormalWeb"/>
        <w:jc w:val="center"/>
      </w:pPr>
    </w:p>
    <w:p w14:paraId="130E8798" w14:textId="77777777" w:rsidR="00FC22C2" w:rsidRPr="005C50EE" w:rsidRDefault="00FC22C2" w:rsidP="00540B68">
      <w:pPr>
        <w:pStyle w:val="NormalWeb"/>
        <w:spacing w:before="0" w:beforeAutospacing="0" w:after="0" w:afterAutospacing="0"/>
        <w:jc w:val="both"/>
      </w:pPr>
      <w:r w:rsidRPr="005C50EE">
        <w:rPr>
          <w:b/>
          <w:bCs/>
          <w:color w:val="000000"/>
        </w:rPr>
        <w:lastRenderedPageBreak/>
        <w:t xml:space="preserve">Figure 3.7: Functional validation of miRNA target mimicry function of </w:t>
      </w:r>
      <w:proofErr w:type="spellStart"/>
      <w:r w:rsidRPr="005C50EE">
        <w:rPr>
          <w:b/>
          <w:bCs/>
          <w:color w:val="000000"/>
        </w:rPr>
        <w:t>lncRNAs</w:t>
      </w:r>
      <w:proofErr w:type="spellEnd"/>
      <w:r w:rsidRPr="005C50EE">
        <w:rPr>
          <w:b/>
          <w:bCs/>
          <w:color w:val="000000"/>
        </w:rPr>
        <w:t xml:space="preserve"> using transgenic hairy root overexpression.</w:t>
      </w:r>
    </w:p>
    <w:p w14:paraId="2F749D73" w14:textId="3D4F12B8" w:rsidR="00FC22C2" w:rsidRPr="005C50EE" w:rsidRDefault="00FC22C2" w:rsidP="00540B68">
      <w:pPr>
        <w:pStyle w:val="NormalWeb"/>
        <w:spacing w:before="0" w:beforeAutospacing="0" w:after="0" w:afterAutospacing="0"/>
        <w:jc w:val="both"/>
      </w:pPr>
      <w:r w:rsidRPr="005C50EE">
        <w:rPr>
          <w:color w:val="000000"/>
        </w:rPr>
        <w:t xml:space="preserve">Transgenic hairy roots overexpressing </w:t>
      </w:r>
      <w:r w:rsidRPr="005C50EE">
        <w:rPr>
          <w:i/>
          <w:iCs/>
          <w:color w:val="000000"/>
        </w:rPr>
        <w:t xml:space="preserve">TCONS_00160362, TCONS_00188971, TCONS_00041366, TCONS_00084313, </w:t>
      </w:r>
      <w:r w:rsidRPr="005C50EE">
        <w:rPr>
          <w:color w:val="000000"/>
        </w:rPr>
        <w:t>and</w:t>
      </w:r>
      <w:r w:rsidRPr="005C50EE">
        <w:rPr>
          <w:i/>
          <w:iCs/>
          <w:color w:val="000000"/>
        </w:rPr>
        <w:t xml:space="preserve"> TCONS_00146883</w:t>
      </w:r>
      <w:r w:rsidRPr="005C50EE">
        <w:rPr>
          <w:color w:val="000000"/>
        </w:rPr>
        <w:t xml:space="preserve"> a</w:t>
      </w:r>
      <w:r w:rsidR="00822BDE">
        <w:rPr>
          <w:color w:val="000000"/>
        </w:rPr>
        <w:t>s</w:t>
      </w:r>
      <w:r w:rsidRPr="005C50EE">
        <w:rPr>
          <w:color w:val="000000"/>
        </w:rPr>
        <w:t xml:space="preserve"> well as the empty vector (control) were collected in three biological samples and used for RT-qPCR assays. </w:t>
      </w:r>
    </w:p>
    <w:p w14:paraId="27C90657" w14:textId="77777777" w:rsidR="00FC22C2" w:rsidRPr="005C50EE" w:rsidRDefault="00FC22C2" w:rsidP="00540B68">
      <w:pPr>
        <w:pStyle w:val="NormalWeb"/>
        <w:spacing w:before="0" w:beforeAutospacing="0" w:after="0" w:afterAutospacing="0"/>
        <w:jc w:val="both"/>
      </w:pPr>
      <w:r w:rsidRPr="005C50EE">
        <w:rPr>
          <w:color w:val="000000"/>
        </w:rPr>
        <w:t xml:space="preserve">A-C: Gene expression values showing overexpression of </w:t>
      </w:r>
      <w:r w:rsidRPr="005C50EE">
        <w:rPr>
          <w:i/>
          <w:iCs/>
          <w:color w:val="000000"/>
        </w:rPr>
        <w:t xml:space="preserve">TCONS_00160362 </w:t>
      </w:r>
      <w:r w:rsidRPr="005C50EE">
        <w:rPr>
          <w:color w:val="000000"/>
        </w:rPr>
        <w:t xml:space="preserve">(A), </w:t>
      </w:r>
      <w:r w:rsidRPr="005C50EE">
        <w:rPr>
          <w:i/>
          <w:iCs/>
          <w:color w:val="000000"/>
        </w:rPr>
        <w:t>TCONS_00188971</w:t>
      </w:r>
      <w:r w:rsidRPr="005C50EE">
        <w:rPr>
          <w:color w:val="000000"/>
        </w:rPr>
        <w:t>(B),</w:t>
      </w:r>
      <w:r w:rsidRPr="005C50EE">
        <w:rPr>
          <w:i/>
          <w:iCs/>
          <w:color w:val="000000"/>
        </w:rPr>
        <w:t xml:space="preserve"> </w:t>
      </w:r>
      <w:r w:rsidRPr="005C50EE">
        <w:rPr>
          <w:color w:val="000000"/>
        </w:rPr>
        <w:t xml:space="preserve">and </w:t>
      </w:r>
      <w:r w:rsidRPr="005C50EE">
        <w:rPr>
          <w:i/>
          <w:iCs/>
          <w:color w:val="000000"/>
        </w:rPr>
        <w:t xml:space="preserve">TCONS_00041366 </w:t>
      </w:r>
      <w:r w:rsidRPr="005C50EE">
        <w:rPr>
          <w:color w:val="000000"/>
        </w:rPr>
        <w:t>(C)</w:t>
      </w:r>
      <w:r w:rsidRPr="005C50EE">
        <w:rPr>
          <w:i/>
          <w:iCs/>
          <w:color w:val="000000"/>
        </w:rPr>
        <w:t xml:space="preserve"> </w:t>
      </w:r>
      <w:r w:rsidRPr="005C50EE">
        <w:rPr>
          <w:color w:val="000000"/>
        </w:rPr>
        <w:t xml:space="preserve">was associated with downregulation of miR47, miR156e-5p, and miR403-5p, respectively. In contrast, overexpression </w:t>
      </w:r>
      <w:r w:rsidRPr="005C50EE">
        <w:rPr>
          <w:i/>
          <w:iCs/>
          <w:color w:val="000000"/>
        </w:rPr>
        <w:t>TCONS_00084313</w:t>
      </w:r>
      <w:r w:rsidRPr="005C50EE">
        <w:rPr>
          <w:color w:val="000000"/>
        </w:rPr>
        <w:t xml:space="preserve"> (D)</w:t>
      </w:r>
      <w:r w:rsidRPr="005C50EE">
        <w:rPr>
          <w:i/>
          <w:iCs/>
          <w:color w:val="000000"/>
        </w:rPr>
        <w:t xml:space="preserve"> </w:t>
      </w:r>
      <w:r w:rsidRPr="005C50EE">
        <w:rPr>
          <w:color w:val="000000"/>
        </w:rPr>
        <w:t>and</w:t>
      </w:r>
      <w:r w:rsidRPr="005C50EE">
        <w:rPr>
          <w:i/>
          <w:iCs/>
          <w:color w:val="000000"/>
        </w:rPr>
        <w:t xml:space="preserve"> TCONS_00146883</w:t>
      </w:r>
      <w:r w:rsidRPr="005C50EE">
        <w:rPr>
          <w:color w:val="000000"/>
        </w:rPr>
        <w:t xml:space="preserve"> (E) was associated with increased expression of miR184 and miR698, respectively</w:t>
      </w:r>
      <w:r w:rsidRPr="005C50EE">
        <w:rPr>
          <w:i/>
          <w:iCs/>
          <w:color w:val="000000"/>
        </w:rPr>
        <w:t xml:space="preserve">. </w:t>
      </w:r>
      <w:r w:rsidRPr="005C50EE">
        <w:rPr>
          <w:color w:val="000000"/>
        </w:rPr>
        <w:t>Note that target genes of miR47 (</w:t>
      </w:r>
      <w:r w:rsidRPr="005C50EE">
        <w:rPr>
          <w:i/>
          <w:iCs/>
          <w:color w:val="000000"/>
        </w:rPr>
        <w:t>Solyc10g005450</w:t>
      </w:r>
      <w:r w:rsidRPr="005C50EE">
        <w:rPr>
          <w:color w:val="000000"/>
        </w:rPr>
        <w:t xml:space="preserve"> and </w:t>
      </w:r>
      <w:r w:rsidRPr="005C50EE">
        <w:rPr>
          <w:i/>
          <w:iCs/>
          <w:color w:val="000000"/>
        </w:rPr>
        <w:t>Solyc03g097670</w:t>
      </w:r>
      <w:r w:rsidRPr="005C50EE">
        <w:rPr>
          <w:color w:val="000000"/>
        </w:rPr>
        <w:t>) (A), and miR156e-5p (</w:t>
      </w:r>
      <w:r w:rsidRPr="005C50EE">
        <w:rPr>
          <w:i/>
          <w:iCs/>
          <w:color w:val="000000"/>
        </w:rPr>
        <w:t>Solyc10g005450</w:t>
      </w:r>
      <w:r w:rsidRPr="005C50EE">
        <w:rPr>
          <w:color w:val="000000"/>
        </w:rPr>
        <w:t xml:space="preserve"> and </w:t>
      </w:r>
      <w:r w:rsidRPr="005C50EE">
        <w:rPr>
          <w:i/>
          <w:iCs/>
          <w:color w:val="000000"/>
        </w:rPr>
        <w:t>Solyc03g097670</w:t>
      </w:r>
      <w:r w:rsidRPr="005C50EE">
        <w:rPr>
          <w:color w:val="000000"/>
        </w:rPr>
        <w:t>) (B) were upregulated as a result of miRNA downregulation, whereas the target gene of miR403-5p (</w:t>
      </w:r>
      <w:r w:rsidRPr="005C50EE">
        <w:rPr>
          <w:i/>
          <w:iCs/>
          <w:color w:val="000000"/>
        </w:rPr>
        <w:t>Solyc12g095860</w:t>
      </w:r>
      <w:r w:rsidRPr="005C50EE">
        <w:rPr>
          <w:color w:val="000000"/>
        </w:rPr>
        <w:t>) was similarly downregulated as miR403-5p (C). </w:t>
      </w:r>
    </w:p>
    <w:p w14:paraId="66050EF8" w14:textId="77777777" w:rsidR="00FC22C2" w:rsidRPr="005C50EE" w:rsidRDefault="00FC22C2" w:rsidP="00540B68">
      <w:pPr>
        <w:pStyle w:val="NormalWeb"/>
        <w:spacing w:before="0" w:beforeAutospacing="0" w:after="0" w:afterAutospacing="0"/>
        <w:jc w:val="both"/>
      </w:pPr>
      <w:r w:rsidRPr="005C50EE">
        <w:rPr>
          <w:color w:val="000000"/>
        </w:rPr>
        <w:t xml:space="preserve">D and E: Overexpression of TCONS_00084313 (D) and TCONS_00146883 (E) was associated with upregulation miR184 and miR698, respectively, disputing the miRNA mimic function of these 2 </w:t>
      </w:r>
      <w:proofErr w:type="spellStart"/>
      <w:r w:rsidRPr="005C50EE">
        <w:rPr>
          <w:color w:val="000000"/>
        </w:rPr>
        <w:t>lncRNAs</w:t>
      </w:r>
      <w:proofErr w:type="spellEnd"/>
      <w:r w:rsidRPr="005C50EE">
        <w:rPr>
          <w:color w:val="000000"/>
        </w:rPr>
        <w:t>.  </w:t>
      </w:r>
    </w:p>
    <w:p w14:paraId="6B1C385A" w14:textId="77777777" w:rsidR="00FC22C2" w:rsidRPr="005C50EE" w:rsidRDefault="00FC22C2" w:rsidP="00540B68">
      <w:pPr>
        <w:pStyle w:val="NormalWeb"/>
        <w:spacing w:before="0" w:beforeAutospacing="0" w:after="0" w:afterAutospacing="0"/>
        <w:jc w:val="both"/>
      </w:pPr>
      <w:r w:rsidRPr="005C50EE">
        <w:rPr>
          <w:color w:val="000000"/>
        </w:rPr>
        <w:t xml:space="preserve">Fold change values represent expression levels of </w:t>
      </w:r>
      <w:proofErr w:type="spellStart"/>
      <w:r w:rsidRPr="005C50EE">
        <w:rPr>
          <w:color w:val="000000"/>
        </w:rPr>
        <w:t>lncRNAs</w:t>
      </w:r>
      <w:proofErr w:type="spellEnd"/>
      <w:r w:rsidRPr="005C50EE">
        <w:rPr>
          <w:color w:val="000000"/>
        </w:rPr>
        <w:t>, miRNAs, and miRNA targeted genes in transgenic hairy root samples overexpressing the indicated lncRNA relative to control samples expressing the empty vector. Bars represent average of three biological samples, each with 3 technical replicates ± standard error (SE). Statistically significant differences were determined using ANOVA and designated by asterisks (P &lt; 0.05). </w:t>
      </w:r>
    </w:p>
    <w:p w14:paraId="4624F66D" w14:textId="77777777" w:rsidR="00FC22C2" w:rsidRDefault="00FC22C2" w:rsidP="00540B68">
      <w:pPr>
        <w:pStyle w:val="NormalWeb"/>
        <w:jc w:val="center"/>
      </w:pPr>
    </w:p>
    <w:p w14:paraId="41481E62" w14:textId="77777777" w:rsidR="00F06245" w:rsidRDefault="00F06245" w:rsidP="00540B68">
      <w:pPr>
        <w:pStyle w:val="NormalWeb"/>
        <w:jc w:val="center"/>
      </w:pPr>
    </w:p>
    <w:p w14:paraId="69B630B0" w14:textId="77777777" w:rsidR="00F06245" w:rsidRDefault="00F06245" w:rsidP="00540B68">
      <w:pPr>
        <w:pStyle w:val="NormalWeb"/>
        <w:jc w:val="center"/>
      </w:pPr>
    </w:p>
    <w:p w14:paraId="22668364" w14:textId="77777777" w:rsidR="00F06245" w:rsidRDefault="00F06245" w:rsidP="00540B68">
      <w:pPr>
        <w:pStyle w:val="NormalWeb"/>
        <w:jc w:val="center"/>
      </w:pPr>
    </w:p>
    <w:p w14:paraId="7F879192" w14:textId="77777777" w:rsidR="00F06245" w:rsidRDefault="00F06245" w:rsidP="00540B68">
      <w:pPr>
        <w:pStyle w:val="NormalWeb"/>
        <w:jc w:val="center"/>
      </w:pPr>
    </w:p>
    <w:p w14:paraId="0C0FE1FB" w14:textId="77777777" w:rsidR="00F06245" w:rsidRDefault="00F06245" w:rsidP="00540B68">
      <w:pPr>
        <w:pStyle w:val="NormalWeb"/>
        <w:jc w:val="center"/>
      </w:pPr>
    </w:p>
    <w:p w14:paraId="02C85641" w14:textId="77777777" w:rsidR="00F06245" w:rsidRDefault="00F06245" w:rsidP="00540B68">
      <w:pPr>
        <w:pStyle w:val="NormalWeb"/>
        <w:jc w:val="center"/>
      </w:pPr>
    </w:p>
    <w:p w14:paraId="0836F1FD" w14:textId="77777777" w:rsidR="00F06245" w:rsidRDefault="00F06245" w:rsidP="00540B68">
      <w:pPr>
        <w:pStyle w:val="NormalWeb"/>
        <w:jc w:val="center"/>
      </w:pPr>
    </w:p>
    <w:p w14:paraId="54274F41" w14:textId="77777777" w:rsidR="00F06245" w:rsidRDefault="00F06245" w:rsidP="00540B68">
      <w:pPr>
        <w:pStyle w:val="NormalWeb"/>
        <w:jc w:val="center"/>
      </w:pPr>
    </w:p>
    <w:p w14:paraId="565A50E6" w14:textId="77777777" w:rsidR="00F06245" w:rsidRDefault="00F06245" w:rsidP="00540B68">
      <w:pPr>
        <w:pStyle w:val="NormalWeb"/>
        <w:jc w:val="center"/>
      </w:pPr>
    </w:p>
    <w:p w14:paraId="2AC14E93" w14:textId="77777777" w:rsidR="00F06245" w:rsidRDefault="00F06245" w:rsidP="00540B68">
      <w:pPr>
        <w:pStyle w:val="NormalWeb"/>
        <w:jc w:val="center"/>
      </w:pPr>
    </w:p>
    <w:p w14:paraId="1DFCFD47" w14:textId="77777777" w:rsidR="00F06245" w:rsidRDefault="00F06245" w:rsidP="00540B68">
      <w:pPr>
        <w:pStyle w:val="NormalWeb"/>
        <w:jc w:val="center"/>
      </w:pPr>
    </w:p>
    <w:p w14:paraId="6BCDFB8D" w14:textId="77777777" w:rsidR="00631C75" w:rsidRDefault="00F06245" w:rsidP="00631C75">
      <w:pPr>
        <w:pStyle w:val="NormalWeb"/>
        <w:keepNext/>
        <w:jc w:val="center"/>
      </w:pPr>
      <w:r w:rsidRPr="005C50EE">
        <w:rPr>
          <w:noProof/>
          <w14:ligatures w14:val="standardContextual"/>
        </w:rPr>
        <w:lastRenderedPageBreak/>
        <w:drawing>
          <wp:inline distT="0" distB="0" distL="0" distR="0" wp14:anchorId="67AE58CC" wp14:editId="2691860B">
            <wp:extent cx="5543523" cy="5457190"/>
            <wp:effectExtent l="0" t="0" r="635" b="0"/>
            <wp:docPr id="19932306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230633" name="Picture 1" descr="A screenshot of a computer&#10;&#10;Description automatically generated"/>
                    <pic:cNvPicPr/>
                  </pic:nvPicPr>
                  <pic:blipFill rotWithShape="1">
                    <a:blip r:embed="rId91"/>
                    <a:srcRect l="34936" t="8373" r="19872" b="12535"/>
                    <a:stretch/>
                  </pic:blipFill>
                  <pic:spPr bwMode="auto">
                    <a:xfrm>
                      <a:off x="0" y="0"/>
                      <a:ext cx="5560114" cy="5473522"/>
                    </a:xfrm>
                    <a:prstGeom prst="rect">
                      <a:avLst/>
                    </a:prstGeom>
                    <a:ln>
                      <a:noFill/>
                    </a:ln>
                    <a:extLst>
                      <a:ext uri="{53640926-AAD7-44D8-BBD7-CCE9431645EC}">
                        <a14:shadowObscured xmlns:a14="http://schemas.microsoft.com/office/drawing/2010/main"/>
                      </a:ext>
                    </a:extLst>
                  </pic:spPr>
                </pic:pic>
              </a:graphicData>
            </a:graphic>
          </wp:inline>
        </w:drawing>
      </w:r>
    </w:p>
    <w:p w14:paraId="7B4FCD5A" w14:textId="77777777" w:rsidR="00631C75" w:rsidRDefault="00CE1590" w:rsidP="00631C75">
      <w:pPr>
        <w:pStyle w:val="NormalWeb"/>
        <w:keepNext/>
        <w:jc w:val="center"/>
      </w:pPr>
      <w:r>
        <w:rPr>
          <w:noProof/>
          <w14:ligatures w14:val="standardContextual"/>
        </w:rPr>
        <w:lastRenderedPageBreak/>
        <w:drawing>
          <wp:inline distT="0" distB="0" distL="0" distR="0" wp14:anchorId="6CB3593F" wp14:editId="5BDB6891">
            <wp:extent cx="5514975" cy="4608668"/>
            <wp:effectExtent l="0" t="0" r="0" b="1905"/>
            <wp:docPr id="14228940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94040" name="Picture 1" descr="A screenshot of a computer&#10;&#10;Description automatically generated"/>
                    <pic:cNvPicPr/>
                  </pic:nvPicPr>
                  <pic:blipFill rotWithShape="1">
                    <a:blip r:embed="rId92"/>
                    <a:srcRect l="27403" t="25357" r="26763" b="6553"/>
                    <a:stretch/>
                  </pic:blipFill>
                  <pic:spPr bwMode="auto">
                    <a:xfrm>
                      <a:off x="0" y="0"/>
                      <a:ext cx="5557468" cy="4644178"/>
                    </a:xfrm>
                    <a:prstGeom prst="rect">
                      <a:avLst/>
                    </a:prstGeom>
                    <a:ln>
                      <a:noFill/>
                    </a:ln>
                    <a:extLst>
                      <a:ext uri="{53640926-AAD7-44D8-BBD7-CCE9431645EC}">
                        <a14:shadowObscured xmlns:a14="http://schemas.microsoft.com/office/drawing/2010/main"/>
                      </a:ext>
                    </a:extLst>
                  </pic:spPr>
                </pic:pic>
              </a:graphicData>
            </a:graphic>
          </wp:inline>
        </w:drawing>
      </w:r>
    </w:p>
    <w:p w14:paraId="16F684FA" w14:textId="7187B727" w:rsidR="00F50015" w:rsidRPr="00631C75" w:rsidRDefault="00631C75" w:rsidP="00631C75">
      <w:pPr>
        <w:pStyle w:val="Caption"/>
        <w:rPr>
          <w:rFonts w:ascii="Times New Roman" w:hAnsi="Times New Roman" w:cs="Times New Roman"/>
          <w:b/>
          <w:bCs/>
          <w:i w:val="0"/>
          <w:iCs w:val="0"/>
          <w:color w:val="auto"/>
          <w:sz w:val="24"/>
          <w:szCs w:val="24"/>
        </w:rPr>
      </w:pPr>
      <w:bookmarkStart w:id="83" w:name="_Toc173220825"/>
      <w:r w:rsidRPr="00631C75">
        <w:rPr>
          <w:rFonts w:ascii="Times New Roman" w:hAnsi="Times New Roman" w:cs="Times New Roman"/>
          <w:b/>
          <w:bCs/>
          <w:i w:val="0"/>
          <w:iCs w:val="0"/>
          <w:color w:val="auto"/>
          <w:sz w:val="24"/>
          <w:szCs w:val="24"/>
        </w:rPr>
        <w:t xml:space="preserve">Figure 3.8: TCONS_00160362 and TCONS_00188971 regulate miRNA activity Nicotiana </w:t>
      </w:r>
      <w:proofErr w:type="spellStart"/>
      <w:r w:rsidRPr="00631C75">
        <w:rPr>
          <w:rFonts w:ascii="Times New Roman" w:hAnsi="Times New Roman" w:cs="Times New Roman"/>
          <w:b/>
          <w:bCs/>
          <w:i w:val="0"/>
          <w:iCs w:val="0"/>
          <w:color w:val="auto"/>
          <w:sz w:val="24"/>
          <w:szCs w:val="24"/>
        </w:rPr>
        <w:t>benthamiana</w:t>
      </w:r>
      <w:proofErr w:type="spellEnd"/>
      <w:r w:rsidRPr="00631C75">
        <w:rPr>
          <w:rFonts w:ascii="Times New Roman" w:hAnsi="Times New Roman" w:cs="Times New Roman"/>
          <w:b/>
          <w:bCs/>
          <w:i w:val="0"/>
          <w:iCs w:val="0"/>
          <w:color w:val="auto"/>
          <w:sz w:val="24"/>
          <w:szCs w:val="24"/>
        </w:rPr>
        <w:t xml:space="preserve"> leaves.</w:t>
      </w:r>
      <w:bookmarkEnd w:id="83"/>
    </w:p>
    <w:p w14:paraId="13A5B1F4" w14:textId="77777777" w:rsidR="003A6C5F" w:rsidRPr="005C50EE" w:rsidRDefault="003A6C5F" w:rsidP="00540B68">
      <w:pPr>
        <w:pStyle w:val="NormalWeb"/>
        <w:spacing w:before="0" w:beforeAutospacing="0" w:after="0" w:afterAutospacing="0"/>
        <w:jc w:val="both"/>
      </w:pPr>
      <w:r w:rsidRPr="005C50EE">
        <w:rPr>
          <w:color w:val="000000"/>
        </w:rPr>
        <w:t xml:space="preserve">A-C: YFP signals determined in </w:t>
      </w:r>
      <w:r w:rsidRPr="005C50EE">
        <w:rPr>
          <w:i/>
          <w:iCs/>
          <w:color w:val="000000"/>
        </w:rPr>
        <w:t xml:space="preserve">Nicotiana </w:t>
      </w:r>
      <w:proofErr w:type="spellStart"/>
      <w:r w:rsidRPr="005C50EE">
        <w:rPr>
          <w:i/>
          <w:iCs/>
          <w:color w:val="000000"/>
        </w:rPr>
        <w:t>benthamiana</w:t>
      </w:r>
      <w:proofErr w:type="spellEnd"/>
      <w:r w:rsidRPr="005C50EE">
        <w:rPr>
          <w:color w:val="000000"/>
        </w:rPr>
        <w:t xml:space="preserve"> leaves infiltrated with Solyc10g</w:t>
      </w:r>
      <w:proofErr w:type="gramStart"/>
      <w:r w:rsidRPr="005C50EE">
        <w:rPr>
          <w:color w:val="000000"/>
        </w:rPr>
        <w:t>018140:YFP</w:t>
      </w:r>
      <w:proofErr w:type="gramEnd"/>
      <w:r w:rsidRPr="005C50EE">
        <w:rPr>
          <w:color w:val="000000"/>
        </w:rPr>
        <w:t xml:space="preserve"> alone (A), or in combination with miR47 (B), or in combination with miR47 and TCONS_00160362 (C) using confocal microscopy. Leaves infiltrated with Solyc10g</w:t>
      </w:r>
      <w:proofErr w:type="gramStart"/>
      <w:r w:rsidRPr="005C50EE">
        <w:rPr>
          <w:color w:val="000000"/>
        </w:rPr>
        <w:t>018140:YFP</w:t>
      </w:r>
      <w:proofErr w:type="gramEnd"/>
      <w:r w:rsidRPr="005C50EE">
        <w:rPr>
          <w:color w:val="000000"/>
        </w:rPr>
        <w:t xml:space="preserve"> in combination with TCONS_00160362 (D) as used as negative control for comparison. </w:t>
      </w:r>
    </w:p>
    <w:p w14:paraId="56A89B9B" w14:textId="77777777" w:rsidR="003A6C5F" w:rsidRPr="005C50EE" w:rsidRDefault="003A6C5F" w:rsidP="00540B68">
      <w:pPr>
        <w:pStyle w:val="NormalWeb"/>
        <w:spacing w:before="0" w:beforeAutospacing="0" w:after="0" w:afterAutospacing="0"/>
        <w:jc w:val="both"/>
      </w:pPr>
      <w:r w:rsidRPr="005C50EE">
        <w:rPr>
          <w:color w:val="000000"/>
        </w:rPr>
        <w:t xml:space="preserve">E-G: YFP signals determined in </w:t>
      </w:r>
      <w:r w:rsidRPr="005C50EE">
        <w:rPr>
          <w:i/>
          <w:iCs/>
          <w:color w:val="000000"/>
        </w:rPr>
        <w:t xml:space="preserve">Nicotiana </w:t>
      </w:r>
      <w:proofErr w:type="spellStart"/>
      <w:r w:rsidRPr="005C50EE">
        <w:rPr>
          <w:i/>
          <w:iCs/>
          <w:color w:val="000000"/>
        </w:rPr>
        <w:t>benthamiana</w:t>
      </w:r>
      <w:proofErr w:type="spellEnd"/>
      <w:r w:rsidRPr="005C50EE">
        <w:rPr>
          <w:color w:val="000000"/>
        </w:rPr>
        <w:t xml:space="preserve"> leaves infiltrated with Solyc10g</w:t>
      </w:r>
      <w:proofErr w:type="gramStart"/>
      <w:r w:rsidRPr="005C50EE">
        <w:rPr>
          <w:color w:val="000000"/>
        </w:rPr>
        <w:t>005450:YFP</w:t>
      </w:r>
      <w:proofErr w:type="gramEnd"/>
      <w:r w:rsidRPr="005C50EE">
        <w:rPr>
          <w:color w:val="000000"/>
        </w:rPr>
        <w:t xml:space="preserve"> alone (E), or in combination with miR156e-5p</w:t>
      </w:r>
      <w:r w:rsidRPr="005C50EE">
        <w:rPr>
          <w:i/>
          <w:iCs/>
          <w:color w:val="000000"/>
        </w:rPr>
        <w:t xml:space="preserve"> </w:t>
      </w:r>
      <w:r w:rsidRPr="005C50EE">
        <w:rPr>
          <w:color w:val="000000"/>
        </w:rPr>
        <w:t>(F) or in combination with miR156e-5p and TCONS_00188971 (G). Leaves infiltrated with Solyc10g</w:t>
      </w:r>
      <w:proofErr w:type="gramStart"/>
      <w:r w:rsidRPr="005C50EE">
        <w:rPr>
          <w:color w:val="000000"/>
        </w:rPr>
        <w:t>005450:YFP</w:t>
      </w:r>
      <w:proofErr w:type="gramEnd"/>
      <w:r w:rsidRPr="005C50EE">
        <w:rPr>
          <w:color w:val="000000"/>
        </w:rPr>
        <w:t xml:space="preserve"> and TCONS_00188971 (H) were used as negative control. I: Leaves infiltrated with the empty vector. </w:t>
      </w:r>
    </w:p>
    <w:p w14:paraId="1D666B78" w14:textId="77777777" w:rsidR="003A6C5F" w:rsidRPr="005C50EE" w:rsidRDefault="003A6C5F" w:rsidP="00540B68">
      <w:pPr>
        <w:pStyle w:val="NormalWeb"/>
        <w:spacing w:before="0" w:beforeAutospacing="0" w:after="0" w:afterAutospacing="0"/>
        <w:jc w:val="both"/>
      </w:pPr>
      <w:r w:rsidRPr="005C50EE">
        <w:rPr>
          <w:color w:val="000000"/>
        </w:rPr>
        <w:t>J: Quantitative measurements of YFP signal determined in the same leaves indicated in A to D using spectrofluorometer. </w:t>
      </w:r>
    </w:p>
    <w:p w14:paraId="7D358C1E" w14:textId="77777777" w:rsidR="003A6C5F" w:rsidRPr="005C50EE" w:rsidRDefault="003A6C5F" w:rsidP="00540B68">
      <w:pPr>
        <w:pStyle w:val="NormalWeb"/>
        <w:spacing w:before="0" w:beforeAutospacing="0" w:after="0" w:afterAutospacing="0"/>
        <w:jc w:val="both"/>
      </w:pPr>
      <w:r w:rsidRPr="005C50EE">
        <w:rPr>
          <w:color w:val="000000"/>
        </w:rPr>
        <w:t>K: Quantitative measurements of YFP signal determined in the same leaves indicated in E to H using spectrofluorometer. </w:t>
      </w:r>
    </w:p>
    <w:p w14:paraId="0A4D5D94" w14:textId="77777777" w:rsidR="003A6C5F" w:rsidRPr="005C50EE" w:rsidRDefault="003A6C5F" w:rsidP="00540B68">
      <w:pPr>
        <w:pStyle w:val="NormalWeb"/>
        <w:spacing w:before="0" w:beforeAutospacing="0" w:after="0" w:afterAutospacing="0"/>
        <w:jc w:val="both"/>
      </w:pPr>
      <w:r w:rsidRPr="005C50EE">
        <w:rPr>
          <w:color w:val="000000"/>
        </w:rPr>
        <w:t>Signal measurements were determined approximately 48 hours after infiltration. </w:t>
      </w:r>
    </w:p>
    <w:p w14:paraId="2FDD370C" w14:textId="77777777" w:rsidR="0028401A" w:rsidRPr="005C50EE" w:rsidRDefault="0028401A" w:rsidP="00C25D92">
      <w:pPr>
        <w:spacing w:line="480" w:lineRule="auto"/>
        <w:rPr>
          <w:rFonts w:ascii="Times New Roman" w:hAnsi="Times New Roman" w:cs="Times New Roman"/>
        </w:rPr>
      </w:pPr>
    </w:p>
    <w:p w14:paraId="4BE86428" w14:textId="4D56A466" w:rsidR="00C263A4" w:rsidRPr="005C50EE" w:rsidRDefault="00451B2E" w:rsidP="00C25D92">
      <w:pPr>
        <w:pStyle w:val="Heading1"/>
        <w:spacing w:line="480" w:lineRule="auto"/>
        <w:rPr>
          <w:rFonts w:ascii="Times New Roman" w:hAnsi="Times New Roman" w:cs="Times New Roman"/>
          <w:b/>
          <w:bCs/>
          <w:color w:val="auto"/>
          <w:sz w:val="28"/>
          <w:szCs w:val="28"/>
        </w:rPr>
      </w:pPr>
      <w:bookmarkStart w:id="84" w:name="_Toc172584052"/>
      <w:r w:rsidRPr="005C50EE">
        <w:rPr>
          <w:rFonts w:ascii="Times New Roman" w:hAnsi="Times New Roman" w:cs="Times New Roman"/>
          <w:b/>
          <w:bCs/>
          <w:color w:val="auto"/>
          <w:sz w:val="28"/>
          <w:szCs w:val="28"/>
        </w:rPr>
        <w:lastRenderedPageBreak/>
        <w:t>CHAPTER IV: CONCLUSIONS AND FUTURE DIRECTIONS</w:t>
      </w:r>
      <w:bookmarkEnd w:id="84"/>
    </w:p>
    <w:p w14:paraId="2D57240E" w14:textId="77777777" w:rsidR="00C263A4" w:rsidRPr="005C50EE" w:rsidRDefault="00C263A4" w:rsidP="00C25D92">
      <w:pPr>
        <w:spacing w:line="480" w:lineRule="auto"/>
        <w:jc w:val="center"/>
        <w:rPr>
          <w:rFonts w:ascii="Times New Roman" w:hAnsi="Times New Roman" w:cs="Times New Roman"/>
        </w:rPr>
      </w:pPr>
    </w:p>
    <w:p w14:paraId="030EF88B" w14:textId="77777777" w:rsidR="00C263A4" w:rsidRPr="005C50EE" w:rsidRDefault="00C263A4" w:rsidP="00C25D92">
      <w:pPr>
        <w:spacing w:line="480" w:lineRule="auto"/>
        <w:jc w:val="center"/>
        <w:rPr>
          <w:rFonts w:ascii="Times New Roman" w:hAnsi="Times New Roman" w:cs="Times New Roman"/>
        </w:rPr>
      </w:pPr>
    </w:p>
    <w:p w14:paraId="70619C99" w14:textId="77777777" w:rsidR="00C263A4" w:rsidRPr="005C50EE" w:rsidRDefault="00C263A4" w:rsidP="00C25D92">
      <w:pPr>
        <w:spacing w:line="480" w:lineRule="auto"/>
        <w:jc w:val="center"/>
        <w:rPr>
          <w:rFonts w:ascii="Times New Roman" w:hAnsi="Times New Roman" w:cs="Times New Roman"/>
        </w:rPr>
      </w:pPr>
    </w:p>
    <w:p w14:paraId="6BC18AF3" w14:textId="77777777" w:rsidR="00C263A4" w:rsidRPr="005C50EE" w:rsidRDefault="00C263A4" w:rsidP="00C25D92">
      <w:pPr>
        <w:spacing w:line="480" w:lineRule="auto"/>
        <w:jc w:val="center"/>
        <w:rPr>
          <w:rFonts w:ascii="Times New Roman" w:hAnsi="Times New Roman" w:cs="Times New Roman"/>
        </w:rPr>
      </w:pPr>
    </w:p>
    <w:p w14:paraId="7AFC764C" w14:textId="77777777" w:rsidR="00C263A4" w:rsidRPr="005C50EE" w:rsidRDefault="00C263A4" w:rsidP="00C25D92">
      <w:pPr>
        <w:spacing w:line="480" w:lineRule="auto"/>
        <w:jc w:val="center"/>
        <w:rPr>
          <w:rFonts w:ascii="Times New Roman" w:hAnsi="Times New Roman" w:cs="Times New Roman"/>
        </w:rPr>
      </w:pPr>
    </w:p>
    <w:p w14:paraId="425342B6" w14:textId="77777777" w:rsidR="00C263A4" w:rsidRPr="005C50EE" w:rsidRDefault="00C263A4" w:rsidP="00C25D92">
      <w:pPr>
        <w:spacing w:line="480" w:lineRule="auto"/>
        <w:jc w:val="center"/>
        <w:rPr>
          <w:rFonts w:ascii="Times New Roman" w:hAnsi="Times New Roman" w:cs="Times New Roman"/>
        </w:rPr>
      </w:pPr>
    </w:p>
    <w:p w14:paraId="0F3318C3" w14:textId="77777777" w:rsidR="00C263A4" w:rsidRPr="005C50EE" w:rsidRDefault="00C263A4" w:rsidP="00C25D92">
      <w:pPr>
        <w:spacing w:line="480" w:lineRule="auto"/>
        <w:jc w:val="center"/>
        <w:rPr>
          <w:rFonts w:ascii="Times New Roman" w:hAnsi="Times New Roman" w:cs="Times New Roman"/>
        </w:rPr>
      </w:pPr>
    </w:p>
    <w:p w14:paraId="36499FBF" w14:textId="77777777" w:rsidR="00C263A4" w:rsidRPr="005C50EE" w:rsidRDefault="00C263A4" w:rsidP="00C25D92">
      <w:pPr>
        <w:spacing w:line="480" w:lineRule="auto"/>
        <w:jc w:val="center"/>
        <w:rPr>
          <w:rFonts w:ascii="Times New Roman" w:hAnsi="Times New Roman" w:cs="Times New Roman"/>
        </w:rPr>
      </w:pPr>
    </w:p>
    <w:p w14:paraId="418230FD" w14:textId="77777777" w:rsidR="00C263A4" w:rsidRPr="005C50EE" w:rsidRDefault="00C263A4" w:rsidP="00C25D92">
      <w:pPr>
        <w:spacing w:line="480" w:lineRule="auto"/>
        <w:jc w:val="center"/>
        <w:rPr>
          <w:rFonts w:ascii="Times New Roman" w:hAnsi="Times New Roman" w:cs="Times New Roman"/>
        </w:rPr>
      </w:pPr>
    </w:p>
    <w:p w14:paraId="3A9E2224" w14:textId="77777777" w:rsidR="00C263A4" w:rsidRPr="005C50EE" w:rsidRDefault="00C263A4" w:rsidP="00C25D92">
      <w:pPr>
        <w:spacing w:line="480" w:lineRule="auto"/>
        <w:jc w:val="center"/>
        <w:rPr>
          <w:rFonts w:ascii="Times New Roman" w:hAnsi="Times New Roman" w:cs="Times New Roman"/>
        </w:rPr>
      </w:pPr>
    </w:p>
    <w:p w14:paraId="5F909CD0" w14:textId="77777777" w:rsidR="00C263A4" w:rsidRPr="005C50EE" w:rsidRDefault="00C263A4" w:rsidP="00C25D92">
      <w:pPr>
        <w:spacing w:line="480" w:lineRule="auto"/>
        <w:jc w:val="center"/>
        <w:rPr>
          <w:rFonts w:ascii="Times New Roman" w:hAnsi="Times New Roman" w:cs="Times New Roman"/>
        </w:rPr>
      </w:pPr>
    </w:p>
    <w:p w14:paraId="49DCBA51" w14:textId="77777777" w:rsidR="00C263A4" w:rsidRPr="005C50EE" w:rsidRDefault="00C263A4" w:rsidP="00C25D92">
      <w:pPr>
        <w:spacing w:line="480" w:lineRule="auto"/>
        <w:jc w:val="center"/>
        <w:rPr>
          <w:rFonts w:ascii="Times New Roman" w:hAnsi="Times New Roman" w:cs="Times New Roman"/>
        </w:rPr>
      </w:pPr>
    </w:p>
    <w:p w14:paraId="33E49EB3" w14:textId="77777777" w:rsidR="00C263A4" w:rsidRPr="005C50EE" w:rsidRDefault="00C263A4" w:rsidP="00C25D92">
      <w:pPr>
        <w:spacing w:line="480" w:lineRule="auto"/>
        <w:jc w:val="center"/>
        <w:rPr>
          <w:rFonts w:ascii="Times New Roman" w:hAnsi="Times New Roman" w:cs="Times New Roman"/>
        </w:rPr>
      </w:pPr>
    </w:p>
    <w:p w14:paraId="64A91ABB" w14:textId="77777777" w:rsidR="00C263A4" w:rsidRPr="005C50EE" w:rsidRDefault="00C263A4" w:rsidP="00C25D92">
      <w:pPr>
        <w:spacing w:line="480" w:lineRule="auto"/>
        <w:jc w:val="center"/>
        <w:rPr>
          <w:rFonts w:ascii="Times New Roman" w:hAnsi="Times New Roman" w:cs="Times New Roman"/>
        </w:rPr>
      </w:pPr>
    </w:p>
    <w:p w14:paraId="467372BE" w14:textId="77777777" w:rsidR="00C263A4" w:rsidRPr="005C50EE" w:rsidRDefault="00C263A4" w:rsidP="00C25D92">
      <w:pPr>
        <w:spacing w:line="480" w:lineRule="auto"/>
        <w:jc w:val="center"/>
        <w:rPr>
          <w:rFonts w:ascii="Times New Roman" w:hAnsi="Times New Roman" w:cs="Times New Roman"/>
        </w:rPr>
      </w:pPr>
    </w:p>
    <w:p w14:paraId="5605B1B2" w14:textId="77777777" w:rsidR="00C263A4" w:rsidRPr="005C50EE" w:rsidRDefault="00C263A4" w:rsidP="00C25D92">
      <w:pPr>
        <w:spacing w:line="480" w:lineRule="auto"/>
        <w:jc w:val="center"/>
        <w:rPr>
          <w:rFonts w:ascii="Times New Roman" w:hAnsi="Times New Roman" w:cs="Times New Roman"/>
        </w:rPr>
      </w:pPr>
    </w:p>
    <w:p w14:paraId="30D0D909" w14:textId="77777777" w:rsidR="00BF2849" w:rsidRPr="005C50EE" w:rsidRDefault="00BF2849" w:rsidP="00C25D92">
      <w:pPr>
        <w:spacing w:line="480" w:lineRule="auto"/>
        <w:jc w:val="center"/>
        <w:rPr>
          <w:rFonts w:ascii="Times New Roman" w:hAnsi="Times New Roman" w:cs="Times New Roman"/>
        </w:rPr>
      </w:pPr>
    </w:p>
    <w:p w14:paraId="74E13884" w14:textId="77777777" w:rsidR="00BF2849" w:rsidRPr="005C50EE" w:rsidRDefault="00BF2849" w:rsidP="00C25D92">
      <w:pPr>
        <w:spacing w:line="480" w:lineRule="auto"/>
        <w:jc w:val="center"/>
        <w:rPr>
          <w:rFonts w:ascii="Times New Roman" w:hAnsi="Times New Roman" w:cs="Times New Roman"/>
        </w:rPr>
      </w:pPr>
    </w:p>
    <w:p w14:paraId="240F905A" w14:textId="77777777" w:rsidR="00BF2849" w:rsidRPr="005C50EE" w:rsidRDefault="00BF2849" w:rsidP="00C25D92">
      <w:pPr>
        <w:spacing w:line="480" w:lineRule="auto"/>
        <w:jc w:val="center"/>
        <w:rPr>
          <w:rFonts w:ascii="Times New Roman" w:hAnsi="Times New Roman" w:cs="Times New Roman"/>
        </w:rPr>
      </w:pPr>
    </w:p>
    <w:p w14:paraId="511138FE" w14:textId="77777777" w:rsidR="00C263A4" w:rsidRPr="005C50EE" w:rsidRDefault="00C263A4" w:rsidP="00C25D92">
      <w:pPr>
        <w:spacing w:line="480" w:lineRule="auto"/>
        <w:rPr>
          <w:rFonts w:ascii="Times New Roman" w:hAnsi="Times New Roman" w:cs="Times New Roman"/>
        </w:rPr>
      </w:pPr>
    </w:p>
    <w:p w14:paraId="0C27C9C3" w14:textId="77777777" w:rsidR="0028401A" w:rsidRPr="005C50EE" w:rsidRDefault="0028401A" w:rsidP="00C25D92">
      <w:pPr>
        <w:spacing w:line="480" w:lineRule="auto"/>
        <w:rPr>
          <w:rFonts w:ascii="Times New Roman" w:hAnsi="Times New Roman" w:cs="Times New Roman"/>
        </w:rPr>
      </w:pPr>
    </w:p>
    <w:p w14:paraId="14D51867" w14:textId="77777777" w:rsidR="0028401A" w:rsidRPr="005C50EE" w:rsidRDefault="0028401A" w:rsidP="00C25D92">
      <w:pPr>
        <w:spacing w:line="480" w:lineRule="auto"/>
        <w:rPr>
          <w:rFonts w:ascii="Times New Roman" w:hAnsi="Times New Roman" w:cs="Times New Roman"/>
        </w:rPr>
      </w:pPr>
    </w:p>
    <w:p w14:paraId="1CC4438A" w14:textId="695A5376" w:rsidR="00C263A4" w:rsidRPr="005C50EE" w:rsidRDefault="00C263A4" w:rsidP="00C25D92">
      <w:pPr>
        <w:spacing w:line="480" w:lineRule="auto"/>
        <w:jc w:val="both"/>
        <w:rPr>
          <w:rFonts w:ascii="Times New Roman" w:hAnsi="Times New Roman" w:cs="Times New Roman"/>
        </w:rPr>
      </w:pPr>
      <w:bookmarkStart w:id="85" w:name="_Hlk172711367"/>
      <w:r w:rsidRPr="005C50EE">
        <w:rPr>
          <w:rFonts w:ascii="Times New Roman" w:hAnsi="Times New Roman" w:cs="Times New Roman"/>
        </w:rPr>
        <w:lastRenderedPageBreak/>
        <w:t xml:space="preserve">The overall objective of this dissertation research is to understand the molecular mechanisms underlying tomato responses to </w:t>
      </w:r>
      <w:r w:rsidRPr="005C50EE">
        <w:rPr>
          <w:rFonts w:ascii="Times New Roman" w:hAnsi="Times New Roman" w:cs="Times New Roman"/>
          <w:i/>
          <w:iCs/>
        </w:rPr>
        <w:t>M. incognita</w:t>
      </w:r>
      <w:r w:rsidRPr="005C50EE">
        <w:rPr>
          <w:rFonts w:ascii="Times New Roman" w:hAnsi="Times New Roman" w:cs="Times New Roman"/>
        </w:rPr>
        <w:t xml:space="preserve"> infection with the ultimate goal of identifying new targets for improving tomato resistance to this damaging parasite. This was achieved by (1) investigating local and systemic gene expression changes and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reprogramming in the </w:t>
      </w:r>
      <w:r w:rsidRPr="005C50EE">
        <w:rPr>
          <w:rFonts w:ascii="Times New Roman" w:hAnsi="Times New Roman" w:cs="Times New Roman"/>
          <w:i/>
          <w:iCs/>
        </w:rPr>
        <w:t>M. incognita</w:t>
      </w:r>
      <w:r w:rsidRPr="005C50EE">
        <w:rPr>
          <w:rFonts w:ascii="Times New Roman" w:hAnsi="Times New Roman" w:cs="Times New Roman"/>
        </w:rPr>
        <w:t>-induced galls and neighboring root cells, and (2) by identifying and functionally characterizing differentially expressed long non-coding RNAs</w:t>
      </w:r>
      <w:r w:rsidR="00E36F0A">
        <w:rPr>
          <w:rFonts w:ascii="Times New Roman" w:hAnsi="Times New Roman" w:cs="Times New Roman"/>
        </w:rPr>
        <w:t xml:space="preserve"> (</w:t>
      </w:r>
      <w:proofErr w:type="spellStart"/>
      <w:r w:rsidR="00E36F0A">
        <w:rPr>
          <w:rFonts w:ascii="Times New Roman" w:hAnsi="Times New Roman" w:cs="Times New Roman"/>
        </w:rPr>
        <w:t>lncRNAs</w:t>
      </w:r>
      <w:proofErr w:type="spellEnd"/>
      <w:r w:rsidR="00E36F0A">
        <w:rPr>
          <w:rFonts w:ascii="Times New Roman" w:hAnsi="Times New Roman" w:cs="Times New Roman"/>
        </w:rPr>
        <w:t>)</w:t>
      </w:r>
      <w:r w:rsidRPr="005C50EE">
        <w:rPr>
          <w:rFonts w:ascii="Times New Roman" w:hAnsi="Times New Roman" w:cs="Times New Roman"/>
        </w:rPr>
        <w:t xml:space="preserve"> in response to </w:t>
      </w:r>
      <w:r w:rsidRPr="005C50EE">
        <w:rPr>
          <w:rFonts w:ascii="Times New Roman" w:hAnsi="Times New Roman" w:cs="Times New Roman"/>
          <w:i/>
          <w:iCs/>
        </w:rPr>
        <w:t>M. incognita</w:t>
      </w:r>
      <w:r w:rsidRPr="005C50EE">
        <w:rPr>
          <w:rFonts w:ascii="Times New Roman" w:hAnsi="Times New Roman" w:cs="Times New Roman"/>
          <w:iCs/>
        </w:rPr>
        <w:t xml:space="preserve"> infection</w:t>
      </w:r>
      <w:r w:rsidRPr="005C50EE">
        <w:rPr>
          <w:rFonts w:ascii="Times New Roman" w:hAnsi="Times New Roman" w:cs="Times New Roman"/>
        </w:rPr>
        <w:t xml:space="preserve">. Transcriptome analysis revealed that </w:t>
      </w:r>
      <w:r w:rsidRPr="005C50EE">
        <w:rPr>
          <w:rFonts w:ascii="Times New Roman" w:hAnsi="Times New Roman" w:cs="Times New Roman"/>
          <w:i/>
        </w:rPr>
        <w:t>M. incognita</w:t>
      </w:r>
      <w:r w:rsidRPr="005C50EE">
        <w:rPr>
          <w:rFonts w:ascii="Times New Roman" w:hAnsi="Times New Roman" w:cs="Times New Roman"/>
        </w:rPr>
        <w:t xml:space="preserve"> induced substantial transcriptome changes in tomato roots both locally in galls and systemically in neighboring root cells at early and late stages of infection. Notably, approximately two-third</w:t>
      </w:r>
      <w:r w:rsidR="00822BDE">
        <w:rPr>
          <w:rFonts w:ascii="Times New Roman" w:hAnsi="Times New Roman" w:cs="Times New Roman"/>
        </w:rPr>
        <w:t>s</w:t>
      </w:r>
      <w:r w:rsidRPr="005C50EE">
        <w:rPr>
          <w:rFonts w:ascii="Times New Roman" w:hAnsi="Times New Roman" w:cs="Times New Roman"/>
        </w:rPr>
        <w:t xml:space="preserve"> of the </w:t>
      </w:r>
      <w:r w:rsidR="00A603BD">
        <w:rPr>
          <w:rFonts w:ascii="Times New Roman" w:hAnsi="Times New Roman" w:cs="Times New Roman"/>
        </w:rPr>
        <w:t xml:space="preserve">differentially expressed genes </w:t>
      </w:r>
      <w:r w:rsidRPr="005C50EE">
        <w:rPr>
          <w:rFonts w:ascii="Times New Roman" w:hAnsi="Times New Roman" w:cs="Times New Roman"/>
        </w:rPr>
        <w:t xml:space="preserve">identified in galls at 4 dpi were similarly regulated in neighboring root cells, a finding that indicates systemic regulation of gene expression upon </w:t>
      </w:r>
      <w:r w:rsidRPr="005C50EE">
        <w:rPr>
          <w:rFonts w:ascii="Times New Roman" w:hAnsi="Times New Roman" w:cs="Times New Roman"/>
          <w:i/>
        </w:rPr>
        <w:t>M. incognita</w:t>
      </w:r>
      <w:r w:rsidRPr="005C50EE">
        <w:rPr>
          <w:rFonts w:ascii="Times New Roman" w:hAnsi="Times New Roman" w:cs="Times New Roman"/>
        </w:rPr>
        <w:t xml:space="preserve"> infection is of biological importance particularly at the early stage of infection. The systemic </w:t>
      </w:r>
      <w:r w:rsidR="00820E4F" w:rsidRPr="005C50EE">
        <w:rPr>
          <w:rFonts w:ascii="Times New Roman" w:hAnsi="Times New Roman" w:cs="Times New Roman"/>
        </w:rPr>
        <w:t>reprogramming</w:t>
      </w:r>
      <w:r w:rsidRPr="005C50EE">
        <w:rPr>
          <w:rFonts w:ascii="Times New Roman" w:hAnsi="Times New Roman" w:cs="Times New Roman"/>
        </w:rPr>
        <w:t xml:space="preserve"> of root cells adjacent to the infection sites at early infection stage seems to be critical for creating favorable environments for successful nematode infection by facilitating nutrient flow to the feeding cells.  This is the first study to directly report on systemic regulation of gene expression in response to nematode infection and implicate </w:t>
      </w:r>
      <w:proofErr w:type="spellStart"/>
      <w:r w:rsidRPr="005C50EE">
        <w:rPr>
          <w:rFonts w:ascii="Times New Roman" w:hAnsi="Times New Roman" w:cs="Times New Roman"/>
        </w:rPr>
        <w:t>jasmonic</w:t>
      </w:r>
      <w:proofErr w:type="spellEnd"/>
      <w:r w:rsidRPr="005C50EE">
        <w:rPr>
          <w:rFonts w:ascii="Times New Roman" w:hAnsi="Times New Roman" w:cs="Times New Roman"/>
        </w:rPr>
        <w:t xml:space="preserve"> acid and its metabolite methyl </w:t>
      </w:r>
      <w:proofErr w:type="spellStart"/>
      <w:r w:rsidRPr="005C50EE">
        <w:rPr>
          <w:rFonts w:ascii="Times New Roman" w:hAnsi="Times New Roman" w:cs="Times New Roman"/>
        </w:rPr>
        <w:t>jasmonate</w:t>
      </w:r>
      <w:proofErr w:type="spellEnd"/>
      <w:r w:rsidRPr="005C50EE">
        <w:rPr>
          <w:rFonts w:ascii="Times New Roman" w:hAnsi="Times New Roman" w:cs="Times New Roman"/>
        </w:rPr>
        <w:t xml:space="preserve"> as the systemic signaling molecules. </w:t>
      </w:r>
      <w:r w:rsidR="006364D5">
        <w:rPr>
          <w:rFonts w:ascii="Times New Roman" w:hAnsi="Times New Roman" w:cs="Times New Roman"/>
        </w:rPr>
        <w:t>S</w:t>
      </w:r>
      <w:r w:rsidRPr="005C50EE">
        <w:rPr>
          <w:rFonts w:ascii="Times New Roman" w:hAnsi="Times New Roman" w:cs="Times New Roman"/>
        </w:rPr>
        <w:t xml:space="preserve">ynchronized intercellular communications between root cells is fundamental for proper plant responses to pathogen infection with regard to defense responses and resource allocation </w:t>
      </w:r>
      <w:r w:rsidRPr="005C50EE">
        <w:rPr>
          <w:rFonts w:ascii="Times New Roman" w:hAnsi="Times New Roman" w:cs="Times New Roman"/>
          <w:color w:val="000000"/>
        </w:rPr>
        <w:t>(Biere et al., 2016; Piya et al., 2020)</w:t>
      </w:r>
      <w:r w:rsidR="006364D5">
        <w:rPr>
          <w:rFonts w:ascii="Times New Roman" w:hAnsi="Times New Roman" w:cs="Times New Roman"/>
          <w:color w:val="000000"/>
        </w:rPr>
        <w:t>. Thus,</w:t>
      </w:r>
      <w:r w:rsidRPr="005C50EE">
        <w:rPr>
          <w:rFonts w:ascii="Times New Roman" w:hAnsi="Times New Roman" w:cs="Times New Roman"/>
          <w:color w:val="000000"/>
        </w:rPr>
        <w:t xml:space="preserve"> suppressing </w:t>
      </w:r>
      <w:r w:rsidR="006364D5">
        <w:rPr>
          <w:rFonts w:ascii="Times New Roman" w:hAnsi="Times New Roman" w:cs="Times New Roman"/>
          <w:color w:val="000000"/>
        </w:rPr>
        <w:t xml:space="preserve">cell-to-cell </w:t>
      </w:r>
      <w:r w:rsidRPr="005C50EE">
        <w:rPr>
          <w:rFonts w:ascii="Times New Roman" w:hAnsi="Times New Roman" w:cs="Times New Roman"/>
          <w:color w:val="000000"/>
        </w:rPr>
        <w:t>communication signal</w:t>
      </w:r>
      <w:r w:rsidR="00A603BD">
        <w:rPr>
          <w:rFonts w:ascii="Times New Roman" w:hAnsi="Times New Roman" w:cs="Times New Roman"/>
          <w:color w:val="000000"/>
        </w:rPr>
        <w:t>s</w:t>
      </w:r>
      <w:r w:rsidRPr="005C50EE">
        <w:rPr>
          <w:rFonts w:ascii="Times New Roman" w:hAnsi="Times New Roman" w:cs="Times New Roman"/>
          <w:color w:val="000000"/>
        </w:rPr>
        <w:t xml:space="preserve"> specifically upon nematode infection would provide a novel strategy to improve tomato and other crop plants to nematode infection. </w:t>
      </w:r>
      <w:r w:rsidR="006364D5">
        <w:rPr>
          <w:rFonts w:ascii="Times New Roman" w:hAnsi="Times New Roman" w:cs="Times New Roman"/>
          <w:color w:val="000000"/>
        </w:rPr>
        <w:t>In this context, t</w:t>
      </w:r>
      <w:r w:rsidRPr="005C50EE">
        <w:rPr>
          <w:rFonts w:ascii="Times New Roman" w:hAnsi="Times New Roman" w:cs="Times New Roman"/>
          <w:color w:val="000000"/>
        </w:rPr>
        <w:t xml:space="preserve">he identified highly upregulated genes involved in </w:t>
      </w:r>
      <w:proofErr w:type="spellStart"/>
      <w:r w:rsidRPr="005C50EE">
        <w:rPr>
          <w:rFonts w:ascii="Times New Roman" w:hAnsi="Times New Roman" w:cs="Times New Roman"/>
        </w:rPr>
        <w:t>jasmonic</w:t>
      </w:r>
      <w:proofErr w:type="spellEnd"/>
      <w:r w:rsidRPr="005C50EE">
        <w:rPr>
          <w:rFonts w:ascii="Times New Roman" w:hAnsi="Times New Roman" w:cs="Times New Roman"/>
        </w:rPr>
        <w:t xml:space="preserve"> acid biosynthesis and signaling</w:t>
      </w:r>
      <w:r w:rsidR="00822BDE">
        <w:rPr>
          <w:rFonts w:ascii="Times New Roman" w:hAnsi="Times New Roman" w:cs="Times New Roman"/>
        </w:rPr>
        <w:t>,</w:t>
      </w:r>
      <w:r w:rsidRPr="005C50EE">
        <w:rPr>
          <w:rFonts w:ascii="Times New Roman" w:hAnsi="Times New Roman" w:cs="Times New Roman"/>
        </w:rPr>
        <w:t xml:space="preserve"> and those involved in vesicle-mediated transport provide bona fide targets to enhance tomato resistance to </w:t>
      </w:r>
      <w:r w:rsidRPr="005C50EE">
        <w:rPr>
          <w:rFonts w:ascii="Times New Roman" w:hAnsi="Times New Roman" w:cs="Times New Roman"/>
          <w:i/>
        </w:rPr>
        <w:t xml:space="preserve">M. incognita. </w:t>
      </w:r>
    </w:p>
    <w:p w14:paraId="305FC1C0" w14:textId="6F32830A" w:rsidR="00C263A4" w:rsidRPr="005C50EE" w:rsidRDefault="00C263A4" w:rsidP="00C25D92">
      <w:pPr>
        <w:spacing w:line="480" w:lineRule="auto"/>
        <w:jc w:val="both"/>
        <w:rPr>
          <w:rFonts w:ascii="Times New Roman" w:hAnsi="Times New Roman" w:cs="Times New Roman"/>
        </w:rPr>
      </w:pPr>
      <w:r w:rsidRPr="005C50EE">
        <w:rPr>
          <w:rFonts w:ascii="Times New Roman" w:hAnsi="Times New Roman" w:cs="Times New Roman"/>
        </w:rPr>
        <w:lastRenderedPageBreak/>
        <w:t>Another interesting finding of the transcriptome analysis is the identification of 66 upregulated genes involved in mitotic cell cycle among the gall</w:t>
      </w:r>
      <w:r w:rsidR="00A603BD">
        <w:rPr>
          <w:rFonts w:ascii="Times New Roman" w:hAnsi="Times New Roman" w:cs="Times New Roman"/>
        </w:rPr>
        <w:t>-</w:t>
      </w:r>
      <w:r w:rsidRPr="005C50EE">
        <w:rPr>
          <w:rFonts w:ascii="Times New Roman" w:hAnsi="Times New Roman" w:cs="Times New Roman"/>
        </w:rPr>
        <w:t>specific</w:t>
      </w:r>
      <w:r w:rsidR="00A603BD">
        <w:rPr>
          <w:rFonts w:ascii="Times New Roman" w:hAnsi="Times New Roman" w:cs="Times New Roman"/>
        </w:rPr>
        <w:t xml:space="preserve"> differentially expressed genes</w:t>
      </w:r>
      <w:r w:rsidRPr="005C50EE">
        <w:rPr>
          <w:rFonts w:ascii="Times New Roman" w:hAnsi="Times New Roman" w:cs="Times New Roman"/>
        </w:rPr>
        <w:t>. The distribution of these genes across all cell cycle stages and checkpoints indicate</w:t>
      </w:r>
      <w:r w:rsidR="006364D5">
        <w:rPr>
          <w:rFonts w:ascii="Times New Roman" w:hAnsi="Times New Roman" w:cs="Times New Roman"/>
        </w:rPr>
        <w:t>s</w:t>
      </w:r>
      <w:r w:rsidRPr="005C50EE">
        <w:rPr>
          <w:rFonts w:ascii="Times New Roman" w:hAnsi="Times New Roman" w:cs="Times New Roman"/>
        </w:rPr>
        <w:t xml:space="preserve"> that </w:t>
      </w:r>
      <w:r w:rsidRPr="005C50EE">
        <w:rPr>
          <w:rFonts w:ascii="Times New Roman" w:hAnsi="Times New Roman" w:cs="Times New Roman"/>
          <w:i/>
        </w:rPr>
        <w:t>M. incognita</w:t>
      </w:r>
      <w:r w:rsidRPr="005C50EE">
        <w:rPr>
          <w:rFonts w:ascii="Times New Roman" w:hAnsi="Times New Roman" w:cs="Times New Roman"/>
        </w:rPr>
        <w:t xml:space="preserve"> applies </w:t>
      </w:r>
      <w:r w:rsidR="00A603BD">
        <w:rPr>
          <w:rFonts w:ascii="Times New Roman" w:hAnsi="Times New Roman" w:cs="Times New Roman"/>
        </w:rPr>
        <w:t>complete</w:t>
      </w:r>
      <w:r w:rsidRPr="005C50EE">
        <w:rPr>
          <w:rFonts w:ascii="Times New Roman" w:hAnsi="Times New Roman" w:cs="Times New Roman"/>
        </w:rPr>
        <w:t xml:space="preserve"> control over the cell cycle process. Considering the key functions of core cell cycle genes in the formation and development of nematode feeding sites (De Almeida Engler and </w:t>
      </w:r>
      <w:proofErr w:type="spellStart"/>
      <w:r w:rsidRPr="005C50EE">
        <w:rPr>
          <w:rFonts w:ascii="Times New Roman" w:hAnsi="Times New Roman" w:cs="Times New Roman"/>
        </w:rPr>
        <w:t>Gheysen</w:t>
      </w:r>
      <w:proofErr w:type="spellEnd"/>
      <w:r w:rsidRPr="005C50EE">
        <w:rPr>
          <w:rFonts w:ascii="Times New Roman" w:hAnsi="Times New Roman" w:cs="Times New Roman"/>
        </w:rPr>
        <w:t xml:space="preserve">, 2013), inactivation of cell cycle genes responsible for switching </w:t>
      </w:r>
      <w:r w:rsidR="00A603BD" w:rsidRPr="005C50EE">
        <w:rPr>
          <w:rFonts w:ascii="Times New Roman" w:hAnsi="Times New Roman" w:cs="Times New Roman"/>
        </w:rPr>
        <w:t>normal</w:t>
      </w:r>
      <w:r w:rsidRPr="005C50EE">
        <w:rPr>
          <w:rFonts w:ascii="Times New Roman" w:hAnsi="Times New Roman" w:cs="Times New Roman"/>
        </w:rPr>
        <w:t xml:space="preserve"> mitotic cell cycle in giant-cells to aberrant cell cycle (</w:t>
      </w:r>
      <w:proofErr w:type="spellStart"/>
      <w:r w:rsidRPr="005C50EE">
        <w:rPr>
          <w:rFonts w:ascii="Times New Roman" w:hAnsi="Times New Roman" w:cs="Times New Roman"/>
        </w:rPr>
        <w:t>acytokinetic</w:t>
      </w:r>
      <w:proofErr w:type="spellEnd"/>
      <w:r w:rsidRPr="005C50EE">
        <w:rPr>
          <w:rFonts w:ascii="Times New Roman" w:hAnsi="Times New Roman" w:cs="Times New Roman"/>
        </w:rPr>
        <w:t xml:space="preserve"> mitosis) would represent another efficient approach to interfere with </w:t>
      </w:r>
      <w:r w:rsidR="006364D5">
        <w:rPr>
          <w:rFonts w:ascii="Times New Roman" w:hAnsi="Times New Roman" w:cs="Times New Roman"/>
        </w:rPr>
        <w:t xml:space="preserve">the </w:t>
      </w:r>
      <w:r w:rsidRPr="005C50EE">
        <w:rPr>
          <w:rFonts w:ascii="Times New Roman" w:hAnsi="Times New Roman" w:cs="Times New Roman"/>
        </w:rPr>
        <w:t xml:space="preserve">ability of </w:t>
      </w:r>
      <w:r w:rsidRPr="005C50EE">
        <w:rPr>
          <w:rFonts w:ascii="Times New Roman" w:hAnsi="Times New Roman" w:cs="Times New Roman"/>
          <w:i/>
        </w:rPr>
        <w:t>M. incognita</w:t>
      </w:r>
      <w:r w:rsidRPr="005C50EE">
        <w:rPr>
          <w:rFonts w:ascii="Times New Roman" w:hAnsi="Times New Roman" w:cs="Times New Roman"/>
        </w:rPr>
        <w:t xml:space="preserve"> to induce functional feeding sites. This can be made genetically using CRISPR/Cas9 gene editing technology to knock out genes of interest or by overexpressing mutated forms of cell cycle regulatory proteins that can interfere with the function of the endogenous proteins. Cell cycle inactivation can be also achieved using chemical inhibitors such as cyclin-dependent kinases (CDKs) and microtubule inhibitors. </w:t>
      </w:r>
    </w:p>
    <w:p w14:paraId="53FD08CC" w14:textId="77777777" w:rsidR="009575BA" w:rsidRPr="005C50EE" w:rsidRDefault="009575BA" w:rsidP="00C25D92">
      <w:pPr>
        <w:spacing w:line="480" w:lineRule="auto"/>
        <w:ind w:firstLine="720"/>
        <w:jc w:val="both"/>
        <w:rPr>
          <w:rFonts w:ascii="Times New Roman" w:hAnsi="Times New Roman" w:cs="Times New Roman"/>
        </w:rPr>
      </w:pPr>
    </w:p>
    <w:p w14:paraId="6498BA90" w14:textId="05DBA9DC" w:rsidR="00C263A4" w:rsidRPr="005C50EE" w:rsidRDefault="00C263A4" w:rsidP="00C25D92">
      <w:pPr>
        <w:spacing w:line="480" w:lineRule="auto"/>
        <w:jc w:val="both"/>
        <w:rPr>
          <w:rFonts w:ascii="Times New Roman" w:hAnsi="Times New Roman" w:cs="Times New Roman"/>
        </w:rPr>
      </w:pPr>
      <w:r w:rsidRPr="005C50EE">
        <w:rPr>
          <w:rFonts w:ascii="Times New Roman" w:hAnsi="Times New Roman" w:cs="Times New Roman"/>
        </w:rPr>
        <w:t xml:space="preserve">The analysis of alternative splicing events in galls and neighboring root tissues uncovered important characteristics of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reprogramming during </w:t>
      </w:r>
      <w:r w:rsidRPr="005C50EE">
        <w:rPr>
          <w:rFonts w:ascii="Times New Roman" w:hAnsi="Times New Roman" w:cs="Times New Roman"/>
          <w:i/>
          <w:iCs/>
        </w:rPr>
        <w:t>M. incognita</w:t>
      </w:r>
      <w:r w:rsidRPr="005C50EE">
        <w:rPr>
          <w:rFonts w:ascii="Times New Roman" w:hAnsi="Times New Roman" w:cs="Times New Roman"/>
        </w:rPr>
        <w:t xml:space="preserve"> infection. Various alternative splicing events were found to be more common in neighboring root tissues compared to galls. This suggests that cells nearby </w:t>
      </w:r>
      <w:r w:rsidRPr="005C50EE">
        <w:rPr>
          <w:rFonts w:ascii="Times New Roman" w:hAnsi="Times New Roman" w:cs="Times New Roman"/>
          <w:i/>
          <w:iCs/>
        </w:rPr>
        <w:t>M. incognita</w:t>
      </w:r>
      <w:r w:rsidRPr="005C50EE">
        <w:rPr>
          <w:rFonts w:ascii="Times New Roman" w:hAnsi="Times New Roman" w:cs="Times New Roman"/>
        </w:rPr>
        <w:t xml:space="preserve">-induced galls undergo extensive post-transcriptional programming involving significant alternative splicing, emphasizing the importance of these cells for establishing the compatibility of tomato – </w:t>
      </w:r>
      <w:r w:rsidRPr="005C50EE">
        <w:rPr>
          <w:rFonts w:ascii="Times New Roman" w:hAnsi="Times New Roman" w:cs="Times New Roman"/>
          <w:i/>
          <w:iCs/>
        </w:rPr>
        <w:t>M. incognita</w:t>
      </w:r>
      <w:r w:rsidRPr="005C50EE">
        <w:rPr>
          <w:rFonts w:ascii="Times New Roman" w:hAnsi="Times New Roman" w:cs="Times New Roman"/>
        </w:rPr>
        <w:t xml:space="preserve"> interactions. In addition, significant overlaps between differentially spliced genes and differentially expressed genes were detected, indicating that transcriptome and </w:t>
      </w:r>
      <w:proofErr w:type="spellStart"/>
      <w:r w:rsidRPr="005C50EE">
        <w:rPr>
          <w:rFonts w:ascii="Times New Roman" w:hAnsi="Times New Roman" w:cs="Times New Roman"/>
        </w:rPr>
        <w:t>spliceome</w:t>
      </w:r>
      <w:proofErr w:type="spellEnd"/>
      <w:r w:rsidRPr="005C50EE">
        <w:rPr>
          <w:rFonts w:ascii="Times New Roman" w:hAnsi="Times New Roman" w:cs="Times New Roman"/>
        </w:rPr>
        <w:t xml:space="preserve"> reprograming mediated by </w:t>
      </w:r>
      <w:r w:rsidRPr="005C50EE">
        <w:rPr>
          <w:rFonts w:ascii="Times New Roman" w:hAnsi="Times New Roman" w:cs="Times New Roman"/>
          <w:i/>
        </w:rPr>
        <w:t>M. incognita</w:t>
      </w:r>
      <w:r w:rsidRPr="005C50EE">
        <w:rPr>
          <w:rFonts w:ascii="Times New Roman" w:hAnsi="Times New Roman" w:cs="Times New Roman"/>
        </w:rPr>
        <w:t xml:space="preserve"> infection is </w:t>
      </w:r>
      <w:r w:rsidR="00A603BD">
        <w:rPr>
          <w:rFonts w:ascii="Times New Roman" w:hAnsi="Times New Roman" w:cs="Times New Roman"/>
        </w:rPr>
        <w:t xml:space="preserve">functionally and </w:t>
      </w:r>
      <w:r w:rsidR="00A603BD" w:rsidRPr="005C50EE">
        <w:rPr>
          <w:rFonts w:ascii="Times New Roman" w:hAnsi="Times New Roman" w:cs="Times New Roman"/>
        </w:rPr>
        <w:t>mechanistically connected</w:t>
      </w:r>
      <w:r w:rsidRPr="005C50EE">
        <w:rPr>
          <w:rFonts w:ascii="Times New Roman" w:hAnsi="Times New Roman" w:cs="Times New Roman"/>
        </w:rPr>
        <w:t xml:space="preserve">. The functional importance of exon usage for establishing plant susceptibility was confirmed by the data showing that </w:t>
      </w:r>
      <w:r w:rsidRPr="005C50EE">
        <w:rPr>
          <w:rFonts w:ascii="Times New Roman" w:hAnsi="Times New Roman" w:cs="Times New Roman"/>
        </w:rPr>
        <w:lastRenderedPageBreak/>
        <w:t>overexpression of four splicing variants lacking differentially used exons</w:t>
      </w:r>
      <w:r w:rsidR="003A29C5">
        <w:rPr>
          <w:rFonts w:ascii="Times New Roman" w:hAnsi="Times New Roman" w:cs="Times New Roman"/>
        </w:rPr>
        <w:t xml:space="preserve"> </w:t>
      </w:r>
      <w:r w:rsidRPr="005C50EE">
        <w:rPr>
          <w:rFonts w:ascii="Times New Roman" w:hAnsi="Times New Roman" w:cs="Times New Roman"/>
        </w:rPr>
        <w:t xml:space="preserve">had negative impact on gall formation and/or egg mass production. These interesting results provide a proof of concept for using exon-skipping and intron-retained variants to improve plant resistance to parasitic nematodes. This can be conveniently achieved by using base-editing approach to directly generate precise point mutations in the conserved splicing sites </w:t>
      </w:r>
      <w:r w:rsidR="004D3395">
        <w:rPr>
          <w:rFonts w:ascii="Times New Roman" w:hAnsi="Times New Roman" w:cs="Times New Roman"/>
        </w:rPr>
        <w:t>(</w:t>
      </w:r>
      <w:r w:rsidRPr="005C50EE">
        <w:rPr>
          <w:rFonts w:ascii="Times New Roman" w:hAnsi="Times New Roman" w:cs="Times New Roman"/>
        </w:rPr>
        <w:t xml:space="preserve">GT and AG </w:t>
      </w:r>
      <w:r w:rsidR="004D3395" w:rsidRPr="005C50EE">
        <w:rPr>
          <w:rFonts w:ascii="Times New Roman" w:hAnsi="Times New Roman" w:cs="Times New Roman"/>
        </w:rPr>
        <w:t>dinucleotides</w:t>
      </w:r>
      <w:r w:rsidR="004D3395">
        <w:rPr>
          <w:rFonts w:ascii="Times New Roman" w:hAnsi="Times New Roman" w:cs="Times New Roman"/>
        </w:rPr>
        <w:t>)</w:t>
      </w:r>
      <w:r w:rsidR="004D3395" w:rsidRPr="005C50EE">
        <w:rPr>
          <w:rFonts w:ascii="Times New Roman" w:hAnsi="Times New Roman" w:cs="Times New Roman"/>
        </w:rPr>
        <w:t xml:space="preserve"> </w:t>
      </w:r>
      <w:r w:rsidRPr="005C50EE">
        <w:rPr>
          <w:rFonts w:ascii="Times New Roman" w:hAnsi="Times New Roman" w:cs="Times New Roman"/>
        </w:rPr>
        <w:t xml:space="preserve">flanking gene introns. </w:t>
      </w:r>
    </w:p>
    <w:p w14:paraId="272CA344" w14:textId="77777777" w:rsidR="009575BA" w:rsidRPr="005C50EE" w:rsidRDefault="009575BA" w:rsidP="00C25D92">
      <w:pPr>
        <w:spacing w:line="480" w:lineRule="auto"/>
        <w:ind w:firstLine="720"/>
        <w:jc w:val="both"/>
        <w:rPr>
          <w:rFonts w:ascii="Times New Roman" w:hAnsi="Times New Roman" w:cs="Times New Roman"/>
        </w:rPr>
      </w:pPr>
    </w:p>
    <w:p w14:paraId="523A2205" w14:textId="4940C1EA" w:rsidR="00C263A4" w:rsidRPr="005C50EE" w:rsidRDefault="00C263A4" w:rsidP="00C25D92">
      <w:pPr>
        <w:spacing w:line="480" w:lineRule="auto"/>
        <w:jc w:val="both"/>
        <w:rPr>
          <w:rFonts w:ascii="Times New Roman" w:hAnsi="Times New Roman" w:cs="Times New Roman"/>
          <w:bCs/>
          <w:color w:val="000000" w:themeColor="text1"/>
        </w:rPr>
      </w:pPr>
      <w:r w:rsidRPr="005C50EE">
        <w:rPr>
          <w:rFonts w:ascii="Times New Roman" w:hAnsi="Times New Roman" w:cs="Times New Roman"/>
        </w:rPr>
        <w:t xml:space="preserve">The </w:t>
      </w:r>
      <w:r w:rsidR="00443621" w:rsidRPr="005C50EE">
        <w:rPr>
          <w:rFonts w:ascii="Times New Roman" w:hAnsi="Times New Roman" w:cs="Times New Roman"/>
        </w:rPr>
        <w:t>analysis of</w:t>
      </w:r>
      <w:r w:rsidRPr="005C50EE">
        <w:rPr>
          <w:rFonts w:ascii="Times New Roman" w:hAnsi="Times New Roman" w:cs="Times New Roman"/>
        </w:rPr>
        <w:t xml:space="preserve">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in </w:t>
      </w:r>
      <w:r w:rsidRPr="005C50EE">
        <w:rPr>
          <w:rFonts w:ascii="Times New Roman" w:hAnsi="Times New Roman" w:cs="Times New Roman"/>
          <w:bCs/>
          <w:i/>
          <w:color w:val="000000" w:themeColor="text1"/>
        </w:rPr>
        <w:t>M. incognita</w:t>
      </w:r>
      <w:r w:rsidRPr="005C50EE">
        <w:rPr>
          <w:rFonts w:ascii="Times New Roman" w:hAnsi="Times New Roman" w:cs="Times New Roman"/>
          <w:bCs/>
          <w:color w:val="000000" w:themeColor="text1"/>
        </w:rPr>
        <w:t xml:space="preserve">-induced galls and neighboring regions revealed that </w:t>
      </w:r>
      <w:r w:rsidRPr="005C50EE">
        <w:rPr>
          <w:rFonts w:ascii="Times New Roman" w:hAnsi="Times New Roman" w:cs="Times New Roman"/>
          <w:bCs/>
          <w:i/>
          <w:color w:val="000000" w:themeColor="text1"/>
        </w:rPr>
        <w:t xml:space="preserve">M. incognita </w:t>
      </w:r>
      <w:r w:rsidRPr="005C50EE">
        <w:rPr>
          <w:rFonts w:ascii="Times New Roman" w:hAnsi="Times New Roman" w:cs="Times New Roman"/>
          <w:bCs/>
          <w:color w:val="000000" w:themeColor="text1"/>
        </w:rPr>
        <w:t xml:space="preserve">impacts the abundance of a substantial number of </w:t>
      </w:r>
      <w:proofErr w:type="spellStart"/>
      <w:r w:rsidRPr="005C50EE">
        <w:rPr>
          <w:rFonts w:ascii="Times New Roman" w:hAnsi="Times New Roman" w:cs="Times New Roman"/>
          <w:bCs/>
          <w:color w:val="000000" w:themeColor="text1"/>
        </w:rPr>
        <w:t>lncRNA</w:t>
      </w:r>
      <w:r w:rsidR="004D3395">
        <w:rPr>
          <w:rFonts w:ascii="Times New Roman" w:hAnsi="Times New Roman" w:cs="Times New Roman"/>
          <w:bCs/>
          <w:color w:val="000000" w:themeColor="text1"/>
        </w:rPr>
        <w:t>s</w:t>
      </w:r>
      <w:proofErr w:type="spellEnd"/>
      <w:r w:rsidRPr="005C50EE">
        <w:rPr>
          <w:rFonts w:ascii="Times New Roman" w:hAnsi="Times New Roman" w:cs="Times New Roman"/>
          <w:bCs/>
          <w:color w:val="000000" w:themeColor="text1"/>
        </w:rPr>
        <w:t xml:space="preserve"> both in galls and neighboring root cells specifically at the early stage of infection</w:t>
      </w:r>
      <w:r w:rsidR="004D3395">
        <w:rPr>
          <w:rFonts w:ascii="Times New Roman" w:hAnsi="Times New Roman" w:cs="Times New Roman"/>
          <w:bCs/>
          <w:color w:val="000000" w:themeColor="text1"/>
        </w:rPr>
        <w:t xml:space="preserve"> </w:t>
      </w:r>
      <w:r w:rsidRPr="005C50EE">
        <w:rPr>
          <w:rFonts w:ascii="Times New Roman" w:hAnsi="Times New Roman" w:cs="Times New Roman"/>
          <w:bCs/>
          <w:color w:val="000000" w:themeColor="text1"/>
        </w:rPr>
        <w:t xml:space="preserve">with the large majority of these </w:t>
      </w:r>
      <w:proofErr w:type="spellStart"/>
      <w:r w:rsidRPr="005C50EE">
        <w:rPr>
          <w:rFonts w:ascii="Times New Roman" w:hAnsi="Times New Roman" w:cs="Times New Roman"/>
          <w:bCs/>
          <w:color w:val="000000" w:themeColor="text1"/>
        </w:rPr>
        <w:t>lncRNA</w:t>
      </w:r>
      <w:r w:rsidR="004D3395">
        <w:rPr>
          <w:rFonts w:ascii="Times New Roman" w:hAnsi="Times New Roman" w:cs="Times New Roman"/>
          <w:bCs/>
          <w:color w:val="000000" w:themeColor="text1"/>
        </w:rPr>
        <w:t>s</w:t>
      </w:r>
      <w:proofErr w:type="spellEnd"/>
      <w:r w:rsidRPr="005C50EE">
        <w:rPr>
          <w:rFonts w:ascii="Times New Roman" w:hAnsi="Times New Roman" w:cs="Times New Roman"/>
          <w:bCs/>
          <w:color w:val="000000" w:themeColor="text1"/>
        </w:rPr>
        <w:t xml:space="preserve"> being downregulated. The identified differentially expressed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were predicted to encode peptides that contain functionally annotated domains that may contribute to </w:t>
      </w:r>
      <w:r w:rsidR="004D3395">
        <w:rPr>
          <w:rFonts w:ascii="Times New Roman" w:hAnsi="Times New Roman" w:cs="Times New Roman"/>
          <w:bCs/>
          <w:color w:val="000000" w:themeColor="text1"/>
        </w:rPr>
        <w:t xml:space="preserve">the </w:t>
      </w:r>
      <w:r w:rsidRPr="005C50EE">
        <w:rPr>
          <w:rFonts w:ascii="Times New Roman" w:hAnsi="Times New Roman" w:cs="Times New Roman"/>
          <w:bCs/>
          <w:color w:val="000000" w:themeColor="text1"/>
        </w:rPr>
        <w:t xml:space="preserve">regulation of gene expression, RNA stability and splicing, and protein-protein-interaction during nematode parasitism of tomato plants. Overexpression of 5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significantly increased tomato resistance to </w:t>
      </w:r>
      <w:r w:rsidRPr="00CA3DDB">
        <w:rPr>
          <w:rFonts w:ascii="Times New Roman" w:hAnsi="Times New Roman" w:cs="Times New Roman"/>
          <w:bCs/>
          <w:i/>
          <w:color w:val="000000" w:themeColor="text1"/>
        </w:rPr>
        <w:t>M. incognita</w:t>
      </w:r>
      <w:r w:rsidRPr="005C50EE">
        <w:rPr>
          <w:rFonts w:ascii="Times New Roman" w:hAnsi="Times New Roman" w:cs="Times New Roman"/>
          <w:bCs/>
          <w:color w:val="000000" w:themeColor="text1"/>
        </w:rPr>
        <w:t xml:space="preserve">, supporting the functional importance of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for establishing tomato susceptibility to </w:t>
      </w:r>
      <w:r w:rsidRPr="005C50EE">
        <w:rPr>
          <w:rFonts w:ascii="Times New Roman" w:hAnsi="Times New Roman" w:cs="Times New Roman"/>
          <w:bCs/>
          <w:i/>
          <w:color w:val="000000" w:themeColor="text1"/>
        </w:rPr>
        <w:t>M. incognita</w:t>
      </w:r>
      <w:r w:rsidRPr="005C50EE">
        <w:rPr>
          <w:rFonts w:ascii="Times New Roman" w:hAnsi="Times New Roman" w:cs="Times New Roman"/>
          <w:bCs/>
          <w:color w:val="000000" w:themeColor="text1"/>
        </w:rPr>
        <w:t>. Additionally, the miRNA mimic function</w:t>
      </w:r>
      <w:r w:rsidR="004D3395">
        <w:rPr>
          <w:rFonts w:ascii="Times New Roman" w:hAnsi="Times New Roman" w:cs="Times New Roman"/>
          <w:bCs/>
          <w:color w:val="000000" w:themeColor="text1"/>
        </w:rPr>
        <w:t>s</w:t>
      </w:r>
      <w:r w:rsidRPr="005C50EE">
        <w:rPr>
          <w:rFonts w:ascii="Times New Roman" w:hAnsi="Times New Roman" w:cs="Times New Roman"/>
          <w:bCs/>
          <w:color w:val="000000" w:themeColor="text1"/>
        </w:rPr>
        <w:t xml:space="preserve"> of 3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were confirmed using transgenic hairy roots and agroinfiltration, supporting the functional roles of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in post-transcriptional regulation through mRNA degradation and/or translation repression. Importantly, a set of 55 </w:t>
      </w:r>
      <w:proofErr w:type="spellStart"/>
      <w:r w:rsidRPr="005C50EE">
        <w:rPr>
          <w:rFonts w:ascii="Times New Roman" w:hAnsi="Times New Roman" w:cs="Times New Roman"/>
          <w:bCs/>
          <w:color w:val="000000" w:themeColor="text1"/>
        </w:rPr>
        <w:t>lcRNAs</w:t>
      </w:r>
      <w:proofErr w:type="spellEnd"/>
      <w:r w:rsidRPr="005C50EE">
        <w:rPr>
          <w:rFonts w:ascii="Times New Roman" w:hAnsi="Times New Roman" w:cs="Times New Roman"/>
          <w:bCs/>
          <w:color w:val="000000" w:themeColor="text1"/>
        </w:rPr>
        <w:t xml:space="preserve"> were found to contain putative binding sites for 56 miRNAs. These 55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and their targeted miRNAs represent excellent targets </w:t>
      </w:r>
      <w:r w:rsidR="004D3395">
        <w:rPr>
          <w:rFonts w:ascii="Times New Roman" w:hAnsi="Times New Roman" w:cs="Times New Roman"/>
          <w:bCs/>
          <w:color w:val="000000" w:themeColor="text1"/>
        </w:rPr>
        <w:t>for</w:t>
      </w:r>
      <w:r w:rsidR="004D3395" w:rsidRPr="005C50EE">
        <w:rPr>
          <w:rFonts w:ascii="Times New Roman" w:hAnsi="Times New Roman" w:cs="Times New Roman"/>
          <w:bCs/>
          <w:color w:val="000000" w:themeColor="text1"/>
        </w:rPr>
        <w:t xml:space="preserve"> </w:t>
      </w:r>
      <w:r w:rsidRPr="005C50EE">
        <w:rPr>
          <w:rFonts w:ascii="Times New Roman" w:hAnsi="Times New Roman" w:cs="Times New Roman"/>
          <w:bCs/>
          <w:color w:val="000000" w:themeColor="text1"/>
        </w:rPr>
        <w:t>engineer</w:t>
      </w:r>
      <w:r w:rsidR="004D3395">
        <w:rPr>
          <w:rFonts w:ascii="Times New Roman" w:hAnsi="Times New Roman" w:cs="Times New Roman"/>
          <w:bCs/>
          <w:color w:val="000000" w:themeColor="text1"/>
        </w:rPr>
        <w:t>ing</w:t>
      </w:r>
      <w:r w:rsidRPr="005C50EE">
        <w:rPr>
          <w:rFonts w:ascii="Times New Roman" w:hAnsi="Times New Roman" w:cs="Times New Roman"/>
          <w:bCs/>
          <w:color w:val="000000" w:themeColor="text1"/>
        </w:rPr>
        <w:t xml:space="preserve"> tomato plants resistant to </w:t>
      </w:r>
      <w:r w:rsidRPr="005C50EE">
        <w:rPr>
          <w:rFonts w:ascii="Times New Roman" w:hAnsi="Times New Roman" w:cs="Times New Roman"/>
          <w:bCs/>
          <w:i/>
          <w:color w:val="000000" w:themeColor="text1"/>
        </w:rPr>
        <w:t>M. incognita</w:t>
      </w:r>
      <w:r w:rsidRPr="005C50EE">
        <w:rPr>
          <w:rFonts w:ascii="Times New Roman" w:hAnsi="Times New Roman" w:cs="Times New Roman"/>
          <w:bCs/>
          <w:color w:val="000000" w:themeColor="text1"/>
        </w:rPr>
        <w:t xml:space="preserve"> using miRNA target mimicry approach, which was proved efficient for increasing plant resistance to parasitic nematodes (</w:t>
      </w:r>
      <w:proofErr w:type="spellStart"/>
      <w:r w:rsidRPr="005C50EE">
        <w:rPr>
          <w:rFonts w:ascii="Times New Roman" w:hAnsi="Times New Roman" w:cs="Times New Roman"/>
          <w:bCs/>
          <w:color w:val="000000" w:themeColor="text1"/>
        </w:rPr>
        <w:t>Hewezi</w:t>
      </w:r>
      <w:proofErr w:type="spellEnd"/>
      <w:r w:rsidRPr="005C50EE">
        <w:rPr>
          <w:rFonts w:ascii="Times New Roman" w:hAnsi="Times New Roman" w:cs="Times New Roman"/>
          <w:bCs/>
          <w:color w:val="000000" w:themeColor="text1"/>
        </w:rPr>
        <w:t xml:space="preserve"> et al., 2016; Bennett et al., 2022; Hawk et al., 2024). In this approach, a single artificially constructed lncRNA </w:t>
      </w:r>
      <w:r w:rsidRPr="005C50EE">
        <w:rPr>
          <w:rFonts w:ascii="Times New Roman" w:hAnsi="Times New Roman" w:cs="Times New Roman"/>
          <w:bCs/>
          <w:color w:val="000000" w:themeColor="text1"/>
        </w:rPr>
        <w:lastRenderedPageBreak/>
        <w:t xml:space="preserve">sequence containing multiple binding sites for various miRNAs (required for plant susceptibility) can be overexpressed. This is expected to sequester the activity of several miRNAs simultaneously, leading to increased resistance.  In the opposite scenario where increased miRNA expression is required for resistance, CRISPR/Cas9 approach can be used to mutate the miRNA mimic sites in the endogenous </w:t>
      </w:r>
      <w:proofErr w:type="spellStart"/>
      <w:r w:rsidRPr="005C50EE">
        <w:rPr>
          <w:rFonts w:ascii="Times New Roman" w:hAnsi="Times New Roman" w:cs="Times New Roman"/>
          <w:bCs/>
          <w:color w:val="000000" w:themeColor="text1"/>
        </w:rPr>
        <w:t>lncRNAs</w:t>
      </w:r>
      <w:proofErr w:type="spellEnd"/>
      <w:r w:rsidRPr="005C50EE">
        <w:rPr>
          <w:rFonts w:ascii="Times New Roman" w:hAnsi="Times New Roman" w:cs="Times New Roman"/>
          <w:bCs/>
          <w:color w:val="000000" w:themeColor="text1"/>
        </w:rPr>
        <w:t xml:space="preserve">, thereby alleviating the inhibitory effect on miRNA accumulation, and hence increasing plant resistance.  </w:t>
      </w:r>
    </w:p>
    <w:p w14:paraId="2F797906" w14:textId="77777777" w:rsidR="009575BA" w:rsidRPr="005C50EE" w:rsidRDefault="009575BA" w:rsidP="00C25D92">
      <w:pPr>
        <w:spacing w:line="480" w:lineRule="auto"/>
        <w:ind w:firstLine="720"/>
        <w:jc w:val="both"/>
        <w:rPr>
          <w:rFonts w:ascii="Times New Roman" w:hAnsi="Times New Roman" w:cs="Times New Roman"/>
          <w:bCs/>
          <w:color w:val="000000" w:themeColor="text1"/>
        </w:rPr>
      </w:pPr>
    </w:p>
    <w:p w14:paraId="1B37EF63" w14:textId="35151E21" w:rsidR="00C263A4" w:rsidRPr="005C50EE" w:rsidRDefault="00C263A4" w:rsidP="00C25D92">
      <w:pPr>
        <w:spacing w:line="480" w:lineRule="auto"/>
        <w:jc w:val="both"/>
        <w:rPr>
          <w:rFonts w:ascii="Times New Roman" w:hAnsi="Times New Roman" w:cs="Times New Roman"/>
        </w:rPr>
      </w:pPr>
      <w:r w:rsidRPr="005C50EE">
        <w:rPr>
          <w:rFonts w:ascii="Times New Roman" w:hAnsi="Times New Roman" w:cs="Times New Roman"/>
        </w:rPr>
        <w:t>Together, the data documented in the current dissertation provide the foundation for future studies to functionally characterize tomato genes involved in cell-to-cell communications, vesicle trafficking, transcriptional regulation, and cell cycle with an ultimate goal of increasing plant resistance to parasitic nematode</w:t>
      </w:r>
      <w:r w:rsidR="00822BDE">
        <w:rPr>
          <w:rFonts w:ascii="Times New Roman" w:hAnsi="Times New Roman" w:cs="Times New Roman"/>
        </w:rPr>
        <w:t>s</w:t>
      </w:r>
      <w:r w:rsidRPr="005C50EE">
        <w:rPr>
          <w:rFonts w:ascii="Times New Roman" w:hAnsi="Times New Roman" w:cs="Times New Roman"/>
        </w:rPr>
        <w:t xml:space="preserve">. In addition, the reported results provided proof of concept for using differentially spliced variants as well as </w:t>
      </w:r>
      <w:proofErr w:type="spellStart"/>
      <w:r w:rsidRPr="005C50EE">
        <w:rPr>
          <w:rFonts w:ascii="Times New Roman" w:hAnsi="Times New Roman" w:cs="Times New Roman"/>
        </w:rPr>
        <w:t>lncRNAs</w:t>
      </w:r>
      <w:proofErr w:type="spellEnd"/>
      <w:r w:rsidRPr="005C50EE">
        <w:rPr>
          <w:rFonts w:ascii="Times New Roman" w:hAnsi="Times New Roman" w:cs="Times New Roman"/>
        </w:rPr>
        <w:t xml:space="preserve"> not only for better understanding the molecular mechanisms controlling gall ontogeny and nematode parasitism but also for developing plant resist</w:t>
      </w:r>
      <w:r w:rsidR="00822BDE">
        <w:rPr>
          <w:rFonts w:ascii="Times New Roman" w:hAnsi="Times New Roman" w:cs="Times New Roman"/>
        </w:rPr>
        <w:t>ance</w:t>
      </w:r>
      <w:r w:rsidRPr="005C50EE">
        <w:rPr>
          <w:rFonts w:ascii="Times New Roman" w:hAnsi="Times New Roman" w:cs="Times New Roman"/>
        </w:rPr>
        <w:t xml:space="preserve"> to the highly polyphagous nematodes.</w:t>
      </w:r>
    </w:p>
    <w:bookmarkEnd w:id="85"/>
    <w:p w14:paraId="56AFD6CF" w14:textId="77777777" w:rsidR="00C263A4" w:rsidRPr="005C50EE" w:rsidRDefault="00C263A4" w:rsidP="00C25D92">
      <w:pPr>
        <w:spacing w:line="480" w:lineRule="auto"/>
        <w:jc w:val="both"/>
        <w:rPr>
          <w:rFonts w:ascii="Times New Roman" w:hAnsi="Times New Roman" w:cs="Times New Roman"/>
        </w:rPr>
      </w:pPr>
    </w:p>
    <w:p w14:paraId="60E0681E" w14:textId="77777777" w:rsidR="001E212C" w:rsidRPr="005C50EE" w:rsidRDefault="001E212C" w:rsidP="00C25D92">
      <w:pPr>
        <w:spacing w:line="480" w:lineRule="auto"/>
        <w:jc w:val="both"/>
        <w:rPr>
          <w:rFonts w:ascii="Times New Roman" w:hAnsi="Times New Roman" w:cs="Times New Roman"/>
        </w:rPr>
      </w:pPr>
    </w:p>
    <w:p w14:paraId="5CA7547B" w14:textId="77777777" w:rsidR="001E212C" w:rsidRPr="005C50EE" w:rsidRDefault="001E212C" w:rsidP="00C25D92">
      <w:pPr>
        <w:spacing w:line="480" w:lineRule="auto"/>
        <w:jc w:val="both"/>
        <w:rPr>
          <w:rFonts w:ascii="Times New Roman" w:hAnsi="Times New Roman" w:cs="Times New Roman"/>
        </w:rPr>
      </w:pPr>
    </w:p>
    <w:p w14:paraId="0FF77252" w14:textId="77777777" w:rsidR="001E212C" w:rsidRPr="005C50EE" w:rsidRDefault="001E212C" w:rsidP="00C25D92">
      <w:pPr>
        <w:spacing w:line="480" w:lineRule="auto"/>
        <w:jc w:val="both"/>
        <w:rPr>
          <w:rFonts w:ascii="Times New Roman" w:hAnsi="Times New Roman" w:cs="Times New Roman"/>
        </w:rPr>
      </w:pPr>
    </w:p>
    <w:p w14:paraId="6D42C35C" w14:textId="77777777" w:rsidR="001E212C" w:rsidRPr="005C50EE" w:rsidRDefault="001E212C" w:rsidP="00C25D92">
      <w:pPr>
        <w:spacing w:line="480" w:lineRule="auto"/>
        <w:jc w:val="both"/>
        <w:rPr>
          <w:rFonts w:ascii="Times New Roman" w:hAnsi="Times New Roman" w:cs="Times New Roman"/>
        </w:rPr>
      </w:pPr>
    </w:p>
    <w:p w14:paraId="79C81D88" w14:textId="77777777" w:rsidR="001E212C" w:rsidRPr="005C50EE" w:rsidRDefault="001E212C" w:rsidP="00C25D92">
      <w:pPr>
        <w:spacing w:line="480" w:lineRule="auto"/>
        <w:jc w:val="both"/>
        <w:rPr>
          <w:rFonts w:ascii="Times New Roman" w:hAnsi="Times New Roman" w:cs="Times New Roman"/>
        </w:rPr>
      </w:pPr>
    </w:p>
    <w:p w14:paraId="65DC7AE7" w14:textId="77777777" w:rsidR="001E212C" w:rsidRPr="005C50EE" w:rsidRDefault="001E212C" w:rsidP="00C25D92">
      <w:pPr>
        <w:spacing w:line="480" w:lineRule="auto"/>
        <w:jc w:val="both"/>
        <w:rPr>
          <w:rFonts w:ascii="Times New Roman" w:hAnsi="Times New Roman" w:cs="Times New Roman"/>
        </w:rPr>
      </w:pPr>
    </w:p>
    <w:p w14:paraId="4EB87835" w14:textId="77777777" w:rsidR="001E212C" w:rsidRPr="005C50EE" w:rsidRDefault="001E212C" w:rsidP="00C25D92">
      <w:pPr>
        <w:spacing w:line="480" w:lineRule="auto"/>
        <w:jc w:val="both"/>
        <w:rPr>
          <w:rFonts w:ascii="Times New Roman" w:hAnsi="Times New Roman" w:cs="Times New Roman"/>
        </w:rPr>
      </w:pPr>
    </w:p>
    <w:p w14:paraId="283EFAE3" w14:textId="77777777" w:rsidR="001E212C" w:rsidRPr="005C50EE" w:rsidRDefault="001E212C" w:rsidP="00C25D92">
      <w:pPr>
        <w:spacing w:line="480" w:lineRule="auto"/>
        <w:jc w:val="both"/>
        <w:rPr>
          <w:rFonts w:ascii="Times New Roman" w:hAnsi="Times New Roman" w:cs="Times New Roman"/>
        </w:rPr>
      </w:pPr>
    </w:p>
    <w:p w14:paraId="42071809" w14:textId="05A4F08D" w:rsidR="00C15BF3" w:rsidRPr="005C50EE" w:rsidRDefault="00C263A4" w:rsidP="00523955">
      <w:pPr>
        <w:pStyle w:val="Heading2"/>
        <w:spacing w:before="0" w:after="240" w:line="480" w:lineRule="auto"/>
        <w:rPr>
          <w:rFonts w:ascii="Times New Roman" w:hAnsi="Times New Roman" w:cs="Times New Roman"/>
          <w:b/>
          <w:bCs/>
          <w:color w:val="auto"/>
          <w:sz w:val="24"/>
          <w:szCs w:val="24"/>
        </w:rPr>
      </w:pPr>
      <w:bookmarkStart w:id="86" w:name="_Toc172584053"/>
      <w:r w:rsidRPr="005C50EE">
        <w:rPr>
          <w:rFonts w:ascii="Times New Roman" w:hAnsi="Times New Roman" w:cs="Times New Roman"/>
          <w:b/>
          <w:bCs/>
          <w:color w:val="auto"/>
          <w:sz w:val="24"/>
          <w:szCs w:val="24"/>
        </w:rPr>
        <w:lastRenderedPageBreak/>
        <w:t>REFERENCES</w:t>
      </w:r>
      <w:bookmarkEnd w:id="86"/>
    </w:p>
    <w:p w14:paraId="0C4CEA75" w14:textId="77777777" w:rsidR="00C263A4" w:rsidRPr="005C50EE" w:rsidRDefault="00C263A4" w:rsidP="00523955">
      <w:pPr>
        <w:ind w:left="720" w:hanging="720"/>
        <w:jc w:val="both"/>
        <w:rPr>
          <w:rFonts w:ascii="Times New Roman" w:hAnsi="Times New Roman" w:cs="Times New Roman"/>
        </w:rPr>
      </w:pPr>
      <w:r w:rsidRPr="005C50EE">
        <w:rPr>
          <w:rFonts w:ascii="Times New Roman" w:hAnsi="Times New Roman" w:cs="Times New Roman"/>
        </w:rPr>
        <w:t xml:space="preserve">Bennett, M., Piya, S., Baum, T.J.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T., 2022. miR778 mediates gene expression, histone modification, and DNA methylation during cyst nematode parasitism. Plant Physiology, 189(4), pp.2432-2453.</w:t>
      </w:r>
    </w:p>
    <w:p w14:paraId="7DCB4744" w14:textId="77777777" w:rsidR="00C263A4" w:rsidRPr="005C50EE" w:rsidRDefault="00C263A4" w:rsidP="00523955">
      <w:pPr>
        <w:ind w:left="720" w:hanging="720"/>
        <w:jc w:val="both"/>
        <w:rPr>
          <w:rFonts w:ascii="Times New Roman" w:hAnsi="Times New Roman" w:cs="Times New Roman"/>
        </w:rPr>
      </w:pPr>
    </w:p>
    <w:p w14:paraId="7A7A07D1" w14:textId="77777777" w:rsidR="00C263A4" w:rsidRPr="005C50EE" w:rsidRDefault="00C263A4" w:rsidP="00523955">
      <w:pPr>
        <w:ind w:left="720" w:hanging="720"/>
        <w:jc w:val="both"/>
        <w:rPr>
          <w:rFonts w:ascii="Times New Roman" w:hAnsi="Times New Roman" w:cs="Times New Roman"/>
        </w:rPr>
      </w:pPr>
      <w:r w:rsidRPr="005C50EE">
        <w:rPr>
          <w:rFonts w:ascii="Times New Roman" w:hAnsi="Times New Roman" w:cs="Times New Roman"/>
        </w:rPr>
        <w:t xml:space="preserve">Biere, A. and </w:t>
      </w:r>
      <w:proofErr w:type="spellStart"/>
      <w:r w:rsidRPr="005C50EE">
        <w:rPr>
          <w:rFonts w:ascii="Times New Roman" w:hAnsi="Times New Roman" w:cs="Times New Roman"/>
        </w:rPr>
        <w:t>Goverse</w:t>
      </w:r>
      <w:proofErr w:type="spellEnd"/>
      <w:r w:rsidRPr="005C50EE">
        <w:rPr>
          <w:rFonts w:ascii="Times New Roman" w:hAnsi="Times New Roman" w:cs="Times New Roman"/>
        </w:rPr>
        <w:t>, A., 2016. Plant-mediated systemic interactions between pathogens, parasitic nematodes, and herbivores above-and belowground. </w:t>
      </w:r>
      <w:r w:rsidRPr="005C50EE">
        <w:rPr>
          <w:rFonts w:ascii="Times New Roman" w:hAnsi="Times New Roman" w:cs="Times New Roman"/>
          <w:i/>
          <w:iCs/>
        </w:rPr>
        <w:t>Annual Review of Phytopathology</w:t>
      </w:r>
      <w:r w:rsidRPr="005C50EE">
        <w:rPr>
          <w:rFonts w:ascii="Times New Roman" w:hAnsi="Times New Roman" w:cs="Times New Roman"/>
        </w:rPr>
        <w:t>, </w:t>
      </w:r>
      <w:r w:rsidRPr="005C50EE">
        <w:rPr>
          <w:rFonts w:ascii="Times New Roman" w:hAnsi="Times New Roman" w:cs="Times New Roman"/>
          <w:i/>
          <w:iCs/>
        </w:rPr>
        <w:t>54</w:t>
      </w:r>
      <w:r w:rsidRPr="005C50EE">
        <w:rPr>
          <w:rFonts w:ascii="Times New Roman" w:hAnsi="Times New Roman" w:cs="Times New Roman"/>
        </w:rPr>
        <w:t>(1), pp.499-527.</w:t>
      </w:r>
    </w:p>
    <w:p w14:paraId="368AD08B" w14:textId="77777777" w:rsidR="00C263A4" w:rsidRPr="005C50EE" w:rsidRDefault="00C263A4" w:rsidP="00523955">
      <w:pPr>
        <w:ind w:left="720" w:hanging="720"/>
        <w:jc w:val="both"/>
        <w:rPr>
          <w:rFonts w:ascii="Times New Roman" w:hAnsi="Times New Roman" w:cs="Times New Roman"/>
        </w:rPr>
      </w:pPr>
    </w:p>
    <w:p w14:paraId="066F2277" w14:textId="77777777" w:rsidR="00C263A4" w:rsidRPr="005C50EE" w:rsidRDefault="00C263A4" w:rsidP="00523955">
      <w:pPr>
        <w:ind w:left="720" w:hanging="720"/>
        <w:jc w:val="both"/>
        <w:rPr>
          <w:rFonts w:ascii="Times New Roman" w:hAnsi="Times New Roman" w:cs="Times New Roman"/>
        </w:rPr>
      </w:pPr>
      <w:r w:rsidRPr="005C50EE">
        <w:rPr>
          <w:rFonts w:ascii="Times New Roman" w:hAnsi="Times New Roman" w:cs="Times New Roman"/>
        </w:rPr>
        <w:t xml:space="preserve">de Almeida Engler, J. and </w:t>
      </w:r>
      <w:proofErr w:type="spellStart"/>
      <w:r w:rsidRPr="005C50EE">
        <w:rPr>
          <w:rFonts w:ascii="Times New Roman" w:hAnsi="Times New Roman" w:cs="Times New Roman"/>
        </w:rPr>
        <w:t>Gheysen</w:t>
      </w:r>
      <w:proofErr w:type="spellEnd"/>
      <w:r w:rsidRPr="005C50EE">
        <w:rPr>
          <w:rFonts w:ascii="Times New Roman" w:hAnsi="Times New Roman" w:cs="Times New Roman"/>
        </w:rPr>
        <w:t>, G., 2013. Nematode-induced endoreduplication in plant host cells: why and how? Molecular Plant-Microbe Interactions, 26(1), pp.17-24.</w:t>
      </w:r>
    </w:p>
    <w:p w14:paraId="7089EB05" w14:textId="77777777" w:rsidR="00C263A4" w:rsidRPr="005C50EE" w:rsidRDefault="00C263A4" w:rsidP="00523955">
      <w:pPr>
        <w:ind w:left="720" w:hanging="720"/>
        <w:jc w:val="both"/>
        <w:rPr>
          <w:rFonts w:ascii="Times New Roman" w:hAnsi="Times New Roman" w:cs="Times New Roman"/>
        </w:rPr>
      </w:pPr>
    </w:p>
    <w:p w14:paraId="760A1D11" w14:textId="77777777" w:rsidR="00C263A4" w:rsidRPr="005C50EE" w:rsidRDefault="00C263A4" w:rsidP="00523955">
      <w:pPr>
        <w:ind w:left="720" w:hanging="720"/>
        <w:jc w:val="both"/>
        <w:rPr>
          <w:rFonts w:ascii="Times New Roman" w:hAnsi="Times New Roman" w:cs="Times New Roman"/>
        </w:rPr>
      </w:pPr>
      <w:r w:rsidRPr="005C50EE">
        <w:rPr>
          <w:rFonts w:ascii="Times New Roman" w:hAnsi="Times New Roman" w:cs="Times New Roman"/>
        </w:rPr>
        <w:t xml:space="preserve">Hawk, T., </w:t>
      </w:r>
      <w:proofErr w:type="spellStart"/>
      <w:r w:rsidRPr="005C50EE">
        <w:rPr>
          <w:rFonts w:ascii="Times New Roman" w:hAnsi="Times New Roman" w:cs="Times New Roman"/>
        </w:rPr>
        <w:t>Zadegan</w:t>
      </w:r>
      <w:proofErr w:type="spellEnd"/>
      <w:r w:rsidRPr="005C50EE">
        <w:rPr>
          <w:rFonts w:ascii="Times New Roman" w:hAnsi="Times New Roman" w:cs="Times New Roman"/>
        </w:rPr>
        <w:t xml:space="preserve">, S.B., Ozdemir, S., Li, P., Pantalone, V., Staton, M.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2024. Conceptual Framework of Epigenetic Analyses of Plant Responses to Sedentary </w:t>
      </w:r>
      <w:proofErr w:type="spellStart"/>
      <w:r w:rsidRPr="005C50EE">
        <w:rPr>
          <w:rFonts w:ascii="Times New Roman" w:hAnsi="Times New Roman" w:cs="Times New Roman"/>
        </w:rPr>
        <w:t>Endoparasitic</w:t>
      </w:r>
      <w:proofErr w:type="spellEnd"/>
      <w:r w:rsidRPr="005C50EE">
        <w:rPr>
          <w:rFonts w:ascii="Times New Roman" w:hAnsi="Times New Roman" w:cs="Times New Roman"/>
        </w:rPr>
        <w:t xml:space="preserve"> Nematodes. In Plant-Nematode Interactions (pp. 327-341). New York, NY: Springer US.</w:t>
      </w:r>
    </w:p>
    <w:p w14:paraId="7D0A17EC" w14:textId="77777777" w:rsidR="00C263A4" w:rsidRPr="005C50EE" w:rsidRDefault="00C263A4" w:rsidP="00523955">
      <w:pPr>
        <w:ind w:left="720" w:hanging="720"/>
        <w:jc w:val="both"/>
        <w:rPr>
          <w:rFonts w:ascii="Times New Roman" w:hAnsi="Times New Roman" w:cs="Times New Roman"/>
        </w:rPr>
      </w:pPr>
    </w:p>
    <w:p w14:paraId="0744B797" w14:textId="77777777" w:rsidR="00C263A4" w:rsidRPr="005C50EE" w:rsidRDefault="00C263A4" w:rsidP="00523955">
      <w:pPr>
        <w:ind w:left="720" w:hanging="720"/>
        <w:jc w:val="both"/>
        <w:rPr>
          <w:rFonts w:ascii="Times New Roman" w:hAnsi="Times New Roman" w:cs="Times New Roman"/>
        </w:rPr>
      </w:pPr>
      <w:proofErr w:type="spellStart"/>
      <w:r w:rsidRPr="005C50EE">
        <w:rPr>
          <w:rFonts w:ascii="Times New Roman" w:hAnsi="Times New Roman" w:cs="Times New Roman"/>
        </w:rPr>
        <w:t>Hewezi</w:t>
      </w:r>
      <w:proofErr w:type="spellEnd"/>
      <w:r w:rsidRPr="005C50EE">
        <w:rPr>
          <w:rFonts w:ascii="Times New Roman" w:hAnsi="Times New Roman" w:cs="Times New Roman"/>
        </w:rPr>
        <w:t xml:space="preserve">, T., Piya, S., Qi, M., Balasubramaniam, M., Rice, J.H. and Baum, T.J., 2016. Arabidopsis miR827 mediates post‐transcriptional gene silencing of its ubiquitin E3 ligase target gene in the syncytium of the cyst nematode </w:t>
      </w:r>
      <w:proofErr w:type="spellStart"/>
      <w:r w:rsidRPr="005C50EE">
        <w:rPr>
          <w:rFonts w:ascii="Times New Roman" w:hAnsi="Times New Roman" w:cs="Times New Roman"/>
        </w:rPr>
        <w:t>Heterodera</w:t>
      </w:r>
      <w:proofErr w:type="spellEnd"/>
      <w:r w:rsidRPr="005C50EE">
        <w:rPr>
          <w:rFonts w:ascii="Times New Roman" w:hAnsi="Times New Roman" w:cs="Times New Roman"/>
        </w:rPr>
        <w:t xml:space="preserve"> </w:t>
      </w:r>
      <w:proofErr w:type="spellStart"/>
      <w:r w:rsidRPr="005C50EE">
        <w:rPr>
          <w:rFonts w:ascii="Times New Roman" w:hAnsi="Times New Roman" w:cs="Times New Roman"/>
        </w:rPr>
        <w:t>schachtii</w:t>
      </w:r>
      <w:proofErr w:type="spellEnd"/>
      <w:r w:rsidRPr="005C50EE">
        <w:rPr>
          <w:rFonts w:ascii="Times New Roman" w:hAnsi="Times New Roman" w:cs="Times New Roman"/>
        </w:rPr>
        <w:t xml:space="preserve"> to enhance susceptibility. The Plant Journal, 88(2), pp.179-192.</w:t>
      </w:r>
    </w:p>
    <w:p w14:paraId="7243E342" w14:textId="77777777" w:rsidR="00C263A4" w:rsidRPr="005C50EE" w:rsidRDefault="00C263A4" w:rsidP="00523955">
      <w:pPr>
        <w:ind w:left="720" w:hanging="720"/>
        <w:jc w:val="both"/>
        <w:rPr>
          <w:rFonts w:ascii="Times New Roman" w:hAnsi="Times New Roman" w:cs="Times New Roman"/>
        </w:rPr>
      </w:pPr>
    </w:p>
    <w:p w14:paraId="31725F27" w14:textId="77777777" w:rsidR="00C263A4" w:rsidRPr="005C50EE" w:rsidRDefault="00C263A4" w:rsidP="00523955">
      <w:pPr>
        <w:ind w:left="720" w:hanging="720"/>
        <w:jc w:val="both"/>
        <w:rPr>
          <w:rFonts w:ascii="Times New Roman" w:hAnsi="Times New Roman" w:cs="Times New Roman"/>
        </w:rPr>
      </w:pPr>
      <w:r w:rsidRPr="005C50EE">
        <w:rPr>
          <w:rFonts w:ascii="Times New Roman" w:hAnsi="Times New Roman" w:cs="Times New Roman"/>
        </w:rPr>
        <w:t xml:space="preserve">Piya, S., Liu, J., Burch-Smith, T., Baum, T.J. and </w:t>
      </w:r>
      <w:proofErr w:type="spellStart"/>
      <w:r w:rsidRPr="005C50EE">
        <w:rPr>
          <w:rFonts w:ascii="Times New Roman" w:hAnsi="Times New Roman" w:cs="Times New Roman"/>
        </w:rPr>
        <w:t>Hewezi</w:t>
      </w:r>
      <w:proofErr w:type="spellEnd"/>
      <w:r w:rsidRPr="005C50EE">
        <w:rPr>
          <w:rFonts w:ascii="Times New Roman" w:hAnsi="Times New Roman" w:cs="Times New Roman"/>
        </w:rPr>
        <w:t>, T., 2020. A role for Arabidopsis growth-regulating factors 1 and 3 in growth–stress antagonism. Journal of Experimental Botany, 71(4), pp.1402-1417.</w:t>
      </w:r>
    </w:p>
    <w:p w14:paraId="0BB91E88" w14:textId="77777777" w:rsidR="00C263A4" w:rsidRPr="005C50EE" w:rsidRDefault="00C263A4" w:rsidP="00C25D92">
      <w:pPr>
        <w:spacing w:line="480" w:lineRule="auto"/>
        <w:ind w:left="720" w:hanging="720"/>
        <w:jc w:val="both"/>
        <w:rPr>
          <w:rFonts w:ascii="Times New Roman" w:hAnsi="Times New Roman" w:cs="Times New Roman"/>
        </w:rPr>
      </w:pPr>
    </w:p>
    <w:p w14:paraId="57D50632" w14:textId="77777777" w:rsidR="00C263A4" w:rsidRPr="005C50EE" w:rsidRDefault="00C263A4" w:rsidP="00C25D92">
      <w:pPr>
        <w:spacing w:line="480" w:lineRule="auto"/>
        <w:ind w:left="720" w:hanging="720"/>
        <w:rPr>
          <w:rFonts w:ascii="Times New Roman" w:hAnsi="Times New Roman" w:cs="Times New Roman"/>
        </w:rPr>
      </w:pPr>
    </w:p>
    <w:p w14:paraId="225B8E3F" w14:textId="77777777" w:rsidR="00C263A4" w:rsidRPr="005C50EE" w:rsidRDefault="00C263A4" w:rsidP="00C25D92">
      <w:pPr>
        <w:spacing w:line="480" w:lineRule="auto"/>
        <w:rPr>
          <w:rFonts w:ascii="Times New Roman" w:hAnsi="Times New Roman" w:cs="Times New Roman"/>
        </w:rPr>
      </w:pPr>
    </w:p>
    <w:p w14:paraId="2D6CD7D0" w14:textId="77777777" w:rsidR="00C263A4" w:rsidRPr="005C50EE" w:rsidRDefault="00C263A4" w:rsidP="00C25D92">
      <w:pPr>
        <w:spacing w:line="480" w:lineRule="auto"/>
        <w:rPr>
          <w:rFonts w:ascii="Times New Roman" w:hAnsi="Times New Roman" w:cs="Times New Roman"/>
        </w:rPr>
      </w:pPr>
    </w:p>
    <w:p w14:paraId="43A000A2" w14:textId="77777777" w:rsidR="00C263A4" w:rsidRPr="005C50EE" w:rsidRDefault="00C263A4" w:rsidP="00C25D92">
      <w:pPr>
        <w:spacing w:line="480" w:lineRule="auto"/>
        <w:jc w:val="center"/>
        <w:rPr>
          <w:rFonts w:ascii="Times New Roman" w:hAnsi="Times New Roman" w:cs="Times New Roman"/>
        </w:rPr>
      </w:pPr>
    </w:p>
    <w:p w14:paraId="6C4517EC" w14:textId="77777777" w:rsidR="00C263A4" w:rsidRPr="005C50EE" w:rsidRDefault="00C263A4" w:rsidP="00C25D92">
      <w:pPr>
        <w:spacing w:line="480" w:lineRule="auto"/>
        <w:jc w:val="center"/>
        <w:rPr>
          <w:rFonts w:ascii="Times New Roman" w:hAnsi="Times New Roman" w:cs="Times New Roman"/>
        </w:rPr>
      </w:pPr>
    </w:p>
    <w:p w14:paraId="4EA860C5" w14:textId="77777777" w:rsidR="00ED315E" w:rsidRPr="005C50EE" w:rsidRDefault="00ED315E" w:rsidP="00C25D92">
      <w:pPr>
        <w:spacing w:line="480" w:lineRule="auto"/>
        <w:rPr>
          <w:rFonts w:ascii="Times New Roman" w:hAnsi="Times New Roman" w:cs="Times New Roman"/>
          <w:b/>
          <w:bCs/>
        </w:rPr>
      </w:pPr>
    </w:p>
    <w:p w14:paraId="218DE58C" w14:textId="77777777" w:rsidR="00523955" w:rsidRPr="005C50EE" w:rsidRDefault="00523955" w:rsidP="00C25D92">
      <w:pPr>
        <w:spacing w:line="480" w:lineRule="auto"/>
        <w:rPr>
          <w:rFonts w:ascii="Times New Roman" w:hAnsi="Times New Roman" w:cs="Times New Roman"/>
          <w:b/>
          <w:bCs/>
        </w:rPr>
      </w:pPr>
    </w:p>
    <w:p w14:paraId="61399174" w14:textId="5D8ED77D" w:rsidR="004D4406" w:rsidRPr="00EB4263" w:rsidRDefault="004D4406" w:rsidP="00C25D92">
      <w:pPr>
        <w:pStyle w:val="Heading1"/>
        <w:spacing w:line="480" w:lineRule="auto"/>
        <w:rPr>
          <w:rFonts w:ascii="Times New Roman" w:hAnsi="Times New Roman" w:cs="Times New Roman"/>
          <w:b/>
          <w:bCs/>
          <w:color w:val="auto"/>
          <w:sz w:val="28"/>
          <w:szCs w:val="28"/>
        </w:rPr>
      </w:pPr>
      <w:bookmarkStart w:id="87" w:name="_Toc172584054"/>
      <w:r w:rsidRPr="00EB4263">
        <w:rPr>
          <w:rFonts w:ascii="Times New Roman" w:hAnsi="Times New Roman" w:cs="Times New Roman"/>
          <w:b/>
          <w:bCs/>
          <w:color w:val="auto"/>
          <w:sz w:val="28"/>
          <w:szCs w:val="28"/>
        </w:rPr>
        <w:lastRenderedPageBreak/>
        <w:t>V</w:t>
      </w:r>
      <w:r w:rsidR="00ED315E" w:rsidRPr="00EB4263">
        <w:rPr>
          <w:rFonts w:ascii="Times New Roman" w:hAnsi="Times New Roman" w:cs="Times New Roman"/>
          <w:b/>
          <w:bCs/>
          <w:color w:val="auto"/>
          <w:sz w:val="28"/>
          <w:szCs w:val="28"/>
        </w:rPr>
        <w:t>ITA</w:t>
      </w:r>
      <w:bookmarkEnd w:id="87"/>
    </w:p>
    <w:p w14:paraId="30347700" w14:textId="54F5F6D5" w:rsidR="00B01495" w:rsidRPr="003543FC" w:rsidRDefault="00B01495" w:rsidP="003543FC">
      <w:pPr>
        <w:spacing w:line="480" w:lineRule="auto"/>
        <w:jc w:val="both"/>
        <w:rPr>
          <w:rFonts w:ascii="Times New Roman" w:hAnsi="Times New Roman" w:cs="Times New Roman"/>
        </w:rPr>
      </w:pPr>
      <w:r w:rsidRPr="003543FC">
        <w:rPr>
          <w:rFonts w:ascii="Times New Roman" w:hAnsi="Times New Roman" w:cs="Times New Roman"/>
        </w:rPr>
        <w:t xml:space="preserve">Selin Ozdemir was born in Manisa, </w:t>
      </w:r>
      <w:proofErr w:type="spellStart"/>
      <w:r w:rsidRPr="003543FC">
        <w:rPr>
          <w:rFonts w:ascii="Times New Roman" w:hAnsi="Times New Roman" w:cs="Times New Roman"/>
        </w:rPr>
        <w:t>Turkiye</w:t>
      </w:r>
      <w:proofErr w:type="spellEnd"/>
      <w:r w:rsidRPr="003543FC">
        <w:rPr>
          <w:rFonts w:ascii="Times New Roman" w:hAnsi="Times New Roman" w:cs="Times New Roman"/>
        </w:rPr>
        <w:t xml:space="preserve"> in 1990. In 2014, she received her Bachelor of Science degree in Horticulture from </w:t>
      </w:r>
      <w:proofErr w:type="spellStart"/>
      <w:r w:rsidRPr="003543FC">
        <w:rPr>
          <w:rFonts w:ascii="Times New Roman" w:hAnsi="Times New Roman" w:cs="Times New Roman"/>
        </w:rPr>
        <w:t>Ege</w:t>
      </w:r>
      <w:proofErr w:type="spellEnd"/>
      <w:r w:rsidRPr="003543FC">
        <w:rPr>
          <w:rFonts w:ascii="Times New Roman" w:hAnsi="Times New Roman" w:cs="Times New Roman"/>
        </w:rPr>
        <w:t xml:space="preserve"> University, </w:t>
      </w:r>
      <w:proofErr w:type="spellStart"/>
      <w:r w:rsidRPr="003543FC">
        <w:rPr>
          <w:rFonts w:ascii="Times New Roman" w:hAnsi="Times New Roman" w:cs="Times New Roman"/>
        </w:rPr>
        <w:t>Turkiye</w:t>
      </w:r>
      <w:proofErr w:type="spellEnd"/>
      <w:r w:rsidRPr="003543FC">
        <w:rPr>
          <w:rFonts w:ascii="Times New Roman" w:hAnsi="Times New Roman" w:cs="Times New Roman"/>
        </w:rPr>
        <w:t xml:space="preserve">. Then, she earned a Master of Science in Plant Biotechnology under Dr. </w:t>
      </w:r>
      <w:proofErr w:type="spellStart"/>
      <w:r w:rsidRPr="003543FC">
        <w:rPr>
          <w:rFonts w:ascii="Times New Roman" w:hAnsi="Times New Roman" w:cs="Times New Roman"/>
        </w:rPr>
        <w:t>Golge</w:t>
      </w:r>
      <w:proofErr w:type="spellEnd"/>
      <w:r w:rsidRPr="003543FC">
        <w:rPr>
          <w:rFonts w:ascii="Times New Roman" w:hAnsi="Times New Roman" w:cs="Times New Roman"/>
        </w:rPr>
        <w:t xml:space="preserve"> </w:t>
      </w:r>
      <w:proofErr w:type="spellStart"/>
      <w:r w:rsidRPr="003543FC">
        <w:rPr>
          <w:rFonts w:ascii="Times New Roman" w:hAnsi="Times New Roman" w:cs="Times New Roman"/>
        </w:rPr>
        <w:t>Sarikamis</w:t>
      </w:r>
      <w:proofErr w:type="spellEnd"/>
      <w:r w:rsidRPr="003543FC">
        <w:rPr>
          <w:rFonts w:ascii="Times New Roman" w:hAnsi="Times New Roman" w:cs="Times New Roman"/>
        </w:rPr>
        <w:t xml:space="preserve"> in 2018 at Ankara University, </w:t>
      </w:r>
      <w:proofErr w:type="spellStart"/>
      <w:r w:rsidRPr="003543FC">
        <w:rPr>
          <w:rFonts w:ascii="Times New Roman" w:hAnsi="Times New Roman" w:cs="Times New Roman"/>
        </w:rPr>
        <w:t>Turkiye</w:t>
      </w:r>
      <w:proofErr w:type="spellEnd"/>
      <w:r w:rsidRPr="003543FC">
        <w:rPr>
          <w:rFonts w:ascii="Times New Roman" w:hAnsi="Times New Roman" w:cs="Times New Roman"/>
        </w:rPr>
        <w:t>. Selin started</w:t>
      </w:r>
      <w:r w:rsidR="003543FC" w:rsidRPr="003543FC">
        <w:rPr>
          <w:rFonts w:ascii="Times New Roman" w:hAnsi="Times New Roman" w:cs="Times New Roman"/>
        </w:rPr>
        <w:t xml:space="preserve"> a Ph.D. in Plant, Soil, and Environmental Sciences at the University of Tennessee in 2019 under Dr. Tarek </w:t>
      </w:r>
      <w:proofErr w:type="spellStart"/>
      <w:r w:rsidR="003543FC" w:rsidRPr="003543FC">
        <w:rPr>
          <w:rFonts w:ascii="Times New Roman" w:hAnsi="Times New Roman" w:cs="Times New Roman"/>
        </w:rPr>
        <w:t>Hewezi</w:t>
      </w:r>
      <w:proofErr w:type="spellEnd"/>
      <w:r w:rsidR="003543FC" w:rsidRPr="003543FC">
        <w:rPr>
          <w:rFonts w:ascii="Times New Roman" w:hAnsi="Times New Roman" w:cs="Times New Roman"/>
        </w:rPr>
        <w:t>. At the University of Tennessee, Selin focused on Plant Molecular Genetics with a project involved in molecular plant-nematode interactions. She is married and a mom of two children</w:t>
      </w:r>
      <w:r w:rsidR="007E0D5F">
        <w:rPr>
          <w:rFonts w:ascii="Times New Roman" w:hAnsi="Times New Roman" w:cs="Times New Roman"/>
        </w:rPr>
        <w:t>, 3 years-old and 14-days old.</w:t>
      </w:r>
    </w:p>
    <w:p w14:paraId="788E035A" w14:textId="77777777" w:rsidR="004D4406" w:rsidRPr="003543FC" w:rsidRDefault="004D4406" w:rsidP="003543FC">
      <w:pPr>
        <w:spacing w:line="480" w:lineRule="auto"/>
        <w:jc w:val="both"/>
        <w:rPr>
          <w:rFonts w:ascii="Times New Roman" w:hAnsi="Times New Roman" w:cs="Times New Roman"/>
          <w:b/>
          <w:bCs/>
        </w:rPr>
      </w:pPr>
    </w:p>
    <w:p w14:paraId="7B238954" w14:textId="77777777" w:rsidR="004D4406" w:rsidRPr="003543FC" w:rsidRDefault="004D4406" w:rsidP="003543FC">
      <w:pPr>
        <w:spacing w:line="480" w:lineRule="auto"/>
        <w:jc w:val="both"/>
        <w:rPr>
          <w:rFonts w:ascii="Times New Roman" w:hAnsi="Times New Roman" w:cs="Times New Roman"/>
          <w:b/>
          <w:bCs/>
        </w:rPr>
      </w:pPr>
    </w:p>
    <w:p w14:paraId="1D58629D" w14:textId="77777777" w:rsidR="004D4406" w:rsidRPr="005C50EE" w:rsidRDefault="004D4406" w:rsidP="003543FC">
      <w:pPr>
        <w:spacing w:line="480" w:lineRule="auto"/>
        <w:jc w:val="both"/>
        <w:rPr>
          <w:rFonts w:ascii="Times New Roman" w:hAnsi="Times New Roman" w:cs="Times New Roman"/>
          <w:b/>
          <w:bCs/>
        </w:rPr>
      </w:pPr>
    </w:p>
    <w:p w14:paraId="62CBE7B1" w14:textId="77777777" w:rsidR="004D4406" w:rsidRPr="005C50EE" w:rsidRDefault="004D4406" w:rsidP="003543FC">
      <w:pPr>
        <w:spacing w:line="480" w:lineRule="auto"/>
        <w:jc w:val="both"/>
        <w:rPr>
          <w:rFonts w:ascii="Times New Roman" w:hAnsi="Times New Roman" w:cs="Times New Roman"/>
          <w:b/>
          <w:bCs/>
        </w:rPr>
      </w:pPr>
    </w:p>
    <w:p w14:paraId="43845628" w14:textId="77777777" w:rsidR="004D4406" w:rsidRPr="005C50EE" w:rsidRDefault="004D4406" w:rsidP="003543FC">
      <w:pPr>
        <w:spacing w:line="480" w:lineRule="auto"/>
        <w:jc w:val="both"/>
        <w:rPr>
          <w:rFonts w:ascii="Times New Roman" w:hAnsi="Times New Roman" w:cs="Times New Roman"/>
          <w:b/>
          <w:bCs/>
        </w:rPr>
      </w:pPr>
    </w:p>
    <w:p w14:paraId="46EA02BD" w14:textId="77777777" w:rsidR="004D4406" w:rsidRPr="005C50EE" w:rsidRDefault="004D4406" w:rsidP="00C25D92">
      <w:pPr>
        <w:spacing w:line="480" w:lineRule="auto"/>
        <w:rPr>
          <w:rFonts w:ascii="Times New Roman" w:hAnsi="Times New Roman" w:cs="Times New Roman"/>
          <w:b/>
          <w:bCs/>
        </w:rPr>
      </w:pPr>
    </w:p>
    <w:p w14:paraId="1A77EE12" w14:textId="77777777" w:rsidR="004D4406" w:rsidRPr="005C50EE" w:rsidRDefault="004D4406" w:rsidP="00C25D92">
      <w:pPr>
        <w:spacing w:line="480" w:lineRule="auto"/>
        <w:rPr>
          <w:rFonts w:ascii="Times New Roman" w:hAnsi="Times New Roman" w:cs="Times New Roman"/>
          <w:b/>
          <w:bCs/>
        </w:rPr>
      </w:pPr>
    </w:p>
    <w:p w14:paraId="05F4E11D" w14:textId="77777777" w:rsidR="004D4406" w:rsidRPr="005C50EE" w:rsidRDefault="004D4406" w:rsidP="00C25D92">
      <w:pPr>
        <w:spacing w:line="480" w:lineRule="auto"/>
        <w:rPr>
          <w:rFonts w:ascii="Times New Roman" w:hAnsi="Times New Roman" w:cs="Times New Roman"/>
          <w:b/>
          <w:bCs/>
        </w:rPr>
      </w:pPr>
    </w:p>
    <w:p w14:paraId="1E6CCE55" w14:textId="77777777" w:rsidR="004D4406" w:rsidRPr="005C50EE" w:rsidRDefault="004D4406" w:rsidP="00C25D92">
      <w:pPr>
        <w:spacing w:line="480" w:lineRule="auto"/>
        <w:rPr>
          <w:rFonts w:ascii="Times New Roman" w:hAnsi="Times New Roman" w:cs="Times New Roman"/>
          <w:b/>
          <w:bCs/>
        </w:rPr>
      </w:pPr>
    </w:p>
    <w:p w14:paraId="4F346094" w14:textId="77777777" w:rsidR="004D4406" w:rsidRPr="005C50EE" w:rsidRDefault="004D4406" w:rsidP="00C25D92">
      <w:pPr>
        <w:spacing w:line="480" w:lineRule="auto"/>
        <w:rPr>
          <w:rFonts w:ascii="Times New Roman" w:hAnsi="Times New Roman" w:cs="Times New Roman"/>
          <w:b/>
          <w:bCs/>
        </w:rPr>
      </w:pPr>
    </w:p>
    <w:p w14:paraId="2769F578" w14:textId="77777777" w:rsidR="004D4406" w:rsidRPr="005C50EE" w:rsidRDefault="004D4406" w:rsidP="00C25D92">
      <w:pPr>
        <w:spacing w:line="480" w:lineRule="auto"/>
        <w:rPr>
          <w:rFonts w:ascii="Times New Roman" w:hAnsi="Times New Roman" w:cs="Times New Roman"/>
          <w:b/>
          <w:bCs/>
        </w:rPr>
      </w:pPr>
    </w:p>
    <w:p w14:paraId="26FABF0F" w14:textId="77777777" w:rsidR="004D4406" w:rsidRPr="005C50EE" w:rsidRDefault="004D4406" w:rsidP="00C25D92">
      <w:pPr>
        <w:spacing w:line="480" w:lineRule="auto"/>
        <w:rPr>
          <w:rFonts w:ascii="Times New Roman" w:hAnsi="Times New Roman" w:cs="Times New Roman"/>
          <w:b/>
          <w:bCs/>
        </w:rPr>
      </w:pPr>
    </w:p>
    <w:p w14:paraId="7C805A58" w14:textId="77777777" w:rsidR="004D4406" w:rsidRPr="005C50EE" w:rsidRDefault="004D4406" w:rsidP="00C25D92">
      <w:pPr>
        <w:spacing w:line="480" w:lineRule="auto"/>
        <w:rPr>
          <w:rFonts w:ascii="Times New Roman" w:hAnsi="Times New Roman" w:cs="Times New Roman"/>
          <w:b/>
          <w:bCs/>
        </w:rPr>
      </w:pPr>
    </w:p>
    <w:p w14:paraId="6316CF23" w14:textId="77777777" w:rsidR="004D4406" w:rsidRPr="005C50EE" w:rsidRDefault="004D4406" w:rsidP="00C25D92">
      <w:pPr>
        <w:spacing w:line="480" w:lineRule="auto"/>
        <w:rPr>
          <w:rFonts w:ascii="Times New Roman" w:hAnsi="Times New Roman" w:cs="Times New Roman"/>
          <w:b/>
          <w:bCs/>
        </w:rPr>
      </w:pPr>
    </w:p>
    <w:p w14:paraId="58D1F9E2" w14:textId="77777777" w:rsidR="004D4406" w:rsidRPr="005C50EE" w:rsidRDefault="004D4406" w:rsidP="00C25D92">
      <w:pPr>
        <w:pStyle w:val="Title"/>
        <w:spacing w:line="480" w:lineRule="auto"/>
        <w:jc w:val="left"/>
        <w:rPr>
          <w:rFonts w:ascii="Times New Roman" w:hAnsi="Times New Roman" w:cs="Times New Roman"/>
          <w:sz w:val="24"/>
        </w:rPr>
      </w:pPr>
    </w:p>
    <w:sectPr w:rsidR="004D4406" w:rsidRPr="005C50EE" w:rsidSect="006F4B0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67E03" w14:textId="77777777" w:rsidR="00336FA8" w:rsidRDefault="00336FA8" w:rsidP="005233CD">
      <w:r>
        <w:separator/>
      </w:r>
    </w:p>
  </w:endnote>
  <w:endnote w:type="continuationSeparator" w:id="0">
    <w:p w14:paraId="0C46C2C6" w14:textId="77777777" w:rsidR="00336FA8" w:rsidRDefault="00336FA8" w:rsidP="0052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44806518"/>
      <w:docPartObj>
        <w:docPartGallery w:val="Page Numbers (Bottom of Page)"/>
        <w:docPartUnique/>
      </w:docPartObj>
    </w:sdtPr>
    <w:sdtContent>
      <w:p w14:paraId="01CEFC33" w14:textId="5AB34A38" w:rsidR="00107BA3" w:rsidRDefault="00107BA3" w:rsidP="006F4B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49C0BAE7" w14:textId="77777777" w:rsidR="00107BA3" w:rsidRDefault="00107BA3" w:rsidP="005233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1847009825"/>
      <w:docPartObj>
        <w:docPartGallery w:val="Page Numbers (Bottom of Page)"/>
        <w:docPartUnique/>
      </w:docPartObj>
    </w:sdtPr>
    <w:sdtContent>
      <w:p w14:paraId="1AE986D3" w14:textId="4A08A42B" w:rsidR="00107BA3" w:rsidRPr="002320D6" w:rsidRDefault="00107BA3" w:rsidP="006F4B01">
        <w:pPr>
          <w:pStyle w:val="Footer"/>
          <w:framePr w:wrap="none" w:vAnchor="text" w:hAnchor="margin" w:xAlign="right" w:y="1"/>
          <w:rPr>
            <w:rStyle w:val="PageNumber"/>
            <w:rFonts w:ascii="Times New Roman" w:hAnsi="Times New Roman" w:cs="Times New Roman"/>
          </w:rPr>
        </w:pPr>
        <w:r w:rsidRPr="002320D6">
          <w:rPr>
            <w:rStyle w:val="PageNumber"/>
            <w:rFonts w:ascii="Times New Roman" w:hAnsi="Times New Roman" w:cs="Times New Roman"/>
          </w:rPr>
          <w:fldChar w:fldCharType="begin"/>
        </w:r>
        <w:r w:rsidRPr="002320D6">
          <w:rPr>
            <w:rStyle w:val="PageNumber"/>
            <w:rFonts w:ascii="Times New Roman" w:hAnsi="Times New Roman" w:cs="Times New Roman"/>
          </w:rPr>
          <w:instrText xml:space="preserve"> PAGE </w:instrText>
        </w:r>
        <w:r w:rsidRPr="002320D6">
          <w:rPr>
            <w:rStyle w:val="PageNumber"/>
            <w:rFonts w:ascii="Times New Roman" w:hAnsi="Times New Roman" w:cs="Times New Roman"/>
          </w:rPr>
          <w:fldChar w:fldCharType="separate"/>
        </w:r>
        <w:r w:rsidRPr="002320D6">
          <w:rPr>
            <w:rStyle w:val="PageNumber"/>
            <w:rFonts w:ascii="Times New Roman" w:hAnsi="Times New Roman" w:cs="Times New Roman"/>
            <w:noProof/>
          </w:rPr>
          <w:t>ii</w:t>
        </w:r>
        <w:r w:rsidRPr="002320D6">
          <w:rPr>
            <w:rStyle w:val="PageNumber"/>
            <w:rFonts w:ascii="Times New Roman" w:hAnsi="Times New Roman" w:cs="Times New Roman"/>
          </w:rPr>
          <w:fldChar w:fldCharType="end"/>
        </w:r>
      </w:p>
    </w:sdtContent>
  </w:sdt>
  <w:p w14:paraId="2CECFE6E" w14:textId="77777777" w:rsidR="00107BA3" w:rsidRDefault="00107BA3" w:rsidP="005233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E3C45" w14:textId="77777777" w:rsidR="00336FA8" w:rsidRDefault="00336FA8" w:rsidP="005233CD">
      <w:r>
        <w:separator/>
      </w:r>
    </w:p>
  </w:footnote>
  <w:footnote w:type="continuationSeparator" w:id="0">
    <w:p w14:paraId="19684224" w14:textId="77777777" w:rsidR="00336FA8" w:rsidRDefault="00336FA8" w:rsidP="00523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C4664"/>
    <w:multiLevelType w:val="multilevel"/>
    <w:tmpl w:val="782E005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D851292"/>
    <w:multiLevelType w:val="hybridMultilevel"/>
    <w:tmpl w:val="5C4A0282"/>
    <w:lvl w:ilvl="0" w:tplc="92D6B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D432C0"/>
    <w:multiLevelType w:val="multilevel"/>
    <w:tmpl w:val="42A4DC1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246134F"/>
    <w:multiLevelType w:val="multilevel"/>
    <w:tmpl w:val="EF4605A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22379B"/>
    <w:multiLevelType w:val="hybridMultilevel"/>
    <w:tmpl w:val="7412602E"/>
    <w:lvl w:ilvl="0" w:tplc="117C2DC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666259"/>
    <w:multiLevelType w:val="multilevel"/>
    <w:tmpl w:val="91FE2660"/>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9C94FE7"/>
    <w:multiLevelType w:val="multilevel"/>
    <w:tmpl w:val="10226B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DD72A12"/>
    <w:multiLevelType w:val="multilevel"/>
    <w:tmpl w:val="5EC07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89323962">
    <w:abstractNumId w:val="7"/>
  </w:num>
  <w:num w:numId="2" w16cid:durableId="1179466024">
    <w:abstractNumId w:val="6"/>
  </w:num>
  <w:num w:numId="3" w16cid:durableId="2098475503">
    <w:abstractNumId w:val="2"/>
  </w:num>
  <w:num w:numId="4" w16cid:durableId="1047953158">
    <w:abstractNumId w:val="4"/>
  </w:num>
  <w:num w:numId="5" w16cid:durableId="2065250900">
    <w:abstractNumId w:val="0"/>
  </w:num>
  <w:num w:numId="6" w16cid:durableId="76248062">
    <w:abstractNumId w:val="5"/>
  </w:num>
  <w:num w:numId="7" w16cid:durableId="2114864461">
    <w:abstractNumId w:val="3"/>
  </w:num>
  <w:num w:numId="8" w16cid:durableId="1609391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C36"/>
    <w:rsid w:val="0000285F"/>
    <w:rsid w:val="000029B5"/>
    <w:rsid w:val="0000566F"/>
    <w:rsid w:val="000103B1"/>
    <w:rsid w:val="00013756"/>
    <w:rsid w:val="0001478C"/>
    <w:rsid w:val="000274BC"/>
    <w:rsid w:val="000300AF"/>
    <w:rsid w:val="0003653B"/>
    <w:rsid w:val="00046002"/>
    <w:rsid w:val="00047554"/>
    <w:rsid w:val="00052C83"/>
    <w:rsid w:val="00054E58"/>
    <w:rsid w:val="00055D72"/>
    <w:rsid w:val="000600CD"/>
    <w:rsid w:val="000614B2"/>
    <w:rsid w:val="0006227A"/>
    <w:rsid w:val="00064103"/>
    <w:rsid w:val="000665BF"/>
    <w:rsid w:val="00067362"/>
    <w:rsid w:val="0007642D"/>
    <w:rsid w:val="00077CAA"/>
    <w:rsid w:val="000802D8"/>
    <w:rsid w:val="00080768"/>
    <w:rsid w:val="00080D39"/>
    <w:rsid w:val="000829DB"/>
    <w:rsid w:val="00082A3F"/>
    <w:rsid w:val="00082F20"/>
    <w:rsid w:val="00091239"/>
    <w:rsid w:val="00093ED9"/>
    <w:rsid w:val="00095E0F"/>
    <w:rsid w:val="000A0489"/>
    <w:rsid w:val="000A1F6A"/>
    <w:rsid w:val="000A610B"/>
    <w:rsid w:val="000A6203"/>
    <w:rsid w:val="000B2131"/>
    <w:rsid w:val="000B38CC"/>
    <w:rsid w:val="000B456F"/>
    <w:rsid w:val="000C453E"/>
    <w:rsid w:val="000D18B0"/>
    <w:rsid w:val="000D27A7"/>
    <w:rsid w:val="000D306F"/>
    <w:rsid w:val="000D4BC0"/>
    <w:rsid w:val="000D5ECB"/>
    <w:rsid w:val="000E5353"/>
    <w:rsid w:val="000F1687"/>
    <w:rsid w:val="000F2D7D"/>
    <w:rsid w:val="00101D96"/>
    <w:rsid w:val="0010247C"/>
    <w:rsid w:val="00107BA3"/>
    <w:rsid w:val="0011040A"/>
    <w:rsid w:val="001137B2"/>
    <w:rsid w:val="001210CD"/>
    <w:rsid w:val="00122C46"/>
    <w:rsid w:val="00123931"/>
    <w:rsid w:val="00124378"/>
    <w:rsid w:val="0013284D"/>
    <w:rsid w:val="0013327D"/>
    <w:rsid w:val="0013361A"/>
    <w:rsid w:val="00136501"/>
    <w:rsid w:val="00142ABA"/>
    <w:rsid w:val="001462A8"/>
    <w:rsid w:val="001474BB"/>
    <w:rsid w:val="00153A90"/>
    <w:rsid w:val="00156261"/>
    <w:rsid w:val="00157232"/>
    <w:rsid w:val="0016092C"/>
    <w:rsid w:val="00160F39"/>
    <w:rsid w:val="00164411"/>
    <w:rsid w:val="00171A08"/>
    <w:rsid w:val="00172AFB"/>
    <w:rsid w:val="0017493B"/>
    <w:rsid w:val="00181F0B"/>
    <w:rsid w:val="00184F32"/>
    <w:rsid w:val="001918AD"/>
    <w:rsid w:val="001A54E4"/>
    <w:rsid w:val="001A6821"/>
    <w:rsid w:val="001B24A8"/>
    <w:rsid w:val="001B4178"/>
    <w:rsid w:val="001B7A5D"/>
    <w:rsid w:val="001C0A18"/>
    <w:rsid w:val="001C0AE1"/>
    <w:rsid w:val="001C262F"/>
    <w:rsid w:val="001C274D"/>
    <w:rsid w:val="001C3C2E"/>
    <w:rsid w:val="001C41C1"/>
    <w:rsid w:val="001C67C0"/>
    <w:rsid w:val="001C7C06"/>
    <w:rsid w:val="001D0539"/>
    <w:rsid w:val="001E212C"/>
    <w:rsid w:val="001E2295"/>
    <w:rsid w:val="001E345A"/>
    <w:rsid w:val="001F0DE1"/>
    <w:rsid w:val="001F0E2C"/>
    <w:rsid w:val="001F0F0A"/>
    <w:rsid w:val="001F673F"/>
    <w:rsid w:val="00200632"/>
    <w:rsid w:val="00201E9C"/>
    <w:rsid w:val="00204F60"/>
    <w:rsid w:val="002055C2"/>
    <w:rsid w:val="00212133"/>
    <w:rsid w:val="00213420"/>
    <w:rsid w:val="00215754"/>
    <w:rsid w:val="00230B3E"/>
    <w:rsid w:val="00231F45"/>
    <w:rsid w:val="002320D6"/>
    <w:rsid w:val="00234839"/>
    <w:rsid w:val="00235AAB"/>
    <w:rsid w:val="00241C7F"/>
    <w:rsid w:val="00246562"/>
    <w:rsid w:val="00250E10"/>
    <w:rsid w:val="002521F0"/>
    <w:rsid w:val="00253B94"/>
    <w:rsid w:val="00263002"/>
    <w:rsid w:val="00265BF8"/>
    <w:rsid w:val="00267F32"/>
    <w:rsid w:val="00273C2F"/>
    <w:rsid w:val="002807EA"/>
    <w:rsid w:val="0028364F"/>
    <w:rsid w:val="00283883"/>
    <w:rsid w:val="0028401A"/>
    <w:rsid w:val="0029013A"/>
    <w:rsid w:val="002945DA"/>
    <w:rsid w:val="002A4AD3"/>
    <w:rsid w:val="002A61CB"/>
    <w:rsid w:val="002B15FF"/>
    <w:rsid w:val="002B2837"/>
    <w:rsid w:val="002B7BEC"/>
    <w:rsid w:val="002C0007"/>
    <w:rsid w:val="002C1455"/>
    <w:rsid w:val="002C2548"/>
    <w:rsid w:val="002D1349"/>
    <w:rsid w:val="002D2471"/>
    <w:rsid w:val="002E29CF"/>
    <w:rsid w:val="002E31BA"/>
    <w:rsid w:val="002F398D"/>
    <w:rsid w:val="002F50CD"/>
    <w:rsid w:val="002F560C"/>
    <w:rsid w:val="002F5B86"/>
    <w:rsid w:val="002F72EB"/>
    <w:rsid w:val="002F736D"/>
    <w:rsid w:val="00305834"/>
    <w:rsid w:val="00305FDF"/>
    <w:rsid w:val="00307377"/>
    <w:rsid w:val="003109B2"/>
    <w:rsid w:val="00310FD7"/>
    <w:rsid w:val="00311C0C"/>
    <w:rsid w:val="003156EE"/>
    <w:rsid w:val="003162E0"/>
    <w:rsid w:val="00317CE3"/>
    <w:rsid w:val="00322ADF"/>
    <w:rsid w:val="00322D89"/>
    <w:rsid w:val="00325876"/>
    <w:rsid w:val="00326DF7"/>
    <w:rsid w:val="00336FA8"/>
    <w:rsid w:val="00340E18"/>
    <w:rsid w:val="00342044"/>
    <w:rsid w:val="00345AE1"/>
    <w:rsid w:val="00350C9C"/>
    <w:rsid w:val="003523C6"/>
    <w:rsid w:val="003543FC"/>
    <w:rsid w:val="00355551"/>
    <w:rsid w:val="0035793E"/>
    <w:rsid w:val="003600FD"/>
    <w:rsid w:val="003614F5"/>
    <w:rsid w:val="00362849"/>
    <w:rsid w:val="0036359E"/>
    <w:rsid w:val="003644CD"/>
    <w:rsid w:val="00364E93"/>
    <w:rsid w:val="00372BD4"/>
    <w:rsid w:val="00373AE2"/>
    <w:rsid w:val="00374CE5"/>
    <w:rsid w:val="00375D25"/>
    <w:rsid w:val="003779C0"/>
    <w:rsid w:val="00380D7A"/>
    <w:rsid w:val="0038277E"/>
    <w:rsid w:val="003831FA"/>
    <w:rsid w:val="00383FA4"/>
    <w:rsid w:val="00386E74"/>
    <w:rsid w:val="0039173C"/>
    <w:rsid w:val="00396687"/>
    <w:rsid w:val="003A29C5"/>
    <w:rsid w:val="003A5B76"/>
    <w:rsid w:val="003A6085"/>
    <w:rsid w:val="003A6C5F"/>
    <w:rsid w:val="003B1005"/>
    <w:rsid w:val="003B4D19"/>
    <w:rsid w:val="003B59C5"/>
    <w:rsid w:val="003C023A"/>
    <w:rsid w:val="003C03AC"/>
    <w:rsid w:val="003C50E9"/>
    <w:rsid w:val="003C54CE"/>
    <w:rsid w:val="003C5ACB"/>
    <w:rsid w:val="003E217E"/>
    <w:rsid w:val="003E3AD5"/>
    <w:rsid w:val="003E6C36"/>
    <w:rsid w:val="003F0B52"/>
    <w:rsid w:val="003F6DB4"/>
    <w:rsid w:val="003F7C1A"/>
    <w:rsid w:val="00400EA0"/>
    <w:rsid w:val="004013C1"/>
    <w:rsid w:val="004036AF"/>
    <w:rsid w:val="00426D90"/>
    <w:rsid w:val="004300A6"/>
    <w:rsid w:val="0043179F"/>
    <w:rsid w:val="00431E2E"/>
    <w:rsid w:val="0043211F"/>
    <w:rsid w:val="00433BFA"/>
    <w:rsid w:val="00437297"/>
    <w:rsid w:val="00443621"/>
    <w:rsid w:val="00443E99"/>
    <w:rsid w:val="00444988"/>
    <w:rsid w:val="00445E25"/>
    <w:rsid w:val="00446BC8"/>
    <w:rsid w:val="00451A84"/>
    <w:rsid w:val="00451B2E"/>
    <w:rsid w:val="0045431E"/>
    <w:rsid w:val="00460639"/>
    <w:rsid w:val="00462600"/>
    <w:rsid w:val="004714B0"/>
    <w:rsid w:val="004726EB"/>
    <w:rsid w:val="00473CC8"/>
    <w:rsid w:val="00475E73"/>
    <w:rsid w:val="00481CA5"/>
    <w:rsid w:val="00491871"/>
    <w:rsid w:val="00496732"/>
    <w:rsid w:val="004A5BF3"/>
    <w:rsid w:val="004B03EC"/>
    <w:rsid w:val="004B04BE"/>
    <w:rsid w:val="004B08F7"/>
    <w:rsid w:val="004B4463"/>
    <w:rsid w:val="004B4974"/>
    <w:rsid w:val="004B6724"/>
    <w:rsid w:val="004B7E9C"/>
    <w:rsid w:val="004B7F37"/>
    <w:rsid w:val="004C10DB"/>
    <w:rsid w:val="004C5985"/>
    <w:rsid w:val="004D06DA"/>
    <w:rsid w:val="004D3395"/>
    <w:rsid w:val="004D4406"/>
    <w:rsid w:val="004D484C"/>
    <w:rsid w:val="004D48CF"/>
    <w:rsid w:val="004D7F63"/>
    <w:rsid w:val="004E22C8"/>
    <w:rsid w:val="004E3852"/>
    <w:rsid w:val="004E4187"/>
    <w:rsid w:val="004E4F43"/>
    <w:rsid w:val="004E68D4"/>
    <w:rsid w:val="004E737C"/>
    <w:rsid w:val="004F0998"/>
    <w:rsid w:val="004F7E6A"/>
    <w:rsid w:val="00504D92"/>
    <w:rsid w:val="00505DD8"/>
    <w:rsid w:val="00510F61"/>
    <w:rsid w:val="00512240"/>
    <w:rsid w:val="00515C3B"/>
    <w:rsid w:val="00521691"/>
    <w:rsid w:val="00521B3C"/>
    <w:rsid w:val="005222B6"/>
    <w:rsid w:val="005233CD"/>
    <w:rsid w:val="00523955"/>
    <w:rsid w:val="00526860"/>
    <w:rsid w:val="00532130"/>
    <w:rsid w:val="00537AB8"/>
    <w:rsid w:val="00537E4E"/>
    <w:rsid w:val="00540B68"/>
    <w:rsid w:val="00542B8C"/>
    <w:rsid w:val="005456B9"/>
    <w:rsid w:val="00547202"/>
    <w:rsid w:val="0055422D"/>
    <w:rsid w:val="00554355"/>
    <w:rsid w:val="00556C9D"/>
    <w:rsid w:val="00575CCC"/>
    <w:rsid w:val="00576970"/>
    <w:rsid w:val="005825AB"/>
    <w:rsid w:val="005879BE"/>
    <w:rsid w:val="00590662"/>
    <w:rsid w:val="00590BB5"/>
    <w:rsid w:val="00590D4A"/>
    <w:rsid w:val="0059467F"/>
    <w:rsid w:val="0059510C"/>
    <w:rsid w:val="005A48FD"/>
    <w:rsid w:val="005A4EC6"/>
    <w:rsid w:val="005A5658"/>
    <w:rsid w:val="005A6D32"/>
    <w:rsid w:val="005B6084"/>
    <w:rsid w:val="005B76F6"/>
    <w:rsid w:val="005B7758"/>
    <w:rsid w:val="005C0E55"/>
    <w:rsid w:val="005C50EE"/>
    <w:rsid w:val="005D11F1"/>
    <w:rsid w:val="005D602F"/>
    <w:rsid w:val="005E23B0"/>
    <w:rsid w:val="005E3243"/>
    <w:rsid w:val="005E511B"/>
    <w:rsid w:val="005E6F0A"/>
    <w:rsid w:val="005F2963"/>
    <w:rsid w:val="005F4B51"/>
    <w:rsid w:val="005F5419"/>
    <w:rsid w:val="00603A3C"/>
    <w:rsid w:val="0060646B"/>
    <w:rsid w:val="00616E00"/>
    <w:rsid w:val="00617829"/>
    <w:rsid w:val="0062155B"/>
    <w:rsid w:val="00623D8D"/>
    <w:rsid w:val="00625E79"/>
    <w:rsid w:val="006277B3"/>
    <w:rsid w:val="00631C04"/>
    <w:rsid w:val="00631C75"/>
    <w:rsid w:val="00635553"/>
    <w:rsid w:val="006364D5"/>
    <w:rsid w:val="00637D7B"/>
    <w:rsid w:val="006423FD"/>
    <w:rsid w:val="006466F4"/>
    <w:rsid w:val="00650C73"/>
    <w:rsid w:val="0065207D"/>
    <w:rsid w:val="00656A09"/>
    <w:rsid w:val="006621BE"/>
    <w:rsid w:val="0066347B"/>
    <w:rsid w:val="0067096B"/>
    <w:rsid w:val="00683477"/>
    <w:rsid w:val="0068644C"/>
    <w:rsid w:val="006973C5"/>
    <w:rsid w:val="0069758F"/>
    <w:rsid w:val="006A1754"/>
    <w:rsid w:val="006A460A"/>
    <w:rsid w:val="006A4FD9"/>
    <w:rsid w:val="006A5D6F"/>
    <w:rsid w:val="006A5FFA"/>
    <w:rsid w:val="006B10EB"/>
    <w:rsid w:val="006B3955"/>
    <w:rsid w:val="006B719A"/>
    <w:rsid w:val="006C0D7A"/>
    <w:rsid w:val="006C2420"/>
    <w:rsid w:val="006E25F6"/>
    <w:rsid w:val="006E4803"/>
    <w:rsid w:val="006F097F"/>
    <w:rsid w:val="006F0A00"/>
    <w:rsid w:val="006F1233"/>
    <w:rsid w:val="006F1377"/>
    <w:rsid w:val="006F4B01"/>
    <w:rsid w:val="006F60FC"/>
    <w:rsid w:val="006F65B9"/>
    <w:rsid w:val="006F75AA"/>
    <w:rsid w:val="0070537F"/>
    <w:rsid w:val="00705B46"/>
    <w:rsid w:val="00710C55"/>
    <w:rsid w:val="00711798"/>
    <w:rsid w:val="00716C74"/>
    <w:rsid w:val="007236B4"/>
    <w:rsid w:val="00730FDE"/>
    <w:rsid w:val="0073241D"/>
    <w:rsid w:val="007334E4"/>
    <w:rsid w:val="00733B00"/>
    <w:rsid w:val="00736180"/>
    <w:rsid w:val="00740038"/>
    <w:rsid w:val="00740E81"/>
    <w:rsid w:val="00750FDC"/>
    <w:rsid w:val="00754985"/>
    <w:rsid w:val="00754F23"/>
    <w:rsid w:val="00755B00"/>
    <w:rsid w:val="0075692C"/>
    <w:rsid w:val="0075703B"/>
    <w:rsid w:val="0075776F"/>
    <w:rsid w:val="0076199A"/>
    <w:rsid w:val="00766002"/>
    <w:rsid w:val="007726FF"/>
    <w:rsid w:val="007751D1"/>
    <w:rsid w:val="00777AA9"/>
    <w:rsid w:val="00783123"/>
    <w:rsid w:val="00783B04"/>
    <w:rsid w:val="0079334E"/>
    <w:rsid w:val="00793F1E"/>
    <w:rsid w:val="00794886"/>
    <w:rsid w:val="007969F0"/>
    <w:rsid w:val="007A13EB"/>
    <w:rsid w:val="007B3633"/>
    <w:rsid w:val="007B4887"/>
    <w:rsid w:val="007B5E66"/>
    <w:rsid w:val="007C4C25"/>
    <w:rsid w:val="007D20BE"/>
    <w:rsid w:val="007D78A7"/>
    <w:rsid w:val="007E0D5F"/>
    <w:rsid w:val="007E44FB"/>
    <w:rsid w:val="007E4C83"/>
    <w:rsid w:val="007E6276"/>
    <w:rsid w:val="007F10D6"/>
    <w:rsid w:val="007F2AF4"/>
    <w:rsid w:val="0080131E"/>
    <w:rsid w:val="008041DF"/>
    <w:rsid w:val="008073CB"/>
    <w:rsid w:val="00820E4F"/>
    <w:rsid w:val="00821AE3"/>
    <w:rsid w:val="00822BDE"/>
    <w:rsid w:val="00824299"/>
    <w:rsid w:val="00826868"/>
    <w:rsid w:val="00826DD3"/>
    <w:rsid w:val="00833264"/>
    <w:rsid w:val="008350B6"/>
    <w:rsid w:val="0084001F"/>
    <w:rsid w:val="00841F01"/>
    <w:rsid w:val="00843309"/>
    <w:rsid w:val="0084500F"/>
    <w:rsid w:val="00856273"/>
    <w:rsid w:val="00864B64"/>
    <w:rsid w:val="00871083"/>
    <w:rsid w:val="008719A1"/>
    <w:rsid w:val="0087240C"/>
    <w:rsid w:val="00872B65"/>
    <w:rsid w:val="00873FA1"/>
    <w:rsid w:val="00874D36"/>
    <w:rsid w:val="00874F36"/>
    <w:rsid w:val="008750C2"/>
    <w:rsid w:val="0087615D"/>
    <w:rsid w:val="00876C98"/>
    <w:rsid w:val="008810F2"/>
    <w:rsid w:val="00890F69"/>
    <w:rsid w:val="00891397"/>
    <w:rsid w:val="008A100B"/>
    <w:rsid w:val="008A5F19"/>
    <w:rsid w:val="008B6609"/>
    <w:rsid w:val="008C4A01"/>
    <w:rsid w:val="008D2832"/>
    <w:rsid w:val="008E152E"/>
    <w:rsid w:val="008E17EC"/>
    <w:rsid w:val="008E1903"/>
    <w:rsid w:val="008E4FAA"/>
    <w:rsid w:val="008F3C1E"/>
    <w:rsid w:val="008F43C8"/>
    <w:rsid w:val="008F7A77"/>
    <w:rsid w:val="00902BB3"/>
    <w:rsid w:val="00912DBD"/>
    <w:rsid w:val="0091325F"/>
    <w:rsid w:val="00914CE7"/>
    <w:rsid w:val="00920A45"/>
    <w:rsid w:val="00923363"/>
    <w:rsid w:val="00927D0E"/>
    <w:rsid w:val="00930177"/>
    <w:rsid w:val="0094290D"/>
    <w:rsid w:val="00943167"/>
    <w:rsid w:val="00944136"/>
    <w:rsid w:val="009442E3"/>
    <w:rsid w:val="009458BE"/>
    <w:rsid w:val="0094744F"/>
    <w:rsid w:val="00951E17"/>
    <w:rsid w:val="009535C8"/>
    <w:rsid w:val="009543EE"/>
    <w:rsid w:val="00954EAD"/>
    <w:rsid w:val="00955232"/>
    <w:rsid w:val="009575BA"/>
    <w:rsid w:val="00960D39"/>
    <w:rsid w:val="00964186"/>
    <w:rsid w:val="00974DB3"/>
    <w:rsid w:val="00982E5B"/>
    <w:rsid w:val="00986342"/>
    <w:rsid w:val="00990135"/>
    <w:rsid w:val="00990BAE"/>
    <w:rsid w:val="009A473F"/>
    <w:rsid w:val="009A7272"/>
    <w:rsid w:val="009B68B4"/>
    <w:rsid w:val="009B7061"/>
    <w:rsid w:val="009C45C7"/>
    <w:rsid w:val="009C74F9"/>
    <w:rsid w:val="009D164D"/>
    <w:rsid w:val="009D18E9"/>
    <w:rsid w:val="009D41BD"/>
    <w:rsid w:val="009D480F"/>
    <w:rsid w:val="009D5405"/>
    <w:rsid w:val="009D58DF"/>
    <w:rsid w:val="009D7581"/>
    <w:rsid w:val="009D795B"/>
    <w:rsid w:val="009E60B3"/>
    <w:rsid w:val="009E7374"/>
    <w:rsid w:val="009E7D12"/>
    <w:rsid w:val="009F04BA"/>
    <w:rsid w:val="009F27D3"/>
    <w:rsid w:val="009F61E9"/>
    <w:rsid w:val="00A00230"/>
    <w:rsid w:val="00A00EF3"/>
    <w:rsid w:val="00A01F55"/>
    <w:rsid w:val="00A0479C"/>
    <w:rsid w:val="00A128F1"/>
    <w:rsid w:val="00A2052C"/>
    <w:rsid w:val="00A206DE"/>
    <w:rsid w:val="00A211A2"/>
    <w:rsid w:val="00A24BFB"/>
    <w:rsid w:val="00A26D3C"/>
    <w:rsid w:val="00A3739E"/>
    <w:rsid w:val="00A4137F"/>
    <w:rsid w:val="00A502B8"/>
    <w:rsid w:val="00A53CA5"/>
    <w:rsid w:val="00A553CD"/>
    <w:rsid w:val="00A603BD"/>
    <w:rsid w:val="00A6341F"/>
    <w:rsid w:val="00A676A2"/>
    <w:rsid w:val="00A756E7"/>
    <w:rsid w:val="00A758D8"/>
    <w:rsid w:val="00A773EB"/>
    <w:rsid w:val="00A835C4"/>
    <w:rsid w:val="00A8608A"/>
    <w:rsid w:val="00A9226E"/>
    <w:rsid w:val="00A93E62"/>
    <w:rsid w:val="00A9599D"/>
    <w:rsid w:val="00A97930"/>
    <w:rsid w:val="00AA0FD9"/>
    <w:rsid w:val="00AA2F40"/>
    <w:rsid w:val="00AA6774"/>
    <w:rsid w:val="00AA694D"/>
    <w:rsid w:val="00AA6C37"/>
    <w:rsid w:val="00AA74B9"/>
    <w:rsid w:val="00AB0DD1"/>
    <w:rsid w:val="00AB15C8"/>
    <w:rsid w:val="00AB5E49"/>
    <w:rsid w:val="00AC3296"/>
    <w:rsid w:val="00AC6629"/>
    <w:rsid w:val="00AD2202"/>
    <w:rsid w:val="00AD56FE"/>
    <w:rsid w:val="00AD6B34"/>
    <w:rsid w:val="00AE29F8"/>
    <w:rsid w:val="00AE2F5E"/>
    <w:rsid w:val="00AE7BF9"/>
    <w:rsid w:val="00B01495"/>
    <w:rsid w:val="00B02261"/>
    <w:rsid w:val="00B04EDD"/>
    <w:rsid w:val="00B12E15"/>
    <w:rsid w:val="00B13D2C"/>
    <w:rsid w:val="00B17984"/>
    <w:rsid w:val="00B207F6"/>
    <w:rsid w:val="00B209F3"/>
    <w:rsid w:val="00B21C72"/>
    <w:rsid w:val="00B250E8"/>
    <w:rsid w:val="00B2678D"/>
    <w:rsid w:val="00B304CA"/>
    <w:rsid w:val="00B31563"/>
    <w:rsid w:val="00B3719A"/>
    <w:rsid w:val="00B42652"/>
    <w:rsid w:val="00B473AF"/>
    <w:rsid w:val="00B47741"/>
    <w:rsid w:val="00B47B21"/>
    <w:rsid w:val="00B603D7"/>
    <w:rsid w:val="00B61F68"/>
    <w:rsid w:val="00B62419"/>
    <w:rsid w:val="00B6517A"/>
    <w:rsid w:val="00B7068D"/>
    <w:rsid w:val="00B80B71"/>
    <w:rsid w:val="00B8111F"/>
    <w:rsid w:val="00B869E7"/>
    <w:rsid w:val="00B879CF"/>
    <w:rsid w:val="00B9171E"/>
    <w:rsid w:val="00B927A1"/>
    <w:rsid w:val="00B96126"/>
    <w:rsid w:val="00BA540E"/>
    <w:rsid w:val="00BA6E88"/>
    <w:rsid w:val="00BB2F29"/>
    <w:rsid w:val="00BB469B"/>
    <w:rsid w:val="00BB5F89"/>
    <w:rsid w:val="00BB75F7"/>
    <w:rsid w:val="00BC288F"/>
    <w:rsid w:val="00BC3CA3"/>
    <w:rsid w:val="00BD2F92"/>
    <w:rsid w:val="00BD47EC"/>
    <w:rsid w:val="00BD62EA"/>
    <w:rsid w:val="00BE24FB"/>
    <w:rsid w:val="00BE27B5"/>
    <w:rsid w:val="00BE3521"/>
    <w:rsid w:val="00BE5809"/>
    <w:rsid w:val="00BF1932"/>
    <w:rsid w:val="00BF2849"/>
    <w:rsid w:val="00BF5D9F"/>
    <w:rsid w:val="00C10CF2"/>
    <w:rsid w:val="00C11390"/>
    <w:rsid w:val="00C12B15"/>
    <w:rsid w:val="00C15BF3"/>
    <w:rsid w:val="00C25D92"/>
    <w:rsid w:val="00C263A4"/>
    <w:rsid w:val="00C305FB"/>
    <w:rsid w:val="00C36D75"/>
    <w:rsid w:val="00C40EEA"/>
    <w:rsid w:val="00C41411"/>
    <w:rsid w:val="00C41564"/>
    <w:rsid w:val="00C418DF"/>
    <w:rsid w:val="00C4193F"/>
    <w:rsid w:val="00C4531D"/>
    <w:rsid w:val="00C46CCC"/>
    <w:rsid w:val="00C51521"/>
    <w:rsid w:val="00C52FC6"/>
    <w:rsid w:val="00C5564A"/>
    <w:rsid w:val="00C61546"/>
    <w:rsid w:val="00C647B2"/>
    <w:rsid w:val="00C64AB2"/>
    <w:rsid w:val="00C67534"/>
    <w:rsid w:val="00C71F49"/>
    <w:rsid w:val="00C72C20"/>
    <w:rsid w:val="00C73EE0"/>
    <w:rsid w:val="00C813C8"/>
    <w:rsid w:val="00C8213E"/>
    <w:rsid w:val="00C828B1"/>
    <w:rsid w:val="00C834BB"/>
    <w:rsid w:val="00C83AD2"/>
    <w:rsid w:val="00C860F9"/>
    <w:rsid w:val="00C922B7"/>
    <w:rsid w:val="00C93551"/>
    <w:rsid w:val="00C96326"/>
    <w:rsid w:val="00CA0728"/>
    <w:rsid w:val="00CA15F0"/>
    <w:rsid w:val="00CA263D"/>
    <w:rsid w:val="00CA3DDB"/>
    <w:rsid w:val="00CA59E1"/>
    <w:rsid w:val="00CA6EEF"/>
    <w:rsid w:val="00CC06D3"/>
    <w:rsid w:val="00CC6643"/>
    <w:rsid w:val="00CC7298"/>
    <w:rsid w:val="00CC7B3F"/>
    <w:rsid w:val="00CD0E1C"/>
    <w:rsid w:val="00CD1140"/>
    <w:rsid w:val="00CD426C"/>
    <w:rsid w:val="00CD73C2"/>
    <w:rsid w:val="00CE1590"/>
    <w:rsid w:val="00CE460B"/>
    <w:rsid w:val="00CE4923"/>
    <w:rsid w:val="00CE60FD"/>
    <w:rsid w:val="00CF4714"/>
    <w:rsid w:val="00CF4A24"/>
    <w:rsid w:val="00CF4E33"/>
    <w:rsid w:val="00D05674"/>
    <w:rsid w:val="00D07F26"/>
    <w:rsid w:val="00D12E19"/>
    <w:rsid w:val="00D14D80"/>
    <w:rsid w:val="00D21F28"/>
    <w:rsid w:val="00D21F8F"/>
    <w:rsid w:val="00D22E34"/>
    <w:rsid w:val="00D31A68"/>
    <w:rsid w:val="00D44C9E"/>
    <w:rsid w:val="00D4730C"/>
    <w:rsid w:val="00D477A6"/>
    <w:rsid w:val="00D507A8"/>
    <w:rsid w:val="00D531F2"/>
    <w:rsid w:val="00D53E90"/>
    <w:rsid w:val="00D542A7"/>
    <w:rsid w:val="00D67438"/>
    <w:rsid w:val="00D70959"/>
    <w:rsid w:val="00D769FB"/>
    <w:rsid w:val="00D84162"/>
    <w:rsid w:val="00D872F5"/>
    <w:rsid w:val="00D96ED8"/>
    <w:rsid w:val="00D972C5"/>
    <w:rsid w:val="00DB024B"/>
    <w:rsid w:val="00DB16D7"/>
    <w:rsid w:val="00DB76EC"/>
    <w:rsid w:val="00DC06E6"/>
    <w:rsid w:val="00DD2EE0"/>
    <w:rsid w:val="00DD7A5C"/>
    <w:rsid w:val="00DE0771"/>
    <w:rsid w:val="00DE0E34"/>
    <w:rsid w:val="00DE63B5"/>
    <w:rsid w:val="00DF41A5"/>
    <w:rsid w:val="00DF5542"/>
    <w:rsid w:val="00E005C5"/>
    <w:rsid w:val="00E04A01"/>
    <w:rsid w:val="00E05F68"/>
    <w:rsid w:val="00E07601"/>
    <w:rsid w:val="00E11A4A"/>
    <w:rsid w:val="00E156E9"/>
    <w:rsid w:val="00E20D9C"/>
    <w:rsid w:val="00E21AF6"/>
    <w:rsid w:val="00E235B0"/>
    <w:rsid w:val="00E26188"/>
    <w:rsid w:val="00E278B5"/>
    <w:rsid w:val="00E32206"/>
    <w:rsid w:val="00E33D0C"/>
    <w:rsid w:val="00E36F0A"/>
    <w:rsid w:val="00E416A0"/>
    <w:rsid w:val="00E41D62"/>
    <w:rsid w:val="00E649FE"/>
    <w:rsid w:val="00E70B81"/>
    <w:rsid w:val="00E82525"/>
    <w:rsid w:val="00E86086"/>
    <w:rsid w:val="00E8659B"/>
    <w:rsid w:val="00E86B78"/>
    <w:rsid w:val="00E90ADB"/>
    <w:rsid w:val="00E924C5"/>
    <w:rsid w:val="00E935DF"/>
    <w:rsid w:val="00E95A14"/>
    <w:rsid w:val="00EA2C76"/>
    <w:rsid w:val="00EA6498"/>
    <w:rsid w:val="00EB3A33"/>
    <w:rsid w:val="00EB4263"/>
    <w:rsid w:val="00EC2D7C"/>
    <w:rsid w:val="00EC4093"/>
    <w:rsid w:val="00EC7A7F"/>
    <w:rsid w:val="00ED0257"/>
    <w:rsid w:val="00ED315E"/>
    <w:rsid w:val="00ED523F"/>
    <w:rsid w:val="00EE16AF"/>
    <w:rsid w:val="00EF2279"/>
    <w:rsid w:val="00EF7507"/>
    <w:rsid w:val="00EF7FC5"/>
    <w:rsid w:val="00F00C57"/>
    <w:rsid w:val="00F0215E"/>
    <w:rsid w:val="00F023AD"/>
    <w:rsid w:val="00F0289B"/>
    <w:rsid w:val="00F06245"/>
    <w:rsid w:val="00F06675"/>
    <w:rsid w:val="00F07745"/>
    <w:rsid w:val="00F117EC"/>
    <w:rsid w:val="00F13BEA"/>
    <w:rsid w:val="00F13D68"/>
    <w:rsid w:val="00F14CE8"/>
    <w:rsid w:val="00F17D7D"/>
    <w:rsid w:val="00F20AF9"/>
    <w:rsid w:val="00F23653"/>
    <w:rsid w:val="00F2751B"/>
    <w:rsid w:val="00F34B0C"/>
    <w:rsid w:val="00F36361"/>
    <w:rsid w:val="00F37EDD"/>
    <w:rsid w:val="00F4146B"/>
    <w:rsid w:val="00F418F2"/>
    <w:rsid w:val="00F42E63"/>
    <w:rsid w:val="00F46A08"/>
    <w:rsid w:val="00F50015"/>
    <w:rsid w:val="00F50892"/>
    <w:rsid w:val="00F5510A"/>
    <w:rsid w:val="00F56455"/>
    <w:rsid w:val="00F570CF"/>
    <w:rsid w:val="00F631C5"/>
    <w:rsid w:val="00F642CD"/>
    <w:rsid w:val="00F6694B"/>
    <w:rsid w:val="00F74768"/>
    <w:rsid w:val="00F76029"/>
    <w:rsid w:val="00F81651"/>
    <w:rsid w:val="00F81F8A"/>
    <w:rsid w:val="00F87519"/>
    <w:rsid w:val="00F92969"/>
    <w:rsid w:val="00F959C8"/>
    <w:rsid w:val="00FA0B88"/>
    <w:rsid w:val="00FA0FE3"/>
    <w:rsid w:val="00FA3D0F"/>
    <w:rsid w:val="00FA3F46"/>
    <w:rsid w:val="00FA42F5"/>
    <w:rsid w:val="00FA59E7"/>
    <w:rsid w:val="00FA6229"/>
    <w:rsid w:val="00FB497F"/>
    <w:rsid w:val="00FB5F5A"/>
    <w:rsid w:val="00FC2107"/>
    <w:rsid w:val="00FC22C2"/>
    <w:rsid w:val="00FD4505"/>
    <w:rsid w:val="00FD7992"/>
    <w:rsid w:val="00FE27ED"/>
    <w:rsid w:val="00FE3314"/>
    <w:rsid w:val="00FE388A"/>
    <w:rsid w:val="00FF0D76"/>
    <w:rsid w:val="00FF4B0C"/>
    <w:rsid w:val="00FF4E52"/>
    <w:rsid w:val="00FF5695"/>
    <w:rsid w:val="00FF6743"/>
    <w:rsid w:val="00FF7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03D6"/>
  <w15:chartTrackingRefBased/>
  <w15:docId w15:val="{65FAF149-366D-D549-9EBA-DA2CF752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C36"/>
    <w:rPr>
      <w:rFonts w:ascii="Arial" w:eastAsia="Times New Roman" w:hAnsi="Arial" w:cs="Arial"/>
      <w:kern w:val="0"/>
      <w14:ligatures w14:val="none"/>
    </w:rPr>
  </w:style>
  <w:style w:type="paragraph" w:styleId="Heading1">
    <w:name w:val="heading 1"/>
    <w:basedOn w:val="Normal"/>
    <w:next w:val="Normal"/>
    <w:link w:val="Heading1Char"/>
    <w:uiPriority w:val="9"/>
    <w:qFormat/>
    <w:rsid w:val="008450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6F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C4C2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37EDD"/>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37EDD"/>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37ED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37ED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37ED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37ED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rsid w:val="003E6C36"/>
    <w:rPr>
      <w:rFonts w:ascii="Arial" w:hAnsi="Arial" w:cs="Arial"/>
      <w:b/>
      <w:sz w:val="28"/>
      <w:lang w:val="en-CA"/>
    </w:rPr>
  </w:style>
  <w:style w:type="paragraph" w:styleId="Title">
    <w:name w:val="Title"/>
    <w:basedOn w:val="Normal"/>
    <w:link w:val="TitleChar"/>
    <w:uiPriority w:val="10"/>
    <w:qFormat/>
    <w:rsid w:val="003E6C36"/>
    <w:pPr>
      <w:jc w:val="center"/>
    </w:pPr>
    <w:rPr>
      <w:rFonts w:eastAsiaTheme="minorHAnsi"/>
      <w:b/>
      <w:kern w:val="2"/>
      <w:sz w:val="28"/>
      <w:lang w:val="en-CA"/>
      <w14:ligatures w14:val="standardContextual"/>
    </w:rPr>
  </w:style>
  <w:style w:type="character" w:customStyle="1" w:styleId="TitleChar1">
    <w:name w:val="Title Char1"/>
    <w:basedOn w:val="DefaultParagraphFont"/>
    <w:uiPriority w:val="10"/>
    <w:rsid w:val="003E6C36"/>
    <w:rPr>
      <w:rFonts w:asciiTheme="majorHAnsi" w:eastAsiaTheme="majorEastAsia" w:hAnsiTheme="majorHAnsi" w:cstheme="majorBidi"/>
      <w:spacing w:val="-10"/>
      <w:kern w:val="28"/>
      <w:sz w:val="56"/>
      <w:szCs w:val="56"/>
      <w14:ligatures w14:val="none"/>
    </w:rPr>
  </w:style>
  <w:style w:type="character" w:styleId="Hyperlink">
    <w:name w:val="Hyperlink"/>
    <w:uiPriority w:val="99"/>
    <w:rsid w:val="003E6C36"/>
    <w:rPr>
      <w:color w:val="0000FF"/>
      <w:u w:val="single"/>
    </w:rPr>
  </w:style>
  <w:style w:type="paragraph" w:styleId="TOC1">
    <w:name w:val="toc 1"/>
    <w:basedOn w:val="Normal"/>
    <w:next w:val="Normal"/>
    <w:autoRedefine/>
    <w:uiPriority w:val="39"/>
    <w:rsid w:val="003E6C36"/>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rsid w:val="004E737C"/>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317CE3"/>
    <w:pPr>
      <w:ind w:left="480"/>
    </w:pPr>
    <w:rPr>
      <w:rFonts w:asciiTheme="minorHAnsi" w:hAnsiTheme="minorHAnsi" w:cstheme="minorHAnsi"/>
      <w:i/>
      <w:iCs/>
      <w:sz w:val="20"/>
      <w:szCs w:val="20"/>
    </w:rPr>
  </w:style>
  <w:style w:type="paragraph" w:styleId="Header">
    <w:name w:val="header"/>
    <w:basedOn w:val="Normal"/>
    <w:link w:val="HeaderChar"/>
    <w:uiPriority w:val="99"/>
    <w:unhideWhenUsed/>
    <w:rsid w:val="00246562"/>
    <w:pPr>
      <w:tabs>
        <w:tab w:val="center" w:pos="4680"/>
        <w:tab w:val="right" w:pos="9360"/>
      </w:tabs>
    </w:pPr>
  </w:style>
  <w:style w:type="character" w:customStyle="1" w:styleId="HeaderChar">
    <w:name w:val="Header Char"/>
    <w:basedOn w:val="DefaultParagraphFont"/>
    <w:link w:val="Header"/>
    <w:uiPriority w:val="99"/>
    <w:rsid w:val="00246562"/>
    <w:rPr>
      <w:rFonts w:ascii="Arial" w:eastAsia="Times New Roman" w:hAnsi="Arial" w:cs="Arial"/>
      <w:kern w:val="0"/>
      <w14:ligatures w14:val="none"/>
    </w:rPr>
  </w:style>
  <w:style w:type="paragraph" w:styleId="TableofFigures">
    <w:name w:val="table of figures"/>
    <w:basedOn w:val="Normal"/>
    <w:next w:val="Normal"/>
    <w:uiPriority w:val="99"/>
    <w:rsid w:val="00246562"/>
    <w:pPr>
      <w:ind w:left="480" w:hanging="480"/>
    </w:pPr>
    <w:rPr>
      <w:rFonts w:asciiTheme="minorHAnsi" w:hAnsiTheme="minorHAnsi" w:cstheme="minorHAnsi"/>
      <w:caps/>
      <w:sz w:val="20"/>
      <w:szCs w:val="20"/>
    </w:rPr>
  </w:style>
  <w:style w:type="paragraph" w:styleId="Footer">
    <w:name w:val="footer"/>
    <w:basedOn w:val="Normal"/>
    <w:link w:val="FooterChar"/>
    <w:uiPriority w:val="99"/>
    <w:unhideWhenUsed/>
    <w:rsid w:val="005233CD"/>
    <w:pPr>
      <w:tabs>
        <w:tab w:val="center" w:pos="4680"/>
        <w:tab w:val="right" w:pos="9360"/>
      </w:tabs>
    </w:pPr>
  </w:style>
  <w:style w:type="character" w:customStyle="1" w:styleId="FooterChar">
    <w:name w:val="Footer Char"/>
    <w:basedOn w:val="DefaultParagraphFont"/>
    <w:link w:val="Footer"/>
    <w:uiPriority w:val="99"/>
    <w:rsid w:val="005233CD"/>
    <w:rPr>
      <w:rFonts w:ascii="Arial" w:eastAsia="Times New Roman" w:hAnsi="Arial" w:cs="Arial"/>
      <w:kern w:val="0"/>
      <w14:ligatures w14:val="none"/>
    </w:rPr>
  </w:style>
  <w:style w:type="character" w:styleId="PageNumber">
    <w:name w:val="page number"/>
    <w:basedOn w:val="DefaultParagraphFont"/>
    <w:uiPriority w:val="99"/>
    <w:semiHidden/>
    <w:unhideWhenUsed/>
    <w:rsid w:val="005233CD"/>
  </w:style>
  <w:style w:type="paragraph" w:styleId="ListParagraph">
    <w:name w:val="List Paragraph"/>
    <w:basedOn w:val="Normal"/>
    <w:uiPriority w:val="34"/>
    <w:qFormat/>
    <w:rsid w:val="004D4406"/>
    <w:pPr>
      <w:ind w:left="720"/>
      <w:contextualSpacing/>
    </w:pPr>
    <w:rPr>
      <w:rFonts w:asciiTheme="minorHAnsi" w:eastAsiaTheme="minorHAnsi" w:hAnsiTheme="minorHAnsi" w:cstheme="minorBidi"/>
      <w:kern w:val="2"/>
      <w14:ligatures w14:val="standardContextual"/>
    </w:rPr>
  </w:style>
  <w:style w:type="paragraph" w:styleId="NormalWeb">
    <w:name w:val="Normal (Web)"/>
    <w:basedOn w:val="Normal"/>
    <w:link w:val="NormalWebChar"/>
    <w:uiPriority w:val="99"/>
    <w:unhideWhenUsed/>
    <w:rsid w:val="004D4406"/>
    <w:pPr>
      <w:spacing w:before="100" w:beforeAutospacing="1" w:after="100" w:afterAutospacing="1"/>
    </w:pPr>
    <w:rPr>
      <w:rFonts w:ascii="Times New Roman" w:hAnsi="Times New Roman" w:cs="Times New Roman"/>
    </w:rPr>
  </w:style>
  <w:style w:type="character" w:styleId="PlaceholderText">
    <w:name w:val="Placeholder Text"/>
    <w:basedOn w:val="DefaultParagraphFont"/>
    <w:uiPriority w:val="99"/>
    <w:semiHidden/>
    <w:rsid w:val="004D4406"/>
    <w:rPr>
      <w:color w:val="808080"/>
    </w:rPr>
  </w:style>
  <w:style w:type="character" w:customStyle="1" w:styleId="Heading1Char">
    <w:name w:val="Heading 1 Char"/>
    <w:basedOn w:val="DefaultParagraphFont"/>
    <w:link w:val="Heading1"/>
    <w:uiPriority w:val="9"/>
    <w:rsid w:val="0084500F"/>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84500F"/>
    <w:pPr>
      <w:spacing w:line="259" w:lineRule="auto"/>
      <w:outlineLvl w:val="9"/>
    </w:pPr>
  </w:style>
  <w:style w:type="character" w:customStyle="1" w:styleId="Heading2Char">
    <w:name w:val="Heading 2 Char"/>
    <w:basedOn w:val="DefaultParagraphFont"/>
    <w:link w:val="Heading2"/>
    <w:uiPriority w:val="9"/>
    <w:rsid w:val="005E6F0A"/>
    <w:rPr>
      <w:rFonts w:asciiTheme="majorHAnsi" w:eastAsiaTheme="majorEastAsia" w:hAnsiTheme="majorHAnsi" w:cstheme="majorBidi"/>
      <w:color w:val="2F5496" w:themeColor="accent1" w:themeShade="BF"/>
      <w:kern w:val="0"/>
      <w:sz w:val="26"/>
      <w:szCs w:val="26"/>
      <w14:ligatures w14:val="none"/>
    </w:rPr>
  </w:style>
  <w:style w:type="character" w:customStyle="1" w:styleId="smallcaps">
    <w:name w:val="smallcaps"/>
    <w:basedOn w:val="DefaultParagraphFont"/>
    <w:rsid w:val="007751D1"/>
  </w:style>
  <w:style w:type="character" w:customStyle="1" w:styleId="accordion-tabbedtab-mobile">
    <w:name w:val="accordion-tabbed__tab-mobile"/>
    <w:basedOn w:val="DefaultParagraphFont"/>
    <w:rsid w:val="007751D1"/>
  </w:style>
  <w:style w:type="character" w:customStyle="1" w:styleId="comma-separator">
    <w:name w:val="comma-separator"/>
    <w:basedOn w:val="DefaultParagraphFont"/>
    <w:rsid w:val="007751D1"/>
  </w:style>
  <w:style w:type="character" w:customStyle="1" w:styleId="UnresolvedMention1">
    <w:name w:val="Unresolved Mention1"/>
    <w:basedOn w:val="DefaultParagraphFont"/>
    <w:uiPriority w:val="99"/>
    <w:semiHidden/>
    <w:unhideWhenUsed/>
    <w:rsid w:val="007751D1"/>
    <w:rPr>
      <w:color w:val="605E5C"/>
      <w:shd w:val="clear" w:color="auto" w:fill="E1DFDD"/>
    </w:rPr>
  </w:style>
  <w:style w:type="character" w:customStyle="1" w:styleId="html-italic">
    <w:name w:val="html-italic"/>
    <w:basedOn w:val="DefaultParagraphFont"/>
    <w:rsid w:val="007751D1"/>
  </w:style>
  <w:style w:type="character" w:styleId="Emphasis">
    <w:name w:val="Emphasis"/>
    <w:basedOn w:val="DefaultParagraphFont"/>
    <w:uiPriority w:val="20"/>
    <w:qFormat/>
    <w:rsid w:val="007751D1"/>
    <w:rPr>
      <w:i/>
      <w:iCs/>
    </w:rPr>
  </w:style>
  <w:style w:type="character" w:customStyle="1" w:styleId="mixed-citation">
    <w:name w:val="mixed-citation"/>
    <w:basedOn w:val="DefaultParagraphFont"/>
    <w:rsid w:val="007751D1"/>
  </w:style>
  <w:style w:type="character" w:customStyle="1" w:styleId="person-group">
    <w:name w:val="person-group"/>
    <w:basedOn w:val="DefaultParagraphFont"/>
    <w:rsid w:val="007751D1"/>
  </w:style>
  <w:style w:type="character" w:customStyle="1" w:styleId="author">
    <w:name w:val="author"/>
    <w:basedOn w:val="DefaultParagraphFont"/>
    <w:rsid w:val="007751D1"/>
  </w:style>
  <w:style w:type="character" w:customStyle="1" w:styleId="pubyear">
    <w:name w:val="pubyear"/>
    <w:basedOn w:val="DefaultParagraphFont"/>
    <w:rsid w:val="007751D1"/>
  </w:style>
  <w:style w:type="character" w:customStyle="1" w:styleId="articletitle">
    <w:name w:val="articletitle"/>
    <w:basedOn w:val="DefaultParagraphFont"/>
    <w:rsid w:val="007751D1"/>
  </w:style>
  <w:style w:type="character" w:customStyle="1" w:styleId="vol">
    <w:name w:val="vol"/>
    <w:basedOn w:val="DefaultParagraphFont"/>
    <w:rsid w:val="007751D1"/>
  </w:style>
  <w:style w:type="character" w:customStyle="1" w:styleId="pagefirst">
    <w:name w:val="pagefirst"/>
    <w:basedOn w:val="DefaultParagraphFont"/>
    <w:rsid w:val="007751D1"/>
  </w:style>
  <w:style w:type="character" w:customStyle="1" w:styleId="pagelast">
    <w:name w:val="pagelast"/>
    <w:basedOn w:val="DefaultParagraphFont"/>
    <w:rsid w:val="007751D1"/>
  </w:style>
  <w:style w:type="character" w:customStyle="1" w:styleId="reference">
    <w:name w:val="reference"/>
    <w:basedOn w:val="DefaultParagraphFont"/>
    <w:rsid w:val="007751D1"/>
  </w:style>
  <w:style w:type="character" w:customStyle="1" w:styleId="anchor-text">
    <w:name w:val="anchor-text"/>
    <w:basedOn w:val="DefaultParagraphFont"/>
    <w:rsid w:val="007751D1"/>
  </w:style>
  <w:style w:type="paragraph" w:styleId="BalloonText">
    <w:name w:val="Balloon Text"/>
    <w:basedOn w:val="Normal"/>
    <w:link w:val="BalloonTextChar"/>
    <w:uiPriority w:val="99"/>
    <w:semiHidden/>
    <w:unhideWhenUsed/>
    <w:rsid w:val="007751D1"/>
    <w:rPr>
      <w:rFonts w:ascii="Lucida Grande" w:eastAsiaTheme="minorHAnsi" w:hAnsi="Lucida Grande" w:cstheme="minorBidi"/>
      <w:sz w:val="18"/>
      <w:szCs w:val="18"/>
    </w:rPr>
  </w:style>
  <w:style w:type="character" w:customStyle="1" w:styleId="BalloonTextChar">
    <w:name w:val="Balloon Text Char"/>
    <w:basedOn w:val="DefaultParagraphFont"/>
    <w:link w:val="BalloonText"/>
    <w:uiPriority w:val="99"/>
    <w:semiHidden/>
    <w:rsid w:val="007751D1"/>
    <w:rPr>
      <w:rFonts w:ascii="Lucida Grande" w:hAnsi="Lucida Grande"/>
      <w:kern w:val="0"/>
      <w:sz w:val="18"/>
      <w:szCs w:val="18"/>
      <w14:ligatures w14:val="none"/>
    </w:rPr>
  </w:style>
  <w:style w:type="character" w:styleId="UnresolvedMention">
    <w:name w:val="Unresolved Mention"/>
    <w:basedOn w:val="DefaultParagraphFont"/>
    <w:uiPriority w:val="99"/>
    <w:semiHidden/>
    <w:unhideWhenUsed/>
    <w:rsid w:val="007751D1"/>
    <w:rPr>
      <w:color w:val="605E5C"/>
      <w:shd w:val="clear" w:color="auto" w:fill="E1DFDD"/>
    </w:rPr>
  </w:style>
  <w:style w:type="character" w:styleId="LineNumber">
    <w:name w:val="line number"/>
    <w:basedOn w:val="DefaultParagraphFont"/>
    <w:uiPriority w:val="99"/>
    <w:semiHidden/>
    <w:unhideWhenUsed/>
    <w:rsid w:val="007751D1"/>
  </w:style>
  <w:style w:type="character" w:customStyle="1" w:styleId="NormalWebChar">
    <w:name w:val="Normal (Web) Char"/>
    <w:basedOn w:val="DefaultParagraphFont"/>
    <w:link w:val="NormalWeb"/>
    <w:uiPriority w:val="99"/>
    <w:rsid w:val="006277B3"/>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6277B3"/>
    <w:pPr>
      <w:spacing w:after="160"/>
    </w:pPr>
    <w:rPr>
      <w:rFonts w:ascii="Calibri" w:hAnsi="Calibri" w:cs="Calibri"/>
      <w:sz w:val="22"/>
      <w:szCs w:val="22"/>
    </w:rPr>
  </w:style>
  <w:style w:type="character" w:customStyle="1" w:styleId="EndNoteBibliographyChar">
    <w:name w:val="EndNote Bibliography Char"/>
    <w:basedOn w:val="NormalWebChar"/>
    <w:link w:val="EndNoteBibliography"/>
    <w:rsid w:val="006277B3"/>
    <w:rPr>
      <w:rFonts w:ascii="Calibri" w:eastAsia="Times New Roman" w:hAnsi="Calibri" w:cs="Calibri"/>
      <w:kern w:val="0"/>
      <w:sz w:val="22"/>
      <w:szCs w:val="22"/>
      <w14:ligatures w14:val="none"/>
    </w:rPr>
  </w:style>
  <w:style w:type="character" w:customStyle="1" w:styleId="Heading3Char">
    <w:name w:val="Heading 3 Char"/>
    <w:basedOn w:val="DefaultParagraphFont"/>
    <w:link w:val="Heading3"/>
    <w:uiPriority w:val="9"/>
    <w:rsid w:val="007C4C25"/>
    <w:rPr>
      <w:rFonts w:asciiTheme="majorHAnsi" w:eastAsiaTheme="majorEastAsia" w:hAnsiTheme="majorHAnsi" w:cstheme="majorBidi"/>
      <w:color w:val="1F3763" w:themeColor="accent1" w:themeShade="7F"/>
      <w:kern w:val="0"/>
      <w14:ligatures w14:val="none"/>
    </w:rPr>
  </w:style>
  <w:style w:type="paragraph" w:styleId="TOC4">
    <w:name w:val="toc 4"/>
    <w:basedOn w:val="Normal"/>
    <w:next w:val="Normal"/>
    <w:autoRedefine/>
    <w:uiPriority w:val="39"/>
    <w:unhideWhenUsed/>
    <w:rsid w:val="00C51521"/>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C51521"/>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C51521"/>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C51521"/>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C51521"/>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C51521"/>
    <w:pPr>
      <w:ind w:left="1920"/>
    </w:pPr>
    <w:rPr>
      <w:rFonts w:asciiTheme="minorHAnsi" w:hAnsiTheme="minorHAnsi" w:cstheme="minorHAnsi"/>
      <w:sz w:val="18"/>
      <w:szCs w:val="18"/>
    </w:rPr>
  </w:style>
  <w:style w:type="character" w:styleId="FollowedHyperlink">
    <w:name w:val="FollowedHyperlink"/>
    <w:basedOn w:val="DefaultParagraphFont"/>
    <w:uiPriority w:val="99"/>
    <w:semiHidden/>
    <w:unhideWhenUsed/>
    <w:rsid w:val="00833264"/>
    <w:rPr>
      <w:color w:val="954F72" w:themeColor="followedHyperlink"/>
      <w:u w:val="single"/>
    </w:rPr>
  </w:style>
  <w:style w:type="paragraph" w:customStyle="1" w:styleId="msonormal0">
    <w:name w:val="msonormal"/>
    <w:basedOn w:val="Normal"/>
    <w:rsid w:val="00730FDE"/>
    <w:pPr>
      <w:spacing w:before="100" w:beforeAutospacing="1" w:after="100" w:afterAutospacing="1"/>
    </w:pPr>
    <w:rPr>
      <w:rFonts w:ascii="Times New Roman" w:hAnsi="Times New Roman" w:cs="Times New Roman"/>
    </w:rPr>
  </w:style>
  <w:style w:type="character" w:customStyle="1" w:styleId="Heading4Char">
    <w:name w:val="Heading 4 Char"/>
    <w:basedOn w:val="DefaultParagraphFont"/>
    <w:link w:val="Heading4"/>
    <w:uiPriority w:val="9"/>
    <w:semiHidden/>
    <w:rsid w:val="00F37E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7E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7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EDD"/>
    <w:rPr>
      <w:rFonts w:eastAsiaTheme="majorEastAsia" w:cstheme="majorBidi"/>
      <w:color w:val="272727" w:themeColor="text1" w:themeTint="D8"/>
    </w:rPr>
  </w:style>
  <w:style w:type="paragraph" w:styleId="Subtitle">
    <w:name w:val="Subtitle"/>
    <w:basedOn w:val="Normal"/>
    <w:next w:val="Normal"/>
    <w:link w:val="SubtitleChar"/>
    <w:uiPriority w:val="11"/>
    <w:qFormat/>
    <w:rsid w:val="00F37ED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7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EDD"/>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37EDD"/>
    <w:rPr>
      <w:i/>
      <w:iCs/>
      <w:color w:val="404040" w:themeColor="text1" w:themeTint="BF"/>
    </w:rPr>
  </w:style>
  <w:style w:type="character" w:styleId="IntenseEmphasis">
    <w:name w:val="Intense Emphasis"/>
    <w:basedOn w:val="DefaultParagraphFont"/>
    <w:uiPriority w:val="21"/>
    <w:qFormat/>
    <w:rsid w:val="00F37EDD"/>
    <w:rPr>
      <w:i/>
      <w:iCs/>
      <w:color w:val="2F5496" w:themeColor="accent1" w:themeShade="BF"/>
    </w:rPr>
  </w:style>
  <w:style w:type="paragraph" w:styleId="IntenseQuote">
    <w:name w:val="Intense Quote"/>
    <w:basedOn w:val="Normal"/>
    <w:next w:val="Normal"/>
    <w:link w:val="IntenseQuoteChar"/>
    <w:uiPriority w:val="30"/>
    <w:qFormat/>
    <w:rsid w:val="00F37EDD"/>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37EDD"/>
    <w:rPr>
      <w:i/>
      <w:iCs/>
      <w:color w:val="2F5496" w:themeColor="accent1" w:themeShade="BF"/>
    </w:rPr>
  </w:style>
  <w:style w:type="character" w:styleId="IntenseReference">
    <w:name w:val="Intense Reference"/>
    <w:basedOn w:val="DefaultParagraphFont"/>
    <w:uiPriority w:val="32"/>
    <w:qFormat/>
    <w:rsid w:val="00F37EDD"/>
    <w:rPr>
      <w:b/>
      <w:bCs/>
      <w:smallCaps/>
      <w:color w:val="2F5496" w:themeColor="accent1" w:themeShade="BF"/>
      <w:spacing w:val="5"/>
    </w:rPr>
  </w:style>
  <w:style w:type="character" w:styleId="CommentReference">
    <w:name w:val="annotation reference"/>
    <w:basedOn w:val="DefaultParagraphFont"/>
    <w:uiPriority w:val="99"/>
    <w:semiHidden/>
    <w:unhideWhenUsed/>
    <w:rsid w:val="00F37EDD"/>
    <w:rPr>
      <w:sz w:val="16"/>
      <w:szCs w:val="16"/>
    </w:rPr>
  </w:style>
  <w:style w:type="paragraph" w:styleId="CommentText">
    <w:name w:val="annotation text"/>
    <w:basedOn w:val="Normal"/>
    <w:link w:val="CommentTextChar"/>
    <w:uiPriority w:val="99"/>
    <w:semiHidden/>
    <w:unhideWhenUsed/>
    <w:rsid w:val="00F37EDD"/>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F37EDD"/>
    <w:rPr>
      <w:sz w:val="20"/>
      <w:szCs w:val="20"/>
    </w:rPr>
  </w:style>
  <w:style w:type="character" w:customStyle="1" w:styleId="ref-title">
    <w:name w:val="ref-title"/>
    <w:basedOn w:val="DefaultParagraphFont"/>
    <w:rsid w:val="00F37EDD"/>
  </w:style>
  <w:style w:type="character" w:customStyle="1" w:styleId="ref-journal">
    <w:name w:val="ref-journal"/>
    <w:basedOn w:val="DefaultParagraphFont"/>
    <w:rsid w:val="00F37EDD"/>
  </w:style>
  <w:style w:type="character" w:customStyle="1" w:styleId="ref-vol">
    <w:name w:val="ref-vol"/>
    <w:basedOn w:val="DefaultParagraphFont"/>
    <w:rsid w:val="00F37EDD"/>
  </w:style>
  <w:style w:type="character" w:customStyle="1" w:styleId="nowrap">
    <w:name w:val="nowrap"/>
    <w:basedOn w:val="DefaultParagraphFont"/>
    <w:rsid w:val="00F37EDD"/>
  </w:style>
  <w:style w:type="paragraph" w:styleId="CommentSubject">
    <w:name w:val="annotation subject"/>
    <w:basedOn w:val="CommentText"/>
    <w:next w:val="CommentText"/>
    <w:link w:val="CommentSubjectChar"/>
    <w:uiPriority w:val="99"/>
    <w:semiHidden/>
    <w:unhideWhenUsed/>
    <w:rsid w:val="00326DF7"/>
    <w:rPr>
      <w:rFonts w:ascii="Arial" w:eastAsia="Times New Roman" w:hAnsi="Arial" w:cs="Arial"/>
      <w:b/>
      <w:bCs/>
      <w:kern w:val="0"/>
      <w14:ligatures w14:val="none"/>
    </w:rPr>
  </w:style>
  <w:style w:type="character" w:customStyle="1" w:styleId="CommentSubjectChar">
    <w:name w:val="Comment Subject Char"/>
    <w:basedOn w:val="CommentTextChar"/>
    <w:link w:val="CommentSubject"/>
    <w:uiPriority w:val="99"/>
    <w:semiHidden/>
    <w:rsid w:val="00326DF7"/>
    <w:rPr>
      <w:rFonts w:ascii="Arial" w:eastAsia="Times New Roman" w:hAnsi="Arial" w:cs="Arial"/>
      <w:b/>
      <w:bCs/>
      <w:kern w:val="0"/>
      <w:sz w:val="20"/>
      <w:szCs w:val="20"/>
      <w14:ligatures w14:val="none"/>
    </w:rPr>
  </w:style>
  <w:style w:type="paragraph" w:styleId="Revision">
    <w:name w:val="Revision"/>
    <w:hidden/>
    <w:uiPriority w:val="99"/>
    <w:semiHidden/>
    <w:rsid w:val="00CA3DDB"/>
    <w:rPr>
      <w:rFonts w:ascii="Arial" w:eastAsia="Times New Roman" w:hAnsi="Arial" w:cs="Arial"/>
      <w:kern w:val="0"/>
      <w14:ligatures w14:val="none"/>
    </w:rPr>
  </w:style>
  <w:style w:type="paragraph" w:styleId="Caption">
    <w:name w:val="caption"/>
    <w:basedOn w:val="Normal"/>
    <w:next w:val="Normal"/>
    <w:uiPriority w:val="35"/>
    <w:unhideWhenUsed/>
    <w:qFormat/>
    <w:rsid w:val="00AE7BF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60183">
      <w:bodyDiv w:val="1"/>
      <w:marLeft w:val="0"/>
      <w:marRight w:val="0"/>
      <w:marTop w:val="0"/>
      <w:marBottom w:val="0"/>
      <w:divBdr>
        <w:top w:val="none" w:sz="0" w:space="0" w:color="auto"/>
        <w:left w:val="none" w:sz="0" w:space="0" w:color="auto"/>
        <w:bottom w:val="none" w:sz="0" w:space="0" w:color="auto"/>
        <w:right w:val="none" w:sz="0" w:space="0" w:color="auto"/>
      </w:divBdr>
    </w:div>
    <w:div w:id="173686958">
      <w:bodyDiv w:val="1"/>
      <w:marLeft w:val="0"/>
      <w:marRight w:val="0"/>
      <w:marTop w:val="0"/>
      <w:marBottom w:val="0"/>
      <w:divBdr>
        <w:top w:val="none" w:sz="0" w:space="0" w:color="auto"/>
        <w:left w:val="none" w:sz="0" w:space="0" w:color="auto"/>
        <w:bottom w:val="none" w:sz="0" w:space="0" w:color="auto"/>
        <w:right w:val="none" w:sz="0" w:space="0" w:color="auto"/>
      </w:divBdr>
    </w:div>
    <w:div w:id="716248283">
      <w:bodyDiv w:val="1"/>
      <w:marLeft w:val="0"/>
      <w:marRight w:val="0"/>
      <w:marTop w:val="0"/>
      <w:marBottom w:val="0"/>
      <w:divBdr>
        <w:top w:val="none" w:sz="0" w:space="0" w:color="auto"/>
        <w:left w:val="none" w:sz="0" w:space="0" w:color="auto"/>
        <w:bottom w:val="none" w:sz="0" w:space="0" w:color="auto"/>
        <w:right w:val="none" w:sz="0" w:space="0" w:color="auto"/>
      </w:divBdr>
    </w:div>
    <w:div w:id="959142814">
      <w:bodyDiv w:val="1"/>
      <w:marLeft w:val="0"/>
      <w:marRight w:val="0"/>
      <w:marTop w:val="0"/>
      <w:marBottom w:val="0"/>
      <w:divBdr>
        <w:top w:val="none" w:sz="0" w:space="0" w:color="auto"/>
        <w:left w:val="none" w:sz="0" w:space="0" w:color="auto"/>
        <w:bottom w:val="none" w:sz="0" w:space="0" w:color="auto"/>
        <w:right w:val="none" w:sz="0" w:space="0" w:color="auto"/>
      </w:divBdr>
    </w:div>
    <w:div w:id="1295058602">
      <w:bodyDiv w:val="1"/>
      <w:marLeft w:val="0"/>
      <w:marRight w:val="0"/>
      <w:marTop w:val="0"/>
      <w:marBottom w:val="0"/>
      <w:divBdr>
        <w:top w:val="none" w:sz="0" w:space="0" w:color="auto"/>
        <w:left w:val="none" w:sz="0" w:space="0" w:color="auto"/>
        <w:bottom w:val="none" w:sz="0" w:space="0" w:color="auto"/>
        <w:right w:val="none" w:sz="0" w:space="0" w:color="auto"/>
      </w:divBdr>
      <w:divsChild>
        <w:div w:id="1428650408">
          <w:marLeft w:val="0"/>
          <w:marRight w:val="0"/>
          <w:marTop w:val="0"/>
          <w:marBottom w:val="0"/>
          <w:divBdr>
            <w:top w:val="none" w:sz="0" w:space="0" w:color="auto"/>
            <w:left w:val="none" w:sz="0" w:space="0" w:color="auto"/>
            <w:bottom w:val="none" w:sz="0" w:space="0" w:color="auto"/>
            <w:right w:val="none" w:sz="0" w:space="0" w:color="auto"/>
          </w:divBdr>
          <w:divsChild>
            <w:div w:id="25023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23224">
      <w:bodyDiv w:val="1"/>
      <w:marLeft w:val="0"/>
      <w:marRight w:val="0"/>
      <w:marTop w:val="0"/>
      <w:marBottom w:val="0"/>
      <w:divBdr>
        <w:top w:val="none" w:sz="0" w:space="0" w:color="auto"/>
        <w:left w:val="none" w:sz="0" w:space="0" w:color="auto"/>
        <w:bottom w:val="none" w:sz="0" w:space="0" w:color="auto"/>
        <w:right w:val="none" w:sz="0" w:space="0" w:color="auto"/>
      </w:divBdr>
    </w:div>
    <w:div w:id="1783525702">
      <w:bodyDiv w:val="1"/>
      <w:marLeft w:val="0"/>
      <w:marRight w:val="0"/>
      <w:marTop w:val="0"/>
      <w:marBottom w:val="0"/>
      <w:divBdr>
        <w:top w:val="none" w:sz="0" w:space="0" w:color="auto"/>
        <w:left w:val="none" w:sz="0" w:space="0" w:color="auto"/>
        <w:bottom w:val="none" w:sz="0" w:space="0" w:color="auto"/>
        <w:right w:val="none" w:sz="0" w:space="0" w:color="auto"/>
      </w:divBdr>
    </w:div>
    <w:div w:id="1946695568">
      <w:bodyDiv w:val="1"/>
      <w:marLeft w:val="0"/>
      <w:marRight w:val="0"/>
      <w:marTop w:val="0"/>
      <w:marBottom w:val="0"/>
      <w:divBdr>
        <w:top w:val="none" w:sz="0" w:space="0" w:color="auto"/>
        <w:left w:val="none" w:sz="0" w:space="0" w:color="auto"/>
        <w:bottom w:val="none" w:sz="0" w:space="0" w:color="auto"/>
        <w:right w:val="none" w:sz="0" w:space="0" w:color="auto"/>
      </w:divBdr>
      <w:divsChild>
        <w:div w:id="284431828">
          <w:marLeft w:val="0"/>
          <w:marRight w:val="0"/>
          <w:marTop w:val="0"/>
          <w:marBottom w:val="0"/>
          <w:divBdr>
            <w:top w:val="none" w:sz="0" w:space="0" w:color="auto"/>
            <w:left w:val="none" w:sz="0" w:space="0" w:color="auto"/>
            <w:bottom w:val="none" w:sz="0" w:space="0" w:color="auto"/>
            <w:right w:val="none" w:sz="0" w:space="0" w:color="auto"/>
          </w:divBdr>
          <w:divsChild>
            <w:div w:id="14608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8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tiff"/><Relationship Id="rId21" Type="http://schemas.openxmlformats.org/officeDocument/2006/relationships/image" Target="media/image2.tiff"/><Relationship Id="rId42" Type="http://schemas.openxmlformats.org/officeDocument/2006/relationships/hyperlink" Target="https://doi.org/10.1073/pnas.1121374109" TargetMode="External"/><Relationship Id="rId47" Type="http://schemas.openxmlformats.org/officeDocument/2006/relationships/hyperlink" Target="https://doi.org/10.1111/tpj.13238" TargetMode="External"/><Relationship Id="rId63" Type="http://schemas.openxmlformats.org/officeDocument/2006/relationships/hyperlink" Target="https://doi.org/10.1007/s11816-018-00514-z" TargetMode="External"/><Relationship Id="rId68" Type="http://schemas.openxmlformats.org/officeDocument/2006/relationships/hyperlink" Target="https://doi.org/10.3389/fpls.2021.641351" TargetMode="External"/><Relationship Id="rId84" Type="http://schemas.openxmlformats.org/officeDocument/2006/relationships/hyperlink" Target="https://doi.org/10.1146/annurev-cellbio-100818-125218" TargetMode="External"/><Relationship Id="rId89" Type="http://schemas.openxmlformats.org/officeDocument/2006/relationships/image" Target="media/image15.png"/><Relationship Id="rId16" Type="http://schemas.openxmlformats.org/officeDocument/2006/relationships/hyperlink" Target="https://solgenomics.net/" TargetMode="External"/><Relationship Id="rId11" Type="http://schemas.openxmlformats.org/officeDocument/2006/relationships/hyperlink" Target="https://doi.org/10.1104/pp.113.234211" TargetMode="External"/><Relationship Id="rId32" Type="http://schemas.openxmlformats.org/officeDocument/2006/relationships/hyperlink" Target="https://github.com/MikeAxtell/GSTAr" TargetMode="External"/><Relationship Id="rId37" Type="http://schemas.openxmlformats.org/officeDocument/2006/relationships/hyperlink" Target="https://doi.org/10.1371/journal.pbio.0050068" TargetMode="External"/><Relationship Id="rId53" Type="http://schemas.openxmlformats.org/officeDocument/2006/relationships/hyperlink" Target="https://doi.org/10.1016/j.jbiotec.2022.11.009" TargetMode="External"/><Relationship Id="rId58" Type="http://schemas.openxmlformats.org/officeDocument/2006/relationships/hyperlink" Target="https://doi.org/10.1039/C8RA04993A" TargetMode="External"/><Relationship Id="rId74" Type="http://schemas.openxmlformats.org/officeDocument/2006/relationships/hyperlink" Target="https://doi.org/10.1186/s12864-021-07735-7" TargetMode="External"/><Relationship Id="rId79" Type="http://schemas.openxmlformats.org/officeDocument/2006/relationships/hyperlink" Target="https://doi.org/10.1146/annurev-arplant-093020-035446" TargetMode="External"/><Relationship Id="rId5" Type="http://schemas.openxmlformats.org/officeDocument/2006/relationships/webSettings" Target="webSettings.xml"/><Relationship Id="rId90" Type="http://schemas.openxmlformats.org/officeDocument/2006/relationships/image" Target="media/image16.png"/><Relationship Id="rId95" Type="http://schemas.openxmlformats.org/officeDocument/2006/relationships/theme" Target="theme/theme1.xml"/><Relationship Id="rId22" Type="http://schemas.openxmlformats.org/officeDocument/2006/relationships/image" Target="media/image3.tiff"/><Relationship Id="rId27" Type="http://schemas.openxmlformats.org/officeDocument/2006/relationships/image" Target="media/image8.png"/><Relationship Id="rId43" Type="http://schemas.openxmlformats.org/officeDocument/2006/relationships/hyperlink" Target="https://doi.org/10.3389/fpls.2012.00222" TargetMode="External"/><Relationship Id="rId48" Type="http://schemas.openxmlformats.org/officeDocument/2006/relationships/hyperlink" Target="https://doi.org/10.1094/PHYTO-12-19-0445-R" TargetMode="External"/><Relationship Id="rId64" Type="http://schemas.openxmlformats.org/officeDocument/2006/relationships/hyperlink" Target="https://doi.org/10.1093/jxb/erz022" TargetMode="External"/><Relationship Id="rId69" Type="http://schemas.openxmlformats.org/officeDocument/2006/relationships/hyperlink" Target="https://www.cabidigitallibrary.org/action/doSearch?do=Vistas+on+Nematology%3A+A+Commemoration+of+the+Twenty-fifth+Anniversary+of+the+Society+of+Nematologists" TargetMode="External"/><Relationship Id="rId8" Type="http://schemas.openxmlformats.org/officeDocument/2006/relationships/footer" Target="footer1.xml"/><Relationship Id="rId51" Type="http://schemas.openxmlformats.org/officeDocument/2006/relationships/hyperlink" Target="https://doi.org/10.1111/tpj.14847" TargetMode="External"/><Relationship Id="rId72" Type="http://schemas.openxmlformats.org/officeDocument/2006/relationships/hyperlink" Target="https://doi.org/10.1111/j.1365-313X.2006.02998.x" TargetMode="External"/><Relationship Id="rId80" Type="http://schemas.openxmlformats.org/officeDocument/2006/relationships/hyperlink" Target="https://doi.org/10.1038/nature07002" TargetMode="External"/><Relationship Id="rId85" Type="http://schemas.openxmlformats.org/officeDocument/2006/relationships/image" Target="media/image11.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016/j.bbagrm.2011.03.002" TargetMode="External"/><Relationship Id="rId17" Type="http://schemas.openxmlformats.org/officeDocument/2006/relationships/hyperlink" Target="https://doi.org/10.1093/bioinformatics/btu170" TargetMode="External"/><Relationship Id="rId25" Type="http://schemas.openxmlformats.org/officeDocument/2006/relationships/image" Target="media/image6.tiff"/><Relationship Id="rId33" Type="http://schemas.openxmlformats.org/officeDocument/2006/relationships/hyperlink" Target="https://doi.org/10.1016/j.abb.2007.04.040" TargetMode="External"/><Relationship Id="rId38" Type="http://schemas.openxmlformats.org/officeDocument/2006/relationships/hyperlink" Target="https://doi.org/10.1016/j.pbi.2015.08.003" TargetMode="External"/><Relationship Id="rId46" Type="http://schemas.openxmlformats.org/officeDocument/2006/relationships/hyperlink" Target="https://doi.org/10.1016/j.bbagen.2015.06.003" TargetMode="External"/><Relationship Id="rId59" Type="http://schemas.openxmlformats.org/officeDocument/2006/relationships/hyperlink" Target="https://doi.org/10.3389/fpls.2017.00428" TargetMode="External"/><Relationship Id="rId67" Type="http://schemas.openxmlformats.org/officeDocument/2006/relationships/hyperlink" Target="https://doi.org/10.1093/bioinformatics/btq033" TargetMode="External"/><Relationship Id="rId20" Type="http://schemas.openxmlformats.org/officeDocument/2006/relationships/image" Target="media/image1.tiff"/><Relationship Id="rId41" Type="http://schemas.openxmlformats.org/officeDocument/2006/relationships/hyperlink" Target="https://doi.org/10.1186/s12864-019-5946-0" TargetMode="External"/><Relationship Id="rId54" Type="http://schemas.openxmlformats.org/officeDocument/2006/relationships/hyperlink" Target="https://doi.org/10.1101/2022.11.18.517145" TargetMode="External"/><Relationship Id="rId62" Type="http://schemas.openxmlformats.org/officeDocument/2006/relationships/hyperlink" Target="https://doi.org/10.3390/molecules191016240" TargetMode="External"/><Relationship Id="rId70" Type="http://schemas.openxmlformats.org/officeDocument/2006/relationships/hyperlink" Target="https://doi.org/10.3390/ncrna8010004" TargetMode="External"/><Relationship Id="rId75" Type="http://schemas.openxmlformats.org/officeDocument/2006/relationships/hyperlink" Target="https://doi.org/10.1186/s12284-020-00437-w" TargetMode="External"/><Relationship Id="rId83" Type="http://schemas.openxmlformats.org/officeDocument/2006/relationships/hyperlink" Target="https://doi.org/10.3390/ijms21030911" TargetMode="External"/><Relationship Id="rId88" Type="http://schemas.openxmlformats.org/officeDocument/2006/relationships/image" Target="media/image14.png"/><Relationship Id="rId9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roadinstitute.github.io/picard/" TargetMode="External"/><Relationship Id="rId23" Type="http://schemas.openxmlformats.org/officeDocument/2006/relationships/image" Target="media/image4.tiff"/><Relationship Id="rId28" Type="http://schemas.openxmlformats.org/officeDocument/2006/relationships/image" Target="media/image9.png"/><Relationship Id="rId36" Type="http://schemas.openxmlformats.org/officeDocument/2006/relationships/hyperlink" Target="https://doi.org/10.1007/s10142-021-00787-8" TargetMode="External"/><Relationship Id="rId49" Type="http://schemas.openxmlformats.org/officeDocument/2006/relationships/hyperlink" Target="https://doi.org/10.1371/journal.ppat.1011340" TargetMode="External"/><Relationship Id="rId57" Type="http://schemas.openxmlformats.org/officeDocument/2006/relationships/hyperlink" Target="https://doi.org/10.1104/pp.15.00649" TargetMode="External"/><Relationship Id="rId10" Type="http://schemas.openxmlformats.org/officeDocument/2006/relationships/hyperlink" Target="https://www.cabidigitallibrary.org/action/doSearch?do=Phytopathology" TargetMode="External"/><Relationship Id="rId31" Type="http://schemas.openxmlformats.org/officeDocument/2006/relationships/hyperlink" Target="https://www.mirbase.org/" TargetMode="External"/><Relationship Id="rId44" Type="http://schemas.openxmlformats.org/officeDocument/2006/relationships/hyperlink" Target="https://doi.org/10.3390/ncrna7010012" TargetMode="External"/><Relationship Id="rId52" Type="http://schemas.openxmlformats.org/officeDocument/2006/relationships/hyperlink" Target="https://doi.org/10.1038/s41438-018-0096-0" TargetMode="External"/><Relationship Id="rId60" Type="http://schemas.openxmlformats.org/officeDocument/2006/relationships/hyperlink" Target="https://doi.org/10.1105/tpc.17.00343" TargetMode="External"/><Relationship Id="rId65" Type="http://schemas.openxmlformats.org/officeDocument/2006/relationships/hyperlink" Target="http://dx.doi.org/10.4161/bioarch.22592" TargetMode="External"/><Relationship Id="rId73" Type="http://schemas.openxmlformats.org/officeDocument/2006/relationships/hyperlink" Target="https://doi.org/10.3389/fpls.2020.603246" TargetMode="External"/><Relationship Id="rId78" Type="http://schemas.openxmlformats.org/officeDocument/2006/relationships/hyperlink" Target="https://doi.org/10.1038/s41467-020-19682-0" TargetMode="External"/><Relationship Id="rId81" Type="http://schemas.openxmlformats.org/officeDocument/2006/relationships/hyperlink" Target="https://doi.org/10.1104/pp.113.215962" TargetMode="External"/><Relationship Id="rId86" Type="http://schemas.openxmlformats.org/officeDocument/2006/relationships/image" Target="media/image12.png"/><Relationship Id="rId9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doi.org/10.1093/hr/uhae206" TargetMode="External"/><Relationship Id="rId18" Type="http://schemas.openxmlformats.org/officeDocument/2006/relationships/hyperlink" Target="https://doi.org/10.1146/annurev-phyto-121423-041908" TargetMode="External"/><Relationship Id="rId39" Type="http://schemas.openxmlformats.org/officeDocument/2006/relationships/hyperlink" Target="https://doi.org/10.1186/s12864-016-2591-8" TargetMode="External"/><Relationship Id="rId34" Type="http://schemas.openxmlformats.org/officeDocument/2006/relationships/hyperlink" Target="https://doi.org/10.1093/bioinformatics/btu638" TargetMode="External"/><Relationship Id="rId50" Type="http://schemas.openxmlformats.org/officeDocument/2006/relationships/hyperlink" Target="https://doi.org/10.1104/pp.18.01301" TargetMode="External"/><Relationship Id="rId55" Type="http://schemas.openxmlformats.org/officeDocument/2006/relationships/hyperlink" Target="https://doi.org/10.7554/eLife.92913" TargetMode="External"/><Relationship Id="rId76" Type="http://schemas.openxmlformats.org/officeDocument/2006/relationships/hyperlink" Target="https://doi.org/10.1016/j.scib.2017.03.013" TargetMode="External"/><Relationship Id="rId7" Type="http://schemas.openxmlformats.org/officeDocument/2006/relationships/endnotes" Target="endnotes.xml"/><Relationship Id="rId71" Type="http://schemas.openxmlformats.org/officeDocument/2006/relationships/hyperlink" Target="https://doi.org/10.1105/tpc.005793" TargetMode="External"/><Relationship Id="rId92" Type="http://schemas.openxmlformats.org/officeDocument/2006/relationships/image" Target="media/image18.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tiff"/><Relationship Id="rId40" Type="http://schemas.openxmlformats.org/officeDocument/2006/relationships/hyperlink" Target="https://doi.org/10.1101/2023.08.13.553158" TargetMode="External"/><Relationship Id="rId45" Type="http://schemas.openxmlformats.org/officeDocument/2006/relationships/hyperlink" Target="https://doi.org/10.1038/nrg2504" TargetMode="External"/><Relationship Id="rId66" Type="http://schemas.openxmlformats.org/officeDocument/2006/relationships/hyperlink" Target="https://doi.org/10.1111/tpj.12129" TargetMode="External"/><Relationship Id="rId87" Type="http://schemas.openxmlformats.org/officeDocument/2006/relationships/image" Target="media/image13.png"/><Relationship Id="rId61" Type="http://schemas.openxmlformats.org/officeDocument/2006/relationships/hyperlink" Target="https://doi.org/10.1038/nature05874" TargetMode="External"/><Relationship Id="rId82" Type="http://schemas.openxmlformats.org/officeDocument/2006/relationships/hyperlink" Target="https://doi.org/10.1186/s12864-022-08470-3" TargetMode="External"/><Relationship Id="rId19" Type="http://schemas.openxmlformats.org/officeDocument/2006/relationships/hyperlink" Target="https://doi.org/10.1016/j.xplc.2023.100723" TargetMode="External"/><Relationship Id="rId14" Type="http://schemas.openxmlformats.org/officeDocument/2006/relationships/hyperlink" Target="http://www.bioinformatics.babraham.ac.uk/projects/fastqc/" TargetMode="External"/><Relationship Id="rId30" Type="http://schemas.openxmlformats.org/officeDocument/2006/relationships/hyperlink" Target="http://broadinstitute.github.io/picard/" TargetMode="External"/><Relationship Id="rId35" Type="http://schemas.openxmlformats.org/officeDocument/2006/relationships/hyperlink" Target="https://doi.org/10.1093/jxb/err183" TargetMode="External"/><Relationship Id="rId56" Type="http://schemas.openxmlformats.org/officeDocument/2006/relationships/hyperlink" Target="https://doi.org/10.3389/fpls.2021.779597" TargetMode="External"/><Relationship Id="rId77" Type="http://schemas.openxmlformats.org/officeDocument/2006/relationships/hyperlink" Target="https://doi.org/10.1186/s12870-018-1300-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7F870F084DC415BBA7CAE6052EDC45A"/>
        <w:category>
          <w:name w:val="General"/>
          <w:gallery w:val="placeholder"/>
        </w:category>
        <w:types>
          <w:type w:val="bbPlcHdr"/>
        </w:types>
        <w:behaviors>
          <w:behavior w:val="content"/>
        </w:behaviors>
        <w:guid w:val="{0EF15908-1E1B-4F6B-B04C-DF3D0128B343}"/>
      </w:docPartPr>
      <w:docPartBody>
        <w:p w:rsidR="00495007" w:rsidRDefault="005079AB" w:rsidP="005079AB">
          <w:pPr>
            <w:pStyle w:val="77F870F084DC415BBA7CAE6052EDC45A"/>
          </w:pPr>
          <w:r w:rsidRPr="0072549B">
            <w:rPr>
              <w:rStyle w:val="PlaceholderText"/>
            </w:rPr>
            <w:t>Click or tap here to enter text.</w:t>
          </w:r>
        </w:p>
      </w:docPartBody>
    </w:docPart>
    <w:docPart>
      <w:docPartPr>
        <w:name w:val="736AFC39C81E4482948B2D03B88A3F22"/>
        <w:category>
          <w:name w:val="General"/>
          <w:gallery w:val="placeholder"/>
        </w:category>
        <w:types>
          <w:type w:val="bbPlcHdr"/>
        </w:types>
        <w:behaviors>
          <w:behavior w:val="content"/>
        </w:behaviors>
        <w:guid w:val="{D3D5E01F-FE60-440C-96CE-0F954E847EFE}"/>
      </w:docPartPr>
      <w:docPartBody>
        <w:p w:rsidR="007C072C" w:rsidRDefault="00495007" w:rsidP="00495007">
          <w:pPr>
            <w:pStyle w:val="736AFC39C81E4482948B2D03B88A3F22"/>
          </w:pPr>
          <w:r w:rsidRPr="0072549B">
            <w:rPr>
              <w:rStyle w:val="PlaceholderText"/>
            </w:rPr>
            <w:t>Click or tap here to enter text.</w:t>
          </w:r>
        </w:p>
      </w:docPartBody>
    </w:docPart>
    <w:docPart>
      <w:docPartPr>
        <w:name w:val="19D775BDD9574E948CC76607575383D5"/>
        <w:category>
          <w:name w:val="General"/>
          <w:gallery w:val="placeholder"/>
        </w:category>
        <w:types>
          <w:type w:val="bbPlcHdr"/>
        </w:types>
        <w:behaviors>
          <w:behavior w:val="content"/>
        </w:behaviors>
        <w:guid w:val="{11539311-7CB1-4D21-BED9-62D498DC0B94}"/>
      </w:docPartPr>
      <w:docPartBody>
        <w:p w:rsidR="00C86804" w:rsidRDefault="007C072C" w:rsidP="007C072C">
          <w:pPr>
            <w:pStyle w:val="19D775BDD9574E948CC76607575383D5"/>
          </w:pPr>
          <w:r w:rsidRPr="004036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E1F"/>
    <w:rsid w:val="00067362"/>
    <w:rsid w:val="0011303B"/>
    <w:rsid w:val="001C7C06"/>
    <w:rsid w:val="00285F00"/>
    <w:rsid w:val="002E3E2F"/>
    <w:rsid w:val="0031100D"/>
    <w:rsid w:val="00386E74"/>
    <w:rsid w:val="003B1205"/>
    <w:rsid w:val="003B7DD8"/>
    <w:rsid w:val="00433BFA"/>
    <w:rsid w:val="00455725"/>
    <w:rsid w:val="00495007"/>
    <w:rsid w:val="004D6607"/>
    <w:rsid w:val="004F0998"/>
    <w:rsid w:val="004F751E"/>
    <w:rsid w:val="005079AB"/>
    <w:rsid w:val="006423FD"/>
    <w:rsid w:val="006705D9"/>
    <w:rsid w:val="0076199A"/>
    <w:rsid w:val="007C072C"/>
    <w:rsid w:val="00812794"/>
    <w:rsid w:val="00815E19"/>
    <w:rsid w:val="00842520"/>
    <w:rsid w:val="008E2AB2"/>
    <w:rsid w:val="009543EE"/>
    <w:rsid w:val="0097720F"/>
    <w:rsid w:val="009D0DD8"/>
    <w:rsid w:val="00AA4700"/>
    <w:rsid w:val="00B7068D"/>
    <w:rsid w:val="00BC037D"/>
    <w:rsid w:val="00C46CCC"/>
    <w:rsid w:val="00C86804"/>
    <w:rsid w:val="00CA7F5A"/>
    <w:rsid w:val="00DD2A61"/>
    <w:rsid w:val="00F034C3"/>
    <w:rsid w:val="00F30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072C"/>
    <w:rPr>
      <w:color w:val="808080"/>
    </w:rPr>
  </w:style>
  <w:style w:type="paragraph" w:customStyle="1" w:styleId="736AFC39C81E4482948B2D03B88A3F22">
    <w:name w:val="736AFC39C81E4482948B2D03B88A3F22"/>
    <w:rsid w:val="00495007"/>
    <w:pPr>
      <w:spacing w:after="160" w:line="278" w:lineRule="auto"/>
    </w:pPr>
  </w:style>
  <w:style w:type="paragraph" w:customStyle="1" w:styleId="77F870F084DC415BBA7CAE6052EDC45A">
    <w:name w:val="77F870F084DC415BBA7CAE6052EDC45A"/>
    <w:rsid w:val="005079AB"/>
    <w:pPr>
      <w:spacing w:after="160" w:line="278" w:lineRule="auto"/>
    </w:pPr>
  </w:style>
  <w:style w:type="paragraph" w:customStyle="1" w:styleId="19D775BDD9574E948CC76607575383D5">
    <w:name w:val="19D775BDD9574E948CC76607575383D5"/>
    <w:rsid w:val="007C072C"/>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B698D-934A-45BE-97A4-00C9C48F3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131</Pages>
  <Words>33119</Words>
  <Characters>188784</Characters>
  <Application>Microsoft Office Word</Application>
  <DocSecurity>0</DocSecurity>
  <Lines>1573</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Ozdemir, Selin</dc:creator>
  <cp:keywords/>
  <dc:description/>
  <cp:lastModifiedBy>Ozdemir, Selin</cp:lastModifiedBy>
  <cp:revision>2</cp:revision>
  <cp:lastPrinted>2024-07-22T07:48:00Z</cp:lastPrinted>
  <dcterms:created xsi:type="dcterms:W3CDTF">2024-08-02T15:55:00Z</dcterms:created>
  <dcterms:modified xsi:type="dcterms:W3CDTF">2024-08-02T15:55:00Z</dcterms:modified>
</cp:coreProperties>
</file>