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82932" w14:textId="0B6329C5" w:rsidR="005361E0" w:rsidRPr="00015E98" w:rsidRDefault="005361E0" w:rsidP="005361E0">
      <w:pPr>
        <w:spacing w:line="240" w:lineRule="auto"/>
        <w:jc w:val="center"/>
        <w:rPr>
          <w:b/>
          <w:lang w:val="en-CA"/>
        </w:rPr>
      </w:pPr>
      <w:r w:rsidRPr="00015E98">
        <w:rPr>
          <w:b/>
          <w:lang w:val="en-CA"/>
        </w:rPr>
        <w:t>THE WORLD REBORN</w:t>
      </w:r>
      <w:r w:rsidRPr="00015E98">
        <w:rPr>
          <w:b/>
          <w:lang w:val="en-CA"/>
        </w:rPr>
        <w:t xml:space="preserve">: </w:t>
      </w:r>
    </w:p>
    <w:p w14:paraId="1C11130C" w14:textId="74109E86" w:rsidR="005361E0" w:rsidRPr="00015E98" w:rsidRDefault="005361E0" w:rsidP="005361E0">
      <w:pPr>
        <w:spacing w:line="240" w:lineRule="auto"/>
        <w:ind w:firstLine="0"/>
        <w:jc w:val="center"/>
        <w:rPr>
          <w:b/>
          <w:lang w:val="en-CA"/>
        </w:rPr>
      </w:pPr>
      <w:r w:rsidRPr="00015E98">
        <w:rPr>
          <w:b/>
          <w:lang w:val="en-CA"/>
        </w:rPr>
        <w:t>A PHENOMENOLOGICAL STUDY OF 12</w:t>
      </w:r>
      <w:r w:rsidRPr="00015E98">
        <w:rPr>
          <w:b/>
          <w:vertAlign w:val="superscript"/>
          <w:lang w:val="en-CA"/>
        </w:rPr>
        <w:t>TH</w:t>
      </w:r>
      <w:r w:rsidRPr="00015E98">
        <w:rPr>
          <w:b/>
          <w:lang w:val="en-CA"/>
        </w:rPr>
        <w:t xml:space="preserve"> UNNAMED CAVE, TENNESSEE</w:t>
      </w:r>
      <w:r w:rsidRPr="00015E98">
        <w:rPr>
          <w:b/>
          <w:lang w:val="en-CA"/>
        </w:rPr>
        <w:t xml:space="preserve"> </w:t>
      </w:r>
      <w:r w:rsidRPr="00015E98">
        <w:rPr>
          <w:b/>
          <w:lang w:val="en-CA"/>
        </w:rPr>
        <w:t>THROUGH PHOTOGRAMMETRY, 3D GIS, AND ARCHAEOACOUSTICS</w:t>
      </w:r>
    </w:p>
    <w:p w14:paraId="681E8CE3" w14:textId="77777777" w:rsidR="005361E0" w:rsidRPr="00015E98" w:rsidRDefault="005361E0" w:rsidP="005361E0">
      <w:pPr>
        <w:spacing w:line="240" w:lineRule="auto"/>
        <w:jc w:val="center"/>
      </w:pPr>
    </w:p>
    <w:p w14:paraId="770FC311" w14:textId="77777777" w:rsidR="005361E0" w:rsidRPr="00015E98" w:rsidRDefault="005361E0" w:rsidP="005361E0">
      <w:pPr>
        <w:spacing w:line="240" w:lineRule="auto"/>
        <w:jc w:val="center"/>
      </w:pPr>
    </w:p>
    <w:p w14:paraId="32BB64E1" w14:textId="77777777" w:rsidR="005361E0" w:rsidRPr="00015E98" w:rsidRDefault="005361E0" w:rsidP="005361E0">
      <w:pPr>
        <w:spacing w:line="240" w:lineRule="auto"/>
        <w:jc w:val="center"/>
      </w:pPr>
    </w:p>
    <w:p w14:paraId="5A19CF66" w14:textId="77777777" w:rsidR="005361E0" w:rsidRPr="00015E98" w:rsidRDefault="005361E0" w:rsidP="005361E0">
      <w:pPr>
        <w:spacing w:line="240" w:lineRule="auto"/>
        <w:jc w:val="center"/>
      </w:pPr>
    </w:p>
    <w:p w14:paraId="2B3656B8" w14:textId="77777777" w:rsidR="005361E0" w:rsidRPr="00015E98" w:rsidRDefault="005361E0" w:rsidP="005361E0">
      <w:pPr>
        <w:spacing w:line="240" w:lineRule="auto"/>
        <w:jc w:val="center"/>
      </w:pPr>
    </w:p>
    <w:p w14:paraId="5EA9A270" w14:textId="77777777" w:rsidR="005361E0" w:rsidRPr="00015E98" w:rsidRDefault="005361E0" w:rsidP="005361E0">
      <w:pPr>
        <w:spacing w:line="240" w:lineRule="auto"/>
        <w:jc w:val="center"/>
      </w:pPr>
    </w:p>
    <w:p w14:paraId="2CC99B79" w14:textId="77777777" w:rsidR="005361E0" w:rsidRPr="00015E98" w:rsidRDefault="005361E0" w:rsidP="005361E0">
      <w:pPr>
        <w:spacing w:line="240" w:lineRule="auto"/>
        <w:jc w:val="center"/>
      </w:pPr>
    </w:p>
    <w:p w14:paraId="4D5E434E" w14:textId="77777777" w:rsidR="005361E0" w:rsidRPr="00015E98" w:rsidRDefault="005361E0" w:rsidP="005361E0">
      <w:pPr>
        <w:spacing w:line="240" w:lineRule="auto"/>
        <w:jc w:val="center"/>
      </w:pPr>
    </w:p>
    <w:p w14:paraId="3448D2B7" w14:textId="77777777" w:rsidR="005361E0" w:rsidRPr="00015E98" w:rsidRDefault="005361E0" w:rsidP="005361E0">
      <w:pPr>
        <w:spacing w:line="240" w:lineRule="auto"/>
        <w:jc w:val="center"/>
      </w:pPr>
    </w:p>
    <w:p w14:paraId="68C885FA" w14:textId="77777777" w:rsidR="005361E0" w:rsidRPr="00015E98" w:rsidRDefault="005361E0" w:rsidP="005361E0">
      <w:pPr>
        <w:spacing w:line="240" w:lineRule="auto"/>
        <w:jc w:val="center"/>
      </w:pPr>
    </w:p>
    <w:p w14:paraId="6FC8BD4E" w14:textId="77777777" w:rsidR="005361E0" w:rsidRPr="00015E98" w:rsidRDefault="005361E0" w:rsidP="005361E0">
      <w:pPr>
        <w:spacing w:line="240" w:lineRule="auto"/>
        <w:jc w:val="center"/>
      </w:pPr>
    </w:p>
    <w:p w14:paraId="03135259" w14:textId="77777777" w:rsidR="005361E0" w:rsidRPr="00015E98" w:rsidRDefault="005361E0" w:rsidP="005361E0">
      <w:pPr>
        <w:spacing w:line="240" w:lineRule="auto"/>
        <w:jc w:val="center"/>
      </w:pPr>
    </w:p>
    <w:p w14:paraId="174AE14C" w14:textId="394E431D" w:rsidR="005361E0" w:rsidRPr="00015E98" w:rsidRDefault="005361E0" w:rsidP="005361E0">
      <w:pPr>
        <w:spacing w:line="240" w:lineRule="auto"/>
        <w:jc w:val="center"/>
      </w:pPr>
      <w:r w:rsidRPr="00015E98">
        <w:t xml:space="preserve">A </w:t>
      </w:r>
      <w:r w:rsidRPr="00015E98">
        <w:t>Dissertation</w:t>
      </w:r>
      <w:r w:rsidRPr="00015E98">
        <w:t xml:space="preserve"> Presented for the</w:t>
      </w:r>
    </w:p>
    <w:p w14:paraId="2EB1E699" w14:textId="79EE8A7E" w:rsidR="005361E0" w:rsidRPr="00015E98" w:rsidRDefault="005361E0" w:rsidP="005361E0">
      <w:pPr>
        <w:spacing w:line="240" w:lineRule="auto"/>
        <w:jc w:val="center"/>
      </w:pPr>
      <w:r w:rsidRPr="00015E98">
        <w:t>Doctor of Philosophy</w:t>
      </w:r>
    </w:p>
    <w:p w14:paraId="79E838B8" w14:textId="77777777" w:rsidR="005361E0" w:rsidRPr="00015E98" w:rsidRDefault="005361E0" w:rsidP="005361E0">
      <w:pPr>
        <w:spacing w:line="240" w:lineRule="auto"/>
        <w:jc w:val="center"/>
      </w:pPr>
      <w:r w:rsidRPr="00015E98">
        <w:t>Degree</w:t>
      </w:r>
    </w:p>
    <w:p w14:paraId="5CD4F370" w14:textId="77777777" w:rsidR="005361E0" w:rsidRPr="00015E98" w:rsidRDefault="005361E0" w:rsidP="005361E0">
      <w:pPr>
        <w:spacing w:line="240" w:lineRule="auto"/>
        <w:jc w:val="center"/>
      </w:pPr>
      <w:r w:rsidRPr="00015E98">
        <w:t>The University of Tennessee, Knoxville</w:t>
      </w:r>
    </w:p>
    <w:p w14:paraId="708BEE9E" w14:textId="77777777" w:rsidR="005361E0" w:rsidRPr="00015E98" w:rsidRDefault="005361E0" w:rsidP="005361E0">
      <w:pPr>
        <w:spacing w:line="240" w:lineRule="auto"/>
        <w:jc w:val="center"/>
      </w:pPr>
    </w:p>
    <w:p w14:paraId="434E28EC" w14:textId="77777777" w:rsidR="005361E0" w:rsidRPr="00015E98" w:rsidRDefault="005361E0" w:rsidP="005361E0">
      <w:pPr>
        <w:spacing w:line="240" w:lineRule="auto"/>
        <w:jc w:val="center"/>
      </w:pPr>
    </w:p>
    <w:p w14:paraId="2884B396" w14:textId="77777777" w:rsidR="005361E0" w:rsidRPr="00015E98" w:rsidRDefault="005361E0" w:rsidP="005361E0">
      <w:pPr>
        <w:spacing w:line="240" w:lineRule="auto"/>
        <w:jc w:val="center"/>
      </w:pPr>
    </w:p>
    <w:p w14:paraId="05EA50C5" w14:textId="77777777" w:rsidR="005361E0" w:rsidRPr="00015E98" w:rsidRDefault="005361E0" w:rsidP="005361E0">
      <w:pPr>
        <w:spacing w:line="240" w:lineRule="auto"/>
        <w:jc w:val="center"/>
      </w:pPr>
    </w:p>
    <w:p w14:paraId="09294FCA" w14:textId="77777777" w:rsidR="005361E0" w:rsidRPr="00015E98" w:rsidRDefault="005361E0" w:rsidP="005361E0">
      <w:pPr>
        <w:spacing w:line="240" w:lineRule="auto"/>
        <w:jc w:val="center"/>
      </w:pPr>
    </w:p>
    <w:p w14:paraId="10E6B108" w14:textId="77777777" w:rsidR="005361E0" w:rsidRPr="00015E98" w:rsidRDefault="005361E0" w:rsidP="005361E0">
      <w:pPr>
        <w:spacing w:line="240" w:lineRule="auto"/>
        <w:jc w:val="center"/>
      </w:pPr>
    </w:p>
    <w:p w14:paraId="7D223FAB" w14:textId="77777777" w:rsidR="005361E0" w:rsidRPr="00015E98" w:rsidRDefault="005361E0" w:rsidP="005361E0">
      <w:pPr>
        <w:spacing w:line="240" w:lineRule="auto"/>
        <w:jc w:val="center"/>
      </w:pPr>
    </w:p>
    <w:p w14:paraId="25F17311" w14:textId="77777777" w:rsidR="005361E0" w:rsidRPr="00015E98" w:rsidRDefault="005361E0" w:rsidP="005361E0">
      <w:pPr>
        <w:spacing w:line="240" w:lineRule="auto"/>
        <w:jc w:val="center"/>
      </w:pPr>
    </w:p>
    <w:p w14:paraId="3AD8150A" w14:textId="77777777" w:rsidR="005361E0" w:rsidRPr="00015E98" w:rsidRDefault="005361E0" w:rsidP="005361E0">
      <w:pPr>
        <w:spacing w:line="240" w:lineRule="auto"/>
        <w:jc w:val="center"/>
      </w:pPr>
    </w:p>
    <w:p w14:paraId="0EABED83" w14:textId="77777777" w:rsidR="005361E0" w:rsidRPr="00015E98" w:rsidRDefault="005361E0" w:rsidP="005361E0">
      <w:pPr>
        <w:spacing w:line="240" w:lineRule="auto"/>
        <w:jc w:val="center"/>
      </w:pPr>
    </w:p>
    <w:p w14:paraId="74C37C00" w14:textId="77777777" w:rsidR="005361E0" w:rsidRPr="00015E98" w:rsidRDefault="005361E0" w:rsidP="005361E0">
      <w:pPr>
        <w:spacing w:line="240" w:lineRule="auto"/>
        <w:jc w:val="center"/>
      </w:pPr>
    </w:p>
    <w:p w14:paraId="0A78FBCC" w14:textId="77777777" w:rsidR="005361E0" w:rsidRPr="00015E98" w:rsidRDefault="005361E0" w:rsidP="005361E0">
      <w:pPr>
        <w:spacing w:line="240" w:lineRule="auto"/>
        <w:jc w:val="center"/>
      </w:pPr>
    </w:p>
    <w:p w14:paraId="5E6074E2" w14:textId="77777777" w:rsidR="005361E0" w:rsidRPr="00015E98" w:rsidRDefault="005361E0" w:rsidP="005361E0">
      <w:pPr>
        <w:spacing w:line="240" w:lineRule="auto"/>
        <w:jc w:val="center"/>
      </w:pPr>
    </w:p>
    <w:p w14:paraId="3570EFA6" w14:textId="77777777" w:rsidR="005361E0" w:rsidRPr="00015E98" w:rsidRDefault="005361E0" w:rsidP="005361E0">
      <w:pPr>
        <w:spacing w:line="240" w:lineRule="auto"/>
        <w:jc w:val="center"/>
      </w:pPr>
    </w:p>
    <w:p w14:paraId="48A67C36" w14:textId="77777777" w:rsidR="005361E0" w:rsidRPr="00015E98" w:rsidRDefault="005361E0" w:rsidP="005361E0">
      <w:pPr>
        <w:spacing w:line="240" w:lineRule="auto"/>
        <w:jc w:val="center"/>
      </w:pPr>
    </w:p>
    <w:p w14:paraId="35F7F358" w14:textId="77777777" w:rsidR="005361E0" w:rsidRPr="00015E98" w:rsidRDefault="005361E0" w:rsidP="005361E0">
      <w:pPr>
        <w:spacing w:line="240" w:lineRule="auto"/>
        <w:jc w:val="center"/>
      </w:pPr>
    </w:p>
    <w:p w14:paraId="043F34A4" w14:textId="77777777" w:rsidR="005361E0" w:rsidRPr="00015E98" w:rsidRDefault="005361E0" w:rsidP="005361E0">
      <w:pPr>
        <w:spacing w:line="240" w:lineRule="auto"/>
        <w:jc w:val="center"/>
      </w:pPr>
    </w:p>
    <w:p w14:paraId="07D31780" w14:textId="77777777" w:rsidR="005361E0" w:rsidRPr="00015E98" w:rsidRDefault="005361E0" w:rsidP="005361E0">
      <w:pPr>
        <w:spacing w:line="240" w:lineRule="auto"/>
        <w:jc w:val="center"/>
      </w:pPr>
    </w:p>
    <w:p w14:paraId="48394B83" w14:textId="77777777" w:rsidR="005361E0" w:rsidRPr="00015E98" w:rsidRDefault="005361E0" w:rsidP="005361E0">
      <w:pPr>
        <w:spacing w:line="240" w:lineRule="auto"/>
        <w:jc w:val="center"/>
      </w:pPr>
    </w:p>
    <w:p w14:paraId="5912BB67" w14:textId="77777777" w:rsidR="005361E0" w:rsidRPr="00015E98" w:rsidRDefault="005361E0" w:rsidP="005361E0">
      <w:pPr>
        <w:spacing w:line="240" w:lineRule="auto"/>
        <w:jc w:val="center"/>
      </w:pPr>
    </w:p>
    <w:p w14:paraId="3EAC3DF4" w14:textId="77777777" w:rsidR="005361E0" w:rsidRPr="00015E98" w:rsidRDefault="005361E0" w:rsidP="005361E0">
      <w:pPr>
        <w:spacing w:line="240" w:lineRule="auto"/>
        <w:jc w:val="center"/>
      </w:pPr>
    </w:p>
    <w:p w14:paraId="70D183D1" w14:textId="77777777" w:rsidR="005361E0" w:rsidRPr="00015E98" w:rsidRDefault="005361E0" w:rsidP="005361E0">
      <w:pPr>
        <w:spacing w:line="240" w:lineRule="auto"/>
        <w:jc w:val="center"/>
      </w:pPr>
    </w:p>
    <w:p w14:paraId="30BAE263" w14:textId="77777777" w:rsidR="005361E0" w:rsidRPr="00015E98" w:rsidRDefault="005361E0" w:rsidP="005361E0">
      <w:pPr>
        <w:spacing w:line="240" w:lineRule="auto"/>
        <w:jc w:val="center"/>
      </w:pPr>
    </w:p>
    <w:p w14:paraId="0C8BB461" w14:textId="44B56A4D" w:rsidR="005361E0" w:rsidRPr="00015E98" w:rsidRDefault="005361E0" w:rsidP="005361E0">
      <w:pPr>
        <w:spacing w:line="240" w:lineRule="auto"/>
        <w:jc w:val="center"/>
      </w:pPr>
      <w:r w:rsidRPr="00015E98">
        <w:t>J</w:t>
      </w:r>
      <w:r w:rsidRPr="00015E98">
        <w:t>ordan L. Schaefer</w:t>
      </w:r>
    </w:p>
    <w:p w14:paraId="66939A7E" w14:textId="28BAE018" w:rsidR="005361E0" w:rsidRPr="00015E98" w:rsidRDefault="005361E0" w:rsidP="005361E0">
      <w:pPr>
        <w:spacing w:line="240" w:lineRule="auto"/>
        <w:jc w:val="center"/>
      </w:pPr>
      <w:r w:rsidRPr="00015E98">
        <w:t>April</w:t>
      </w:r>
      <w:r w:rsidRPr="00015E98">
        <w:t xml:space="preserve"> 202</w:t>
      </w:r>
      <w:r w:rsidRPr="00015E98">
        <w:t>4</w:t>
      </w:r>
    </w:p>
    <w:p w14:paraId="479AC8E3" w14:textId="77777777" w:rsidR="005361E0" w:rsidRPr="00015E98" w:rsidRDefault="005361E0" w:rsidP="005361E0">
      <w:pPr>
        <w:spacing w:line="240" w:lineRule="auto"/>
        <w:jc w:val="center"/>
      </w:pPr>
    </w:p>
    <w:p w14:paraId="181982A3" w14:textId="77777777" w:rsidR="005361E0" w:rsidRPr="00015E98" w:rsidRDefault="005361E0" w:rsidP="005361E0">
      <w:pPr>
        <w:spacing w:line="240" w:lineRule="auto"/>
        <w:jc w:val="center"/>
      </w:pPr>
    </w:p>
    <w:p w14:paraId="25B55659" w14:textId="0F44B984" w:rsidR="005361E0" w:rsidRPr="00015E98" w:rsidRDefault="005361E0" w:rsidP="005361E0">
      <w:pPr>
        <w:spacing w:line="240" w:lineRule="auto"/>
        <w:jc w:val="center"/>
      </w:pPr>
      <w:r w:rsidRPr="00015E98">
        <w:t>Copyright © 202</w:t>
      </w:r>
      <w:r w:rsidR="00513560" w:rsidRPr="00015E98">
        <w:t>4</w:t>
      </w:r>
      <w:r w:rsidRPr="00015E98">
        <w:t xml:space="preserve"> by J</w:t>
      </w:r>
      <w:r w:rsidRPr="00015E98">
        <w:t>ordan L. Schaefer</w:t>
      </w:r>
    </w:p>
    <w:p w14:paraId="38BE5179" w14:textId="77777777" w:rsidR="005361E0" w:rsidRPr="00015E98" w:rsidRDefault="005361E0" w:rsidP="005361E0">
      <w:pPr>
        <w:spacing w:line="240" w:lineRule="auto"/>
        <w:jc w:val="center"/>
      </w:pPr>
      <w:r w:rsidRPr="00015E98">
        <w:t>All rights reserved.</w:t>
      </w:r>
    </w:p>
    <w:p w14:paraId="7848712F" w14:textId="77777777" w:rsidR="005361E0" w:rsidRPr="00015E98" w:rsidRDefault="005361E0" w:rsidP="005361E0">
      <w:pPr>
        <w:spacing w:line="240" w:lineRule="auto"/>
        <w:jc w:val="center"/>
      </w:pPr>
    </w:p>
    <w:p w14:paraId="0E2B1D4D" w14:textId="77777777" w:rsidR="005361E0" w:rsidRPr="00015E98" w:rsidRDefault="005361E0" w:rsidP="005361E0">
      <w:pPr>
        <w:spacing w:line="240" w:lineRule="auto"/>
        <w:jc w:val="center"/>
      </w:pPr>
    </w:p>
    <w:p w14:paraId="270FC4F4" w14:textId="77777777" w:rsidR="005361E0" w:rsidRPr="00015E98" w:rsidRDefault="005361E0" w:rsidP="005361E0">
      <w:pPr>
        <w:spacing w:line="240" w:lineRule="auto"/>
        <w:jc w:val="center"/>
      </w:pPr>
    </w:p>
    <w:p w14:paraId="23037E0A" w14:textId="77777777" w:rsidR="005361E0" w:rsidRPr="00015E98" w:rsidRDefault="005361E0" w:rsidP="005361E0">
      <w:pPr>
        <w:spacing w:line="240" w:lineRule="auto"/>
        <w:jc w:val="center"/>
      </w:pPr>
    </w:p>
    <w:p w14:paraId="5806FE5A" w14:textId="77777777" w:rsidR="005361E0" w:rsidRPr="00015E98" w:rsidRDefault="005361E0" w:rsidP="005361E0">
      <w:pPr>
        <w:spacing w:line="240" w:lineRule="auto"/>
        <w:jc w:val="center"/>
      </w:pPr>
    </w:p>
    <w:p w14:paraId="1F58AFCB" w14:textId="77777777" w:rsidR="005361E0" w:rsidRPr="00015E98" w:rsidRDefault="005361E0" w:rsidP="005361E0">
      <w:pPr>
        <w:spacing w:line="240" w:lineRule="auto"/>
        <w:jc w:val="center"/>
      </w:pPr>
    </w:p>
    <w:p w14:paraId="285CC435" w14:textId="77777777" w:rsidR="005361E0" w:rsidRPr="00015E98" w:rsidRDefault="005361E0" w:rsidP="005361E0">
      <w:pPr>
        <w:spacing w:line="240" w:lineRule="auto"/>
        <w:jc w:val="center"/>
      </w:pPr>
    </w:p>
    <w:p w14:paraId="09DFE758" w14:textId="77777777" w:rsidR="005361E0" w:rsidRPr="00015E98" w:rsidRDefault="005361E0" w:rsidP="005361E0">
      <w:pPr>
        <w:spacing w:line="240" w:lineRule="auto"/>
        <w:jc w:val="center"/>
      </w:pPr>
    </w:p>
    <w:p w14:paraId="6DBAD662" w14:textId="77777777" w:rsidR="005361E0" w:rsidRPr="00015E98" w:rsidRDefault="005361E0" w:rsidP="005361E0">
      <w:pPr>
        <w:spacing w:line="240" w:lineRule="auto"/>
        <w:jc w:val="center"/>
      </w:pPr>
    </w:p>
    <w:p w14:paraId="33BF6F61" w14:textId="77777777" w:rsidR="005361E0" w:rsidRPr="00015E98" w:rsidRDefault="005361E0" w:rsidP="005361E0">
      <w:pPr>
        <w:spacing w:line="240" w:lineRule="auto"/>
        <w:jc w:val="center"/>
      </w:pPr>
    </w:p>
    <w:p w14:paraId="5220A6CB" w14:textId="77777777" w:rsidR="005361E0" w:rsidRPr="00015E98" w:rsidRDefault="005361E0" w:rsidP="005361E0">
      <w:pPr>
        <w:spacing w:line="240" w:lineRule="auto"/>
        <w:jc w:val="center"/>
      </w:pPr>
    </w:p>
    <w:p w14:paraId="49AB8952" w14:textId="77777777" w:rsidR="005361E0" w:rsidRPr="00015E98" w:rsidRDefault="005361E0" w:rsidP="005361E0">
      <w:pPr>
        <w:spacing w:line="240" w:lineRule="auto"/>
        <w:jc w:val="center"/>
      </w:pPr>
    </w:p>
    <w:p w14:paraId="54BFE4E1" w14:textId="77777777" w:rsidR="005361E0" w:rsidRPr="00015E98" w:rsidRDefault="005361E0" w:rsidP="005361E0">
      <w:pPr>
        <w:spacing w:line="240" w:lineRule="auto"/>
        <w:jc w:val="center"/>
      </w:pPr>
    </w:p>
    <w:p w14:paraId="60BC80A0" w14:textId="77777777" w:rsidR="005361E0" w:rsidRPr="00015E98" w:rsidRDefault="005361E0" w:rsidP="005361E0">
      <w:pPr>
        <w:spacing w:line="240" w:lineRule="auto"/>
        <w:jc w:val="center"/>
      </w:pPr>
    </w:p>
    <w:p w14:paraId="3A9F61C0" w14:textId="77777777" w:rsidR="005361E0" w:rsidRPr="00015E98" w:rsidRDefault="005361E0" w:rsidP="005361E0">
      <w:pPr>
        <w:spacing w:line="240" w:lineRule="auto"/>
      </w:pPr>
    </w:p>
    <w:p w14:paraId="0F75E49C" w14:textId="77777777" w:rsidR="005361E0" w:rsidRPr="00015E98" w:rsidRDefault="005361E0" w:rsidP="005361E0">
      <w:pPr>
        <w:spacing w:line="240" w:lineRule="auto"/>
      </w:pPr>
    </w:p>
    <w:p w14:paraId="38CFF0B1" w14:textId="77777777" w:rsidR="005361E0" w:rsidRPr="00015E98" w:rsidRDefault="005361E0" w:rsidP="005361E0">
      <w:pPr>
        <w:spacing w:line="240" w:lineRule="auto"/>
      </w:pPr>
    </w:p>
    <w:p w14:paraId="1C517CBC" w14:textId="77777777" w:rsidR="005361E0" w:rsidRPr="00015E98" w:rsidRDefault="005361E0" w:rsidP="005361E0">
      <w:pPr>
        <w:spacing w:line="240" w:lineRule="auto"/>
      </w:pPr>
    </w:p>
    <w:p w14:paraId="7D2B083E" w14:textId="77777777" w:rsidR="005361E0" w:rsidRPr="00015E98" w:rsidRDefault="005361E0" w:rsidP="005361E0">
      <w:pPr>
        <w:spacing w:line="240" w:lineRule="auto"/>
      </w:pPr>
    </w:p>
    <w:p w14:paraId="76E82B74" w14:textId="77777777" w:rsidR="005361E0" w:rsidRPr="00015E98" w:rsidRDefault="005361E0" w:rsidP="005361E0">
      <w:pPr>
        <w:spacing w:line="240" w:lineRule="auto"/>
      </w:pPr>
    </w:p>
    <w:p w14:paraId="43D807F0" w14:textId="77777777" w:rsidR="005361E0" w:rsidRPr="00015E98" w:rsidRDefault="005361E0" w:rsidP="005361E0">
      <w:pPr>
        <w:spacing w:line="240" w:lineRule="auto"/>
      </w:pPr>
    </w:p>
    <w:p w14:paraId="51B55356" w14:textId="77777777" w:rsidR="005361E0" w:rsidRPr="00015E98" w:rsidRDefault="005361E0" w:rsidP="005361E0">
      <w:pPr>
        <w:spacing w:line="240" w:lineRule="auto"/>
      </w:pPr>
    </w:p>
    <w:p w14:paraId="344AD938" w14:textId="77777777" w:rsidR="005361E0" w:rsidRPr="00015E98" w:rsidRDefault="005361E0" w:rsidP="005361E0">
      <w:pPr>
        <w:spacing w:line="240" w:lineRule="auto"/>
      </w:pPr>
    </w:p>
    <w:p w14:paraId="367BFE0E" w14:textId="77777777" w:rsidR="005361E0" w:rsidRPr="00015E98" w:rsidRDefault="005361E0" w:rsidP="005361E0">
      <w:pPr>
        <w:spacing w:line="240" w:lineRule="auto"/>
      </w:pPr>
    </w:p>
    <w:p w14:paraId="4DCE2837" w14:textId="77777777" w:rsidR="005361E0" w:rsidRPr="00015E98" w:rsidRDefault="005361E0" w:rsidP="005361E0">
      <w:pPr>
        <w:spacing w:line="240" w:lineRule="auto"/>
      </w:pPr>
    </w:p>
    <w:p w14:paraId="78E9AA9B" w14:textId="77777777" w:rsidR="005361E0" w:rsidRPr="00015E98" w:rsidRDefault="005361E0" w:rsidP="005361E0">
      <w:pPr>
        <w:spacing w:line="240" w:lineRule="auto"/>
      </w:pPr>
    </w:p>
    <w:p w14:paraId="3742FA57" w14:textId="77777777" w:rsidR="005361E0" w:rsidRPr="00015E98" w:rsidRDefault="005361E0" w:rsidP="005361E0">
      <w:pPr>
        <w:spacing w:line="240" w:lineRule="auto"/>
      </w:pPr>
    </w:p>
    <w:p w14:paraId="1F8AA32A" w14:textId="77777777" w:rsidR="005361E0" w:rsidRPr="00015E98" w:rsidRDefault="005361E0" w:rsidP="005361E0">
      <w:pPr>
        <w:spacing w:line="240" w:lineRule="auto"/>
      </w:pPr>
    </w:p>
    <w:p w14:paraId="24A247A5" w14:textId="77777777" w:rsidR="005361E0" w:rsidRPr="00015E98" w:rsidRDefault="005361E0" w:rsidP="005361E0">
      <w:pPr>
        <w:spacing w:line="240" w:lineRule="auto"/>
      </w:pPr>
    </w:p>
    <w:p w14:paraId="00A34010" w14:textId="77777777" w:rsidR="005361E0" w:rsidRPr="00015E98" w:rsidRDefault="005361E0" w:rsidP="005361E0">
      <w:pPr>
        <w:spacing w:line="240" w:lineRule="auto"/>
      </w:pPr>
    </w:p>
    <w:p w14:paraId="11DD655B" w14:textId="77777777" w:rsidR="005361E0" w:rsidRPr="00015E98" w:rsidRDefault="005361E0" w:rsidP="005361E0">
      <w:pPr>
        <w:spacing w:line="240" w:lineRule="auto"/>
      </w:pPr>
    </w:p>
    <w:p w14:paraId="758608BB" w14:textId="77777777" w:rsidR="005361E0" w:rsidRPr="00015E98" w:rsidRDefault="005361E0" w:rsidP="005361E0">
      <w:pPr>
        <w:spacing w:line="240" w:lineRule="auto"/>
      </w:pPr>
    </w:p>
    <w:p w14:paraId="3209EDE0" w14:textId="77777777" w:rsidR="005361E0" w:rsidRPr="00015E98" w:rsidRDefault="005361E0" w:rsidP="005361E0">
      <w:pPr>
        <w:spacing w:line="240" w:lineRule="auto"/>
      </w:pPr>
    </w:p>
    <w:p w14:paraId="41F776E1" w14:textId="77777777" w:rsidR="005361E0" w:rsidRPr="00015E98" w:rsidRDefault="005361E0" w:rsidP="005361E0">
      <w:pPr>
        <w:spacing w:line="240" w:lineRule="auto"/>
      </w:pPr>
    </w:p>
    <w:p w14:paraId="4D985AAC" w14:textId="77777777" w:rsidR="005361E0" w:rsidRPr="00015E98" w:rsidRDefault="005361E0" w:rsidP="005361E0">
      <w:pPr>
        <w:spacing w:line="240" w:lineRule="auto"/>
      </w:pPr>
    </w:p>
    <w:p w14:paraId="68DB5684" w14:textId="77777777" w:rsidR="005361E0" w:rsidRPr="00015E98" w:rsidRDefault="005361E0" w:rsidP="005361E0">
      <w:pPr>
        <w:spacing w:line="240" w:lineRule="auto"/>
      </w:pPr>
    </w:p>
    <w:p w14:paraId="41930495" w14:textId="77777777" w:rsidR="005361E0" w:rsidRPr="00015E98" w:rsidRDefault="005361E0" w:rsidP="005361E0">
      <w:pPr>
        <w:spacing w:line="240" w:lineRule="auto"/>
      </w:pPr>
    </w:p>
    <w:p w14:paraId="4023A0EB" w14:textId="77777777" w:rsidR="005361E0" w:rsidRPr="00015E98" w:rsidRDefault="005361E0" w:rsidP="005361E0">
      <w:pPr>
        <w:spacing w:line="240" w:lineRule="auto"/>
      </w:pPr>
    </w:p>
    <w:p w14:paraId="31E13A94" w14:textId="77777777" w:rsidR="005361E0" w:rsidRPr="00015E98" w:rsidRDefault="005361E0" w:rsidP="005361E0">
      <w:pPr>
        <w:spacing w:line="240" w:lineRule="auto"/>
      </w:pPr>
    </w:p>
    <w:p w14:paraId="5EA4C29B" w14:textId="7F6234BE" w:rsidR="00513560" w:rsidRPr="00015E98" w:rsidRDefault="00513560">
      <w:pPr>
        <w:spacing w:line="240" w:lineRule="auto"/>
        <w:ind w:firstLine="0"/>
      </w:pPr>
      <w:r w:rsidRPr="00015E98">
        <w:br w:type="page"/>
      </w:r>
    </w:p>
    <w:p w14:paraId="71CA8AFF" w14:textId="77777777" w:rsidR="005361E0" w:rsidRPr="00015E98" w:rsidRDefault="005361E0" w:rsidP="00513560">
      <w:pPr>
        <w:pStyle w:val="Heading1"/>
      </w:pPr>
      <w:bookmarkStart w:id="0" w:name="_Toc159619007"/>
      <w:r w:rsidRPr="00015E98">
        <w:lastRenderedPageBreak/>
        <w:t>ACKNOWLEDGEMENTS</w:t>
      </w:r>
      <w:bookmarkEnd w:id="0"/>
    </w:p>
    <w:p w14:paraId="02435EEA" w14:textId="77777777" w:rsidR="005361E0" w:rsidRPr="00015E98" w:rsidRDefault="005361E0" w:rsidP="005361E0">
      <w:pPr>
        <w:jc w:val="center"/>
      </w:pPr>
    </w:p>
    <w:p w14:paraId="33795BE0" w14:textId="7FEDD97E" w:rsidR="007F7A99" w:rsidRPr="00015E98" w:rsidRDefault="005361E0" w:rsidP="005361E0">
      <w:r w:rsidRPr="00015E98">
        <w:t>Insert Acknowledgements</w:t>
      </w:r>
      <w:r w:rsidRPr="00015E98">
        <w:t>.</w:t>
      </w:r>
      <w:r w:rsidR="00CD73A9" w:rsidRPr="00015E98">
        <w:br w:type="page"/>
      </w:r>
    </w:p>
    <w:p w14:paraId="28FAC2BB" w14:textId="77777777" w:rsidR="00236E6D" w:rsidRPr="00015E98" w:rsidRDefault="00236E6D" w:rsidP="00513560">
      <w:pPr>
        <w:pStyle w:val="Heading1"/>
        <w:rPr>
          <w:sz w:val="28"/>
          <w:szCs w:val="28"/>
        </w:rPr>
      </w:pPr>
      <w:bookmarkStart w:id="1" w:name="_Toc159619008"/>
      <w:r w:rsidRPr="00015E98">
        <w:lastRenderedPageBreak/>
        <w:t>ABSTRACT</w:t>
      </w:r>
      <w:bookmarkEnd w:id="1"/>
    </w:p>
    <w:p w14:paraId="370D5AD3" w14:textId="77777777" w:rsidR="00236E6D" w:rsidRPr="00015E98" w:rsidRDefault="00236E6D" w:rsidP="00755553"/>
    <w:p w14:paraId="166210CB" w14:textId="3C673BFE" w:rsidR="008A4E30" w:rsidRPr="00015E98" w:rsidRDefault="006C095A" w:rsidP="00755553">
      <w:r w:rsidRPr="00015E98">
        <w:t xml:space="preserve">Insert </w:t>
      </w:r>
      <w:proofErr w:type="gramStart"/>
      <w:r w:rsidRPr="00015E98">
        <w:t>abstract</w:t>
      </w:r>
      <w:proofErr w:type="gramEnd"/>
    </w:p>
    <w:p w14:paraId="4B2B01CE" w14:textId="77777777" w:rsidR="008A4E30" w:rsidRPr="00015E98" w:rsidRDefault="008A4E30" w:rsidP="00755553"/>
    <w:p w14:paraId="79E50A82" w14:textId="77777777" w:rsidR="003F7FED" w:rsidRPr="00015E98" w:rsidRDefault="009C755C" w:rsidP="00755553">
      <w:r w:rsidRPr="00015E98">
        <w:br w:type="page"/>
      </w:r>
    </w:p>
    <w:sdt>
      <w:sdtPr>
        <w:id w:val="607165129"/>
        <w:docPartObj>
          <w:docPartGallery w:val="Table of Contents"/>
          <w:docPartUnique/>
        </w:docPartObj>
      </w:sdtPr>
      <w:sdtEndPr>
        <w:rPr>
          <w:b w:val="0"/>
          <w:caps w:val="0"/>
          <w:noProof/>
        </w:rPr>
      </w:sdtEndPr>
      <w:sdtContent>
        <w:p w14:paraId="62D121FF" w14:textId="77777777" w:rsidR="00E91931" w:rsidRPr="00015E98" w:rsidRDefault="00E91931" w:rsidP="00755553">
          <w:pPr>
            <w:pStyle w:val="TOCHeading"/>
          </w:pPr>
          <w:r w:rsidRPr="00015E98">
            <w:t>Table of Contents</w:t>
          </w:r>
        </w:p>
        <w:p w14:paraId="0C122EBF" w14:textId="77777777" w:rsidR="00D83B30" w:rsidRPr="00015E98" w:rsidRDefault="00D83B30" w:rsidP="00755553"/>
        <w:p w14:paraId="4918AEBE" w14:textId="2909226F" w:rsidR="00513560" w:rsidRPr="00015E98" w:rsidRDefault="00E91931" w:rsidP="00513560">
          <w:pPr>
            <w:pStyle w:val="TOCText"/>
          </w:pPr>
          <w:r w:rsidRPr="00015E98">
            <w:fldChar w:fldCharType="begin"/>
          </w:r>
          <w:r w:rsidRPr="00015E98">
            <w:instrText xml:space="preserve"> TOC \o "1-3" \h \z \u </w:instrText>
          </w:r>
          <w:r w:rsidRPr="00015E98">
            <w:fldChar w:fldCharType="separate"/>
          </w:r>
          <w:hyperlink w:anchor="_Toc159619007" w:history="1">
            <w:r w:rsidR="00513560" w:rsidRPr="00015E98">
              <w:rPr>
                <w:rStyle w:val="Hyperlink"/>
                <w:rFonts w:ascii="Times New Roman" w:hAnsi="Times New Roman"/>
              </w:rPr>
              <w:t>ACKNOWLEDGEMENTS</w:t>
            </w:r>
            <w:r w:rsidR="00513560" w:rsidRPr="00015E98">
              <w:rPr>
                <w:webHidden/>
              </w:rPr>
              <w:tab/>
            </w:r>
            <w:r w:rsidR="00513560" w:rsidRPr="00015E98">
              <w:rPr>
                <w:webHidden/>
              </w:rPr>
              <w:fldChar w:fldCharType="begin"/>
            </w:r>
            <w:r w:rsidR="00513560" w:rsidRPr="00015E98">
              <w:rPr>
                <w:webHidden/>
              </w:rPr>
              <w:instrText xml:space="preserve"> PAGEREF _Toc159619007 \h </w:instrText>
            </w:r>
            <w:r w:rsidR="00513560" w:rsidRPr="00015E98">
              <w:rPr>
                <w:webHidden/>
              </w:rPr>
            </w:r>
            <w:r w:rsidR="00513560" w:rsidRPr="00015E98">
              <w:rPr>
                <w:webHidden/>
              </w:rPr>
              <w:fldChar w:fldCharType="separate"/>
            </w:r>
            <w:r w:rsidR="00513560" w:rsidRPr="00015E98">
              <w:rPr>
                <w:webHidden/>
              </w:rPr>
              <w:t>iii</w:t>
            </w:r>
            <w:r w:rsidR="00513560" w:rsidRPr="00015E98">
              <w:rPr>
                <w:webHidden/>
              </w:rPr>
              <w:fldChar w:fldCharType="end"/>
            </w:r>
          </w:hyperlink>
        </w:p>
        <w:p w14:paraId="52F47814" w14:textId="6F9D5427" w:rsidR="00513560" w:rsidRPr="00015E98" w:rsidRDefault="00513560" w:rsidP="00513560">
          <w:pPr>
            <w:pStyle w:val="TOCText"/>
          </w:pPr>
          <w:hyperlink w:anchor="_Toc159619008" w:history="1">
            <w:r w:rsidRPr="00015E98">
              <w:rPr>
                <w:rStyle w:val="Hyperlink"/>
                <w:rFonts w:ascii="Times New Roman" w:hAnsi="Times New Roman"/>
              </w:rPr>
              <w:t>ABSTRACT</w:t>
            </w:r>
            <w:r w:rsidRPr="00015E98">
              <w:rPr>
                <w:webHidden/>
              </w:rPr>
              <w:tab/>
            </w:r>
            <w:r w:rsidRPr="00015E98">
              <w:rPr>
                <w:webHidden/>
              </w:rPr>
              <w:fldChar w:fldCharType="begin"/>
            </w:r>
            <w:r w:rsidRPr="00015E98">
              <w:rPr>
                <w:webHidden/>
              </w:rPr>
              <w:instrText xml:space="preserve"> PAGEREF _Toc159619008 \h </w:instrText>
            </w:r>
            <w:r w:rsidRPr="00015E98">
              <w:rPr>
                <w:webHidden/>
              </w:rPr>
            </w:r>
            <w:r w:rsidRPr="00015E98">
              <w:rPr>
                <w:webHidden/>
              </w:rPr>
              <w:fldChar w:fldCharType="separate"/>
            </w:r>
            <w:r w:rsidRPr="00015E98">
              <w:rPr>
                <w:webHidden/>
              </w:rPr>
              <w:t>iv</w:t>
            </w:r>
            <w:r w:rsidRPr="00015E98">
              <w:rPr>
                <w:webHidden/>
              </w:rPr>
              <w:fldChar w:fldCharType="end"/>
            </w:r>
          </w:hyperlink>
        </w:p>
        <w:p w14:paraId="07AF8351" w14:textId="1369C0FB" w:rsidR="00513560" w:rsidRPr="00015E98" w:rsidRDefault="00513560" w:rsidP="00513560">
          <w:pPr>
            <w:pStyle w:val="TOCText"/>
          </w:pPr>
          <w:hyperlink w:anchor="_Toc159619009" w:history="1">
            <w:r w:rsidRPr="00015E98">
              <w:rPr>
                <w:rStyle w:val="Hyperlink"/>
                <w:rFonts w:ascii="Times New Roman" w:hAnsi="Times New Roman"/>
              </w:rPr>
              <w:t>LIST OF TABLES</w:t>
            </w:r>
            <w:r w:rsidRPr="00015E98">
              <w:rPr>
                <w:webHidden/>
              </w:rPr>
              <w:tab/>
            </w:r>
            <w:r w:rsidRPr="00015E98">
              <w:rPr>
                <w:webHidden/>
              </w:rPr>
              <w:fldChar w:fldCharType="begin"/>
            </w:r>
            <w:r w:rsidRPr="00015E98">
              <w:rPr>
                <w:webHidden/>
              </w:rPr>
              <w:instrText xml:space="preserve"> PAGEREF _Toc159619009 \h </w:instrText>
            </w:r>
            <w:r w:rsidRPr="00015E98">
              <w:rPr>
                <w:webHidden/>
              </w:rPr>
            </w:r>
            <w:r w:rsidRPr="00015E98">
              <w:rPr>
                <w:webHidden/>
              </w:rPr>
              <w:fldChar w:fldCharType="separate"/>
            </w:r>
            <w:r w:rsidRPr="00015E98">
              <w:rPr>
                <w:webHidden/>
              </w:rPr>
              <w:t>vii</w:t>
            </w:r>
            <w:r w:rsidRPr="00015E98">
              <w:rPr>
                <w:webHidden/>
              </w:rPr>
              <w:fldChar w:fldCharType="end"/>
            </w:r>
          </w:hyperlink>
        </w:p>
        <w:p w14:paraId="734D6B0D" w14:textId="5D02C283" w:rsidR="00513560" w:rsidRPr="00015E98" w:rsidRDefault="00513560" w:rsidP="00513560">
          <w:pPr>
            <w:pStyle w:val="TOCText"/>
          </w:pPr>
          <w:hyperlink w:anchor="_Toc159619010" w:history="1">
            <w:r w:rsidRPr="00015E98">
              <w:rPr>
                <w:rStyle w:val="Hyperlink"/>
                <w:rFonts w:ascii="Times New Roman" w:hAnsi="Times New Roman"/>
              </w:rPr>
              <w:t>LIST OF FIGURES</w:t>
            </w:r>
            <w:r w:rsidRPr="00015E98">
              <w:rPr>
                <w:webHidden/>
              </w:rPr>
              <w:tab/>
            </w:r>
            <w:r w:rsidRPr="00015E98">
              <w:rPr>
                <w:webHidden/>
              </w:rPr>
              <w:fldChar w:fldCharType="begin"/>
            </w:r>
            <w:r w:rsidRPr="00015E98">
              <w:rPr>
                <w:webHidden/>
              </w:rPr>
              <w:instrText xml:space="preserve"> PAGEREF _Toc159619010 \h </w:instrText>
            </w:r>
            <w:r w:rsidRPr="00015E98">
              <w:rPr>
                <w:webHidden/>
              </w:rPr>
            </w:r>
            <w:r w:rsidRPr="00015E98">
              <w:rPr>
                <w:webHidden/>
              </w:rPr>
              <w:fldChar w:fldCharType="separate"/>
            </w:r>
            <w:r w:rsidRPr="00015E98">
              <w:rPr>
                <w:webHidden/>
              </w:rPr>
              <w:t>viii</w:t>
            </w:r>
            <w:r w:rsidRPr="00015E98">
              <w:rPr>
                <w:webHidden/>
              </w:rPr>
              <w:fldChar w:fldCharType="end"/>
            </w:r>
          </w:hyperlink>
        </w:p>
        <w:p w14:paraId="7C10CD80" w14:textId="0F04B4FB" w:rsidR="00513560" w:rsidRPr="00015E98" w:rsidRDefault="00513560" w:rsidP="00513560">
          <w:pPr>
            <w:pStyle w:val="TOCText"/>
          </w:pPr>
          <w:hyperlink w:anchor="_Toc159619011" w:history="1">
            <w:r w:rsidRPr="00015E98">
              <w:rPr>
                <w:rStyle w:val="Hyperlink"/>
                <w:rFonts w:ascii="Times New Roman" w:hAnsi="Times New Roman"/>
              </w:rPr>
              <w:t>Chapter One: Phenomenology and 3D GIS for Studying Cave Art</w:t>
            </w:r>
            <w:r w:rsidRPr="00015E98">
              <w:rPr>
                <w:webHidden/>
              </w:rPr>
              <w:tab/>
            </w:r>
            <w:r w:rsidRPr="00015E98">
              <w:rPr>
                <w:webHidden/>
              </w:rPr>
              <w:fldChar w:fldCharType="begin"/>
            </w:r>
            <w:r w:rsidRPr="00015E98">
              <w:rPr>
                <w:webHidden/>
              </w:rPr>
              <w:instrText xml:space="preserve"> PAGEREF _Toc159619011 \h </w:instrText>
            </w:r>
            <w:r w:rsidRPr="00015E98">
              <w:rPr>
                <w:webHidden/>
              </w:rPr>
            </w:r>
            <w:r w:rsidRPr="00015E98">
              <w:rPr>
                <w:webHidden/>
              </w:rPr>
              <w:fldChar w:fldCharType="separate"/>
            </w:r>
            <w:r w:rsidRPr="00015E98">
              <w:rPr>
                <w:webHidden/>
              </w:rPr>
              <w:t>1</w:t>
            </w:r>
            <w:r w:rsidRPr="00015E98">
              <w:rPr>
                <w:webHidden/>
              </w:rPr>
              <w:fldChar w:fldCharType="end"/>
            </w:r>
          </w:hyperlink>
        </w:p>
        <w:p w14:paraId="2BA8AA67" w14:textId="5A1C271B" w:rsidR="00513560" w:rsidRPr="00015E98" w:rsidRDefault="00513560" w:rsidP="00513560">
          <w:pPr>
            <w:pStyle w:val="TOCText"/>
          </w:pPr>
          <w:hyperlink w:anchor="_Toc159619012" w:history="1">
            <w:r w:rsidRPr="00015E98">
              <w:rPr>
                <w:rStyle w:val="Hyperlink"/>
                <w:rFonts w:ascii="Times New Roman" w:hAnsi="Times New Roman"/>
              </w:rPr>
              <w:t>Introduction</w:t>
            </w:r>
            <w:r w:rsidRPr="00015E98">
              <w:rPr>
                <w:webHidden/>
              </w:rPr>
              <w:tab/>
            </w:r>
            <w:r w:rsidRPr="00015E98">
              <w:rPr>
                <w:webHidden/>
              </w:rPr>
              <w:fldChar w:fldCharType="begin"/>
            </w:r>
            <w:r w:rsidRPr="00015E98">
              <w:rPr>
                <w:webHidden/>
              </w:rPr>
              <w:instrText xml:space="preserve"> PAGEREF _Toc159619012 \h </w:instrText>
            </w:r>
            <w:r w:rsidRPr="00015E98">
              <w:rPr>
                <w:webHidden/>
              </w:rPr>
            </w:r>
            <w:r w:rsidRPr="00015E98">
              <w:rPr>
                <w:webHidden/>
              </w:rPr>
              <w:fldChar w:fldCharType="separate"/>
            </w:r>
            <w:r w:rsidRPr="00015E98">
              <w:rPr>
                <w:webHidden/>
              </w:rPr>
              <w:t>1</w:t>
            </w:r>
            <w:r w:rsidRPr="00015E98">
              <w:rPr>
                <w:webHidden/>
              </w:rPr>
              <w:fldChar w:fldCharType="end"/>
            </w:r>
          </w:hyperlink>
        </w:p>
        <w:p w14:paraId="009DF17C" w14:textId="6E120733" w:rsidR="00513560" w:rsidRPr="00015E98" w:rsidRDefault="00513560" w:rsidP="00513560">
          <w:pPr>
            <w:pStyle w:val="TOCText"/>
          </w:pPr>
          <w:hyperlink w:anchor="_Toc159619013" w:history="1">
            <w:r w:rsidRPr="00015E98">
              <w:rPr>
                <w:rStyle w:val="Hyperlink"/>
                <w:rFonts w:ascii="Times New Roman" w:hAnsi="Times New Roman"/>
              </w:rPr>
              <w:t>Rock Art and the Landscape</w:t>
            </w:r>
            <w:r w:rsidRPr="00015E98">
              <w:rPr>
                <w:webHidden/>
              </w:rPr>
              <w:tab/>
            </w:r>
            <w:r w:rsidRPr="00015E98">
              <w:rPr>
                <w:webHidden/>
              </w:rPr>
              <w:fldChar w:fldCharType="begin"/>
            </w:r>
            <w:r w:rsidRPr="00015E98">
              <w:rPr>
                <w:webHidden/>
              </w:rPr>
              <w:instrText xml:space="preserve"> PAGEREF _Toc159619013 \h </w:instrText>
            </w:r>
            <w:r w:rsidRPr="00015E98">
              <w:rPr>
                <w:webHidden/>
              </w:rPr>
            </w:r>
            <w:r w:rsidRPr="00015E98">
              <w:rPr>
                <w:webHidden/>
              </w:rPr>
              <w:fldChar w:fldCharType="separate"/>
            </w:r>
            <w:r w:rsidRPr="00015E98">
              <w:rPr>
                <w:webHidden/>
              </w:rPr>
              <w:t>4</w:t>
            </w:r>
            <w:r w:rsidRPr="00015E98">
              <w:rPr>
                <w:webHidden/>
              </w:rPr>
              <w:fldChar w:fldCharType="end"/>
            </w:r>
          </w:hyperlink>
        </w:p>
        <w:p w14:paraId="4645E123" w14:textId="254CBDC1" w:rsidR="00513560" w:rsidRPr="00015E98" w:rsidRDefault="00513560" w:rsidP="00513560">
          <w:pPr>
            <w:pStyle w:val="TOCText"/>
          </w:pPr>
          <w:hyperlink w:anchor="_Toc159619014" w:history="1">
            <w:r w:rsidRPr="00015E98">
              <w:rPr>
                <w:rStyle w:val="Hyperlink"/>
                <w:rFonts w:ascii="Times New Roman" w:hAnsi="Times New Roman"/>
              </w:rPr>
              <w:t>The Role of GIS and 3D Modeling</w:t>
            </w:r>
            <w:r w:rsidRPr="00015E98">
              <w:rPr>
                <w:webHidden/>
              </w:rPr>
              <w:tab/>
            </w:r>
            <w:r w:rsidRPr="00015E98">
              <w:rPr>
                <w:webHidden/>
              </w:rPr>
              <w:fldChar w:fldCharType="begin"/>
            </w:r>
            <w:r w:rsidRPr="00015E98">
              <w:rPr>
                <w:webHidden/>
              </w:rPr>
              <w:instrText xml:space="preserve"> PAGEREF _Toc159619014 \h </w:instrText>
            </w:r>
            <w:r w:rsidRPr="00015E98">
              <w:rPr>
                <w:webHidden/>
              </w:rPr>
            </w:r>
            <w:r w:rsidRPr="00015E98">
              <w:rPr>
                <w:webHidden/>
              </w:rPr>
              <w:fldChar w:fldCharType="separate"/>
            </w:r>
            <w:r w:rsidRPr="00015E98">
              <w:rPr>
                <w:webHidden/>
              </w:rPr>
              <w:t>9</w:t>
            </w:r>
            <w:r w:rsidRPr="00015E98">
              <w:rPr>
                <w:webHidden/>
              </w:rPr>
              <w:fldChar w:fldCharType="end"/>
            </w:r>
          </w:hyperlink>
        </w:p>
        <w:p w14:paraId="01DAD350" w14:textId="1B0D7620" w:rsidR="00513560" w:rsidRPr="00015E98" w:rsidRDefault="00513560" w:rsidP="00513560">
          <w:pPr>
            <w:pStyle w:val="TOCText"/>
          </w:pPr>
          <w:hyperlink w:anchor="_Toc159619015" w:history="1">
            <w:r w:rsidRPr="00015E98">
              <w:rPr>
                <w:rStyle w:val="Hyperlink"/>
                <w:rFonts w:ascii="Times New Roman" w:hAnsi="Times New Roman"/>
              </w:rPr>
              <w:t>Chapter Organization</w:t>
            </w:r>
            <w:r w:rsidRPr="00015E98">
              <w:rPr>
                <w:webHidden/>
              </w:rPr>
              <w:tab/>
            </w:r>
            <w:r w:rsidRPr="00015E98">
              <w:rPr>
                <w:webHidden/>
              </w:rPr>
              <w:fldChar w:fldCharType="begin"/>
            </w:r>
            <w:r w:rsidRPr="00015E98">
              <w:rPr>
                <w:webHidden/>
              </w:rPr>
              <w:instrText xml:space="preserve"> PAGEREF _Toc159619015 \h </w:instrText>
            </w:r>
            <w:r w:rsidRPr="00015E98">
              <w:rPr>
                <w:webHidden/>
              </w:rPr>
            </w:r>
            <w:r w:rsidRPr="00015E98">
              <w:rPr>
                <w:webHidden/>
              </w:rPr>
              <w:fldChar w:fldCharType="separate"/>
            </w:r>
            <w:r w:rsidRPr="00015E98">
              <w:rPr>
                <w:webHidden/>
              </w:rPr>
              <w:t>12</w:t>
            </w:r>
            <w:r w:rsidRPr="00015E98">
              <w:rPr>
                <w:webHidden/>
              </w:rPr>
              <w:fldChar w:fldCharType="end"/>
            </w:r>
          </w:hyperlink>
        </w:p>
        <w:p w14:paraId="42E9499A" w14:textId="1123E9C4" w:rsidR="00513560" w:rsidRPr="00015E98" w:rsidRDefault="00513560" w:rsidP="00513560">
          <w:pPr>
            <w:pStyle w:val="TOCText"/>
          </w:pPr>
          <w:hyperlink w:anchor="_Toc159619016" w:history="1">
            <w:r w:rsidRPr="00015E98">
              <w:rPr>
                <w:rStyle w:val="Hyperlink"/>
                <w:rFonts w:ascii="Times New Roman" w:hAnsi="Times New Roman"/>
              </w:rPr>
              <w:t>Chapter Two: The Archaeology and Rock Art of 12th Unnamed Cave</w:t>
            </w:r>
            <w:r w:rsidRPr="00015E98">
              <w:rPr>
                <w:webHidden/>
              </w:rPr>
              <w:tab/>
            </w:r>
            <w:r w:rsidRPr="00015E98">
              <w:rPr>
                <w:webHidden/>
              </w:rPr>
              <w:fldChar w:fldCharType="begin"/>
            </w:r>
            <w:r w:rsidRPr="00015E98">
              <w:rPr>
                <w:webHidden/>
              </w:rPr>
              <w:instrText xml:space="preserve"> PAGEREF _Toc159619016 \h </w:instrText>
            </w:r>
            <w:r w:rsidRPr="00015E98">
              <w:rPr>
                <w:webHidden/>
              </w:rPr>
            </w:r>
            <w:r w:rsidRPr="00015E98">
              <w:rPr>
                <w:webHidden/>
              </w:rPr>
              <w:fldChar w:fldCharType="separate"/>
            </w:r>
            <w:r w:rsidRPr="00015E98">
              <w:rPr>
                <w:webHidden/>
              </w:rPr>
              <w:t>15</w:t>
            </w:r>
            <w:r w:rsidRPr="00015E98">
              <w:rPr>
                <w:webHidden/>
              </w:rPr>
              <w:fldChar w:fldCharType="end"/>
            </w:r>
          </w:hyperlink>
        </w:p>
        <w:p w14:paraId="0AB972DD" w14:textId="4AEF5C3A" w:rsidR="00513560" w:rsidRPr="00015E98" w:rsidRDefault="00513560" w:rsidP="00513560">
          <w:pPr>
            <w:pStyle w:val="TOCText"/>
          </w:pPr>
          <w:hyperlink w:anchor="_Toc159619017" w:history="1">
            <w:r w:rsidRPr="00015E98">
              <w:rPr>
                <w:rStyle w:val="Hyperlink"/>
                <w:rFonts w:ascii="Times New Roman" w:hAnsi="Times New Roman"/>
              </w:rPr>
              <w:t>12th Unnamed Cave and its Context</w:t>
            </w:r>
            <w:r w:rsidRPr="00015E98">
              <w:rPr>
                <w:webHidden/>
              </w:rPr>
              <w:tab/>
            </w:r>
            <w:r w:rsidRPr="00015E98">
              <w:rPr>
                <w:webHidden/>
              </w:rPr>
              <w:fldChar w:fldCharType="begin"/>
            </w:r>
            <w:r w:rsidRPr="00015E98">
              <w:rPr>
                <w:webHidden/>
              </w:rPr>
              <w:instrText xml:space="preserve"> PAGEREF _Toc159619017 \h </w:instrText>
            </w:r>
            <w:r w:rsidRPr="00015E98">
              <w:rPr>
                <w:webHidden/>
              </w:rPr>
            </w:r>
            <w:r w:rsidRPr="00015E98">
              <w:rPr>
                <w:webHidden/>
              </w:rPr>
              <w:fldChar w:fldCharType="separate"/>
            </w:r>
            <w:r w:rsidRPr="00015E98">
              <w:rPr>
                <w:webHidden/>
              </w:rPr>
              <w:t>15</w:t>
            </w:r>
            <w:r w:rsidRPr="00015E98">
              <w:rPr>
                <w:webHidden/>
              </w:rPr>
              <w:fldChar w:fldCharType="end"/>
            </w:r>
          </w:hyperlink>
        </w:p>
        <w:p w14:paraId="07785192" w14:textId="37B0FA71" w:rsidR="00513560" w:rsidRPr="00015E98" w:rsidRDefault="00513560" w:rsidP="00513560">
          <w:pPr>
            <w:pStyle w:val="TOCText"/>
          </w:pPr>
          <w:hyperlink w:anchor="_Toc159619018" w:history="1">
            <w:r w:rsidRPr="00015E98">
              <w:rPr>
                <w:rStyle w:val="Hyperlink"/>
                <w:rFonts w:ascii="Times New Roman" w:hAnsi="Times New Roman"/>
              </w:rPr>
              <w:t>Previous Archaeological Research of 12th Unnamed Cave</w:t>
            </w:r>
            <w:r w:rsidRPr="00015E98">
              <w:rPr>
                <w:webHidden/>
              </w:rPr>
              <w:tab/>
            </w:r>
            <w:r w:rsidRPr="00015E98">
              <w:rPr>
                <w:webHidden/>
              </w:rPr>
              <w:fldChar w:fldCharType="begin"/>
            </w:r>
            <w:r w:rsidRPr="00015E98">
              <w:rPr>
                <w:webHidden/>
              </w:rPr>
              <w:instrText xml:space="preserve"> PAGEREF _Toc159619018 \h </w:instrText>
            </w:r>
            <w:r w:rsidRPr="00015E98">
              <w:rPr>
                <w:webHidden/>
              </w:rPr>
            </w:r>
            <w:r w:rsidRPr="00015E98">
              <w:rPr>
                <w:webHidden/>
              </w:rPr>
              <w:fldChar w:fldCharType="separate"/>
            </w:r>
            <w:r w:rsidRPr="00015E98">
              <w:rPr>
                <w:webHidden/>
              </w:rPr>
              <w:t>19</w:t>
            </w:r>
            <w:r w:rsidRPr="00015E98">
              <w:rPr>
                <w:webHidden/>
              </w:rPr>
              <w:fldChar w:fldCharType="end"/>
            </w:r>
          </w:hyperlink>
        </w:p>
        <w:p w14:paraId="2DDDF3E1" w14:textId="3DC91AF8" w:rsidR="00513560" w:rsidRPr="00015E98" w:rsidRDefault="00513560" w:rsidP="00513560">
          <w:pPr>
            <w:pStyle w:val="TOCText"/>
          </w:pPr>
          <w:hyperlink w:anchor="_Toc159619019" w:history="1">
            <w:r w:rsidRPr="00015E98">
              <w:rPr>
                <w:rStyle w:val="Hyperlink"/>
                <w:rFonts w:ascii="Times New Roman" w:hAnsi="Times New Roman"/>
              </w:rPr>
              <w:t>The Rock Art Imagery of 12th Unnamed Cave</w:t>
            </w:r>
            <w:r w:rsidRPr="00015E98">
              <w:rPr>
                <w:webHidden/>
              </w:rPr>
              <w:tab/>
            </w:r>
            <w:r w:rsidRPr="00015E98">
              <w:rPr>
                <w:webHidden/>
              </w:rPr>
              <w:fldChar w:fldCharType="begin"/>
            </w:r>
            <w:r w:rsidRPr="00015E98">
              <w:rPr>
                <w:webHidden/>
              </w:rPr>
              <w:instrText xml:space="preserve"> PAGEREF _Toc159619019 \h </w:instrText>
            </w:r>
            <w:r w:rsidRPr="00015E98">
              <w:rPr>
                <w:webHidden/>
              </w:rPr>
            </w:r>
            <w:r w:rsidRPr="00015E98">
              <w:rPr>
                <w:webHidden/>
              </w:rPr>
              <w:fldChar w:fldCharType="separate"/>
            </w:r>
            <w:r w:rsidRPr="00015E98">
              <w:rPr>
                <w:webHidden/>
              </w:rPr>
              <w:t>25</w:t>
            </w:r>
            <w:r w:rsidRPr="00015E98">
              <w:rPr>
                <w:webHidden/>
              </w:rPr>
              <w:fldChar w:fldCharType="end"/>
            </w:r>
          </w:hyperlink>
        </w:p>
        <w:p w14:paraId="36E1CE2A" w14:textId="1DD08CE0" w:rsidR="00513560" w:rsidRPr="00015E98" w:rsidRDefault="00513560" w:rsidP="00513560">
          <w:pPr>
            <w:pStyle w:val="TOCText"/>
          </w:pPr>
          <w:hyperlink w:anchor="_Toc159619020" w:history="1">
            <w:r w:rsidRPr="00015E98">
              <w:rPr>
                <w:rStyle w:val="Hyperlink"/>
                <w:rFonts w:ascii="Times New Roman" w:hAnsi="Times New Roman"/>
              </w:rPr>
              <w:t>Chapter Three: Photogrammetry and the Making of a 3D Map</w:t>
            </w:r>
            <w:r w:rsidRPr="00015E98">
              <w:rPr>
                <w:webHidden/>
              </w:rPr>
              <w:tab/>
            </w:r>
            <w:r w:rsidRPr="00015E98">
              <w:rPr>
                <w:webHidden/>
              </w:rPr>
              <w:fldChar w:fldCharType="begin"/>
            </w:r>
            <w:r w:rsidRPr="00015E98">
              <w:rPr>
                <w:webHidden/>
              </w:rPr>
              <w:instrText xml:space="preserve"> PAGEREF _Toc159619020 \h </w:instrText>
            </w:r>
            <w:r w:rsidRPr="00015E98">
              <w:rPr>
                <w:webHidden/>
              </w:rPr>
            </w:r>
            <w:r w:rsidRPr="00015E98">
              <w:rPr>
                <w:webHidden/>
              </w:rPr>
              <w:fldChar w:fldCharType="separate"/>
            </w:r>
            <w:r w:rsidRPr="00015E98">
              <w:rPr>
                <w:webHidden/>
              </w:rPr>
              <w:t>35</w:t>
            </w:r>
            <w:r w:rsidRPr="00015E98">
              <w:rPr>
                <w:webHidden/>
              </w:rPr>
              <w:fldChar w:fldCharType="end"/>
            </w:r>
          </w:hyperlink>
        </w:p>
        <w:p w14:paraId="0FAEE96B" w14:textId="5CB8F2B7" w:rsidR="00513560" w:rsidRPr="00015E98" w:rsidRDefault="00513560" w:rsidP="00513560">
          <w:pPr>
            <w:pStyle w:val="TOCText"/>
          </w:pPr>
          <w:hyperlink w:anchor="_Toc159619021" w:history="1">
            <w:r w:rsidRPr="00015E98">
              <w:rPr>
                <w:rStyle w:val="Hyperlink"/>
                <w:rFonts w:ascii="Times New Roman" w:hAnsi="Times New Roman"/>
              </w:rPr>
              <w:t>Photogrammetry and Cave Art</w:t>
            </w:r>
            <w:r w:rsidRPr="00015E98">
              <w:rPr>
                <w:webHidden/>
              </w:rPr>
              <w:tab/>
            </w:r>
            <w:r w:rsidRPr="00015E98">
              <w:rPr>
                <w:webHidden/>
              </w:rPr>
              <w:fldChar w:fldCharType="begin"/>
            </w:r>
            <w:r w:rsidRPr="00015E98">
              <w:rPr>
                <w:webHidden/>
              </w:rPr>
              <w:instrText xml:space="preserve"> PAGEREF _Toc159619021 \h </w:instrText>
            </w:r>
            <w:r w:rsidRPr="00015E98">
              <w:rPr>
                <w:webHidden/>
              </w:rPr>
            </w:r>
            <w:r w:rsidRPr="00015E98">
              <w:rPr>
                <w:webHidden/>
              </w:rPr>
              <w:fldChar w:fldCharType="separate"/>
            </w:r>
            <w:r w:rsidRPr="00015E98">
              <w:rPr>
                <w:webHidden/>
              </w:rPr>
              <w:t>35</w:t>
            </w:r>
            <w:r w:rsidRPr="00015E98">
              <w:rPr>
                <w:webHidden/>
              </w:rPr>
              <w:fldChar w:fldCharType="end"/>
            </w:r>
          </w:hyperlink>
        </w:p>
        <w:p w14:paraId="443D5E46" w14:textId="64F06D94" w:rsidR="00513560" w:rsidRPr="00015E98" w:rsidRDefault="00513560" w:rsidP="00513560">
          <w:pPr>
            <w:pStyle w:val="TOCText"/>
          </w:pPr>
          <w:hyperlink w:anchor="_Toc159619022" w:history="1">
            <w:r w:rsidRPr="00015E98">
              <w:rPr>
                <w:rStyle w:val="Hyperlink"/>
                <w:rFonts w:ascii="Times New Roman" w:hAnsi="Times New Roman"/>
              </w:rPr>
              <w:t>Rock Art Location Survey</w:t>
            </w:r>
            <w:r w:rsidRPr="00015E98">
              <w:rPr>
                <w:webHidden/>
              </w:rPr>
              <w:tab/>
            </w:r>
            <w:r w:rsidRPr="00015E98">
              <w:rPr>
                <w:webHidden/>
              </w:rPr>
              <w:fldChar w:fldCharType="begin"/>
            </w:r>
            <w:r w:rsidRPr="00015E98">
              <w:rPr>
                <w:webHidden/>
              </w:rPr>
              <w:instrText xml:space="preserve"> PAGEREF _Toc159619022 \h </w:instrText>
            </w:r>
            <w:r w:rsidRPr="00015E98">
              <w:rPr>
                <w:webHidden/>
              </w:rPr>
            </w:r>
            <w:r w:rsidRPr="00015E98">
              <w:rPr>
                <w:webHidden/>
              </w:rPr>
              <w:fldChar w:fldCharType="separate"/>
            </w:r>
            <w:r w:rsidRPr="00015E98">
              <w:rPr>
                <w:webHidden/>
              </w:rPr>
              <w:t>38</w:t>
            </w:r>
            <w:r w:rsidRPr="00015E98">
              <w:rPr>
                <w:webHidden/>
              </w:rPr>
              <w:fldChar w:fldCharType="end"/>
            </w:r>
          </w:hyperlink>
        </w:p>
        <w:p w14:paraId="01568A4F" w14:textId="5ABD682D" w:rsidR="00513560" w:rsidRPr="00015E98" w:rsidRDefault="00513560" w:rsidP="00513560">
          <w:pPr>
            <w:pStyle w:val="TOCText"/>
          </w:pPr>
          <w:hyperlink w:anchor="_Toc159619023" w:history="1">
            <w:r w:rsidRPr="00015E98">
              <w:rPr>
                <w:rStyle w:val="Hyperlink"/>
                <w:rFonts w:ascii="Times New Roman" w:hAnsi="Times New Roman"/>
              </w:rPr>
              <w:t>Photographic Methods</w:t>
            </w:r>
            <w:r w:rsidRPr="00015E98">
              <w:rPr>
                <w:webHidden/>
              </w:rPr>
              <w:tab/>
            </w:r>
            <w:r w:rsidRPr="00015E98">
              <w:rPr>
                <w:webHidden/>
              </w:rPr>
              <w:fldChar w:fldCharType="begin"/>
            </w:r>
            <w:r w:rsidRPr="00015E98">
              <w:rPr>
                <w:webHidden/>
              </w:rPr>
              <w:instrText xml:space="preserve"> PAGEREF _Toc159619023 \h </w:instrText>
            </w:r>
            <w:r w:rsidRPr="00015E98">
              <w:rPr>
                <w:webHidden/>
              </w:rPr>
            </w:r>
            <w:r w:rsidRPr="00015E98">
              <w:rPr>
                <w:webHidden/>
              </w:rPr>
              <w:fldChar w:fldCharType="separate"/>
            </w:r>
            <w:r w:rsidRPr="00015E98">
              <w:rPr>
                <w:webHidden/>
              </w:rPr>
              <w:t>39</w:t>
            </w:r>
            <w:r w:rsidRPr="00015E98">
              <w:rPr>
                <w:webHidden/>
              </w:rPr>
              <w:fldChar w:fldCharType="end"/>
            </w:r>
          </w:hyperlink>
        </w:p>
        <w:p w14:paraId="7004BB3C" w14:textId="2D4521EE" w:rsidR="00513560" w:rsidRPr="00015E98" w:rsidRDefault="00513560" w:rsidP="00513560">
          <w:pPr>
            <w:pStyle w:val="TOCText"/>
          </w:pPr>
          <w:hyperlink w:anchor="_Toc159619024" w:history="1">
            <w:r w:rsidRPr="00015E98">
              <w:rPr>
                <w:rStyle w:val="Hyperlink"/>
                <w:rFonts w:ascii="Times New Roman" w:hAnsi="Times New Roman"/>
              </w:rPr>
              <w:t>Processing the Model</w:t>
            </w:r>
            <w:r w:rsidRPr="00015E98">
              <w:rPr>
                <w:webHidden/>
              </w:rPr>
              <w:tab/>
            </w:r>
            <w:r w:rsidRPr="00015E98">
              <w:rPr>
                <w:webHidden/>
              </w:rPr>
              <w:fldChar w:fldCharType="begin"/>
            </w:r>
            <w:r w:rsidRPr="00015E98">
              <w:rPr>
                <w:webHidden/>
              </w:rPr>
              <w:instrText xml:space="preserve"> PAGEREF _Toc159619024 \h </w:instrText>
            </w:r>
            <w:r w:rsidRPr="00015E98">
              <w:rPr>
                <w:webHidden/>
              </w:rPr>
            </w:r>
            <w:r w:rsidRPr="00015E98">
              <w:rPr>
                <w:webHidden/>
              </w:rPr>
              <w:fldChar w:fldCharType="separate"/>
            </w:r>
            <w:r w:rsidRPr="00015E98">
              <w:rPr>
                <w:webHidden/>
              </w:rPr>
              <w:t>44</w:t>
            </w:r>
            <w:r w:rsidRPr="00015E98">
              <w:rPr>
                <w:webHidden/>
              </w:rPr>
              <w:fldChar w:fldCharType="end"/>
            </w:r>
          </w:hyperlink>
        </w:p>
        <w:p w14:paraId="008FD208" w14:textId="46925B13" w:rsidR="00513560" w:rsidRPr="00015E98" w:rsidRDefault="00513560" w:rsidP="00513560">
          <w:pPr>
            <w:pStyle w:val="TOCText"/>
          </w:pPr>
          <w:hyperlink w:anchor="_Toc159619025" w:history="1">
            <w:r w:rsidRPr="00015E98">
              <w:rPr>
                <w:rStyle w:val="Hyperlink"/>
                <w:rFonts w:ascii="Times New Roman" w:hAnsi="Times New Roman"/>
              </w:rPr>
              <w:t>Forming the 3D Map</w:t>
            </w:r>
            <w:r w:rsidRPr="00015E98">
              <w:rPr>
                <w:webHidden/>
              </w:rPr>
              <w:tab/>
            </w:r>
            <w:r w:rsidRPr="00015E98">
              <w:rPr>
                <w:webHidden/>
              </w:rPr>
              <w:fldChar w:fldCharType="begin"/>
            </w:r>
            <w:r w:rsidRPr="00015E98">
              <w:rPr>
                <w:webHidden/>
              </w:rPr>
              <w:instrText xml:space="preserve"> PAGEREF _Toc159619025 \h </w:instrText>
            </w:r>
            <w:r w:rsidRPr="00015E98">
              <w:rPr>
                <w:webHidden/>
              </w:rPr>
            </w:r>
            <w:r w:rsidRPr="00015E98">
              <w:rPr>
                <w:webHidden/>
              </w:rPr>
              <w:fldChar w:fldCharType="separate"/>
            </w:r>
            <w:r w:rsidRPr="00015E98">
              <w:rPr>
                <w:webHidden/>
              </w:rPr>
              <w:t>48</w:t>
            </w:r>
            <w:r w:rsidRPr="00015E98">
              <w:rPr>
                <w:webHidden/>
              </w:rPr>
              <w:fldChar w:fldCharType="end"/>
            </w:r>
          </w:hyperlink>
        </w:p>
        <w:p w14:paraId="287924D8" w14:textId="25CF92D7" w:rsidR="00513560" w:rsidRPr="00015E98" w:rsidRDefault="00513560" w:rsidP="00513560">
          <w:pPr>
            <w:pStyle w:val="TOCText"/>
          </w:pPr>
          <w:hyperlink w:anchor="_Toc159619026" w:history="1">
            <w:r w:rsidRPr="00015E98">
              <w:rPr>
                <w:rStyle w:val="Hyperlink"/>
                <w:rFonts w:ascii="Times New Roman" w:hAnsi="Times New Roman"/>
              </w:rPr>
              <w:t>References</w:t>
            </w:r>
            <w:r w:rsidRPr="00015E98">
              <w:rPr>
                <w:webHidden/>
              </w:rPr>
              <w:tab/>
            </w:r>
            <w:r w:rsidRPr="00015E98">
              <w:rPr>
                <w:webHidden/>
              </w:rPr>
              <w:fldChar w:fldCharType="begin"/>
            </w:r>
            <w:r w:rsidRPr="00015E98">
              <w:rPr>
                <w:webHidden/>
              </w:rPr>
              <w:instrText xml:space="preserve"> PAGEREF _Toc159619026 \h </w:instrText>
            </w:r>
            <w:r w:rsidRPr="00015E98">
              <w:rPr>
                <w:webHidden/>
              </w:rPr>
            </w:r>
            <w:r w:rsidRPr="00015E98">
              <w:rPr>
                <w:webHidden/>
              </w:rPr>
              <w:fldChar w:fldCharType="separate"/>
            </w:r>
            <w:r w:rsidRPr="00015E98">
              <w:rPr>
                <w:webHidden/>
              </w:rPr>
              <w:t>53</w:t>
            </w:r>
            <w:r w:rsidRPr="00015E98">
              <w:rPr>
                <w:webHidden/>
              </w:rPr>
              <w:fldChar w:fldCharType="end"/>
            </w:r>
          </w:hyperlink>
        </w:p>
        <w:p w14:paraId="4A874531" w14:textId="69581B2A" w:rsidR="00513560" w:rsidRPr="00015E98" w:rsidRDefault="00513560" w:rsidP="00513560">
          <w:pPr>
            <w:pStyle w:val="TOCText"/>
          </w:pPr>
          <w:hyperlink w:anchor="_Toc159619027" w:history="1">
            <w:r w:rsidRPr="00015E98">
              <w:rPr>
                <w:rStyle w:val="Hyperlink"/>
                <w:rFonts w:ascii="Times New Roman" w:hAnsi="Times New Roman"/>
              </w:rPr>
              <w:t>Appendices</w:t>
            </w:r>
            <w:r w:rsidRPr="00015E98">
              <w:rPr>
                <w:webHidden/>
              </w:rPr>
              <w:tab/>
            </w:r>
            <w:r w:rsidRPr="00015E98">
              <w:rPr>
                <w:webHidden/>
              </w:rPr>
              <w:fldChar w:fldCharType="begin"/>
            </w:r>
            <w:r w:rsidRPr="00015E98">
              <w:rPr>
                <w:webHidden/>
              </w:rPr>
              <w:instrText xml:space="preserve"> PAGEREF _Toc159619027 \h </w:instrText>
            </w:r>
            <w:r w:rsidRPr="00015E98">
              <w:rPr>
                <w:webHidden/>
              </w:rPr>
            </w:r>
            <w:r w:rsidRPr="00015E98">
              <w:rPr>
                <w:webHidden/>
              </w:rPr>
              <w:fldChar w:fldCharType="separate"/>
            </w:r>
            <w:r w:rsidRPr="00015E98">
              <w:rPr>
                <w:webHidden/>
              </w:rPr>
              <w:t>69</w:t>
            </w:r>
            <w:r w:rsidRPr="00015E98">
              <w:rPr>
                <w:webHidden/>
              </w:rPr>
              <w:fldChar w:fldCharType="end"/>
            </w:r>
          </w:hyperlink>
        </w:p>
        <w:p w14:paraId="42763C29" w14:textId="056D6D1A" w:rsidR="00513560" w:rsidRPr="00015E98" w:rsidRDefault="00513560" w:rsidP="00513560">
          <w:pPr>
            <w:pStyle w:val="TOCText"/>
          </w:pPr>
          <w:hyperlink w:anchor="_Toc159619028" w:history="1">
            <w:r w:rsidRPr="00015E98">
              <w:rPr>
                <w:rStyle w:val="Hyperlink"/>
                <w:rFonts w:ascii="Times New Roman" w:hAnsi="Times New Roman"/>
              </w:rPr>
              <w:t>Vita</w:t>
            </w:r>
            <w:r w:rsidRPr="00015E98">
              <w:rPr>
                <w:webHidden/>
              </w:rPr>
              <w:tab/>
            </w:r>
            <w:r w:rsidRPr="00015E98">
              <w:rPr>
                <w:webHidden/>
              </w:rPr>
              <w:fldChar w:fldCharType="begin"/>
            </w:r>
            <w:r w:rsidRPr="00015E98">
              <w:rPr>
                <w:webHidden/>
              </w:rPr>
              <w:instrText xml:space="preserve"> PAGEREF _Toc159619028 \h </w:instrText>
            </w:r>
            <w:r w:rsidRPr="00015E98">
              <w:rPr>
                <w:webHidden/>
              </w:rPr>
            </w:r>
            <w:r w:rsidRPr="00015E98">
              <w:rPr>
                <w:webHidden/>
              </w:rPr>
              <w:fldChar w:fldCharType="separate"/>
            </w:r>
            <w:r w:rsidRPr="00015E98">
              <w:rPr>
                <w:webHidden/>
              </w:rPr>
              <w:t>71</w:t>
            </w:r>
            <w:r w:rsidRPr="00015E98">
              <w:rPr>
                <w:webHidden/>
              </w:rPr>
              <w:fldChar w:fldCharType="end"/>
            </w:r>
          </w:hyperlink>
        </w:p>
        <w:p w14:paraId="145E6E40" w14:textId="4CEEBA79" w:rsidR="00E91931" w:rsidRPr="00015E98" w:rsidRDefault="00E91931" w:rsidP="00513560">
          <w:pPr>
            <w:pStyle w:val="TOCText"/>
          </w:pPr>
          <w:r w:rsidRPr="00015E98">
            <w:fldChar w:fldCharType="end"/>
          </w:r>
        </w:p>
      </w:sdtContent>
    </w:sdt>
    <w:p w14:paraId="0B60D12C" w14:textId="77777777" w:rsidR="00236E6D" w:rsidRPr="00015E98" w:rsidRDefault="003F7FED" w:rsidP="005D31D8">
      <w:pPr>
        <w:pStyle w:val="Heading1"/>
      </w:pPr>
      <w:r w:rsidRPr="00015E98">
        <w:lastRenderedPageBreak/>
        <w:br w:type="page"/>
      </w:r>
      <w:bookmarkStart w:id="2" w:name="_Toc159619009"/>
      <w:r w:rsidR="00236E6D" w:rsidRPr="00015E98">
        <w:lastRenderedPageBreak/>
        <w:t>LIST OF TABLES</w:t>
      </w:r>
      <w:bookmarkEnd w:id="2"/>
    </w:p>
    <w:p w14:paraId="28938185" w14:textId="77777777" w:rsidR="00236E6D" w:rsidRPr="00015E98" w:rsidRDefault="00236E6D" w:rsidP="00513560">
      <w:pPr>
        <w:ind w:firstLine="0"/>
      </w:pPr>
    </w:p>
    <w:p w14:paraId="627A15F3" w14:textId="7F82AB57" w:rsidR="00513560" w:rsidRPr="00015E98" w:rsidRDefault="00665C7E">
      <w:pPr>
        <w:pStyle w:val="TableofFigures"/>
        <w:tabs>
          <w:tab w:val="right" w:leader="dot" w:pos="8630"/>
        </w:tabs>
        <w:rPr>
          <w:rFonts w:eastAsiaTheme="minorEastAsia"/>
          <w:noProof/>
          <w:kern w:val="2"/>
          <w:sz w:val="22"/>
          <w:szCs w:val="22"/>
          <w14:ligatures w14:val="standardContextual"/>
        </w:rPr>
      </w:pPr>
      <w:r w:rsidRPr="00015E98">
        <w:fldChar w:fldCharType="begin"/>
      </w:r>
      <w:r w:rsidR="00236E6D" w:rsidRPr="00015E98">
        <w:instrText xml:space="preserve"> TOC \h \z \c "Table" </w:instrText>
      </w:r>
      <w:r w:rsidRPr="00015E98">
        <w:fldChar w:fldCharType="separate"/>
      </w:r>
      <w:hyperlink w:anchor="_Toc159618591" w:history="1">
        <w:r w:rsidR="00513560" w:rsidRPr="00015E98">
          <w:rPr>
            <w:rStyle w:val="Hyperlink"/>
            <w:rFonts w:ascii="Times New Roman" w:hAnsi="Times New Roman"/>
            <w:noProof/>
          </w:rPr>
          <w:t>Table 3.1. Parameters used in the “Align Photos” dialog box</w:t>
        </w:r>
        <w:r w:rsidR="00513560" w:rsidRPr="00015E98">
          <w:rPr>
            <w:noProof/>
            <w:webHidden/>
          </w:rPr>
          <w:tab/>
        </w:r>
        <w:r w:rsidR="00513560" w:rsidRPr="00015E98">
          <w:rPr>
            <w:noProof/>
            <w:webHidden/>
          </w:rPr>
          <w:fldChar w:fldCharType="begin"/>
        </w:r>
        <w:r w:rsidR="00513560" w:rsidRPr="00015E98">
          <w:rPr>
            <w:noProof/>
            <w:webHidden/>
          </w:rPr>
          <w:instrText xml:space="preserve"> PAGEREF _Toc159618591 \h </w:instrText>
        </w:r>
        <w:r w:rsidR="00513560" w:rsidRPr="00015E98">
          <w:rPr>
            <w:noProof/>
            <w:webHidden/>
          </w:rPr>
        </w:r>
        <w:r w:rsidR="00513560" w:rsidRPr="00015E98">
          <w:rPr>
            <w:noProof/>
            <w:webHidden/>
          </w:rPr>
          <w:fldChar w:fldCharType="separate"/>
        </w:r>
        <w:r w:rsidR="00513560" w:rsidRPr="00015E98">
          <w:rPr>
            <w:noProof/>
            <w:webHidden/>
          </w:rPr>
          <w:t>48</w:t>
        </w:r>
        <w:r w:rsidR="00513560" w:rsidRPr="00015E98">
          <w:rPr>
            <w:noProof/>
            <w:webHidden/>
          </w:rPr>
          <w:fldChar w:fldCharType="end"/>
        </w:r>
      </w:hyperlink>
    </w:p>
    <w:p w14:paraId="00A8EB90" w14:textId="642F280B" w:rsidR="00513560" w:rsidRPr="00015E98" w:rsidRDefault="00513560">
      <w:pPr>
        <w:pStyle w:val="TableofFigures"/>
        <w:tabs>
          <w:tab w:val="right" w:leader="dot" w:pos="8630"/>
        </w:tabs>
        <w:rPr>
          <w:rFonts w:eastAsiaTheme="minorEastAsia"/>
          <w:noProof/>
          <w:kern w:val="2"/>
          <w:sz w:val="22"/>
          <w:szCs w:val="22"/>
          <w14:ligatures w14:val="standardContextual"/>
        </w:rPr>
      </w:pPr>
      <w:hyperlink w:anchor="_Toc159618592" w:history="1">
        <w:r w:rsidRPr="00015E98">
          <w:rPr>
            <w:rStyle w:val="Hyperlink"/>
            <w:rFonts w:ascii="Times New Roman" w:hAnsi="Times New Roman"/>
            <w:noProof/>
          </w:rPr>
          <w:t>Table 3.2. Parameters used in the “Build Mesh” dialog box</w:t>
        </w:r>
        <w:r w:rsidRPr="00015E98">
          <w:rPr>
            <w:noProof/>
            <w:webHidden/>
          </w:rPr>
          <w:tab/>
        </w:r>
        <w:r w:rsidRPr="00015E98">
          <w:rPr>
            <w:noProof/>
            <w:webHidden/>
          </w:rPr>
          <w:fldChar w:fldCharType="begin"/>
        </w:r>
        <w:r w:rsidRPr="00015E98">
          <w:rPr>
            <w:noProof/>
            <w:webHidden/>
          </w:rPr>
          <w:instrText xml:space="preserve"> PAGEREF _Toc159618592 \h </w:instrText>
        </w:r>
        <w:r w:rsidRPr="00015E98">
          <w:rPr>
            <w:noProof/>
            <w:webHidden/>
          </w:rPr>
        </w:r>
        <w:r w:rsidRPr="00015E98">
          <w:rPr>
            <w:noProof/>
            <w:webHidden/>
          </w:rPr>
          <w:fldChar w:fldCharType="separate"/>
        </w:r>
        <w:r w:rsidRPr="00015E98">
          <w:rPr>
            <w:noProof/>
            <w:webHidden/>
          </w:rPr>
          <w:t>48</w:t>
        </w:r>
        <w:r w:rsidRPr="00015E98">
          <w:rPr>
            <w:noProof/>
            <w:webHidden/>
          </w:rPr>
          <w:fldChar w:fldCharType="end"/>
        </w:r>
      </w:hyperlink>
    </w:p>
    <w:p w14:paraId="6B61B672" w14:textId="14C01CDB" w:rsidR="00513560" w:rsidRPr="00015E98" w:rsidRDefault="00513560">
      <w:pPr>
        <w:pStyle w:val="TableofFigures"/>
        <w:tabs>
          <w:tab w:val="right" w:leader="dot" w:pos="8630"/>
        </w:tabs>
        <w:rPr>
          <w:rFonts w:eastAsiaTheme="minorEastAsia"/>
          <w:noProof/>
          <w:kern w:val="2"/>
          <w:sz w:val="22"/>
          <w:szCs w:val="22"/>
          <w14:ligatures w14:val="standardContextual"/>
        </w:rPr>
      </w:pPr>
      <w:hyperlink w:anchor="_Toc159618593" w:history="1">
        <w:r w:rsidRPr="00015E98">
          <w:rPr>
            <w:rStyle w:val="Hyperlink"/>
            <w:rFonts w:ascii="Times New Roman" w:hAnsi="Times New Roman"/>
            <w:noProof/>
          </w:rPr>
          <w:t>Table 3.3. Parameters used in the “Build Texture” dialog box</w:t>
        </w:r>
        <w:r w:rsidRPr="00015E98">
          <w:rPr>
            <w:noProof/>
            <w:webHidden/>
          </w:rPr>
          <w:tab/>
        </w:r>
        <w:r w:rsidRPr="00015E98">
          <w:rPr>
            <w:noProof/>
            <w:webHidden/>
          </w:rPr>
          <w:fldChar w:fldCharType="begin"/>
        </w:r>
        <w:r w:rsidRPr="00015E98">
          <w:rPr>
            <w:noProof/>
            <w:webHidden/>
          </w:rPr>
          <w:instrText xml:space="preserve"> PAGEREF _Toc159618593 \h </w:instrText>
        </w:r>
        <w:r w:rsidRPr="00015E98">
          <w:rPr>
            <w:noProof/>
            <w:webHidden/>
          </w:rPr>
        </w:r>
        <w:r w:rsidRPr="00015E98">
          <w:rPr>
            <w:noProof/>
            <w:webHidden/>
          </w:rPr>
          <w:fldChar w:fldCharType="separate"/>
        </w:r>
        <w:r w:rsidRPr="00015E98">
          <w:rPr>
            <w:noProof/>
            <w:webHidden/>
          </w:rPr>
          <w:t>49</w:t>
        </w:r>
        <w:r w:rsidRPr="00015E98">
          <w:rPr>
            <w:noProof/>
            <w:webHidden/>
          </w:rPr>
          <w:fldChar w:fldCharType="end"/>
        </w:r>
      </w:hyperlink>
    </w:p>
    <w:p w14:paraId="0424A0B8" w14:textId="1EA12A07" w:rsidR="00236E6D" w:rsidRPr="00015E98" w:rsidRDefault="00665C7E" w:rsidP="00755553">
      <w:r w:rsidRPr="00015E98">
        <w:fldChar w:fldCharType="end"/>
      </w:r>
    </w:p>
    <w:p w14:paraId="0C366799" w14:textId="77777777" w:rsidR="00236E6D" w:rsidRPr="00015E98" w:rsidRDefault="00236E6D" w:rsidP="00755553"/>
    <w:p w14:paraId="1E310744" w14:textId="77777777" w:rsidR="00236E6D" w:rsidRPr="00015E98" w:rsidRDefault="00236E6D" w:rsidP="00755553"/>
    <w:p w14:paraId="59F07566" w14:textId="77777777" w:rsidR="00236E6D" w:rsidRPr="00015E98" w:rsidRDefault="00236E6D">
      <w:pPr>
        <w:pStyle w:val="Level1"/>
        <w:tabs>
          <w:tab w:val="right" w:leader="dot" w:pos="8228"/>
        </w:tabs>
        <w:ind w:left="0"/>
        <w:rPr>
          <w:rFonts w:cs="Times New Roman"/>
          <w:b/>
          <w:bCs/>
        </w:rPr>
      </w:pPr>
    </w:p>
    <w:p w14:paraId="78D49EA5" w14:textId="77777777" w:rsidR="00236E6D" w:rsidRPr="00015E98" w:rsidRDefault="00236E6D" w:rsidP="00513560">
      <w:pPr>
        <w:pStyle w:val="Heading1"/>
      </w:pPr>
      <w:r w:rsidRPr="00015E98">
        <w:br w:type="page"/>
      </w:r>
      <w:bookmarkStart w:id="3" w:name="_Toc159619010"/>
      <w:r w:rsidRPr="00015E98">
        <w:lastRenderedPageBreak/>
        <w:t>LIST OF FIGURES</w:t>
      </w:r>
      <w:bookmarkEnd w:id="3"/>
    </w:p>
    <w:p w14:paraId="4B635854" w14:textId="77777777" w:rsidR="00236E6D" w:rsidRPr="00015E98" w:rsidRDefault="00236E6D" w:rsidP="00755553"/>
    <w:p w14:paraId="39E357EB" w14:textId="526FC446" w:rsidR="00513560" w:rsidRPr="00015E98" w:rsidRDefault="00665C7E" w:rsidP="00513560">
      <w:pPr>
        <w:pStyle w:val="TOCText"/>
        <w:rPr>
          <w:rFonts w:eastAsiaTheme="minorEastAsia"/>
          <w:kern w:val="2"/>
          <w:sz w:val="22"/>
          <w:szCs w:val="22"/>
          <w14:ligatures w14:val="standardContextual"/>
        </w:rPr>
      </w:pPr>
      <w:r w:rsidRPr="00015E98">
        <w:fldChar w:fldCharType="begin"/>
      </w:r>
      <w:r w:rsidR="00304BD0" w:rsidRPr="00015E98">
        <w:instrText xml:space="preserve"> TOC \h \z \c "Figure" </w:instrText>
      </w:r>
      <w:r w:rsidRPr="00015E98">
        <w:fldChar w:fldCharType="separate"/>
      </w:r>
      <w:hyperlink w:anchor="_Toc159618805" w:history="1">
        <w:r w:rsidR="00513560" w:rsidRPr="00015E98">
          <w:rPr>
            <w:rStyle w:val="Hyperlink"/>
            <w:rFonts w:ascii="Times New Roman" w:hAnsi="Times New Roman"/>
          </w:rPr>
          <w:t>Figure 2.1. The 2D overview map of 12</w:t>
        </w:r>
        <w:r w:rsidR="00513560" w:rsidRPr="00015E98">
          <w:rPr>
            <w:rStyle w:val="Hyperlink"/>
            <w:rFonts w:ascii="Times New Roman" w:hAnsi="Times New Roman"/>
            <w:vertAlign w:val="superscript"/>
          </w:rPr>
          <w:t>th</w:t>
        </w:r>
        <w:r w:rsidR="00513560" w:rsidRPr="00015E98">
          <w:rPr>
            <w:rStyle w:val="Hyperlink"/>
            <w:rFonts w:ascii="Times New Roman" w:hAnsi="Times New Roman"/>
          </w:rPr>
          <w:t xml:space="preserve"> Unnamed Cave, adapted from Simek et al. (2008) (used with permission).</w:t>
        </w:r>
        <w:r w:rsidR="00513560" w:rsidRPr="00015E98">
          <w:rPr>
            <w:webHidden/>
          </w:rPr>
          <w:tab/>
        </w:r>
        <w:r w:rsidR="00513560" w:rsidRPr="00015E98">
          <w:rPr>
            <w:webHidden/>
          </w:rPr>
          <w:fldChar w:fldCharType="begin"/>
        </w:r>
        <w:r w:rsidR="00513560" w:rsidRPr="00015E98">
          <w:rPr>
            <w:webHidden/>
          </w:rPr>
          <w:instrText xml:space="preserve"> PAGEREF _Toc159618805 \h </w:instrText>
        </w:r>
        <w:r w:rsidR="00513560" w:rsidRPr="00015E98">
          <w:rPr>
            <w:webHidden/>
          </w:rPr>
        </w:r>
        <w:r w:rsidR="00513560" w:rsidRPr="00015E98">
          <w:rPr>
            <w:webHidden/>
          </w:rPr>
          <w:fldChar w:fldCharType="separate"/>
        </w:r>
        <w:r w:rsidR="00513560" w:rsidRPr="00015E98">
          <w:rPr>
            <w:webHidden/>
          </w:rPr>
          <w:t>23</w:t>
        </w:r>
        <w:r w:rsidR="00513560" w:rsidRPr="00015E98">
          <w:rPr>
            <w:webHidden/>
          </w:rPr>
          <w:fldChar w:fldCharType="end"/>
        </w:r>
      </w:hyperlink>
    </w:p>
    <w:p w14:paraId="61B09548" w14:textId="6469A99B" w:rsidR="00513560" w:rsidRPr="00015E98" w:rsidRDefault="00513560" w:rsidP="00513560">
      <w:pPr>
        <w:pStyle w:val="TOCText"/>
        <w:rPr>
          <w:rFonts w:eastAsiaTheme="minorEastAsia"/>
          <w:kern w:val="2"/>
          <w:sz w:val="22"/>
          <w:szCs w:val="22"/>
          <w14:ligatures w14:val="standardContextual"/>
        </w:rPr>
      </w:pPr>
      <w:hyperlink w:anchor="_Toc159618806" w:history="1">
        <w:r w:rsidRPr="00015E98">
          <w:rPr>
            <w:rStyle w:val="Hyperlink"/>
            <w:rFonts w:ascii="Times New Roman" w:hAnsi="Times New Roman"/>
          </w:rPr>
          <w:t>Figure 3.1. Diagram of target placement in the cave prior to photography.</w:t>
        </w:r>
        <w:r w:rsidRPr="00015E98">
          <w:rPr>
            <w:webHidden/>
          </w:rPr>
          <w:tab/>
        </w:r>
        <w:r w:rsidRPr="00015E98">
          <w:rPr>
            <w:webHidden/>
          </w:rPr>
          <w:fldChar w:fldCharType="begin"/>
        </w:r>
        <w:r w:rsidRPr="00015E98">
          <w:rPr>
            <w:webHidden/>
          </w:rPr>
          <w:instrText xml:space="preserve"> PAGEREF _Toc159618806 \h </w:instrText>
        </w:r>
        <w:r w:rsidRPr="00015E98">
          <w:rPr>
            <w:webHidden/>
          </w:rPr>
        </w:r>
        <w:r w:rsidRPr="00015E98">
          <w:rPr>
            <w:webHidden/>
          </w:rPr>
          <w:fldChar w:fldCharType="separate"/>
        </w:r>
        <w:r w:rsidRPr="00015E98">
          <w:rPr>
            <w:webHidden/>
          </w:rPr>
          <w:t>41</w:t>
        </w:r>
        <w:r w:rsidRPr="00015E98">
          <w:rPr>
            <w:webHidden/>
          </w:rPr>
          <w:fldChar w:fldCharType="end"/>
        </w:r>
      </w:hyperlink>
    </w:p>
    <w:p w14:paraId="4E5BCCDD" w14:textId="18622967" w:rsidR="00513560" w:rsidRPr="00015E98" w:rsidRDefault="00513560" w:rsidP="00513560">
      <w:pPr>
        <w:pStyle w:val="TOCText"/>
        <w:rPr>
          <w:rFonts w:eastAsiaTheme="minorEastAsia"/>
          <w:kern w:val="2"/>
          <w:sz w:val="22"/>
          <w:szCs w:val="22"/>
          <w14:ligatures w14:val="standardContextual"/>
        </w:rPr>
      </w:pPr>
      <w:hyperlink w:anchor="_Toc159618807" w:history="1">
        <w:r w:rsidRPr="00015E98">
          <w:rPr>
            <w:rStyle w:val="Hyperlink"/>
            <w:rFonts w:ascii="Times New Roman" w:hAnsi="Times New Roman"/>
          </w:rPr>
          <w:t>Figure 3.2. Diagram of the general positioning and movement of the camera while photographing cave walls.</w:t>
        </w:r>
        <w:r w:rsidRPr="00015E98">
          <w:rPr>
            <w:webHidden/>
          </w:rPr>
          <w:tab/>
        </w:r>
        <w:r w:rsidRPr="00015E98">
          <w:rPr>
            <w:webHidden/>
          </w:rPr>
          <w:fldChar w:fldCharType="begin"/>
        </w:r>
        <w:r w:rsidRPr="00015E98">
          <w:rPr>
            <w:webHidden/>
          </w:rPr>
          <w:instrText xml:space="preserve"> PAGEREF _Toc159618807 \h </w:instrText>
        </w:r>
        <w:r w:rsidRPr="00015E98">
          <w:rPr>
            <w:webHidden/>
          </w:rPr>
        </w:r>
        <w:r w:rsidRPr="00015E98">
          <w:rPr>
            <w:webHidden/>
          </w:rPr>
          <w:fldChar w:fldCharType="separate"/>
        </w:r>
        <w:r w:rsidRPr="00015E98">
          <w:rPr>
            <w:webHidden/>
          </w:rPr>
          <w:t>42</w:t>
        </w:r>
        <w:r w:rsidRPr="00015E98">
          <w:rPr>
            <w:webHidden/>
          </w:rPr>
          <w:fldChar w:fldCharType="end"/>
        </w:r>
      </w:hyperlink>
    </w:p>
    <w:p w14:paraId="32CF0EBB" w14:textId="475FE213" w:rsidR="00513560" w:rsidRPr="00015E98" w:rsidRDefault="00513560" w:rsidP="00513560">
      <w:pPr>
        <w:pStyle w:val="TOCText"/>
        <w:rPr>
          <w:rFonts w:eastAsiaTheme="minorEastAsia"/>
          <w:kern w:val="2"/>
          <w:sz w:val="22"/>
          <w:szCs w:val="22"/>
          <w14:ligatures w14:val="standardContextual"/>
        </w:rPr>
      </w:pPr>
      <w:hyperlink w:anchor="_Toc159618808" w:history="1">
        <w:r w:rsidRPr="00015E98">
          <w:rPr>
            <w:rStyle w:val="Hyperlink"/>
            <w:rFonts w:ascii="Times New Roman" w:hAnsi="Times New Roman"/>
          </w:rPr>
          <w:t>Figure 3.3. Photography in 12</w:t>
        </w:r>
        <w:r w:rsidRPr="00015E98">
          <w:rPr>
            <w:rStyle w:val="Hyperlink"/>
            <w:rFonts w:ascii="Times New Roman" w:hAnsi="Times New Roman"/>
            <w:vertAlign w:val="superscript"/>
          </w:rPr>
          <w:t>th</w:t>
        </w:r>
        <w:r w:rsidRPr="00015E98">
          <w:rPr>
            <w:rStyle w:val="Hyperlink"/>
            <w:rFonts w:ascii="Times New Roman" w:hAnsi="Times New Roman"/>
          </w:rPr>
          <w:t xml:space="preserve"> Unnamed Cave (Photo credit: Katherine Parker).</w:t>
        </w:r>
        <w:r w:rsidRPr="00015E98">
          <w:rPr>
            <w:webHidden/>
          </w:rPr>
          <w:tab/>
        </w:r>
        <w:r w:rsidRPr="00015E98">
          <w:rPr>
            <w:webHidden/>
          </w:rPr>
          <w:fldChar w:fldCharType="begin"/>
        </w:r>
        <w:r w:rsidRPr="00015E98">
          <w:rPr>
            <w:webHidden/>
          </w:rPr>
          <w:instrText xml:space="preserve"> PAGEREF _Toc159618808 \h </w:instrText>
        </w:r>
        <w:r w:rsidRPr="00015E98">
          <w:rPr>
            <w:webHidden/>
          </w:rPr>
        </w:r>
        <w:r w:rsidRPr="00015E98">
          <w:rPr>
            <w:webHidden/>
          </w:rPr>
          <w:fldChar w:fldCharType="separate"/>
        </w:r>
        <w:r w:rsidRPr="00015E98">
          <w:rPr>
            <w:webHidden/>
          </w:rPr>
          <w:t>43</w:t>
        </w:r>
        <w:r w:rsidRPr="00015E98">
          <w:rPr>
            <w:webHidden/>
          </w:rPr>
          <w:fldChar w:fldCharType="end"/>
        </w:r>
      </w:hyperlink>
    </w:p>
    <w:p w14:paraId="4C74EA9C" w14:textId="0E753DF6" w:rsidR="00513560" w:rsidRPr="00015E98" w:rsidRDefault="00513560" w:rsidP="00513560">
      <w:pPr>
        <w:pStyle w:val="TOCText"/>
        <w:rPr>
          <w:rFonts w:asciiTheme="minorHAnsi" w:eastAsiaTheme="minorEastAsia" w:hAnsiTheme="minorHAnsi" w:cstheme="minorBidi"/>
          <w:kern w:val="2"/>
          <w:sz w:val="22"/>
          <w:szCs w:val="22"/>
          <w14:ligatures w14:val="standardContextual"/>
        </w:rPr>
      </w:pPr>
      <w:hyperlink w:anchor="_Toc159618809" w:history="1">
        <w:r w:rsidRPr="00015E98">
          <w:rPr>
            <w:rStyle w:val="Hyperlink"/>
            <w:rFonts w:ascii="Times New Roman" w:hAnsi="Times New Roman"/>
          </w:rPr>
          <w:t>Figure 3.4. An overhead view of the 3D cave map with the ceiling removed for visibility. (Note that because the map is 3D and contains varied depth, no scale bar is included in this map.)</w:t>
        </w:r>
        <w:r w:rsidRPr="00015E98">
          <w:rPr>
            <w:webHidden/>
          </w:rPr>
          <w:tab/>
        </w:r>
        <w:r w:rsidRPr="00015E98">
          <w:rPr>
            <w:webHidden/>
          </w:rPr>
          <w:fldChar w:fldCharType="begin"/>
        </w:r>
        <w:r w:rsidRPr="00015E98">
          <w:rPr>
            <w:webHidden/>
          </w:rPr>
          <w:instrText xml:space="preserve"> PAGEREF _Toc159618809 \h </w:instrText>
        </w:r>
        <w:r w:rsidRPr="00015E98">
          <w:rPr>
            <w:webHidden/>
          </w:rPr>
        </w:r>
        <w:r w:rsidRPr="00015E98">
          <w:rPr>
            <w:webHidden/>
          </w:rPr>
          <w:fldChar w:fldCharType="separate"/>
        </w:r>
        <w:r w:rsidRPr="00015E98">
          <w:rPr>
            <w:webHidden/>
          </w:rPr>
          <w:t>50</w:t>
        </w:r>
        <w:r w:rsidRPr="00015E98">
          <w:rPr>
            <w:webHidden/>
          </w:rPr>
          <w:fldChar w:fldCharType="end"/>
        </w:r>
      </w:hyperlink>
    </w:p>
    <w:p w14:paraId="6B045BD3" w14:textId="3C5931DF" w:rsidR="003C1575" w:rsidRPr="00015E98" w:rsidRDefault="00665C7E" w:rsidP="00755553">
      <w:pPr>
        <w:sectPr w:rsidR="003C1575" w:rsidRPr="00015E98" w:rsidSect="008A4E30">
          <w:headerReference w:type="default" r:id="rId8"/>
          <w:footerReference w:type="default" r:id="rId9"/>
          <w:pgSz w:w="12240" w:h="15840" w:code="1"/>
          <w:pgMar w:top="1440" w:right="1800" w:bottom="1872" w:left="1800" w:header="720" w:footer="1440" w:gutter="0"/>
          <w:pgNumType w:fmt="lowerRoman" w:start="1"/>
          <w:cols w:space="720"/>
          <w:noEndnote/>
          <w:titlePg/>
        </w:sectPr>
      </w:pPr>
      <w:r w:rsidRPr="00015E98">
        <w:fldChar w:fldCharType="end"/>
      </w:r>
    </w:p>
    <w:p w14:paraId="380D8ECC" w14:textId="02854168" w:rsidR="004F08CE" w:rsidRPr="00015E98" w:rsidRDefault="00855D17" w:rsidP="00855D17">
      <w:pPr>
        <w:pStyle w:val="Heading1"/>
      </w:pPr>
      <w:bookmarkStart w:id="4" w:name="_Toc420995890"/>
      <w:bookmarkStart w:id="5" w:name="_Toc422997477"/>
      <w:bookmarkStart w:id="6" w:name="_Toc159619011"/>
      <w:r w:rsidRPr="00015E98">
        <w:lastRenderedPageBreak/>
        <w:t>Chapter One:</w:t>
      </w:r>
      <w:r w:rsidR="00965FBD" w:rsidRPr="00015E98">
        <w:br/>
      </w:r>
      <w:bookmarkEnd w:id="4"/>
      <w:bookmarkEnd w:id="5"/>
      <w:r w:rsidRPr="00015E98">
        <w:t>Phenomenology and 3D GIS for Studying Cave Art</w:t>
      </w:r>
      <w:bookmarkEnd w:id="6"/>
    </w:p>
    <w:p w14:paraId="7B2C0192" w14:textId="4D4BF300" w:rsidR="004F08CE" w:rsidRPr="00015E98" w:rsidRDefault="006C095A" w:rsidP="00855D17">
      <w:pPr>
        <w:pStyle w:val="Heading2"/>
        <w:ind w:firstLine="0"/>
      </w:pPr>
      <w:bookmarkStart w:id="7" w:name="_Toc159619012"/>
      <w:r w:rsidRPr="00015E98">
        <w:t>Introduction</w:t>
      </w:r>
      <w:bookmarkEnd w:id="7"/>
      <w:r w:rsidR="00236E6D" w:rsidRPr="00015E98">
        <w:t xml:space="preserve"> </w:t>
      </w:r>
    </w:p>
    <w:p w14:paraId="50AC0949" w14:textId="77777777" w:rsidR="006C095A" w:rsidRPr="00015E98" w:rsidRDefault="000166A9" w:rsidP="00755553">
      <w:r w:rsidRPr="00015E98">
        <w:t xml:space="preserve"> </w:t>
      </w:r>
      <w:r w:rsidR="006C095A" w:rsidRPr="00015E98">
        <w:t>It is now clear to rock art researchers of the American Southeast that precontact Indigenous rock art was not created in random locations, but rather in specific contexts across entire landscapes (</w:t>
      </w:r>
      <w:r w:rsidR="006C095A" w:rsidRPr="00015E98">
        <w:rPr>
          <w:color w:val="000000"/>
        </w:rPr>
        <w:t>Sabo 2008:279; Simek et al. 2013:431; Diaz-Granados et al. 2018</w:t>
      </w:r>
      <w:r w:rsidR="006C095A" w:rsidRPr="00015E98">
        <w:t xml:space="preserve">). The act of drawing or engraving images onto the earth itself is interpreted as an intentional modification of the landscape that reinforced the artists’ cosmological views of the universe. Caves too were important places in which the spatial structuring of rock art took place. Across multiple Southeastern cave art sites, Simek and Cressler (2008:186-188) observed similar patterns wherein specific types of imagery were reserved for different areas within the caves. These patterns suggest that one’s experience of the cave was integral to the placement of different types of images. This is because caves are a complex type of space, many of which consist of winding passageways, areas of complete darkness, variable acoustics, and many other factors that produce a strong effect on one’s senses. In the Southeast, where many Indigenous peoples view caves and rock surfaces as portals to another spiritual world (Sabo and Simek 2018:27), such perception-based factors are necessary for understanding why certain types of cave art appear where they do. </w:t>
      </w:r>
    </w:p>
    <w:p w14:paraId="72ED2323" w14:textId="77777777" w:rsidR="006C095A" w:rsidRPr="00015E98" w:rsidRDefault="006C095A" w:rsidP="00755553">
      <w:r w:rsidRPr="00015E98">
        <w:t xml:space="preserve">One such cave art site, where experience and perception appear to have played a role in rock art creation, is 12th Unnamed Cave, Tennessee. Twelfth Unnamed Cave contains over three hundred known petroglyphs of various motifs that are spread throughout its morphologically complex interior. The cave itself consists of several </w:t>
      </w:r>
      <w:r w:rsidRPr="00015E98">
        <w:lastRenderedPageBreak/>
        <w:t>passageways of differing volume, visibility, and sound, all of which might have influenced the artists’ decisions of where to create certain types of imagery. Given the sheer quantity of images inside the cave, there is much to be learned by studying their locations and taking their context into account. This dissertation therefore seeks to examine the spatial distribution of rock art within 12</w:t>
      </w:r>
      <w:r w:rsidRPr="00015E98">
        <w:rPr>
          <w:vertAlign w:val="superscript"/>
        </w:rPr>
        <w:t>th</w:t>
      </w:r>
      <w:r w:rsidRPr="00015E98">
        <w:t xml:space="preserve"> Unnamed Cave, the goal being to identify locational patterns of different motifs, their relationship with perception-based variables, and how the cave was experienced by those who created the art. </w:t>
      </w:r>
    </w:p>
    <w:p w14:paraId="0E69EBF4" w14:textId="77777777" w:rsidR="006C095A" w:rsidRPr="00015E98" w:rsidRDefault="006C095A" w:rsidP="00755553">
      <w:r w:rsidRPr="00015E98">
        <w:t xml:space="preserve">Traditionally, studies of rock art locational patterning have used a two-dimensional perspective that examines the artwork from a “bird’s-eye” view. Under this approach, artwork is treated as if it exists on a flat plane, often devoid of its physical context. While it is possible to record the coordinates for every rock art image within a cave, these numbers alone will not inform whether the art resides on a low-hanging ceiling, </w:t>
      </w:r>
      <w:proofErr w:type="gramStart"/>
      <w:r w:rsidRPr="00015E98">
        <w:t>in close proximity to</w:t>
      </w:r>
      <w:proofErr w:type="gramEnd"/>
      <w:r w:rsidRPr="00015E98">
        <w:t xml:space="preserve"> a striking cave formation, or within a chamber where specific types of sounds are audible. If 12</w:t>
      </w:r>
      <w:r w:rsidRPr="00015E98">
        <w:rPr>
          <w:vertAlign w:val="superscript"/>
        </w:rPr>
        <w:t>th</w:t>
      </w:r>
      <w:r w:rsidRPr="00015E98">
        <w:t xml:space="preserve"> Unnamed Cave’s rock art were analyzed with traditional 2D methods, without considering the artwork’s context, then certain perception-based factors would be missed. Geographic information systems (GIS) have been useful for integrating such perception-based factors across broader landscapes, however 2D GIS techniques have several limitations when applied inside caves. For example, Moyes (2002:9) provides a scenario where artifacts in separate, vertically overlapping cave tunnels are interpreted by GIS software as being close together, when </w:t>
      </w:r>
      <w:proofErr w:type="gramStart"/>
      <w:r w:rsidRPr="00015E98">
        <w:t>in reality they</w:t>
      </w:r>
      <w:proofErr w:type="gramEnd"/>
      <w:r w:rsidRPr="00015E98">
        <w:t xml:space="preserve"> exist in two separate areas. Caves with complex internal morphology thus pose serious problems for spatial analyses that rely on a 2D perspective.</w:t>
      </w:r>
    </w:p>
    <w:p w14:paraId="108DBB65" w14:textId="77777777" w:rsidR="006C095A" w:rsidRPr="00015E98" w:rsidRDefault="006C095A" w:rsidP="00755553">
      <w:r w:rsidRPr="00015E98">
        <w:lastRenderedPageBreak/>
        <w:tab/>
        <w:t>To counteract these limitations, this dissertation adopts a three-dimensional approach that incorporates photogrammetry and 3D GIS techniques to study 12</w:t>
      </w:r>
      <w:r w:rsidRPr="00015E98">
        <w:rPr>
          <w:vertAlign w:val="superscript"/>
        </w:rPr>
        <w:t>th</w:t>
      </w:r>
      <w:r w:rsidRPr="00015E98">
        <w:t xml:space="preserve"> Unnamed Cave’s rock art in a more accurate manner. Here, photogrammetry is defined as the science and technique of using overlapping images to produce and evaluate 3D geometric reconstructions of objects or scenes (</w:t>
      </w:r>
      <w:proofErr w:type="spellStart"/>
      <w:r w:rsidRPr="00015E98">
        <w:t>Redweik</w:t>
      </w:r>
      <w:proofErr w:type="spellEnd"/>
      <w:r w:rsidRPr="00015E98">
        <w:t xml:space="preserve"> 2013:133). For photogrammetry to work, the subject must be photographed from multiple positions and angles so that some photographs capture the same area as other photographs, thus producing “overlap.” This overlap allows a variety of specialized software to triangulate depth and orthogonally project the subject onto a three-dimensional plane. From here, the 3D model can be incorporated into GIS software for further analysis and scale-accurate measurements. Doing so in 12</w:t>
      </w:r>
      <w:r w:rsidRPr="00015E98">
        <w:rPr>
          <w:vertAlign w:val="superscript"/>
        </w:rPr>
        <w:t>th</w:t>
      </w:r>
      <w:r w:rsidRPr="00015E98">
        <w:t xml:space="preserve"> Unnamed Cave allows for a variety of analyses that are difficult to replicate using 2D methodologies, but also impractical to carry out in person. These analyses include measurements of distance around corners, volumetric calculations for different cave chambers, and line-of-sight analysis to determine which petroglyphs are highly visible. The 3D model also provides a useful backdrop on which other variables, such as sound and acoustics, can be studied. Importantly, 3D modeling adds necessary context to the study of rock art within caves, allowing one to analyze all rock art locations simultaneously in a digitized environment where the real-world locations of each image are easily observed.</w:t>
      </w:r>
    </w:p>
    <w:p w14:paraId="285ADDAC" w14:textId="77777777" w:rsidR="006C095A" w:rsidRPr="00015E98" w:rsidRDefault="006C095A" w:rsidP="00755553">
      <w:r w:rsidRPr="00015E98">
        <w:t>In adopting a 3D GIS-based approach to 12</w:t>
      </w:r>
      <w:r w:rsidRPr="00015E98">
        <w:rPr>
          <w:vertAlign w:val="superscript"/>
        </w:rPr>
        <w:t>th</w:t>
      </w:r>
      <w:r w:rsidRPr="00015E98">
        <w:t xml:space="preserve"> Unnamed Cave, this dissertation will address the following research questions:</w:t>
      </w:r>
    </w:p>
    <w:p w14:paraId="40F6CA01" w14:textId="77777777" w:rsidR="006C095A" w:rsidRPr="00015E98" w:rsidRDefault="006C095A" w:rsidP="00755553">
      <w:pPr>
        <w:pStyle w:val="ListParagraph"/>
        <w:numPr>
          <w:ilvl w:val="0"/>
          <w:numId w:val="6"/>
        </w:numPr>
      </w:pPr>
      <w:r w:rsidRPr="00015E98">
        <w:t>What are the benefits of photogrammetric and 3D GIS-based methods for the study of perception and experience within cave art sites?</w:t>
      </w:r>
    </w:p>
    <w:p w14:paraId="56B05CE2" w14:textId="77777777" w:rsidR="006C095A" w:rsidRPr="00015E98" w:rsidRDefault="006C095A" w:rsidP="00755553">
      <w:pPr>
        <w:pStyle w:val="ListParagraph"/>
        <w:numPr>
          <w:ilvl w:val="0"/>
          <w:numId w:val="6"/>
        </w:numPr>
      </w:pPr>
      <w:r w:rsidRPr="00015E98">
        <w:lastRenderedPageBreak/>
        <w:t>Where do specific types of motifs tend to appear within 12</w:t>
      </w:r>
      <w:r w:rsidRPr="00015E98">
        <w:rPr>
          <w:vertAlign w:val="superscript"/>
        </w:rPr>
        <w:t>th</w:t>
      </w:r>
      <w:r w:rsidRPr="00015E98">
        <w:t xml:space="preserve"> Unnamed Cave, and how do the observable spatial patterns relate to one’s experience of being in the cave?</w:t>
      </w:r>
    </w:p>
    <w:p w14:paraId="08C6342F" w14:textId="1236E6BF" w:rsidR="006C095A" w:rsidRPr="00015E98" w:rsidRDefault="006C095A" w:rsidP="00755553">
      <w:pPr>
        <w:pStyle w:val="ListParagraph"/>
        <w:numPr>
          <w:ilvl w:val="0"/>
          <w:numId w:val="6"/>
        </w:numPr>
      </w:pPr>
      <w:r w:rsidRPr="00015E98">
        <w:t>How does the distribution of rock art within 12</w:t>
      </w:r>
      <w:r w:rsidRPr="00015E98">
        <w:rPr>
          <w:vertAlign w:val="superscript"/>
        </w:rPr>
        <w:t>th</w:t>
      </w:r>
      <w:r w:rsidRPr="00015E98">
        <w:t xml:space="preserve"> Unnamed Cave reflect the cosmological views of those who made the artwork? </w:t>
      </w:r>
    </w:p>
    <w:p w14:paraId="0E5D6C35" w14:textId="4ECAC89C" w:rsidR="004F08CE" w:rsidRPr="00015E98" w:rsidRDefault="006C095A" w:rsidP="00855D17">
      <w:pPr>
        <w:pStyle w:val="Heading2"/>
        <w:ind w:firstLine="0"/>
      </w:pPr>
      <w:bookmarkStart w:id="8" w:name="_Toc159619013"/>
      <w:r w:rsidRPr="00015E98">
        <w:t>Rock Art and the Landscape</w:t>
      </w:r>
      <w:bookmarkEnd w:id="8"/>
    </w:p>
    <w:p w14:paraId="6BE8C6DD" w14:textId="77777777" w:rsidR="006C095A" w:rsidRPr="00015E98" w:rsidRDefault="006C095A" w:rsidP="00755553">
      <w:proofErr w:type="gramStart"/>
      <w:r w:rsidRPr="00015E98">
        <w:t>In order to</w:t>
      </w:r>
      <w:proofErr w:type="gramEnd"/>
      <w:r w:rsidRPr="00015E98">
        <w:t xml:space="preserve"> address the above questions, it is first necessary to contextualize rock art as an embedded part of the landscape. Here, the landscape is defined as “the arena in which and through which memory, identity, social order, and transformation are constructed, played out, re-invented, and changed” (Ashmore and Knapp 1999:10). In other words, the landscape indeed consists of the physical environments in which we inhabit, both built and natural, but also includes the thoughts, memories, and significance we place on these environments. Landscapes thus exist by virtue of being perceived and are the product of recursive interaction between people and their surroundings (Bender 1993:3). Just as people affect the landscape, the landscape also affects people. </w:t>
      </w:r>
    </w:p>
    <w:p w14:paraId="5C21EE24" w14:textId="77777777" w:rsidR="006C095A" w:rsidRPr="00015E98" w:rsidRDefault="006C095A" w:rsidP="00755553">
      <w:r w:rsidRPr="00015E98">
        <w:t>Prior to the post-processual movement in archaeology, landscapes were viewed as a static backdrop on which human activity took place (Knapp and Ashmore 1999:7). The “settlement archaeologists” explained site and artifact spatial patterns in terms of their environmental or economic sensibilities. Distributions of archaeological sites across a region could be empirically tested and interpreted in terms of their elevation, slope, distance to water, and other “utilitarian” variables (see Brandt et al. 1992; Kvamme 1992; 1995). Post-</w:t>
      </w:r>
      <w:proofErr w:type="spellStart"/>
      <w:r w:rsidRPr="00015E98">
        <w:t>processualists</w:t>
      </w:r>
      <w:proofErr w:type="spellEnd"/>
      <w:r w:rsidRPr="00015E98">
        <w:t xml:space="preserve"> later challenged these objectivist approaches to knowledge, </w:t>
      </w:r>
      <w:r w:rsidRPr="00015E98">
        <w:lastRenderedPageBreak/>
        <w:t xml:space="preserve">arguing that archaeologists should move past environmentally deterministic perspectives and instead adopt a more complex interpretation of landscape that considers agency, gender, religion, perception, and other “soft” variables. </w:t>
      </w:r>
    </w:p>
    <w:p w14:paraId="1CB9BD9C" w14:textId="77777777" w:rsidR="006C095A" w:rsidRPr="00015E98" w:rsidRDefault="006C095A" w:rsidP="00755553">
      <w:r w:rsidRPr="00015E98">
        <w:t xml:space="preserve">Rock art is particularly well-suited for a landscape approach because, unlike many other forms of material culture, its position is fixed (Chippindale and Nash 2004:1; </w:t>
      </w:r>
      <w:proofErr w:type="spellStart"/>
      <w:r w:rsidRPr="00015E98">
        <w:t>Taçon</w:t>
      </w:r>
      <w:proofErr w:type="spellEnd"/>
      <w:r w:rsidRPr="00015E98">
        <w:t xml:space="preserve"> 1999:33, Sabo and Simek 2018:1). When images are formed onto the walls of escarpments, </w:t>
      </w:r>
      <w:proofErr w:type="spellStart"/>
      <w:r w:rsidRPr="00015E98">
        <w:t>rockshelters</w:t>
      </w:r>
      <w:proofErr w:type="spellEnd"/>
      <w:r w:rsidRPr="00015E98">
        <w:t xml:space="preserve">, or caves, they cannot be moved except for under extreme circumstances. In selecting a location for rock art, a person must therefore consider the context in which they want the art to appear, for its position cannot be changed later. Place is therefore an inherent property of rock art that must be considered in its interpretation (Sabo and Simek 2018:1). For this reason, many rock art researchers who adopt the landscape approach tend to view rock art locations as non-random and, in North America especially, reflective of the cosmological views of those who created the art. As discussed by Sabo and Simek (2018:5-22), several Indigenous cultures across North America materialize their cosmological views onto the physical landscape through village organization, architecture, and rock art. Material culture, and especially rock art, are used to form “maps” on the physical world that reinforce the structure of the cosmos. For example, in the Arkansas River Valley, many “otherworldly” rock art motifs are found north of the Arkansas River while naturalistic motifs are on the south side of the river, a pattern that Sabo (2008:291) interpreted as a reflection of Osage village organization and their understanding of the cosmos’ structure. In this way, material properties of the landscape that naturally align with Osage cosmology, namely the divide between north and south and the Arkansas River as a permeable boundary between the two, were </w:t>
      </w:r>
      <w:r w:rsidRPr="00015E98">
        <w:lastRenderedPageBreak/>
        <w:t>enhanced by adding symbols that contribute to their meaning. Hence, the physical landscape and the cultural significance placed on the physical landscape build off each other. The natural symbolism afforded by the physical landscape enhances the significance of the rock art, while the symbolism of the rock art enhances the significance of the physical landscape.</w:t>
      </w:r>
    </w:p>
    <w:p w14:paraId="1CABDE0B" w14:textId="7BD4813B" w:rsidR="006C095A" w:rsidRPr="00015E98" w:rsidRDefault="006C095A" w:rsidP="00755553">
      <w:r w:rsidRPr="00015E98">
        <w:t xml:space="preserve">Perhaps one of the most influential legacies of landscape archaeology, and a major theoretical perspective adopted in this dissertation, is phenomenology, which emphasizes bodily experience as the mechanism through which human beings relate to the landscape. Popularized by Tilley (1994), phenomenology posits that the one shared aspect across time and culture is the human body and the constraints imposed on it by the environment. As Tilley (1994) states, “the body has no existence apart from the world, so the world can only be understood through experience and engagement with it.” In practice, this means archaeologists should strive to physically experience sites or features in-person and then consider their influence on the senses. Phenomenology therefore leads archaeologists to examine past people as social beings whose beliefs and feelings guide many of their activities, rather than reactive beings who primarily respond to ecological or economic stimuli. People are complex and make decisions based on a variety of criteria. Locations for certain activities can be selected based on the sights, sounds, or feelings afforded by said location. If one were to only consider the environmental or economic variables behind site locations, as typical of settlement archaeology, then many factors considered culturally important by those who formed the site would be missed. </w:t>
      </w:r>
    </w:p>
    <w:p w14:paraId="087213B5" w14:textId="77777777" w:rsidR="006C095A" w:rsidRPr="00015E98" w:rsidRDefault="006C095A" w:rsidP="00755553">
      <w:r w:rsidRPr="00015E98">
        <w:t xml:space="preserve">In the formative years of phenomenological archaeology, the approach was primarily applied to prehistoric megaliths in Europe. Many studies interpreted the shapes </w:t>
      </w:r>
      <w:r w:rsidRPr="00015E98">
        <w:lastRenderedPageBreak/>
        <w:t xml:space="preserve">and locations of monuments as a reflection of the surrounding physical terrain and that one’s perception of these monuments varied based on where one stood in relation to them (Tilley 1993, 1994; Bradley 1998a, 1998b; Thomas 1993) Over time, phenomenology became a valuable theoretical perspective for rock art research. In this way, rock art is interpreted as part of a cultural landscape, produced and constructed through human experience of a place (Arsenault 2004a:72). To demonstrate the applications of phenomenology to rock art, Arsenault (2004b:304-307) examined Algonkian rock art sites of the Canadian Shield and observed that pools of water and the wet rock escarpments themselves produced a noticeable luminous effect when sunrays reflected off these surfaces. These visual displays, combined with the amplified acoustics of these spaces, might have been perceived as manifestations of the supernatural, thus making the site a suitable location for rock art. </w:t>
      </w:r>
    </w:p>
    <w:p w14:paraId="1B6AB3B7" w14:textId="77777777" w:rsidR="006C095A" w:rsidRPr="00015E98" w:rsidRDefault="006C095A" w:rsidP="00755553">
      <w:r w:rsidRPr="00015E98">
        <w:t xml:space="preserve">From the time archaeology was introduced to phenomenology, there have been several critiques of the approach. Some of these critiques focused on the lack of empiricism, especially in earlier phenomenological studies. Fleming (2005:925) for example, argued that the results of Tilley’s phenomenological studies were difficult to substantiate and almost impossible to disprove. What is more, phenomenology seemingly introduces an endless number of variables to account for, as any facet of human experience is potentially important for interpreting a site (Johnson 2012:276). Other critiques have considered the biases of archaeologists themselves. Numerous scholars have questioned whether an archaeologist today can truly grasp the perceptions and experiences of different cultures from past time periods (Barrett and Ko 2009; Brück 2005; Smith and Blundell 2004). Early phenomenological archaeologists, who were </w:t>
      </w:r>
      <w:r w:rsidRPr="00015E98">
        <w:lastRenderedPageBreak/>
        <w:t xml:space="preserve">generally white and raised in Western-normative culture, inherently conceptualized the landscape differently than many of the non-Western cultures they studied. In their analysis of South African rock art, Smith and Blundell (2004) attempted to use phenomenology to explain the locations of San rock art and found that many of the variables they deemed important, such as aspect and viewshed, did not explain the rock art distribution. Rather than placing rock art in areas with wide panoramic views, the San emphasize smaller features in the landscape, like bushes, stumps, and rock piles (Smith and Blundell 2004:248). While this study may complicate the application of phenomenology in some cases, it does reveal how descendant communities, many of whom carry their own </w:t>
      </w:r>
      <w:proofErr w:type="gramStart"/>
      <w:r w:rsidRPr="00015E98">
        <w:t>culturally-situated</w:t>
      </w:r>
      <w:proofErr w:type="gramEnd"/>
      <w:r w:rsidRPr="00015E98">
        <w:t xml:space="preserve"> understandings of the landscape, can aid in interpreting archaeological sites. </w:t>
      </w:r>
      <w:proofErr w:type="gramStart"/>
      <w:r w:rsidRPr="00015E98">
        <w:t>One way</w:t>
      </w:r>
      <w:proofErr w:type="gramEnd"/>
      <w:r w:rsidRPr="00015E98">
        <w:t xml:space="preserve"> archaeologists can therefore circumvent this shortcoming of phenomenology is by incorporating Indigenous ontologies into their research design through collaboration with descendant communities (Jones 2017). </w:t>
      </w:r>
    </w:p>
    <w:p w14:paraId="55FF38A4" w14:textId="5A145A7B" w:rsidR="004F08CE" w:rsidRPr="00015E98" w:rsidRDefault="006C095A" w:rsidP="00755553">
      <w:r w:rsidRPr="00015E98">
        <w:t xml:space="preserve">In the American Southeast, phenomenology is important, and sometimes necessary, for the study of cave art. This is because many Indigenous peoples in the region view caves and other rock surfaces as portals to another spiritual world; by interacting with these portals, one could potentially connect or enter the other world (Carroll et al. 2019:533; Sabo and Simek 2018:27). Rock art creation was thus an experiential act, one influenced by the artists’ perceptions of their surroundings and a manifestation of how they understood the physical and cosmological world. Those who created rock art in </w:t>
      </w:r>
      <w:proofErr w:type="gramStart"/>
      <w:r w:rsidRPr="00015E98">
        <w:t>12</w:t>
      </w:r>
      <w:r w:rsidRPr="00015E98">
        <w:rPr>
          <w:vertAlign w:val="superscript"/>
        </w:rPr>
        <w:t>th</w:t>
      </w:r>
      <w:proofErr w:type="gramEnd"/>
      <w:r w:rsidRPr="00015E98">
        <w:t xml:space="preserve"> Unnamed Cave were doing so with the enculturated viewpoint that they were entering the underworld. </w:t>
      </w:r>
      <w:proofErr w:type="gramStart"/>
      <w:r w:rsidRPr="00015E98">
        <w:t>Perception of constricted cave passageways,</w:t>
      </w:r>
      <w:proofErr w:type="gramEnd"/>
      <w:r w:rsidRPr="00015E98">
        <w:t xml:space="preserve"> sounds of dripping and rushing water, and the raw experience of </w:t>
      </w:r>
      <w:r w:rsidRPr="00015E98">
        <w:rPr>
          <w:i/>
          <w:iCs/>
        </w:rPr>
        <w:t>being</w:t>
      </w:r>
      <w:r w:rsidRPr="00015E98">
        <w:t xml:space="preserve"> underground </w:t>
      </w:r>
      <w:r w:rsidRPr="00015E98">
        <w:lastRenderedPageBreak/>
        <w:t xml:space="preserve">would have likely influenced these individuals as they navigated a different world and selected locations on which to engrave certain images. </w:t>
      </w:r>
    </w:p>
    <w:p w14:paraId="5D1B60BC" w14:textId="126D316C" w:rsidR="006C095A" w:rsidRPr="00015E98" w:rsidRDefault="006C095A" w:rsidP="00755553">
      <w:pPr>
        <w:pStyle w:val="Heading2"/>
        <w:ind w:firstLine="0"/>
      </w:pPr>
      <w:bookmarkStart w:id="9" w:name="_Toc159619014"/>
      <w:r w:rsidRPr="00015E98">
        <w:t>The Role of GIS and 3D Modeling</w:t>
      </w:r>
      <w:bookmarkEnd w:id="9"/>
    </w:p>
    <w:p w14:paraId="771E9F9D" w14:textId="77777777" w:rsidR="006C095A" w:rsidRPr="00015E98" w:rsidRDefault="006C095A" w:rsidP="00755553">
      <w:r w:rsidRPr="00015E98">
        <w:t xml:space="preserve">Because the landscape approach is pertinent to the study of rock art locations, GIS </w:t>
      </w:r>
      <w:proofErr w:type="gramStart"/>
      <w:r w:rsidRPr="00015E98">
        <w:t>have</w:t>
      </w:r>
      <w:proofErr w:type="gramEnd"/>
      <w:r w:rsidRPr="00015E98">
        <w:t xml:space="preserve"> been an appealing tool for many who wish to spatially analyze their distributions across sites or entire regions. Early practitioners of GIS-based landscape archaeology attempted to integrate GIS into studies of human perception. Some notable examples include Wheatly’s (1993) use of least-cost surface models to determine which Neolithic monuments in England convey a sense of seclusion, Gaffney et al.’s (1995) viewshed analysis of Bronze Age rock art in Croatia that examined which sites were likely experienced </w:t>
      </w:r>
      <w:proofErr w:type="gramStart"/>
      <w:r w:rsidRPr="00015E98">
        <w:t>on a daily basis</w:t>
      </w:r>
      <w:proofErr w:type="gramEnd"/>
      <w:r w:rsidRPr="00015E98">
        <w:t xml:space="preserve">, and </w:t>
      </w:r>
      <w:proofErr w:type="spellStart"/>
      <w:r w:rsidRPr="00015E98">
        <w:t>Llobera’s</w:t>
      </w:r>
      <w:proofErr w:type="spellEnd"/>
      <w:r w:rsidRPr="00015E98">
        <w:t xml:space="preserve"> (1996) GIS study of “affordances” to examine how people perceived topographically prominent features in the landscape. These studies were generally carried out to demonstrate that one </w:t>
      </w:r>
      <w:r w:rsidRPr="00015E98">
        <w:rPr>
          <w:i/>
          <w:iCs/>
        </w:rPr>
        <w:t>could</w:t>
      </w:r>
      <w:r w:rsidRPr="00015E98">
        <w:t xml:space="preserve"> account for human perception with GIS, and that doing so allowed for the “soft” social variables to be empirically tested. </w:t>
      </w:r>
    </w:p>
    <w:p w14:paraId="6CDE3F5F" w14:textId="77777777" w:rsidR="006C095A" w:rsidRPr="00015E98" w:rsidRDefault="006C095A" w:rsidP="00755553">
      <w:r w:rsidRPr="00015E98">
        <w:t xml:space="preserve">Yet, the application of Cartesian, cartographic measurements prompted a strong response from landscape archaeologists who argued that GIS applications were imposing a Western perspective on the landscape that may not reflect how people in the past </w:t>
      </w:r>
      <w:proofErr w:type="gramStart"/>
      <w:r w:rsidRPr="00015E98">
        <w:t>actually experienced</w:t>
      </w:r>
      <w:proofErr w:type="gramEnd"/>
      <w:r w:rsidRPr="00015E98">
        <w:t xml:space="preserve"> it. As Thomas (1993:25) argued, modern techniques of distribution mapping, aerial photography, and GIS “imply a considerable distance between subject and object, and they all present a picture of past landscapes which the inhabitant would hardly recognize.” Cost-surface models and viewsheds are still interpreted by a Western </w:t>
      </w:r>
      <w:r w:rsidRPr="00015E98">
        <w:lastRenderedPageBreak/>
        <w:t xml:space="preserve">observer with their own </w:t>
      </w:r>
      <w:proofErr w:type="gramStart"/>
      <w:r w:rsidRPr="00015E98">
        <w:t>historically-situated</w:t>
      </w:r>
      <w:proofErr w:type="gramEnd"/>
      <w:r w:rsidRPr="00015E98">
        <w:t xml:space="preserve"> understanding of the landscape. While a cost-surface model may reveal hypothetical paths of movement across the terrain, and while a viewshed analysis may determine what can be seen from a given location, neither of these methods can themselves reveal how an individual perceived or engaged with the landscape, as such feelings are a product of one’s cultural upbringing (see Gillings 2012; Rennell et al. 2012; </w:t>
      </w:r>
      <w:proofErr w:type="spellStart"/>
      <w:r w:rsidRPr="00015E98">
        <w:t>Paliou</w:t>
      </w:r>
      <w:proofErr w:type="spellEnd"/>
      <w:r w:rsidRPr="00015E98">
        <w:t xml:space="preserve"> 2013). </w:t>
      </w:r>
    </w:p>
    <w:p w14:paraId="25320ABC" w14:textId="77777777" w:rsidR="006C095A" w:rsidRPr="00015E98" w:rsidRDefault="006C095A" w:rsidP="00755553">
      <w:r w:rsidRPr="00015E98">
        <w:tab/>
        <w:t>The division between landscape archaeology and GIS seemingly boiled down to misunderstandings from both parties. GIS, in its formative years, was not built to handle social variables in the same ways as the environmental variables for which it was purposefully designed (Popa and Knitter 2016:1286; Richards 2017:512). On the other hand, early landscape archaeologists never truly claimed to be empiricist, but were instead interested in the subjective qualities of the landscape (Johnson 2012:272). In short, landscape archaeologists claimed that GIS offered methods but no theory, while GIS archaeologists claimed that landscape archaeologists offered theory but no methods. What is more, both sides seem to have reached the same conclusion. Those using GIS to address perception often claimed that their approaches were meant to be heuristic and that their results could be compared to observations in the field. Meanwhile, many landscape archaeologists and phenomenologists also claimed their methods were heuristic, some even going as far as to suggest that they too could be tested with spatial techniques.</w:t>
      </w:r>
    </w:p>
    <w:p w14:paraId="0BD2A571" w14:textId="77777777" w:rsidR="006C095A" w:rsidRPr="00015E98" w:rsidRDefault="006C095A" w:rsidP="00755553">
      <w:r w:rsidRPr="00015E98">
        <w:tab/>
        <w:t xml:space="preserve">This back-and-forth led to what Rennell et al. (2012) call a “reflexive” use of GIS and landscape, where one can be used to inform and corroborate the other. In other words, observations one makes in the field can be used to inform their GIS </w:t>
      </w:r>
      <w:r w:rsidRPr="00015E98">
        <w:lastRenderedPageBreak/>
        <w:t xml:space="preserve">methodologies and </w:t>
      </w:r>
      <w:proofErr w:type="gramStart"/>
      <w:r w:rsidRPr="00015E98">
        <w:t>vice-versa</w:t>
      </w:r>
      <w:proofErr w:type="gramEnd"/>
      <w:r w:rsidRPr="00015E98">
        <w:t xml:space="preserve">. Herein lies the value of merging 3D modeling with GIS. When both are combined, the reflexive approach becomes a powerful technique. Three-dimensional models may allow for different perspectives on archaeological sites or lead to observations of patterns that are difficult to comprehend in person. Upon returning to the site, one can then pay closer attention to the observed patterns to evaluate their influence on the senses. One of the first applications of a reflexive 3D approach to archaeology was Gillings and Goodrick’s (1996) analysis of visibility among different archaeological sites in Northumberland. Upon forming virtual reality reconstructions of Hadrian’s Wall and a pastoralist farmhouse, they were able to confirm that 3D environments more effectively capture what a person can see from these locations, more so than the digital elevation models available for the region. In recent years, other studies have emerged that demonstrate the utility of merging 3D models with GIS to address visibility, accessibility, seclusion, and other perception-based variables (see </w:t>
      </w:r>
      <w:proofErr w:type="spellStart"/>
      <w:r w:rsidRPr="00015E98">
        <w:t>Intxaurbe</w:t>
      </w:r>
      <w:proofErr w:type="spellEnd"/>
      <w:r w:rsidRPr="00015E98">
        <w:t xml:space="preserve"> et al. 2020; </w:t>
      </w:r>
      <w:proofErr w:type="spellStart"/>
      <w:r w:rsidRPr="00015E98">
        <w:t>Landeschi</w:t>
      </w:r>
      <w:proofErr w:type="spellEnd"/>
      <w:r w:rsidRPr="00015E98">
        <w:t xml:space="preserve"> et al. 2016; Richards-</w:t>
      </w:r>
      <w:proofErr w:type="spellStart"/>
      <w:r w:rsidRPr="00015E98">
        <w:t>Risetto</w:t>
      </w:r>
      <w:proofErr w:type="spellEnd"/>
      <w:r w:rsidRPr="00015E98">
        <w:t xml:space="preserve"> 2017; Stewart 2019). Importantly, digitized 3D environments </w:t>
      </w:r>
      <w:proofErr w:type="gramStart"/>
      <w:r w:rsidRPr="00015E98">
        <w:t>allows</w:t>
      </w:r>
      <w:proofErr w:type="gramEnd"/>
      <w:r w:rsidRPr="00015E98">
        <w:t xml:space="preserve"> for interpretations of how people interacted with the landscape which can be tested in person.</w:t>
      </w:r>
    </w:p>
    <w:p w14:paraId="2B219D0B" w14:textId="77777777" w:rsidR="006C095A" w:rsidRPr="00015E98" w:rsidRDefault="006C095A" w:rsidP="00755553">
      <w:r w:rsidRPr="00015E98">
        <w:t>A 3D GIS approach to archaeological sites thus serves as a bridge between landscape phenomenology theory and data-driven spatial analytical methods (Richards-</w:t>
      </w:r>
      <w:proofErr w:type="spellStart"/>
      <w:r w:rsidRPr="00015E98">
        <w:t>Rissetto</w:t>
      </w:r>
      <w:proofErr w:type="spellEnd"/>
      <w:r w:rsidRPr="00015E98">
        <w:t xml:space="preserve"> 2017). Whereas traditional 2D methodologies may present a static view of the landscape inconsistent with how people </w:t>
      </w:r>
      <w:proofErr w:type="gramStart"/>
      <w:r w:rsidRPr="00015E98">
        <w:t>actually experienced</w:t>
      </w:r>
      <w:proofErr w:type="gramEnd"/>
      <w:r w:rsidRPr="00015E98">
        <w:t xml:space="preserve"> it, performing GIS on 3D models </w:t>
      </w:r>
      <w:proofErr w:type="gramStart"/>
      <w:r w:rsidRPr="00015E98">
        <w:t>allow</w:t>
      </w:r>
      <w:proofErr w:type="gramEnd"/>
      <w:r w:rsidRPr="00015E98">
        <w:t xml:space="preserve"> for a more realistic, “humanized” interpretation of how people perceived the landscape. This is the perspective adopted in this dissertation. In producing a 3D photogrammetric model of 12</w:t>
      </w:r>
      <w:r w:rsidRPr="00015E98">
        <w:rPr>
          <w:vertAlign w:val="superscript"/>
        </w:rPr>
        <w:t>th</w:t>
      </w:r>
      <w:r w:rsidRPr="00015E98">
        <w:t xml:space="preserve"> Unnamed Cave, it is possible to study the artwork in a </w:t>
      </w:r>
      <w:r w:rsidRPr="00015E98">
        <w:lastRenderedPageBreak/>
        <w:t xml:space="preserve">reflexive manner. Certain perception-based factors, such as visibility and sound for example, are difficult to quantify in person but undoubtedly affect one’s senses as they navigate the cave. However, with the help of GIS, these sensory variables can be quantified and used to better understand the spatial patterning of the cave’s rock art. </w:t>
      </w:r>
    </w:p>
    <w:p w14:paraId="7721A492" w14:textId="3D403A22" w:rsidR="006C095A" w:rsidRPr="00015E98" w:rsidRDefault="006C095A" w:rsidP="00B929E9">
      <w:pPr>
        <w:pStyle w:val="Heading2"/>
        <w:ind w:firstLine="0"/>
      </w:pPr>
      <w:bookmarkStart w:id="10" w:name="_Toc159619015"/>
      <w:r w:rsidRPr="00015E98">
        <w:t>Chapter Organization</w:t>
      </w:r>
      <w:bookmarkEnd w:id="10"/>
    </w:p>
    <w:p w14:paraId="3E3905DC" w14:textId="5D72851B" w:rsidR="006C095A" w:rsidRPr="00015E98" w:rsidRDefault="006C095A" w:rsidP="00B929E9">
      <w:r w:rsidRPr="00015E98">
        <w:t>This chapter explained why a 3D GIS approach, in tandem with landscape phenomenology theory, is well-suited for the study of cave art. For 12</w:t>
      </w:r>
      <w:r w:rsidRPr="00015E98">
        <w:rPr>
          <w:vertAlign w:val="superscript"/>
        </w:rPr>
        <w:t>th</w:t>
      </w:r>
      <w:r w:rsidRPr="00015E98">
        <w:t xml:space="preserve"> Unnamed Cave, which consists of complex internal morphology and affords varying degrees of visibility and acoustics, a 3D GIS approach will allow for a better understanding of the cave’s rock art distribution compared to traditional 2D methodologies. The following chapters will provide additional context about 12</w:t>
      </w:r>
      <w:r w:rsidRPr="00015E98">
        <w:rPr>
          <w:vertAlign w:val="superscript"/>
        </w:rPr>
        <w:t>th</w:t>
      </w:r>
      <w:r w:rsidRPr="00015E98">
        <w:t xml:space="preserve"> Unnamed Cave itself, the methods used to produce a 3D cave model, the analyses performed on the model and their results, and explanations for these results.</w:t>
      </w:r>
    </w:p>
    <w:p w14:paraId="2CA28E62" w14:textId="77777777" w:rsidR="006C095A" w:rsidRPr="00015E98" w:rsidRDefault="006C095A" w:rsidP="00755553">
      <w:r w:rsidRPr="00015E98">
        <w:t>Chapter 2 provides an overview of 12</w:t>
      </w:r>
      <w:r w:rsidRPr="00015E98">
        <w:rPr>
          <w:vertAlign w:val="superscript"/>
        </w:rPr>
        <w:t>th</w:t>
      </w:r>
      <w:r w:rsidRPr="00015E98">
        <w:t xml:space="preserve"> Unnamed Cave as an archaeological site and discusses the past research conducted inside and outside the cave. The different passageways that make up the cave’s interior are also discussed </w:t>
      </w:r>
      <w:proofErr w:type="gramStart"/>
      <w:r w:rsidRPr="00015E98">
        <w:t>in order to</w:t>
      </w:r>
      <w:proofErr w:type="gramEnd"/>
      <w:r w:rsidRPr="00015E98">
        <w:t xml:space="preserve"> highlight the ways in which volume, light, and other properties vary across space. This chapter also reviews the different types of rock art motifs found within and describes them accordingly. </w:t>
      </w:r>
    </w:p>
    <w:p w14:paraId="733D07AF" w14:textId="77777777" w:rsidR="006C095A" w:rsidRPr="00015E98" w:rsidRDefault="006C095A" w:rsidP="00755553">
      <w:r w:rsidRPr="00015E98">
        <w:tab/>
        <w:t>Chapter 3 explains the methods involved in creating a 3D GIS-based map of 12</w:t>
      </w:r>
      <w:r w:rsidRPr="00015E98">
        <w:rPr>
          <w:vertAlign w:val="superscript"/>
        </w:rPr>
        <w:t>th</w:t>
      </w:r>
      <w:r w:rsidRPr="00015E98">
        <w:t xml:space="preserve"> Unnamed Cave’s interior. Here, the surveying techniques and photogrammetric </w:t>
      </w:r>
      <w:r w:rsidRPr="00015E98">
        <w:lastRenderedPageBreak/>
        <w:t xml:space="preserve">process are discussed, allowing for a reproducible workflow to create similar products for other types of sites. </w:t>
      </w:r>
    </w:p>
    <w:p w14:paraId="075CCCB9" w14:textId="77777777" w:rsidR="006C095A" w:rsidRPr="00015E98" w:rsidRDefault="006C095A" w:rsidP="00755553">
      <w:r w:rsidRPr="00015E98">
        <w:tab/>
        <w:t>Chapter 4 begins the spatial analysis of 12</w:t>
      </w:r>
      <w:r w:rsidRPr="00015E98">
        <w:rPr>
          <w:vertAlign w:val="superscript"/>
        </w:rPr>
        <w:t>th</w:t>
      </w:r>
      <w:r w:rsidRPr="00015E98">
        <w:t xml:space="preserve"> Unnamed Cave’s rock art, as measured in the photogrammetric model. The general locational patterns of different motif types are explored to demonstrate that each passageway contains different types of imagery. This chapter also examines the relationship between rock art locations and two points of interest in the cave: the entrance and the side passageway stream. Statistical methods used to compare different motif types are introduced in this chapter, however the same methods are also used in later chapters. </w:t>
      </w:r>
    </w:p>
    <w:p w14:paraId="0E268A56" w14:textId="77777777" w:rsidR="006C095A" w:rsidRPr="00015E98" w:rsidRDefault="006C095A" w:rsidP="00755553">
      <w:r w:rsidRPr="00015E98">
        <w:tab/>
        <w:t>Chapter 5 primarily focuses on phenomenological factors related to visibility. In this chapter, line-of-sight analysis is conducted within the 3D cave model to examine the visual prominence of different motif types, as well as the petroglyphs’ intervisibility within different passageways. These results are compared with volumetric measurements of each chamber to determine which types of rock art were prioritized for open vs. constricted locations and, potentially, how the art was meant to be perceived by the artist or an observer.</w:t>
      </w:r>
    </w:p>
    <w:p w14:paraId="7795B066" w14:textId="77777777" w:rsidR="006C095A" w:rsidRPr="00015E98" w:rsidRDefault="006C095A" w:rsidP="00755553">
      <w:r w:rsidRPr="00015E98">
        <w:tab/>
        <w:t>Chapter 6 introduces another essential phenomenological variable for understanding the cave’s rock art: sound. The methods used to measure ambient noise and chamber acoustics are explained in this chapter. While not strictly related to photogrammetry, data recorded in the field are integrated into the cave’s GIS database and used to examine how rock art location selection was tied to the different sounds audible from each location and noise produced from the artists themselves.</w:t>
      </w:r>
    </w:p>
    <w:p w14:paraId="449D2ADF" w14:textId="77777777" w:rsidR="006C095A" w:rsidRPr="00015E98" w:rsidRDefault="006C095A" w:rsidP="00755553">
      <w:r w:rsidRPr="00015E98">
        <w:lastRenderedPageBreak/>
        <w:t>Chapter 7 concludes this dissertation by interpreting the patterns identified in the earlier chapters. Phenomenological variables, both experienced in the field and quantified in GIS, are considered together in relation to the cave’s rock art. Ultimately, this chapter argues that the artists selected locations for rock art based on what they could feel and perceive from a given location. The phenomenology of 12</w:t>
      </w:r>
      <w:r w:rsidRPr="00015E98">
        <w:rPr>
          <w:vertAlign w:val="superscript"/>
        </w:rPr>
        <w:t>th</w:t>
      </w:r>
      <w:r w:rsidRPr="00015E98">
        <w:t xml:space="preserve"> Unnamed Cave itself was used to convey a cosmological model of rebirth and world renewal, the meaning of which was enhanced by adding specific types of rock art at different locations within.</w:t>
      </w:r>
    </w:p>
    <w:p w14:paraId="6381FA9F" w14:textId="5C82838D" w:rsidR="006C095A" w:rsidRPr="00015E98" w:rsidRDefault="006C095A" w:rsidP="00755553"/>
    <w:p w14:paraId="16AA307D" w14:textId="77777777" w:rsidR="005F2B0B" w:rsidRPr="00015E98" w:rsidRDefault="005F2B0B" w:rsidP="00755553">
      <w:r w:rsidRPr="00015E98">
        <w:br w:type="page"/>
      </w:r>
    </w:p>
    <w:p w14:paraId="644A961D" w14:textId="791F26D2" w:rsidR="00236E6D" w:rsidRPr="00015E98" w:rsidRDefault="00855D17" w:rsidP="00755553">
      <w:pPr>
        <w:pStyle w:val="Heading1"/>
      </w:pPr>
      <w:bookmarkStart w:id="11" w:name="_Toc420995896"/>
      <w:bookmarkStart w:id="12" w:name="_Toc422997483"/>
      <w:bookmarkStart w:id="13" w:name="_Toc159619016"/>
      <w:r w:rsidRPr="00015E98">
        <w:lastRenderedPageBreak/>
        <w:t>Chapter Two:</w:t>
      </w:r>
      <w:r w:rsidR="00965FBD" w:rsidRPr="00015E98">
        <w:br/>
      </w:r>
      <w:bookmarkEnd w:id="11"/>
      <w:bookmarkEnd w:id="12"/>
      <w:r w:rsidR="006C095A" w:rsidRPr="00015E98">
        <w:t xml:space="preserve">The </w:t>
      </w:r>
      <w:r w:rsidRPr="00015E98">
        <w:t>A</w:t>
      </w:r>
      <w:r w:rsidR="006C095A" w:rsidRPr="00015E98">
        <w:t xml:space="preserve">rchaeology and </w:t>
      </w:r>
      <w:r w:rsidRPr="00015E98">
        <w:t>R</w:t>
      </w:r>
      <w:r w:rsidR="006C095A" w:rsidRPr="00015E98">
        <w:t xml:space="preserve">ock </w:t>
      </w:r>
      <w:r w:rsidRPr="00015E98">
        <w:t>A</w:t>
      </w:r>
      <w:r w:rsidR="006C095A" w:rsidRPr="00015E98">
        <w:t>rt of 12</w:t>
      </w:r>
      <w:r w:rsidR="006C095A" w:rsidRPr="00015E98">
        <w:rPr>
          <w:vertAlign w:val="superscript"/>
        </w:rPr>
        <w:t>th</w:t>
      </w:r>
      <w:r w:rsidR="006C095A" w:rsidRPr="00015E98">
        <w:t xml:space="preserve"> </w:t>
      </w:r>
      <w:r w:rsidRPr="00015E98">
        <w:t>U</w:t>
      </w:r>
      <w:r w:rsidR="006C095A" w:rsidRPr="00015E98">
        <w:t xml:space="preserve">nnamed </w:t>
      </w:r>
      <w:r w:rsidRPr="00015E98">
        <w:t>C</w:t>
      </w:r>
      <w:r w:rsidR="006C095A" w:rsidRPr="00015E98">
        <w:t>ave</w:t>
      </w:r>
      <w:bookmarkEnd w:id="13"/>
      <w:r w:rsidR="00236E6D" w:rsidRPr="00015E98">
        <w:tab/>
      </w:r>
    </w:p>
    <w:p w14:paraId="637BC72B" w14:textId="2A715458" w:rsidR="005B118E" w:rsidRPr="00015E98" w:rsidRDefault="005B118E" w:rsidP="0070135F">
      <w:pPr>
        <w:pStyle w:val="Heading2"/>
        <w:ind w:firstLine="0"/>
      </w:pPr>
      <w:bookmarkStart w:id="14" w:name="_Toc159619017"/>
      <w:r w:rsidRPr="00015E98">
        <w:t>12</w:t>
      </w:r>
      <w:r w:rsidRPr="00015E98">
        <w:rPr>
          <w:vertAlign w:val="superscript"/>
        </w:rPr>
        <w:t>th</w:t>
      </w:r>
      <w:r w:rsidRPr="00015E98">
        <w:t xml:space="preserve"> Unnamed Cave and its Context</w:t>
      </w:r>
      <w:bookmarkEnd w:id="14"/>
    </w:p>
    <w:p w14:paraId="318533B1" w14:textId="77777777" w:rsidR="005B118E" w:rsidRPr="00015E98" w:rsidRDefault="005B118E" w:rsidP="00755553">
      <w:r w:rsidRPr="00015E98">
        <w:t>Twelfth Unnamed Cave is located within the central Cumberland Plateau of Tennessee, just north of the Caney Fork River. The region surrounding the cave has varied topography, ranging from highly elevated clifftops to low river bottoms. Most significant is the limestone karst that underlies the Cumberland Plateau, the dissolution of which led to the formation of numerous cave systems in which Indigenous peoples created artwork. At least twenty-one other cave art sites are currently documented within a thirty-mile radius of 12</w:t>
      </w:r>
      <w:r w:rsidRPr="00015E98">
        <w:rPr>
          <w:vertAlign w:val="superscript"/>
        </w:rPr>
        <w:t>th</w:t>
      </w:r>
      <w:r w:rsidRPr="00015E98">
        <w:t xml:space="preserve"> Unnamed Cave, some of which contain artwork that is quite similar in style. Many others are documented throughout the Cumberland Plateau and adjacent regions, making </w:t>
      </w:r>
      <w:proofErr w:type="gramStart"/>
      <w:r w:rsidRPr="00015E98">
        <w:t>12</w:t>
      </w:r>
      <w:r w:rsidRPr="00015E98">
        <w:rPr>
          <w:vertAlign w:val="superscript"/>
        </w:rPr>
        <w:t>th</w:t>
      </w:r>
      <w:proofErr w:type="gramEnd"/>
      <w:r w:rsidRPr="00015E98">
        <w:t xml:space="preserve"> Unnamed Cave part of a broader network of Southeastern cave art sites.</w:t>
      </w:r>
    </w:p>
    <w:p w14:paraId="5E1CE138" w14:textId="77777777" w:rsidR="005B118E" w:rsidRPr="00015E98" w:rsidRDefault="005B118E" w:rsidP="00755553">
      <w:r w:rsidRPr="00015E98">
        <w:t xml:space="preserve">Residing in a sinkhole that opens into the Monteagle Limestone beneath, the cave collects runoff from the surrounding slopes and contains a small stream in one of the interior chambers that drains into the Caney Fork River outside (Simek et al. 2008:1). What is perhaps most notable about the cave is the large quantity of rock art contained within, of which two types are represented: petroglyphs and mud glyphs. Petroglyphs, or images engraved in the limestone walls, are by far the dominant type with at least 328 examples known to exist on the cave’s walls and ceiling. Petroglyphs are typically clustered together into panels, defined here as a grouping of rock art that occupies a discrete space separate from other groupings of rock art. Mud glyphs, the other type of rock art, are produced by drawing into mud veneers on cave walls or ceilings, or </w:t>
      </w:r>
      <w:proofErr w:type="gramStart"/>
      <w:r w:rsidRPr="00015E98">
        <w:t xml:space="preserve">through </w:t>
      </w:r>
      <w:r w:rsidRPr="00015E98">
        <w:lastRenderedPageBreak/>
        <w:t>the use of</w:t>
      </w:r>
      <w:proofErr w:type="gramEnd"/>
      <w:r w:rsidRPr="00015E98">
        <w:t xml:space="preserve"> blunt tools on mud banks (Muller 1986:41; Simek and Cressler 2008:171). Whereas petroglyphs are abundant in the cave, mud glyphs are far less common and can only be found on a low-hanging ceiling in the cave’s deepest section. </w:t>
      </w:r>
    </w:p>
    <w:p w14:paraId="14F90BF8" w14:textId="77777777" w:rsidR="005B118E" w:rsidRPr="00015E98" w:rsidRDefault="005B118E" w:rsidP="00755553">
      <w:r w:rsidRPr="00015E98">
        <w:t xml:space="preserve">The cave’s chronological context lies at the boundary of two major archaeological periods in the American Southeast: </w:t>
      </w:r>
      <w:proofErr w:type="gramStart"/>
      <w:r w:rsidRPr="00015E98">
        <w:t>the</w:t>
      </w:r>
      <w:proofErr w:type="gramEnd"/>
      <w:r w:rsidRPr="00015E98">
        <w:t xml:space="preserve"> Woodland Period (1200 BC – AD 1000) and the Mississippian Period (AD 1000 – 1500). The Woodland Period is generally characterized by a shift toward sedentism, as made possible through early agricultural practices and the widespread adoption of pottery (Jefferies 2004:115). Woodland Period cultures were highly ceremonial and engaged in elaborate mortuary rituals, often through the formation of earthen burial mounds (Hall 1997:17-23; Lepper 2004), as well as other rituals that appear shamanic in nature (Seeman 2004:61; Wright and Gokee 2020:93). The Mississippian Period is characterized by “chiefdom-level” societies ruled by an elite few and sustained by maize agriculture (Anderson and Sassaman 2011:152-153). Like people of the Woodland Period before, Mississippian cultures also engaged in elaborate ceremonial behavior that emphasized key iconography and symbols found throughout much of the Southeast (Waring and Holder 1945), some of which are found in 12</w:t>
      </w:r>
      <w:r w:rsidRPr="00015E98">
        <w:rPr>
          <w:vertAlign w:val="superscript"/>
        </w:rPr>
        <w:t>th</w:t>
      </w:r>
      <w:r w:rsidRPr="00015E98">
        <w:t xml:space="preserve"> Unnamed Cave and discussed in further detail below. </w:t>
      </w:r>
    </w:p>
    <w:p w14:paraId="314CEEC7" w14:textId="77777777" w:rsidR="005B118E" w:rsidRPr="00015E98" w:rsidRDefault="005B118E" w:rsidP="00755553">
      <w:r w:rsidRPr="00015E98">
        <w:tab/>
        <w:t>Rock art exists in a variety of locations throughout the 12</w:t>
      </w:r>
      <w:r w:rsidRPr="00015E98">
        <w:rPr>
          <w:vertAlign w:val="superscript"/>
        </w:rPr>
        <w:t>th</w:t>
      </w:r>
      <w:r w:rsidRPr="00015E98">
        <w:t xml:space="preserve"> Unnamed Cave’s complex interior. Each section, or “passageway,” has certain characteristics that distinguish it from the rest of the cave system. The “main passageway” is the first area encountered upon entering the cave and stretches about 50 meters from the entrance to the cave’s mid-point. This section is spacious, with an estimated 1.8 to 2.7 meters between the ground and the ceiling in most areas, thus allowing a person to walk upright </w:t>
      </w:r>
      <w:r w:rsidRPr="00015E98">
        <w:lastRenderedPageBreak/>
        <w:t>from one end to the other. Three rock art panels exist in the main passageway, the first of which (Panel 1) is located on the left wall of the entryway, facing in. The next panel (Panel 2) rests on a narrow section of wall about half-way through the main passageway, just over a natural “shelf-like” wall of limestone. The main passageway’s final panel (Panel 3) is located on a large wall in the cave’s voluminous mid-point. The area in which Panel 3 is located represents the beginning of 12</w:t>
      </w:r>
      <w:r w:rsidRPr="00015E98">
        <w:rPr>
          <w:vertAlign w:val="superscript"/>
        </w:rPr>
        <w:t>th</w:t>
      </w:r>
      <w:r w:rsidRPr="00015E98">
        <w:t xml:space="preserve"> Unnamed Cave’s </w:t>
      </w:r>
      <w:proofErr w:type="gramStart"/>
      <w:r w:rsidRPr="00015E98">
        <w:t>dark-zone</w:t>
      </w:r>
      <w:proofErr w:type="gramEnd"/>
      <w:r w:rsidRPr="00015E98">
        <w:t xml:space="preserve">, as no external light is perceptible from this location.  </w:t>
      </w:r>
    </w:p>
    <w:p w14:paraId="6F711F48" w14:textId="77777777" w:rsidR="005B118E" w:rsidRPr="00015E98" w:rsidRDefault="005B118E" w:rsidP="00755553">
      <w:r w:rsidRPr="00015E98">
        <w:tab/>
        <w:t xml:space="preserve">Within the cave’s entryway, an open cavity provides access to two separate areas. This cavity consists of a large, overhanging limestone formation with a rock </w:t>
      </w:r>
      <w:proofErr w:type="gramStart"/>
      <w:r w:rsidRPr="00015E98">
        <w:t>fall</w:t>
      </w:r>
      <w:proofErr w:type="gramEnd"/>
      <w:r w:rsidRPr="00015E98">
        <w:t xml:space="preserve"> on the other side. Climbing over the rock fall leads to the “upper passageway,” a north-south oriented tunnel with 0.8 to 1.5 meters of clearance between the ground and ceiling. About 15 meters into the upper passageway are two more rock art panels (Panels 4 and 5), which rest over a shallow fissure that connects to a deeper part of the cave. Beyond these panels, the upper passageway continues northward, eventually leading to a separate entrance. No rock art images are currently known to exist between panels 4 and 5 and this separate entrance. </w:t>
      </w:r>
    </w:p>
    <w:p w14:paraId="61CA08F0" w14:textId="77777777" w:rsidR="005B118E" w:rsidRPr="00015E98" w:rsidRDefault="005B118E" w:rsidP="00755553">
      <w:r w:rsidRPr="00015E98">
        <w:tab/>
        <w:t xml:space="preserve">Should one crouch under the entryway’s overhang and head east, they will find themselves in the “side passageway,” a 60-meter-long series of meandering tunnels with many features that distinguish it from the rest of the cave. These tunnels are relatively narrow and vary in terms of clearance, measuring anywhere from 0.6 meters in the shallowest section to 3 meters in the tallest. As one makes their way through this passageway, they will notice additional rock art panels (Panels 9 and 15) on the walls and ceiling. At the center of the side passageway is the </w:t>
      </w:r>
      <w:proofErr w:type="gramStart"/>
      <w:r w:rsidRPr="00015E98">
        <w:t>aforementioned stream</w:t>
      </w:r>
      <w:proofErr w:type="gramEnd"/>
      <w:r w:rsidRPr="00015E98">
        <w:t xml:space="preserve"> that flows out </w:t>
      </w:r>
      <w:r w:rsidRPr="00015E98">
        <w:lastRenderedPageBreak/>
        <w:t>of a small vestibule before disappearing beneath a wall on the opposite side of the chamber. Above and around this stream are more rock art panels (Panels 10, 16, 17, and 18). The stream serves as a sort of “crossroads” where one can again travel in multiple directions. Heading north requires one to crawl up a short slope, eventually leading to a small, shallow room where more rock art panels can be found (Panels 6, 7, and 8), one of which is engraved into a column-like feature in the middle of the room. At the back of this room is a low-hanging space that, should one crawl underneath, leads back to the upper passageway just below panels 4 and 5. Continuing east from the stream leads to more rock art panels (Panels 11, 12, 13, and 14), but also to another low overhang that, upon crawling underneath, opens back to the main passageway about where Panel 3 is located. Altogether, the side passageway covers a length of about 60 meters-worth of tunnels that connect to the main and upper passageways at various points.</w:t>
      </w:r>
    </w:p>
    <w:p w14:paraId="1EC5BBBA" w14:textId="77777777" w:rsidR="005B118E" w:rsidRPr="00015E98" w:rsidRDefault="005B118E" w:rsidP="00755553">
      <w:r w:rsidRPr="00015E98">
        <w:tab/>
        <w:t>The final section of 12</w:t>
      </w:r>
      <w:r w:rsidRPr="00015E98">
        <w:rPr>
          <w:vertAlign w:val="superscript"/>
        </w:rPr>
        <w:t>th</w:t>
      </w:r>
      <w:r w:rsidRPr="00015E98">
        <w:t xml:space="preserve"> Unnamed Cave is the “extended passageway,” a 60-meter-long pathway that begins at the far end of the main passageway (where Panel 3 is located) and extends eastward. </w:t>
      </w:r>
      <w:proofErr w:type="gramStart"/>
      <w:r w:rsidRPr="00015E98">
        <w:t>A majority</w:t>
      </w:r>
      <w:proofErr w:type="gramEnd"/>
      <w:r w:rsidRPr="00015E98">
        <w:t xml:space="preserve"> of the extended passageway is shallow with an average clearance of 1.2 meters between the ground and ceiling. No rock art is currently identified in this area. Beneath the extended passageway is another level that is difficult to access and traverse. Though attempts have been made to identify rock art in this area, not have yet to be found. However, at the deepest section of the extended passageway is a voluminous chamber where one can once again stand freely. A panel of mud glyphs occupy a large section of this room’s </w:t>
      </w:r>
      <w:proofErr w:type="gramStart"/>
      <w:r w:rsidRPr="00015E98">
        <w:t>ceiling,</w:t>
      </w:r>
      <w:proofErr w:type="gramEnd"/>
      <w:r w:rsidRPr="00015E98">
        <w:t xml:space="preserve"> however they appear to have hardened in the time since their original creation. A large pit </w:t>
      </w:r>
      <w:proofErr w:type="gramStart"/>
      <w:r w:rsidRPr="00015E98">
        <w:t>is located in</w:t>
      </w:r>
      <w:proofErr w:type="gramEnd"/>
      <w:r w:rsidRPr="00015E98">
        <w:t xml:space="preserve"> the center of this mud glyph-containing room where water percolates. At certain times of the year, the </w:t>
      </w:r>
      <w:r w:rsidRPr="00015E98">
        <w:lastRenderedPageBreak/>
        <w:t xml:space="preserve">sound of flowing water is audible from within this pit, however it is otherwise inaccessible. This room is therefore the farthest section from the cave’s entrance. </w:t>
      </w:r>
    </w:p>
    <w:p w14:paraId="233DD7A7" w14:textId="3EAD8CC5" w:rsidR="004F08CE" w:rsidRPr="00015E98" w:rsidRDefault="005B118E" w:rsidP="0070135F">
      <w:r w:rsidRPr="00015E98">
        <w:t>As one can see, the interior of 12</w:t>
      </w:r>
      <w:r w:rsidRPr="00015E98">
        <w:rPr>
          <w:vertAlign w:val="superscript"/>
        </w:rPr>
        <w:t>th</w:t>
      </w:r>
      <w:r w:rsidRPr="00015E98">
        <w:t xml:space="preserve"> Unnamed Cave is complex. Each passageway is different, some of which are only traversable through crouching or crawling while others are more open. The side passageway twists in multiple directions and connects with the main passageway at two points, as well as the upper passageway at one point. External light provides visibility in the entryway of the main </w:t>
      </w:r>
      <w:proofErr w:type="gramStart"/>
      <w:r w:rsidRPr="00015E98">
        <w:t>passageway, but</w:t>
      </w:r>
      <w:proofErr w:type="gramEnd"/>
      <w:r w:rsidRPr="00015E98">
        <w:t xml:space="preserve"> offers little to no visual aid beyond this area. Ambient sounds also change over space with varying amounts of water drippage from the ceiling to the loud flow of water in the side passageway. To fully grasp why certain types of rock art were reserved for different areas within the cave, it is necessary that these phenomenological factors be taken into consideration. Building a digitized 3D map of the cave certainly provides means through which perception can be quantified, however this map would not be possible without the decades of research and survey that </w:t>
      </w:r>
      <w:proofErr w:type="gramStart"/>
      <w:r w:rsidRPr="00015E98">
        <w:t>precede</w:t>
      </w:r>
      <w:proofErr w:type="gramEnd"/>
      <w:r w:rsidRPr="00015E98">
        <w:t xml:space="preserve"> it.</w:t>
      </w:r>
    </w:p>
    <w:p w14:paraId="1686E9D4" w14:textId="50C15572" w:rsidR="004F08CE" w:rsidRPr="00015E98" w:rsidRDefault="005B118E" w:rsidP="00855D17">
      <w:pPr>
        <w:pStyle w:val="Heading2"/>
        <w:ind w:firstLine="0"/>
      </w:pPr>
      <w:bookmarkStart w:id="15" w:name="_Toc159619018"/>
      <w:r w:rsidRPr="00015E98">
        <w:t>Previous Archaeological Research of 12</w:t>
      </w:r>
      <w:r w:rsidRPr="00015E98">
        <w:rPr>
          <w:vertAlign w:val="superscript"/>
        </w:rPr>
        <w:t>th</w:t>
      </w:r>
      <w:r w:rsidRPr="00015E98">
        <w:t xml:space="preserve"> Unnamed Cave</w:t>
      </w:r>
      <w:bookmarkEnd w:id="15"/>
    </w:p>
    <w:p w14:paraId="34FC2D94" w14:textId="77777777" w:rsidR="005B118E" w:rsidRPr="00015E98" w:rsidRDefault="005B118E" w:rsidP="00755553">
      <w:r w:rsidRPr="00015E98">
        <w:t xml:space="preserve">Twelfth Unnamed Cave was first recorded as a cave art site in 1961 by Thomas Barr during a regional survey of Tennessee caves. In his book, </w:t>
      </w:r>
      <w:r w:rsidRPr="00015E98">
        <w:rPr>
          <w:i/>
          <w:iCs/>
        </w:rPr>
        <w:t>Caves of Tennessee</w:t>
      </w:r>
      <w:r w:rsidRPr="00015E98">
        <w:t xml:space="preserve">, Barr (1961:508) described the size of the cave and the presence of “an unusual display of petroglyphs on the south wall of the main passage.” The wall referenced by Barr in this statement appears to be Panel 3 and the glyphs he observed include several meandering lines and geometric shapes. Since its recognition as a cave art site, numerous surveys have been conducted inside and outside the cave. Initial interest was in the cave’s </w:t>
      </w:r>
      <w:r w:rsidRPr="00015E98">
        <w:lastRenderedPageBreak/>
        <w:t xml:space="preserve">chronology, as understood through the petroglyphs’ iconography and, later, radiocarbon dates. </w:t>
      </w:r>
    </w:p>
    <w:p w14:paraId="496D4F72" w14:textId="77777777" w:rsidR="005B118E" w:rsidRPr="00015E98" w:rsidRDefault="005B118E" w:rsidP="00755553">
      <w:r w:rsidRPr="00015E98">
        <w:t>In 1986, Bart Henson suggested the artwork was created during the Mississippian Period. According to Henson (1986:93-94), “projectile points and ceramic sherds from an occupation midden inside the cave suggest Mississippian Period association for the glyphs, although many glyphs are not particularly typical of this cultural period.” Henson also posited the existence of an incised horned serpent motif in the upper passageway as further evidence that the glyphs are Mississippian in origin. While several motifs within the cave certainly are representative of Mississippian Period iconography, Henson was correct in noting that many glyphs are not typical of the Mississippian Period. Numerous petroglyphs depict naturalistic imagery, such as birds in flight, turtles, and serpents, that have been more closely associated with iconography of the Woodland Period (see Brown 1997:473; Hudson 1984:4; Seeman 2004:65).</w:t>
      </w:r>
    </w:p>
    <w:p w14:paraId="018DA99A" w14:textId="77777777" w:rsidR="005B118E" w:rsidRPr="00015E98" w:rsidRDefault="005B118E" w:rsidP="00755553">
      <w:r w:rsidRPr="00015E98">
        <w:t xml:space="preserve">Research in the following decade would further refine the chronology of the cave’s artwork. In 1999, Jan Simek and the University of Tennessee Cave Archaeology Research Team (CART) began fieldwork at the cave to identify undisturbed archaeological deposits and document every individual petroglyph (see Simek et al. 2008). They observed heavy disturbance at the site caused by looting activity and suggested that at one point it likely contained significantly more archaeological materials. Limited test excavations were carried out near rock art panels deeper within the cave, while sediment cores were collected outside the sinkhole entrance. Artifacts recovered from this survey included several lithic flakes and cores, ceramic sherds, carbonized nutshells, and a variety of unidentified faunal specimens. Simek et al. (2008:2) noted the </w:t>
      </w:r>
      <w:r w:rsidRPr="00015E98">
        <w:lastRenderedPageBreak/>
        <w:t xml:space="preserve">sand-tempered ceramics and several PPK types were diagnostic of the Late Woodland Period. </w:t>
      </w:r>
    </w:p>
    <w:p w14:paraId="32B01C9D" w14:textId="77777777" w:rsidR="005B118E" w:rsidRPr="00015E98" w:rsidRDefault="005B118E" w:rsidP="00755553">
      <w:r w:rsidRPr="00015E98">
        <w:t>Additionally, eleven charcoal samples were recovered and used to produce AMS radiocarbon age determinations for the cave. Of these charcoal samples one dated to the Historical Period (160 ± 60 BP), another dated to the Mississippian Period (590 ± 80 BP), and the other nine dated to the Late to Terminal Woodland Period with calibrated dates of 1400 – 940 ± 40 BP and a mean of 1150 – 1050 BP (or approximately AD 800 – 900) (Simek and Cressler 2015:14; Simek et al. 2013:435). One of the test units excavated in the cave’s interior revealed three distinct, charcoal-containing layers with Late Woodland radiocarbon age determinations (1330 – 1290 ± 40 BP), each separated by a thin, sterile layer (Simek et al. 2008:3). The intermittent nature of these charcoal-laden strata, combined with the radiocarbon age determinations, suggest that 12</w:t>
      </w:r>
      <w:r w:rsidRPr="00015E98">
        <w:rPr>
          <w:vertAlign w:val="superscript"/>
        </w:rPr>
        <w:t>th</w:t>
      </w:r>
      <w:r w:rsidRPr="00015E98">
        <w:t xml:space="preserve"> Unnamed cave was visited repeatedly during the Late Woodland and Early Mississippian Periods.</w:t>
      </w:r>
    </w:p>
    <w:p w14:paraId="29467832" w14:textId="77777777" w:rsidR="005B118E" w:rsidRPr="00015E98" w:rsidRDefault="005B118E" w:rsidP="00755553">
      <w:r w:rsidRPr="00015E98">
        <w:t xml:space="preserve">From 2000 to 2003, Simek and CART conducted a formal survey of the cave’s rock art, the purpose being to document how many individual petroglyphs exist within the cave, where each petroglyph is located, and what each petroglyph depicts. A total station was used to record the local coordinates for each petroglyph in the cave, with the motif type stored for each shot. Unfortunately, the total station malfunctioned in the later phase of this survey, which prevented all petroglyphs from being recorded. By the end of the survey, 246 individual petroglyphs were recorded, which was 82 glyphs short of what is now known to be the cave’s full rock art inventory. The total station data were used to form a database of the 246 petroglyphs that included their XYZ-coordinates within a local grid network, the type of motif represented by each petroglyph, and photographs of </w:t>
      </w:r>
      <w:r w:rsidRPr="00015E98">
        <w:lastRenderedPageBreak/>
        <w:t>select petroglyphs taken by Alan Cressler. As a part of this survey, Simek and CART produced a 2D overview map of the cave itself with the locations of rock art panels marked throughout (Figure 2.1). This survey was the last major period of fieldwork conducted inside the cave prior to this dissertation.</w:t>
      </w:r>
    </w:p>
    <w:p w14:paraId="5CD786AF" w14:textId="77777777" w:rsidR="00FE6F1C" w:rsidRPr="00015E98" w:rsidRDefault="005B118E" w:rsidP="0070135F">
      <w:pPr>
        <w:sectPr w:rsidR="00FE6F1C" w:rsidRPr="00015E98" w:rsidSect="008A4E30">
          <w:pgSz w:w="12240" w:h="15840" w:code="1"/>
          <w:pgMar w:top="1440" w:right="1800" w:bottom="1872" w:left="1800" w:header="720" w:footer="1440" w:gutter="0"/>
          <w:pgNumType w:start="1"/>
          <w:cols w:space="720"/>
          <w:noEndnote/>
          <w:docGrid w:linePitch="360"/>
        </w:sectPr>
      </w:pPr>
      <w:r w:rsidRPr="00015E98">
        <w:t xml:space="preserve">Since then, 12th Unnamed Cave has been intermittently referenced in other studies that place it in the context of other cave art sites across Eastern North America. Simek et al. (2004:167) observed that 14th Unnamed Cave, which </w:t>
      </w:r>
      <w:proofErr w:type="gramStart"/>
      <w:r w:rsidRPr="00015E98">
        <w:t>is located in</w:t>
      </w:r>
      <w:proofErr w:type="gramEnd"/>
      <w:r w:rsidRPr="00015E98">
        <w:t xml:space="preserve"> the</w:t>
      </w:r>
      <w:r w:rsidR="0070135F" w:rsidRPr="00015E98">
        <w:t xml:space="preserve"> </w:t>
      </w:r>
      <w:r w:rsidR="0070135F" w:rsidRPr="00015E98">
        <w:t>Greenbrier region of West Virginia, contains geometric box and line petroglyphs unlike</w:t>
      </w:r>
      <w:r w:rsidR="0070135F" w:rsidRPr="00015E98">
        <w:t xml:space="preserve"> </w:t>
      </w:r>
      <w:r w:rsidR="0070135F" w:rsidRPr="00015E98">
        <w:t>other rock art sites in the state, but are similar to those of dark-zone cave art sites in</w:t>
      </w:r>
    </w:p>
    <w:p w14:paraId="7FE7CD00" w14:textId="3B13E891" w:rsidR="00513560" w:rsidRPr="00015E98" w:rsidRDefault="00513560" w:rsidP="00513560">
      <w:pPr>
        <w:pStyle w:val="NoSpacing"/>
        <w:ind w:firstLine="0"/>
      </w:pPr>
      <w:r w:rsidRPr="00015E98">
        <w:rPr>
          <w:noProof/>
        </w:rPr>
        <w:lastRenderedPageBreak/>
        <w:drawing>
          <wp:inline distT="0" distB="0" distL="0" distR="0" wp14:anchorId="7D5116DC" wp14:editId="4DD9E430">
            <wp:extent cx="7718425" cy="4828540"/>
            <wp:effectExtent l="0" t="0" r="0" b="0"/>
            <wp:docPr id="1940355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8425" cy="4828540"/>
                    </a:xfrm>
                    <a:prstGeom prst="rect">
                      <a:avLst/>
                    </a:prstGeom>
                    <a:noFill/>
                  </pic:spPr>
                </pic:pic>
              </a:graphicData>
            </a:graphic>
          </wp:inline>
        </w:drawing>
      </w:r>
    </w:p>
    <w:p w14:paraId="3D00F5D6" w14:textId="7A21DB52" w:rsidR="00FE6F1C" w:rsidRPr="00015E98" w:rsidRDefault="00FE6F1C" w:rsidP="00513560">
      <w:pPr>
        <w:pStyle w:val="Caption"/>
      </w:pPr>
      <w:bookmarkStart w:id="16" w:name="_Toc159618805"/>
      <w:r w:rsidRPr="00015E98">
        <w:t xml:space="preserve">Figure </w:t>
      </w:r>
      <w:fldSimple w:instr=" STYLEREF 1 \s ">
        <w:r w:rsidR="003C5CDF" w:rsidRPr="00015E98">
          <w:rPr>
            <w:noProof/>
          </w:rPr>
          <w:t>2</w:t>
        </w:r>
      </w:fldSimple>
      <w:r w:rsidR="003C5CDF" w:rsidRPr="00015E98">
        <w:t>.</w:t>
      </w:r>
      <w:fldSimple w:instr=" SEQ Figure \* ARABIC \s 1 ">
        <w:r w:rsidR="003C5CDF" w:rsidRPr="00015E98">
          <w:rPr>
            <w:noProof/>
          </w:rPr>
          <w:t>1</w:t>
        </w:r>
      </w:fldSimple>
      <w:r w:rsidRPr="00015E98">
        <w:t xml:space="preserve">. </w:t>
      </w:r>
      <w:r w:rsidRPr="00015E98">
        <w:t>The 2D overview map of 12</w:t>
      </w:r>
      <w:r w:rsidRPr="00015E98">
        <w:rPr>
          <w:vertAlign w:val="superscript"/>
        </w:rPr>
        <w:t>th</w:t>
      </w:r>
      <w:r w:rsidRPr="00015E98">
        <w:t xml:space="preserve"> Unnamed Cave, adapted from Simek et al. (2008) (used with permission).</w:t>
      </w:r>
      <w:bookmarkEnd w:id="16"/>
    </w:p>
    <w:p w14:paraId="395F2162" w14:textId="77777777" w:rsidR="00513560" w:rsidRPr="00015E98" w:rsidRDefault="00513560" w:rsidP="00513560"/>
    <w:p w14:paraId="5CA42D5C" w14:textId="77777777" w:rsidR="00FE6F1C" w:rsidRPr="00015E98" w:rsidRDefault="00FE6F1C" w:rsidP="00FE6F1C">
      <w:pPr>
        <w:pStyle w:val="NoSpacing"/>
        <w:rPr>
          <w:rFonts w:eastAsia="Calibri"/>
        </w:rPr>
        <w:sectPr w:rsidR="00FE6F1C" w:rsidRPr="00015E98" w:rsidSect="00FE6F1C">
          <w:pgSz w:w="15840" w:h="12240" w:orient="landscape" w:code="1"/>
          <w:pgMar w:top="1800" w:right="1440" w:bottom="1800" w:left="1872" w:header="720" w:footer="1440" w:gutter="0"/>
          <w:cols w:space="720"/>
          <w:noEndnote/>
          <w:docGrid w:linePitch="360"/>
        </w:sectPr>
      </w:pPr>
    </w:p>
    <w:p w14:paraId="65E76AA2" w14:textId="12CB2C74" w:rsidR="005B118E" w:rsidRPr="00015E98" w:rsidRDefault="0070135F" w:rsidP="0070135F">
      <w:pPr>
        <w:ind w:firstLine="0"/>
      </w:pPr>
      <w:r w:rsidRPr="00015E98">
        <w:lastRenderedPageBreak/>
        <w:t xml:space="preserve">Tennessee, such as Mud Glyph Cave, 7th Unnamed Cave, and 12th Unnamed Cave. Simek and Cressler (2010:288-289) later discussed the similarities between 12th Unnamed Cave and 7th and 38th Unnamed Caves, both of which are located nearby, have evidence for Late Woodland and Early Mississippian utilization, and contain similar box anthropomorphs, rectilinear shape imagery, and a “toothy mouth” motif. Simek and Cressler (2015:14-16) also compared 12th Unnamed Cave with Picture Cave in Missouri. Both sites contain similarly large quantities of rock art, however Picture Cave consists of pictographs as opposed to 12th Unnamed Cave’s petroglyphs. Shared motifs between both sites include </w:t>
      </w:r>
      <w:r w:rsidR="005B118E" w:rsidRPr="00015E98">
        <w:t xml:space="preserve">similarly rendered turkeys, box-shaped anthropomorphs, and two Mississippian Period cosmological figures: the horned serpent and the birdman. </w:t>
      </w:r>
    </w:p>
    <w:p w14:paraId="0F7DEE3F" w14:textId="2D89FACD" w:rsidR="005B118E" w:rsidRPr="00015E98" w:rsidRDefault="005B118E" w:rsidP="0070135F">
      <w:r w:rsidRPr="00015E98">
        <w:t>Clearly, 12</w:t>
      </w:r>
      <w:r w:rsidRPr="00015E98">
        <w:rPr>
          <w:vertAlign w:val="superscript"/>
        </w:rPr>
        <w:t>th</w:t>
      </w:r>
      <w:r w:rsidRPr="00015E98">
        <w:t xml:space="preserve"> Unnamed Cave’s artwork does not exist in isolation. While its imagery draws parallels with other cave art sites, it also appears to have been incorporated into a larger cosmological landscape formed from other rock art sites in the region. In their landscape study of rock art spatial patterns across Tennessee, Simek et al. (2013:443) observed differences in the elevations of open-air rock art and dark-zone cave art sites and argued that open-air rock art sites were “stacked” above cave art sites at higher elevations in a manner that reflects the Mississippian understanding of the cosmos. Briefly, Mississippian peoples believed in a tiered universe with three different worlds: a “Beneath World” of water and darkness where souls go after death, a “Middle World” of earth where humans live, and an “Upper World” of air that encloses the earth (Hudson 1984:11-12; Lankford 2007a:15). Under Simek et al.’s (2013) model, caves like 12</w:t>
      </w:r>
      <w:r w:rsidRPr="00015E98">
        <w:rPr>
          <w:vertAlign w:val="superscript"/>
        </w:rPr>
        <w:t>th</w:t>
      </w:r>
      <w:r w:rsidRPr="00015E98">
        <w:t xml:space="preserve"> Unnamed Cave, which reside at lower elevations within the region and often contain imagery representative of Beneath World themes, are spatially separated from open-air </w:t>
      </w:r>
      <w:r w:rsidRPr="00015E98">
        <w:lastRenderedPageBreak/>
        <w:t xml:space="preserve">rock art sites that reside at higher elevations and tend to contain Upper World imagery. Twelfth Unnamed Cave is thus part of a greater </w:t>
      </w:r>
      <w:proofErr w:type="spellStart"/>
      <w:r w:rsidRPr="00015E98">
        <w:t>cosmogram</w:t>
      </w:r>
      <w:proofErr w:type="spellEnd"/>
      <w:r w:rsidRPr="00015E98">
        <w:t xml:space="preserve"> throughout the Cumberland Plateau where caves serve as physical manifestations of the Beath World, an association made clearer upon examining the artwork within. </w:t>
      </w:r>
    </w:p>
    <w:p w14:paraId="349361C0" w14:textId="5FAFF6F1" w:rsidR="004F08CE" w:rsidRPr="00015E98" w:rsidRDefault="0070135F" w:rsidP="0070135F">
      <w:pPr>
        <w:pStyle w:val="Heading2"/>
        <w:ind w:firstLine="0"/>
      </w:pPr>
      <w:bookmarkStart w:id="17" w:name="_Toc159619019"/>
      <w:r w:rsidRPr="00015E98">
        <w:t>The Rock Art Imagery of 12</w:t>
      </w:r>
      <w:r w:rsidRPr="00015E98">
        <w:rPr>
          <w:vertAlign w:val="superscript"/>
        </w:rPr>
        <w:t>th</w:t>
      </w:r>
      <w:r w:rsidRPr="00015E98">
        <w:t xml:space="preserve"> Unnamed Cave</w:t>
      </w:r>
      <w:bookmarkEnd w:id="17"/>
    </w:p>
    <w:p w14:paraId="35328741" w14:textId="591C8F4C" w:rsidR="0070135F" w:rsidRPr="0070135F" w:rsidRDefault="0070135F" w:rsidP="0070135F">
      <w:r w:rsidRPr="00015E98">
        <w:t xml:space="preserve">Twelfth </w:t>
      </w:r>
      <w:r w:rsidRPr="0070135F">
        <w:t xml:space="preserve">Unnamed Cave’s petroglyphs depict a variety of motifs and include geometric shapes, naturalistic imagery, and cosmological beings. Photographs of the petroglyphs discussed in this section can be found in Appendix A. Geometric shapes are among the most prevalent motif type in the cave and can be subdivided into six broad groups: lines, </w:t>
      </w:r>
      <w:proofErr w:type="gramStart"/>
      <w:r w:rsidRPr="0070135F">
        <w:t>cross-hatches</w:t>
      </w:r>
      <w:proofErr w:type="gramEnd"/>
      <w:r w:rsidRPr="0070135F">
        <w:t xml:space="preserve">, squares or rectangles, circles, and triangles. Lines often consist of parallel engravings of similar length, though some line petroglyphs consist of multiple segments that branch off in different directions (Figure A.1). Line petroglyphs are distinct from cross-hatching, which is here considered a separate category. Whereas line engravings are somewhat parallel with little to no overlap, </w:t>
      </w:r>
      <w:proofErr w:type="gramStart"/>
      <w:r w:rsidRPr="0070135F">
        <w:t>cross-hatch</w:t>
      </w:r>
      <w:proofErr w:type="gramEnd"/>
      <w:r w:rsidRPr="0070135F">
        <w:t xml:space="preserve"> glyphs consist of intersecting lines that sometimes lack an obvious border (Figure A.2). </w:t>
      </w:r>
    </w:p>
    <w:p w14:paraId="6E7BA6CC" w14:textId="77777777" w:rsidR="0070135F" w:rsidRPr="0070135F" w:rsidRDefault="0070135F" w:rsidP="0070135F">
      <w:r w:rsidRPr="0070135F">
        <w:t xml:space="preserve">Numerous rectilinear shapes are also present, some of which are </w:t>
      </w:r>
      <w:proofErr w:type="gramStart"/>
      <w:r w:rsidRPr="0070135F">
        <w:t>more square</w:t>
      </w:r>
      <w:proofErr w:type="gramEnd"/>
      <w:r w:rsidRPr="0070135F">
        <w:t xml:space="preserve"> or box-like while others are closer to rectangles (Figure A.3). Some boxes are simple and lack additional details inside or outside the shape. Others include parallel lines or cross-hatching within the border. Perhaps the most unique form of rectilinear shapes are the “winged boxes” that appear frequently within the cave. Unlike other box glyphs, winged boxes have several, semi-parallel lines that extend outward and at a downward angle from the left and right-side borders (Figure A.4). Like other box petroglyphs, winged </w:t>
      </w:r>
      <w:r w:rsidRPr="0070135F">
        <w:lastRenderedPageBreak/>
        <w:t xml:space="preserve">boxes often have additional details engraved within the shape, such as zig-zag lines or cross-hatching. Some winged boxes also include additional features that extend from the top and bottom borders. What these winged boxes are meant to represent is currently unclear, however they are stylistically </w:t>
      </w:r>
      <w:proofErr w:type="gramStart"/>
      <w:r w:rsidRPr="0070135F">
        <w:t>similar to</w:t>
      </w:r>
      <w:proofErr w:type="gramEnd"/>
      <w:r w:rsidRPr="0070135F">
        <w:t xml:space="preserve"> petroglyphs found in the nearby 7</w:t>
      </w:r>
      <w:r w:rsidRPr="0070135F">
        <w:rPr>
          <w:vertAlign w:val="superscript"/>
        </w:rPr>
        <w:t>th</w:t>
      </w:r>
      <w:r w:rsidRPr="0070135F">
        <w:t xml:space="preserve"> and 38</w:t>
      </w:r>
      <w:r w:rsidRPr="0070135F">
        <w:rPr>
          <w:vertAlign w:val="superscript"/>
        </w:rPr>
        <w:t>th</w:t>
      </w:r>
      <w:r w:rsidRPr="0070135F">
        <w:t xml:space="preserve"> Unnamed Caves and interpreted by Simek and Cressler (2010:288-289) as possibly depicting fringed textiles. Similarly shaped box motifs are also found farther ways, such as in Mud Glyph Cave (Muller 1986:61) and 14</w:t>
      </w:r>
      <w:r w:rsidRPr="0070135F">
        <w:rPr>
          <w:vertAlign w:val="superscript"/>
        </w:rPr>
        <w:t>th</w:t>
      </w:r>
      <w:r w:rsidRPr="0070135F">
        <w:t xml:space="preserve"> Unnamed Cave, West Virginia (Simek et al. 2004:168).</w:t>
      </w:r>
    </w:p>
    <w:p w14:paraId="18BAC650" w14:textId="77777777" w:rsidR="0070135F" w:rsidRPr="0070135F" w:rsidRDefault="0070135F" w:rsidP="0070135F">
      <w:r w:rsidRPr="0070135F">
        <w:t xml:space="preserve">Circles are not as frequent as other geometric </w:t>
      </w:r>
      <w:proofErr w:type="gramStart"/>
      <w:r w:rsidRPr="0070135F">
        <w:t>shapes,</w:t>
      </w:r>
      <w:proofErr w:type="gramEnd"/>
      <w:r w:rsidRPr="0070135F">
        <w:t xml:space="preserve"> however they too take different forms. Some circles are relatively simple and consist only of an outline (Figure A.5), though others are “winged” in the same manner as the winged boxes discussed above. There is at least one example of a concentric circle, or a circle within another circle (Figure A.6). Concentric circles are a common motif in Southeastern Indigenous art and are broadly interpreted as portal symbols between different parts of the cosmos (King et al. 2018:145). In their examination of rock art in the Arkansas River Valley, Sabo et al. (2015:262) connect concentric circles with the portal symbols of contemporary Indigenous artists who “intended to convey the idea of a passageway connecting the seen and unseen realms of American Indian religious belief.” As mentioned in the previous chapter, many Indigenous peoples of Eastern North America view rock surfaces as permeable boundaries between this world and other spiritual worlds (Carroll et al. 2019:533; Sabo and Simek 2018:27). Concentric circles, either drawn or engraved on cave walls, are thus a physical representation of this portal symbolism. </w:t>
      </w:r>
    </w:p>
    <w:p w14:paraId="5056BB9C" w14:textId="77777777" w:rsidR="0070135F" w:rsidRPr="0070135F" w:rsidRDefault="0070135F" w:rsidP="0070135F">
      <w:r w:rsidRPr="0070135F">
        <w:lastRenderedPageBreak/>
        <w:t>Twelfth Unnamed Cave also contains several “naturalistic” motifs that depict people, animals, or other natural phenomena. Starting with the people, or anthropomorphs, two types are represented. Some anthropomorphs have realistic body proportions and accurately portray the human body. A few of these naturalistic anthropomorphs bear headdresses and appear to hold certain objects in their hands. Anthropomorphs are also depicted with different poses, some of which have extended arms and others appear to be running. Diaz-Granados and Duncan (2000:48) consider the possibility that anthropomorphs with raised arms and elaborate headgear represent shamans, an association that might explain some of the anthropomorphic figures in 12</w:t>
      </w:r>
      <w:r w:rsidRPr="0070135F">
        <w:rPr>
          <w:vertAlign w:val="superscript"/>
        </w:rPr>
        <w:t>th</w:t>
      </w:r>
      <w:r w:rsidRPr="0070135F">
        <w:t xml:space="preserve"> Unnamed Cave. Figure A.7, for example, depicts an anthropomorph in profile view with outstretched hands, an exposed phallus, and bearing a detailed headdress. </w:t>
      </w:r>
    </w:p>
    <w:p w14:paraId="2A6833A1" w14:textId="77777777" w:rsidR="0070135F" w:rsidRPr="0070135F" w:rsidRDefault="0070135F" w:rsidP="0070135F">
      <w:r w:rsidRPr="0070135F">
        <w:t>Other anthropomorphs are less realistic in their form and instead have square-shaped torsos. These types of anthropomorphs, which Simek and Cressler (2015:14) refer to as “box people,” tend to have cross-hatching within the body and thin appendages typically represented by single lines (Figure A.8). Some box people have frill-like lines extending from the appendages, features that Simek and Cressler (2015:14) suggested might represent wings. Other cave art sites have similarly depicted box anthropomorphs, such as 7</w:t>
      </w:r>
      <w:r w:rsidRPr="0070135F">
        <w:rPr>
          <w:vertAlign w:val="superscript"/>
        </w:rPr>
        <w:t>th</w:t>
      </w:r>
      <w:r w:rsidRPr="0070135F">
        <w:t xml:space="preserve"> and 38</w:t>
      </w:r>
      <w:r w:rsidRPr="0070135F">
        <w:rPr>
          <w:vertAlign w:val="superscript"/>
        </w:rPr>
        <w:t>th</w:t>
      </w:r>
      <w:r w:rsidRPr="0070135F">
        <w:t xml:space="preserve"> Unnamed Caves, both of which are in the same county as 12</w:t>
      </w:r>
      <w:r w:rsidRPr="0070135F">
        <w:rPr>
          <w:vertAlign w:val="superscript"/>
        </w:rPr>
        <w:t>th</w:t>
      </w:r>
      <w:r w:rsidRPr="0070135F">
        <w:t xml:space="preserve"> Unnamed Cave, but also Picture Cave, Missouri (Simek and Cressler 2010:288-289, 2015:14-16).</w:t>
      </w:r>
    </w:p>
    <w:p w14:paraId="7A9166CD" w14:textId="77777777" w:rsidR="0070135F" w:rsidRPr="0070135F" w:rsidRDefault="0070135F" w:rsidP="0070135F">
      <w:r w:rsidRPr="0070135F">
        <w:t>Among the zoomorphic figures within 12</w:t>
      </w:r>
      <w:r w:rsidRPr="0070135F">
        <w:rPr>
          <w:vertAlign w:val="superscript"/>
        </w:rPr>
        <w:t>th</w:t>
      </w:r>
      <w:r w:rsidRPr="0070135F">
        <w:t xml:space="preserve"> Unnamed Cave, birds are by far the most common. Birds are always depicted in profile view and with outstretched wings, likely indicating flight (Figure A.9). Most bird petroglyphs also happen to be relatively </w:t>
      </w:r>
      <w:r w:rsidRPr="0070135F">
        <w:lastRenderedPageBreak/>
        <w:t xml:space="preserve">small, measuring only a few centimeters in size. Some birds have long necks and fan-shaped tailfeathers, features that Simek and Cressler 2015:14-15) argue are indicative of turkeys. In the context of Southeastern cave art, birds are somewhat of an anomaly. Simek et al. (2013:437) observe that birds are among the most frequent type of animal depicted in dark-zone cave art, which is surprising given their life in the air and association with the Mississippian Upper World. Birds, however, carry varied symbolism depending on which species is represented, however many are also associated with death (Hudson 1976:129-130). Turkeys, in this case, are symbols of warfare for the Cherokee (Hudson 1976:130) and possibly represent vessels for the spirits of deceased warriors (Simek and Cressler 2023:219). Additionally, at least two bat petroglyphs are present in the cave. As shown in Figure A.10, this specific bat petroglyph is engraved with ears sticking up from its head and large, draping wings that suggest flight. </w:t>
      </w:r>
    </w:p>
    <w:p w14:paraId="3721B2F8" w14:textId="4A3F038B" w:rsidR="0070135F" w:rsidRPr="0070135F" w:rsidRDefault="0070135F" w:rsidP="0070135F">
      <w:r w:rsidRPr="0070135F">
        <w:t>There are at least two quadrupeds currently documented in the cave, however the exact species of these animals is unclear (Figure A.11)</w:t>
      </w:r>
      <w:r w:rsidRPr="00015E98">
        <w:t>.</w:t>
      </w:r>
      <w:r w:rsidRPr="0070135F">
        <w:t xml:space="preserve"> Possibly, these quadrupeds represent dogs, which are among the most common type of quadrupedal animal found in Tennessee cave art (Simek et al. 2018:188). Clear examples are found in 60</w:t>
      </w:r>
      <w:r w:rsidRPr="0070135F">
        <w:rPr>
          <w:vertAlign w:val="superscript"/>
        </w:rPr>
        <w:t>th</w:t>
      </w:r>
      <w:r w:rsidRPr="0070135F">
        <w:t xml:space="preserve"> Unnamed Cave, where dogs are painted in black and displayed with erect ears, forked paws, and tails that curve over their backs (Simek et al. 2013:438). Dogs play an important role in the cosmology of many Southeastern Indigenous peoples, as they accompany the souls of the dead on their journey in the Beneath World (Simek et al. 2013:443). Given this view, while the quadruped figures in 12</w:t>
      </w:r>
      <w:r w:rsidRPr="0070135F">
        <w:rPr>
          <w:vertAlign w:val="superscript"/>
        </w:rPr>
        <w:t>th</w:t>
      </w:r>
      <w:r w:rsidRPr="0070135F">
        <w:t xml:space="preserve"> Unnamed Cave may not clearly depict dogs, their representation is certainly not implausible.</w:t>
      </w:r>
    </w:p>
    <w:p w14:paraId="22DBAE89" w14:textId="77777777" w:rsidR="0070135F" w:rsidRPr="0070135F" w:rsidRDefault="0070135F" w:rsidP="0070135F">
      <w:r w:rsidRPr="0070135F">
        <w:lastRenderedPageBreak/>
        <w:t xml:space="preserve">Other </w:t>
      </w:r>
      <w:proofErr w:type="spellStart"/>
      <w:r w:rsidRPr="0070135F">
        <w:t>zoomorphs</w:t>
      </w:r>
      <w:proofErr w:type="spellEnd"/>
      <w:r w:rsidRPr="0070135F">
        <w:t xml:space="preserve"> depict reptiles, specifically snakes and turtles. In Mississippian cosmology, reptilian creatures are commonly associated with the Beneath World (Lankford 2004:214). For snakes and turtles, whose lifecycles revolve around both land and water, there is an added symbolism of crossing the boundary between the Middle World and the Beneath World. Such liminality can be interpreted as both a source of power and danger (Dowd 2011:88). For rock art sites, snakes are a common motif in Tennessee caves and rarely manifest in open-air contexts (Simek et al. 2018:188). Given the connections between caves and the Mississippian Beneath World, the abundance of snakes depicted in cave art sites is significant. There are six snake petroglyphs documented in 12</w:t>
      </w:r>
      <w:r w:rsidRPr="0070135F">
        <w:rPr>
          <w:vertAlign w:val="superscript"/>
        </w:rPr>
        <w:t>th</w:t>
      </w:r>
      <w:r w:rsidRPr="0070135F">
        <w:t xml:space="preserve"> Unnamed Cave. Most appear to be portrayed in profile view with meandering bodies, though some are possibly depicted as if viewed from above (Figure A.12). One snake has additional features that connect it with a mythological creature, but this petroglyph is discussed in more detail below. At least three turtles are engraved on the cave’s walls. Turtles are always depicted in </w:t>
      </w:r>
      <w:proofErr w:type="spellStart"/>
      <w:r w:rsidRPr="0070135F">
        <w:t>plan</w:t>
      </w:r>
      <w:proofErr w:type="spellEnd"/>
      <w:r w:rsidRPr="0070135F">
        <w:t xml:space="preserve"> view, as if one were looking down on them. In Figure A.13, for example, a circular shape represents the turtle’s shell, while the legs, tail, and head stick out in different directions. </w:t>
      </w:r>
    </w:p>
    <w:p w14:paraId="60C37A76" w14:textId="77777777" w:rsidR="0070135F" w:rsidRPr="0070135F" w:rsidRDefault="0070135F" w:rsidP="0070135F">
      <w:r w:rsidRPr="0070135F">
        <w:t xml:space="preserve">The last zoomorphic motif is that of a wasp or, potentially, a mud dauber (Figure A.14). This petroglyph has a semi-ovular body and wings that extend backward from its dorsal side. A series of parallel lines are engraved beneath the body to represent legs, some of which on the front side appear to be bent forward like a wasp in flight. A stinger protrudes from the back end of the body, while the large head faces forward. Upon closer inspection, the head appears to be connected to the body by a short line, giving the petroglyph a segmented appearance akin to a mud dauber. At least one other Southeastern </w:t>
      </w:r>
      <w:r w:rsidRPr="0070135F">
        <w:lastRenderedPageBreak/>
        <w:t>cave art site depicts a wasp. At 19</w:t>
      </w:r>
      <w:r w:rsidRPr="0070135F">
        <w:rPr>
          <w:vertAlign w:val="superscript"/>
        </w:rPr>
        <w:t>th</w:t>
      </w:r>
      <w:r w:rsidRPr="0070135F">
        <w:t xml:space="preserve"> Unnamed Cave, Alabama, a wasp mud glyph is clearly represented in the mud veneer of the cave’s ceiling (Simek et al. 2022:665). In both cases, wasps are portrayed in profile view and likely in flight.</w:t>
      </w:r>
    </w:p>
    <w:p w14:paraId="463DDFA7" w14:textId="77777777" w:rsidR="0070135F" w:rsidRPr="0070135F" w:rsidRDefault="0070135F" w:rsidP="0070135F">
      <w:r w:rsidRPr="0070135F">
        <w:t>There are a few possible interpretations for 12</w:t>
      </w:r>
      <w:r w:rsidRPr="0070135F">
        <w:rPr>
          <w:vertAlign w:val="superscript"/>
        </w:rPr>
        <w:t>th</w:t>
      </w:r>
      <w:r w:rsidRPr="0070135F">
        <w:t xml:space="preserve"> Unnamed Cave’s wasp-like figure, two of which are derived from Mooney’s (1902) ethnographic accounts of the Cherokee, as told by his informant, Swimmer. The first of these interpretations is that the petroglyph depicts a mythical wasp in Cherokee folklore named </w:t>
      </w:r>
      <w:proofErr w:type="spellStart"/>
      <w:proofErr w:type="gramStart"/>
      <w:r w:rsidRPr="0070135F">
        <w:t>U'lag‘</w:t>
      </w:r>
      <w:proofErr w:type="gramEnd"/>
      <w:r w:rsidRPr="0070135F">
        <w:t>û</w:t>
      </w:r>
      <w:proofErr w:type="spellEnd"/>
      <w:r w:rsidRPr="0070135F">
        <w:t xml:space="preserve">. According to Mooney (1902:260), </w:t>
      </w:r>
      <w:proofErr w:type="spellStart"/>
      <w:r w:rsidRPr="0070135F">
        <w:t>U'lag‘û</w:t>
      </w:r>
      <w:proofErr w:type="spellEnd"/>
      <w:r w:rsidRPr="0070135F">
        <w:t xml:space="preserve"> was a giant yellow-jacket that nested in a cave and “would snap up children from their play and carry them away.” This story is important in that it directly connects wasps with caves. The second interpretation is that the wasp depicts the Earth Diver, a figure central to many Indigenous creation narratives. In his discussion of insect imagery within Southeastern cave art sites, Simek (2022:161-163) suggested that certain insects, such as wasps, mud daubers, and water beetles, possibly relate to the Earth Diver creation narrative. The Cherokee version tells of a water beetle who dived under the primordial water and carried mud to the surface to form the earth (Mooney 1902:239). Given the connection between caves and the watery Beneath World of Mississippian cosmology, the presence of certain insects, in this case a wasp, perhaps reflect creation-related symbolism. </w:t>
      </w:r>
    </w:p>
    <w:p w14:paraId="4EB9DAE4" w14:textId="77777777" w:rsidR="0070135F" w:rsidRPr="0070135F" w:rsidRDefault="0070135F" w:rsidP="0070135F">
      <w:r w:rsidRPr="0070135F">
        <w:t xml:space="preserve">Finally, there are motifs that depict prominent figures in Mississippian Period cosmology. These beings appear both in Mississippian iconography and in the oral traditions of Indigenous peoples throughout Eastern North America. One such figure is the horned serpent, which also happens to be the largest petroglyph in the cave (Figure A.15). The body of the horned serpent glyph is about two meters long and depicted in an </w:t>
      </w:r>
      <w:r w:rsidRPr="0070135F">
        <w:lastRenderedPageBreak/>
        <w:t xml:space="preserve">undulating motion. Several stripes are engraved along the length of the body to suggest a banding pattern and a large rattle is present at the tail end. Notably, a small pair of antlers rest atop the serpent’s head. This petroglyph is closely associated with the great serpent, a powerful figure in Mississippian cosmology that is occasionally depicted with wings on its back. A similar image can be found in Mud Glyph Cave, Tennessee, albeit in mud glyph form (Muller 1986:51). </w:t>
      </w:r>
    </w:p>
    <w:p w14:paraId="4B0F32C5" w14:textId="77777777" w:rsidR="0070135F" w:rsidRPr="0070135F" w:rsidRDefault="0070135F" w:rsidP="0070135F">
      <w:r w:rsidRPr="0070135F">
        <w:t xml:space="preserve">Many Indigenous oral traditions and myths recount the great serpent. Among the Cherokee, for example, the horned snake is referred to as the </w:t>
      </w:r>
      <w:proofErr w:type="spellStart"/>
      <w:r w:rsidRPr="0070135F">
        <w:t>Uktena</w:t>
      </w:r>
      <w:proofErr w:type="spellEnd"/>
      <w:r w:rsidRPr="0070135F">
        <w:t xml:space="preserve"> (Lankford 2007b:114). In his 1889 documentation of Cherokee folklore, Herman ten Kate (1889:55) states, “In ancient times, there lived great snakes, glittering as the sun, and having two horns on the head. To see one of these snakes was certain death. They possessed such power of fascination that whoever tried to make his escape, ran toward the snake and was devoured.” It is noteworthy that ten Kate (1889:55) also described the horned snake as being striped, much like the petroglyph in 12</w:t>
      </w:r>
      <w:r w:rsidRPr="0070135F">
        <w:rPr>
          <w:vertAlign w:val="superscript"/>
        </w:rPr>
        <w:t>th</w:t>
      </w:r>
      <w:r w:rsidRPr="0070135F">
        <w:t xml:space="preserve"> Unnamed Cave. Horned serpents also manifest in Muscogee tradition. In his ethnography of the Creek, Swanton (1928:492-494) describes the tie snake that “lives in water and has horns like the stag.” The description of the horns as being stag-like is apt since the horns on 12</w:t>
      </w:r>
      <w:r w:rsidRPr="0070135F">
        <w:rPr>
          <w:vertAlign w:val="superscript"/>
        </w:rPr>
        <w:t>th</w:t>
      </w:r>
      <w:r w:rsidRPr="0070135F">
        <w:t xml:space="preserve"> Unnamed Cave’s snake petroglyph are branching, much like those of a stag. </w:t>
      </w:r>
    </w:p>
    <w:p w14:paraId="211B9685" w14:textId="77777777" w:rsidR="0070135F" w:rsidRPr="0070135F" w:rsidRDefault="0070135F" w:rsidP="0070135F">
      <w:r w:rsidRPr="0070135F">
        <w:t>Another Mississippian cosmological figure present in 12</w:t>
      </w:r>
      <w:r w:rsidRPr="0070135F">
        <w:rPr>
          <w:vertAlign w:val="superscript"/>
        </w:rPr>
        <w:t>th</w:t>
      </w:r>
      <w:r w:rsidRPr="0070135F">
        <w:t xml:space="preserve"> Unnamed Cave is the birdman, or falcon warrior, who is etched on a wall deep within the side passageway (Figure A.16). This birdman petroglyph is composed of an ovular body and two slightly bent legs that possibly indicate a dance. Both arms display a series of vertical, parallel </w:t>
      </w:r>
      <w:r w:rsidRPr="0070135F">
        <w:lastRenderedPageBreak/>
        <w:t>lines that drape downward and suggest feathers. A beak protrudes from the figure’s face while engravings above the head depict either a crest or some type of headdress.</w:t>
      </w:r>
    </w:p>
    <w:p w14:paraId="3A6A35D2" w14:textId="77777777" w:rsidR="0070135F" w:rsidRPr="0070135F" w:rsidRDefault="0070135F" w:rsidP="0070135F">
      <w:r w:rsidRPr="0070135F">
        <w:t>Birdman imagery has been documented at several cave art sites, including Mud Glyph Cave, Tennessee (Muller 1986:53), 11</w:t>
      </w:r>
      <w:r w:rsidRPr="0070135F">
        <w:rPr>
          <w:vertAlign w:val="superscript"/>
        </w:rPr>
        <w:t>th</w:t>
      </w:r>
      <w:r w:rsidRPr="0070135F">
        <w:t xml:space="preserve"> Unnamed Cave, Tennessee (Simek et al. 2001:144), and Picture Cave, Missouri (Brown and Muller 2015:120). Where 12</w:t>
      </w:r>
      <w:r w:rsidRPr="0070135F">
        <w:rPr>
          <w:vertAlign w:val="superscript"/>
        </w:rPr>
        <w:t>th</w:t>
      </w:r>
      <w:r w:rsidRPr="0070135F">
        <w:t xml:space="preserve"> Unnamed Cave’s birdman petroglyph differs, however, is that it lacks any indication of violence. In Mississippian artwork, birdman images are commonly depicted with a mace or severed head grasped in the hands, traits that represent the birdman’s prowess as a warrior (Brown 2007:87-88). Although </w:t>
      </w:r>
      <w:proofErr w:type="gramStart"/>
      <w:r w:rsidRPr="0070135F">
        <w:t>the birdman</w:t>
      </w:r>
      <w:proofErr w:type="gramEnd"/>
      <w:r w:rsidRPr="0070135F">
        <w:t xml:space="preserve"> is frequently associated with combat, there are other relevant themes as well. In reviewing the numerous examples of birdman images on copper plates and shell </w:t>
      </w:r>
      <w:proofErr w:type="spellStart"/>
      <w:r w:rsidRPr="0070135F">
        <w:t>gorgets</w:t>
      </w:r>
      <w:proofErr w:type="spellEnd"/>
      <w:r w:rsidRPr="0070135F">
        <w:t>, Brown (2007:96) connected the birdman with the Morning Star narrative of Dhegihan-speaking peoples and interpreted the figure as a symbol for “contest and combat, life and death, and assurance of longevity in one’s descendants.” The connections between life and descendants are likely important here. Simek et al. (2012:205) note that 12</w:t>
      </w:r>
      <w:r w:rsidRPr="0070135F">
        <w:rPr>
          <w:vertAlign w:val="superscript"/>
        </w:rPr>
        <w:t>th</w:t>
      </w:r>
      <w:r w:rsidRPr="0070135F">
        <w:t xml:space="preserve"> Unnamed Cave’s birdman appears to be a blend or offspring of two nearby petroglyphs, one being a bird with similarly posed wings and the other an anthropomorph with an exposed phallus and similar head regalia (see Figure A.7). Given this association and the lack of weaponry, the birdman’s symbolism for life and rebirth appears to be emphasized in this context, a connection that will be explored </w:t>
      </w:r>
      <w:proofErr w:type="gramStart"/>
      <w:r w:rsidRPr="0070135F">
        <w:t>later on</w:t>
      </w:r>
      <w:proofErr w:type="gramEnd"/>
      <w:r w:rsidRPr="0070135F">
        <w:t xml:space="preserve"> in this dissertation.</w:t>
      </w:r>
    </w:p>
    <w:p w14:paraId="179F9A66" w14:textId="77777777" w:rsidR="0070135F" w:rsidRPr="0070135F" w:rsidRDefault="0070135F" w:rsidP="0070135F">
      <w:r w:rsidRPr="0070135F">
        <w:t xml:space="preserve">The final Mississippian cosmological figure present in the cave is the Old-Woman-Who-Never-Dies, or “Old Woman.” Among Dhegihan-Siouan speaking peoples, the Old Woman </w:t>
      </w:r>
      <w:proofErr w:type="gramStart"/>
      <w:r w:rsidRPr="0070135F">
        <w:t>is connected with</w:t>
      </w:r>
      <w:proofErr w:type="gramEnd"/>
      <w:r w:rsidRPr="0070135F">
        <w:t xml:space="preserve"> the earth and agriculture (Diaz-Granados and Duncan </w:t>
      </w:r>
      <w:r w:rsidRPr="0070135F">
        <w:lastRenderedPageBreak/>
        <w:t>2004:194). For the Osage, the Old Woman gives birth to the sun and her children every morning, then receives them back into her body at night (Duncan 2011:29). In 12</w:t>
      </w:r>
      <w:r w:rsidRPr="0070135F">
        <w:rPr>
          <w:vertAlign w:val="superscript"/>
        </w:rPr>
        <w:t>th</w:t>
      </w:r>
      <w:r w:rsidRPr="0070135F">
        <w:t xml:space="preserve"> Unnamed Cave, the Old Woman is presented in a birthing scene that involves herself, her offspring, and another anthropomorph standing immediately to her right (Figure A.17). Here, the Old Woman is portrayed as a box person with a series of concentric circles within her torso rather than the cross-hatching typical of many other box people petroglyphs in the cave. Two thin lines on the side of her head possibly indicate hair. Between her legs is a smaller anthropomorph with a filled-in body that Simek et al. (2008:5) interpret as a child being born from the woman. If the above interpretation of the birdman as the offspring of two other petroglyphs is accurate, then this makes another instance where the creation of new life is portrayed in the cave.</w:t>
      </w:r>
    </w:p>
    <w:p w14:paraId="60F2FE1D" w14:textId="77777777" w:rsidR="0070135F" w:rsidRPr="0070135F" w:rsidRDefault="0070135F" w:rsidP="0070135F">
      <w:r w:rsidRPr="0070135F">
        <w:t xml:space="preserve">There are a few reasons to assume this petroglyph is more than a general representation of a woman giving birth and depicts the Old Woman specifically. First, the connection between birthing scenes and the Old Woman has already been made at other rock art sites, albeit in the Ozarks region. Duncan and Diaz-Granados (2018b:70) interpreted the birthing scene petroglyphs at Maddin Creek and Three Hills Creek, Missouri as representing the Old Woman, an argument derived from the Osage connections between the Old Woman and giving birth. Second, within the woman’s torso is a series of concentric circles which, as explained earlier, could be interpreted as portal symbols. According to Dhegihan tradition, the Old Woman receives those who have died into her body, which is also the earth, and returns them to life (Duncan and Diaz-Granados 2018b:62). The act of being reborn thus requires one to cross a portal between the realm of the living and the realm of the dead. Finally, the physical context in which </w:t>
      </w:r>
      <w:r w:rsidRPr="0070135F">
        <w:lastRenderedPageBreak/>
        <w:t xml:space="preserve">the birthing scene glyph appears within the cave is evidence itself. The Old Woman is closely associated with the Birdman, Great Serpent, and birds (Duncan and Diaz-Granados 2018:72-73), all of which are depicted as petroglyphs within </w:t>
      </w:r>
      <w:proofErr w:type="gramStart"/>
      <w:r w:rsidRPr="0070135F">
        <w:t>close proximity</w:t>
      </w:r>
      <w:proofErr w:type="gramEnd"/>
      <w:r w:rsidRPr="0070135F">
        <w:t xml:space="preserve"> of the birthing scene glyph. The cosmological placement of the Old Woman in the watery underworld is also important, however these locational factors will be elaborated upon later in this dissertation. </w:t>
      </w:r>
    </w:p>
    <w:p w14:paraId="650B8E2D" w14:textId="7E3C2B31" w:rsidR="0070135F" w:rsidRPr="0070135F" w:rsidRDefault="0070135F" w:rsidP="0070135F">
      <w:r w:rsidRPr="0070135F">
        <w:t>The final rock art “motif” type is the mud glyph panel at the back of the extended passageway. The mud glyphs of 12</w:t>
      </w:r>
      <w:r w:rsidRPr="0070135F">
        <w:rPr>
          <w:vertAlign w:val="superscript"/>
        </w:rPr>
        <w:t>th</w:t>
      </w:r>
      <w:r w:rsidRPr="0070135F">
        <w:t xml:space="preserve"> Unnamed Cave consist of a series of meandering lines across the cave’s ceiling that cover an area of about </w:t>
      </w:r>
      <w:r w:rsidRPr="00015E98">
        <w:t>eight</w:t>
      </w:r>
      <w:r w:rsidRPr="0070135F">
        <w:t xml:space="preserve"> </w:t>
      </w:r>
      <w:r w:rsidRPr="00015E98">
        <w:t>square meters</w:t>
      </w:r>
      <w:r w:rsidRPr="0070135F">
        <w:t xml:space="preserve"> (Figure A.18). The exact form of these mud glyphs is somewhat ambiguous, however the style of the lines themselves are </w:t>
      </w:r>
      <w:proofErr w:type="gramStart"/>
      <w:r w:rsidRPr="0070135F">
        <w:t>similar to</w:t>
      </w:r>
      <w:proofErr w:type="gramEnd"/>
      <w:r w:rsidRPr="0070135F">
        <w:t xml:space="preserve"> the “digital tracings” found in 19</w:t>
      </w:r>
      <w:r w:rsidRPr="0070135F">
        <w:rPr>
          <w:vertAlign w:val="superscript"/>
        </w:rPr>
        <w:t>th</w:t>
      </w:r>
      <w:r w:rsidRPr="0070135F">
        <w:t xml:space="preserve"> Unnamed Cave, Alabama, wherein the artists used their fingertips to produce multiple parallel lines in the mud veneer (Cressler et al. 1999:38). While these mud glyphs are difficult to interpret, the fact that they are the only type of rock art known to exist in this area of the cave is certainly noteworthy.</w:t>
      </w:r>
    </w:p>
    <w:p w14:paraId="075A46EB" w14:textId="77777777" w:rsidR="0070135F" w:rsidRPr="0070135F" w:rsidRDefault="0070135F" w:rsidP="0070135F">
      <w:r w:rsidRPr="0070135F">
        <w:t>As one can see, 12</w:t>
      </w:r>
      <w:r w:rsidRPr="0070135F">
        <w:rPr>
          <w:vertAlign w:val="superscript"/>
        </w:rPr>
        <w:t>th</w:t>
      </w:r>
      <w:r w:rsidRPr="0070135F">
        <w:t xml:space="preserve"> Unnamed Cave’s rock art is as varied and complex as the cave system itself. Importantly, many of the images discussed above are symbolic, conveying a certain idea or theme. Given the multiple passageways within the cave itself, each having a distinct phenomenology from the others, and the abundance of petroglyphs that convey portals or symbols of life and death, it is worth investigating the relationship between these images and their locations within the cave. The next chapter discusses the process of producing a 3D map of the cave’s interior, which is ultimately used to explore this relationship through GIS.</w:t>
      </w:r>
    </w:p>
    <w:p w14:paraId="48F61E6E" w14:textId="77777777" w:rsidR="00C2673D" w:rsidRPr="00015E98" w:rsidRDefault="00C2673D" w:rsidP="00755553">
      <w:pPr>
        <w:sectPr w:rsidR="00C2673D" w:rsidRPr="00015E98" w:rsidSect="0070135F">
          <w:pgSz w:w="12240" w:h="15840" w:code="1"/>
          <w:pgMar w:top="1440" w:right="1800" w:bottom="1872" w:left="1800" w:header="720" w:footer="1440" w:gutter="0"/>
          <w:cols w:space="720"/>
          <w:noEndnote/>
          <w:docGrid w:linePitch="360"/>
        </w:sectPr>
      </w:pPr>
    </w:p>
    <w:p w14:paraId="18ED1F4D" w14:textId="0532B324" w:rsidR="00C2673D" w:rsidRPr="00015E98" w:rsidRDefault="00730D59" w:rsidP="00730D59">
      <w:pPr>
        <w:pStyle w:val="Heading1"/>
      </w:pPr>
      <w:bookmarkStart w:id="18" w:name="_Toc159619020"/>
      <w:r w:rsidRPr="00015E98">
        <w:lastRenderedPageBreak/>
        <w:t>Chapter Three</w:t>
      </w:r>
      <w:r w:rsidR="00855D17" w:rsidRPr="00015E98">
        <w:t>:</w:t>
      </w:r>
      <w:r w:rsidRPr="00015E98">
        <w:br/>
      </w:r>
      <w:r w:rsidR="00C2673D" w:rsidRPr="00015E98">
        <w:t>P</w:t>
      </w:r>
      <w:r w:rsidRPr="00015E98">
        <w:t>hotogrammetry</w:t>
      </w:r>
      <w:r w:rsidR="00C2673D" w:rsidRPr="00015E98">
        <w:t xml:space="preserve"> </w:t>
      </w:r>
      <w:r w:rsidRPr="00015E98">
        <w:t>and the</w:t>
      </w:r>
      <w:r w:rsidR="00C2673D" w:rsidRPr="00015E98">
        <w:t xml:space="preserve"> M</w:t>
      </w:r>
      <w:r w:rsidRPr="00015E98">
        <w:t>aking</w:t>
      </w:r>
      <w:r w:rsidR="00C2673D" w:rsidRPr="00015E98">
        <w:t xml:space="preserve"> </w:t>
      </w:r>
      <w:r w:rsidRPr="00015E98">
        <w:t>of a</w:t>
      </w:r>
      <w:r w:rsidR="00C2673D" w:rsidRPr="00015E98">
        <w:t xml:space="preserve"> 3D M</w:t>
      </w:r>
      <w:r w:rsidRPr="00015E98">
        <w:t>ap</w:t>
      </w:r>
      <w:bookmarkEnd w:id="18"/>
    </w:p>
    <w:p w14:paraId="3C8F6A7E" w14:textId="222085F9" w:rsidR="00C2673D" w:rsidRPr="00015E98" w:rsidRDefault="00C2673D" w:rsidP="00C2673D">
      <w:pPr>
        <w:pStyle w:val="Heading2"/>
        <w:ind w:firstLine="0"/>
      </w:pPr>
      <w:bookmarkStart w:id="19" w:name="_Toc159619021"/>
      <w:r w:rsidRPr="00015E98">
        <w:t>Photogrammetry and Cave Art</w:t>
      </w:r>
      <w:bookmarkEnd w:id="19"/>
    </w:p>
    <w:p w14:paraId="37E4DEBC" w14:textId="77777777" w:rsidR="00C2673D" w:rsidRPr="00C2673D" w:rsidRDefault="00C2673D" w:rsidP="00C2673D">
      <w:pPr>
        <w:rPr>
          <w:kern w:val="2"/>
          <w14:ligatures w14:val="standardContextual"/>
        </w:rPr>
      </w:pPr>
      <w:r w:rsidRPr="00C2673D">
        <w:rPr>
          <w:kern w:val="2"/>
          <w14:ligatures w14:val="standardContextual"/>
        </w:rPr>
        <w:t xml:space="preserve">In recent years, photogrammetry has become a popular technique for the study and documentation of rock art. Photogrammetry is commonly used for conservation purposes since it can form accurate, three-dimensional representations of sites and rock art panels (Alexander et al. 2015; Davis et al. 2017; Jalandoni and May 2020). However, recent studies have also demonstrated its analytical potential. In comparing 3D photogrammetric models of rock art with their real-world counterparts, Jalandoni et al. (2018) were able to show that measurements conducted within the digital 3D environment were consistent with those taken physically at the site. Given the accuracy of photogrammetric models, the technique can be used to study rock art in ways that are difficult to accomplish through traditional means. Examples include Plisson and </w:t>
      </w:r>
      <w:proofErr w:type="spellStart"/>
      <w:r w:rsidRPr="00C2673D">
        <w:rPr>
          <w:kern w:val="2"/>
          <w14:ligatures w14:val="standardContextual"/>
        </w:rPr>
        <w:t>Zotkina’s</w:t>
      </w:r>
      <w:proofErr w:type="spellEnd"/>
      <w:r w:rsidRPr="00C2673D">
        <w:rPr>
          <w:kern w:val="2"/>
          <w14:ligatures w14:val="standardContextual"/>
        </w:rPr>
        <w:t xml:space="preserve"> (2015) use of high-resolution photogrammetry for identifying the tools used to produce different types of engravings, Jalandoni and </w:t>
      </w:r>
      <w:proofErr w:type="spellStart"/>
      <w:r w:rsidRPr="00C2673D">
        <w:rPr>
          <w:kern w:val="2"/>
          <w14:ligatures w14:val="standardContextual"/>
        </w:rPr>
        <w:t>Kottermair’s</w:t>
      </w:r>
      <w:proofErr w:type="spellEnd"/>
      <w:r w:rsidRPr="00C2673D">
        <w:rPr>
          <w:kern w:val="2"/>
          <w14:ligatures w14:val="standardContextual"/>
        </w:rPr>
        <w:t xml:space="preserve"> (2018) </w:t>
      </w:r>
      <w:proofErr w:type="spellStart"/>
      <w:r w:rsidRPr="00C2673D">
        <w:rPr>
          <w:kern w:val="2"/>
          <w14:ligatures w14:val="standardContextual"/>
        </w:rPr>
        <w:t>microtopographical</w:t>
      </w:r>
      <w:proofErr w:type="spellEnd"/>
      <w:r w:rsidRPr="00C2673D">
        <w:rPr>
          <w:kern w:val="2"/>
          <w14:ligatures w14:val="standardContextual"/>
        </w:rPr>
        <w:t xml:space="preserve"> approach to 3D rock art models that revealed the relief of different petroglyphs, and Simek et </w:t>
      </w:r>
      <w:proofErr w:type="spellStart"/>
      <w:r w:rsidRPr="00C2673D">
        <w:rPr>
          <w:kern w:val="2"/>
          <w14:ligatures w14:val="standardContextual"/>
        </w:rPr>
        <w:t>al’s</w:t>
      </w:r>
      <w:proofErr w:type="spellEnd"/>
      <w:r w:rsidRPr="00C2673D">
        <w:rPr>
          <w:kern w:val="2"/>
          <w14:ligatures w14:val="standardContextual"/>
        </w:rPr>
        <w:t xml:space="preserve"> (2022) photogrammetric modeling of 19</w:t>
      </w:r>
      <w:r w:rsidRPr="00C2673D">
        <w:rPr>
          <w:kern w:val="2"/>
          <w:vertAlign w:val="superscript"/>
          <w14:ligatures w14:val="standardContextual"/>
        </w:rPr>
        <w:t>th</w:t>
      </w:r>
      <w:r w:rsidRPr="00C2673D">
        <w:rPr>
          <w:kern w:val="2"/>
          <w14:ligatures w14:val="standardContextual"/>
        </w:rPr>
        <w:t xml:space="preserve"> Unnamed Cave’s ceiling which helped to identify mud glyph images that are impossible to view at their full extent in person.</w:t>
      </w:r>
    </w:p>
    <w:p w14:paraId="6241A95D" w14:textId="77777777" w:rsidR="00C2673D" w:rsidRPr="00C2673D" w:rsidRDefault="00C2673D" w:rsidP="00C2673D">
      <w:pPr>
        <w:rPr>
          <w:kern w:val="2"/>
          <w14:ligatures w14:val="standardContextual"/>
        </w:rPr>
      </w:pPr>
      <w:r w:rsidRPr="00C2673D">
        <w:rPr>
          <w:kern w:val="2"/>
          <w14:ligatures w14:val="standardContextual"/>
        </w:rPr>
        <w:t xml:space="preserve">While there are now several studies that apply an analytical use of photogrammetry on rock art panels or individual images, such methods are less commonly applied across entire cave art sites. When done, however, 3D </w:t>
      </w:r>
      <w:proofErr w:type="gramStart"/>
      <w:r w:rsidRPr="00C2673D">
        <w:rPr>
          <w:kern w:val="2"/>
          <w14:ligatures w14:val="standardContextual"/>
        </w:rPr>
        <w:t>cave</w:t>
      </w:r>
      <w:proofErr w:type="gramEnd"/>
      <w:r w:rsidRPr="00C2673D">
        <w:rPr>
          <w:kern w:val="2"/>
          <w14:ligatures w14:val="standardContextual"/>
        </w:rPr>
        <w:t xml:space="preserve"> models show much promise studying the artwork within. One of the earlier studies that </w:t>
      </w:r>
      <w:r w:rsidRPr="00C2673D">
        <w:rPr>
          <w:kern w:val="2"/>
          <w14:ligatures w14:val="standardContextual"/>
        </w:rPr>
        <w:lastRenderedPageBreak/>
        <w:t xml:space="preserve">incorporated 3D modeling to cave art was conducted by Lerma et al. (2010), who adopted terrestrial laser scanning and photogrammetry as methods for producing an accurate, digital surface model of a Paleolithic cave art site in Spain. With a scale-accurate 3D model, they were able to measure the volume of different cave chambers and study the cave </w:t>
      </w:r>
      <w:proofErr w:type="gramStart"/>
      <w:r w:rsidRPr="00C2673D">
        <w:rPr>
          <w:kern w:val="2"/>
          <w14:ligatures w14:val="standardContextual"/>
        </w:rPr>
        <w:t>itself at</w:t>
      </w:r>
      <w:proofErr w:type="gramEnd"/>
      <w:r w:rsidRPr="00C2673D">
        <w:rPr>
          <w:kern w:val="2"/>
          <w14:ligatures w14:val="standardContextual"/>
        </w:rPr>
        <w:t xml:space="preserve"> from points of view that cannot be achieved in person. More recently, </w:t>
      </w:r>
      <w:proofErr w:type="spellStart"/>
      <w:r w:rsidRPr="00C2673D">
        <w:rPr>
          <w:kern w:val="2"/>
          <w14:ligatures w14:val="standardContextual"/>
        </w:rPr>
        <w:t>Intxaurbe</w:t>
      </w:r>
      <w:proofErr w:type="spellEnd"/>
      <w:r w:rsidRPr="00C2673D">
        <w:rPr>
          <w:kern w:val="2"/>
          <w14:ligatures w14:val="standardContextual"/>
        </w:rPr>
        <w:t xml:space="preserve"> et al. (2020) also used terrestrial laser scanning to form a 3D model of </w:t>
      </w:r>
      <w:proofErr w:type="spellStart"/>
      <w:r w:rsidRPr="00C2673D">
        <w:rPr>
          <w:kern w:val="2"/>
          <w14:ligatures w14:val="standardContextual"/>
        </w:rPr>
        <w:t>Atxurra</w:t>
      </w:r>
      <w:proofErr w:type="spellEnd"/>
      <w:r w:rsidRPr="00C2673D">
        <w:rPr>
          <w:kern w:val="2"/>
          <w14:ligatures w14:val="standardContextual"/>
        </w:rPr>
        <w:t xml:space="preserve"> Cave in Spain, which allowed them to measure the visibility of the cave’s rock art under different lighting conditions. In the American Southeast, photogrammetric cave models are being produced by the Ancient Art Archive for documentary purposes. By producing a 3D model of </w:t>
      </w:r>
      <w:proofErr w:type="spellStart"/>
      <w:r w:rsidRPr="00C2673D">
        <w:rPr>
          <w:kern w:val="2"/>
          <w14:ligatures w14:val="standardContextual"/>
        </w:rPr>
        <w:t>Devilstep</w:t>
      </w:r>
      <w:proofErr w:type="spellEnd"/>
      <w:r w:rsidRPr="00C2673D">
        <w:rPr>
          <w:kern w:val="2"/>
          <w14:ligatures w14:val="standardContextual"/>
        </w:rPr>
        <w:t xml:space="preserve"> Hollow Cave, Tennessee, it was possible to simulate the artificial lighting conditions produced by burning cane stalks on the cave’s ceiling (Ancient Art Archive 2022). </w:t>
      </w:r>
    </w:p>
    <w:p w14:paraId="0C0B312D" w14:textId="77777777" w:rsidR="00C2673D" w:rsidRPr="00C2673D" w:rsidRDefault="00C2673D" w:rsidP="00C2673D">
      <w:pPr>
        <w:rPr>
          <w:kern w:val="2"/>
          <w14:ligatures w14:val="standardContextual"/>
        </w:rPr>
      </w:pPr>
      <w:r w:rsidRPr="00C2673D">
        <w:rPr>
          <w:kern w:val="2"/>
          <w14:ligatures w14:val="standardContextual"/>
        </w:rPr>
        <w:t xml:space="preserve">The relative lack of studies that apply photogrammetric modeling across entire cave systems is understandable given the difficulty involved with producing such models. Because of the natural darkness of caves, artificial light sources are required for photography. Even with external flashes and light panels, uneven lighting within individual photographs can potentially reduce the amount of overlap identified by any given photogrammetry software. Furthermore, many caves consist of rock surfaces that are homogenous in color and texture, which make it difficult for the software to identify exactly where photographs overlap. Factor in the moisture present on many cave surfaces, which often produce reflections when the camera’s flash activates (see Bartoš et al. 2023), and one can expect for many of their photographs to be unusable in photogrammetry workflow, or at least require significant manual alignment. </w:t>
      </w:r>
    </w:p>
    <w:p w14:paraId="246A3D67" w14:textId="77777777" w:rsidR="00C2673D" w:rsidRPr="00C2673D" w:rsidRDefault="00C2673D" w:rsidP="00C2673D">
      <w:pPr>
        <w:rPr>
          <w:kern w:val="2"/>
          <w14:ligatures w14:val="standardContextual"/>
        </w:rPr>
      </w:pPr>
      <w:r w:rsidRPr="00C2673D">
        <w:rPr>
          <w:kern w:val="2"/>
          <w14:ligatures w14:val="standardContextual"/>
        </w:rPr>
        <w:lastRenderedPageBreak/>
        <w:t>Another compounding factor is the sheer complexity of many larger cave systems. Winding passageways may require additional photographs from several angles and distances to ensure they tie in with the rest of the cave model. For tighter spaces that require shimmying or crawling, one may find it difficult to physically maneuver the camera or photograph areas at a wide enough angle to produce overlap with other images. Subjectively, caves can also be uncomfortable places to collect photographs for modeling purposes. In certain caves, especially those with low clearance, one should expect to crouch or crawl for prolonged periods while taking photographs, sometimes on jagged rocks or standing water. Given these factors, caves can be intimidating places for photogrammetric modeling. While there is still much to be learned about the best practices in forming 3D cave models, their potential for a more dynamic study of cave art is certainly intriguing.</w:t>
      </w:r>
    </w:p>
    <w:p w14:paraId="1AC258C9" w14:textId="77777777" w:rsidR="00C2673D" w:rsidRPr="00C2673D" w:rsidRDefault="00C2673D" w:rsidP="00C2673D">
      <w:pPr>
        <w:rPr>
          <w:kern w:val="2"/>
          <w14:ligatures w14:val="standardContextual"/>
        </w:rPr>
      </w:pPr>
      <w:r w:rsidRPr="00C2673D">
        <w:rPr>
          <w:kern w:val="2"/>
          <w14:ligatures w14:val="standardContextual"/>
        </w:rPr>
        <w:t>To make a 3D map of 12</w:t>
      </w:r>
      <w:r w:rsidRPr="00C2673D">
        <w:rPr>
          <w:kern w:val="2"/>
          <w:vertAlign w:val="superscript"/>
          <w14:ligatures w14:val="standardContextual"/>
        </w:rPr>
        <w:t>th</w:t>
      </w:r>
      <w:r w:rsidRPr="00C2673D">
        <w:rPr>
          <w:kern w:val="2"/>
          <w14:ligatures w14:val="standardContextual"/>
        </w:rPr>
        <w:t xml:space="preserve"> Unnamed Cave, two different datasets were joined: the exact 3D coordinates for every individual rock art image within the cave and the 3D model of the cave’s interior. The following sections discuss the methods used to produce these two datasets and combine them into an integrated GIS interface. While the methods adopted in this study rely on similar techniques to that of other studies, the rest of this chapter aims to provide an understandable, reproducible workflow for producing “3D maps” of cave art sites, while also explaining some of the strengths and limitations of the workflow used for 12</w:t>
      </w:r>
      <w:r w:rsidRPr="00C2673D">
        <w:rPr>
          <w:kern w:val="2"/>
          <w:vertAlign w:val="superscript"/>
          <w14:ligatures w14:val="standardContextual"/>
        </w:rPr>
        <w:t>th</w:t>
      </w:r>
      <w:r w:rsidRPr="00C2673D">
        <w:rPr>
          <w:kern w:val="2"/>
          <w14:ligatures w14:val="standardContextual"/>
        </w:rPr>
        <w:t xml:space="preserve"> Unnamed Cave. </w:t>
      </w:r>
    </w:p>
    <w:p w14:paraId="769A6C0A" w14:textId="7F47333B" w:rsidR="00C2673D" w:rsidRPr="00015E98" w:rsidRDefault="00C2673D" w:rsidP="00C2673D">
      <w:pPr>
        <w:pStyle w:val="Heading2"/>
        <w:ind w:firstLine="0"/>
      </w:pPr>
      <w:bookmarkStart w:id="20" w:name="_Toc159619022"/>
      <w:r w:rsidRPr="00015E98">
        <w:lastRenderedPageBreak/>
        <w:t>Rock Art Location Survey</w:t>
      </w:r>
      <w:bookmarkEnd w:id="20"/>
    </w:p>
    <w:p w14:paraId="2024D08B" w14:textId="77777777" w:rsidR="00C2673D" w:rsidRPr="00C2673D" w:rsidRDefault="00C2673D" w:rsidP="00C2673D">
      <w:pPr>
        <w:rPr>
          <w:kern w:val="2"/>
          <w14:ligatures w14:val="standardContextual"/>
        </w:rPr>
      </w:pPr>
      <w:r w:rsidRPr="00C2673D">
        <w:rPr>
          <w:kern w:val="2"/>
          <w14:ligatures w14:val="standardContextual"/>
        </w:rPr>
        <w:t>As mentioned in the previous chapter, Simek and CART carried out a survey that documented most of 12</w:t>
      </w:r>
      <w:r w:rsidRPr="00C2673D">
        <w:rPr>
          <w:kern w:val="2"/>
          <w:vertAlign w:val="superscript"/>
          <w14:ligatures w14:val="standardContextual"/>
        </w:rPr>
        <w:t>th</w:t>
      </w:r>
      <w:r w:rsidRPr="00C2673D">
        <w:rPr>
          <w:kern w:val="2"/>
          <w14:ligatures w14:val="standardContextual"/>
        </w:rPr>
        <w:t xml:space="preserve"> Unnamed Cave’s rock art. Using a total station, they were able to acquire precise coordinates for most of the cave’s </w:t>
      </w:r>
      <w:proofErr w:type="gramStart"/>
      <w:r w:rsidRPr="00C2673D">
        <w:rPr>
          <w:kern w:val="2"/>
          <w14:ligatures w14:val="standardContextual"/>
        </w:rPr>
        <w:t>petroglyphs, but</w:t>
      </w:r>
      <w:proofErr w:type="gramEnd"/>
      <w:r w:rsidRPr="00C2673D">
        <w:rPr>
          <w:kern w:val="2"/>
          <w14:ligatures w14:val="standardContextual"/>
        </w:rPr>
        <w:t xml:space="preserve"> were ultimately unable to complete the survey. Fortunately, the control points used in this original survey were clearly marked on obvious rock formations, while photographs of these control points made them easier to relocate by future researchers. To complete the inventory of rock art, another total station survey was carried out to record the remaining petroglyphs. This survey was accomplished with a Nikon NPL-322+ 2” total station mounted on a mining tripod. To ensure that all total station shots were collected on the same coordinate grid as the original survey, a resection was performed that used the known coordinates of control points from the original survey, as relocated from the reference photographs. When the resection was complete, the total station was able to triangulate its position with an estimated error of less than one centimeter.  </w:t>
      </w:r>
    </w:p>
    <w:p w14:paraId="3F6127B5" w14:textId="77777777" w:rsidR="00C2673D" w:rsidRPr="00C2673D" w:rsidRDefault="00C2673D" w:rsidP="00C2673D">
      <w:pPr>
        <w:ind w:firstLine="0"/>
        <w:rPr>
          <w:kern w:val="2"/>
          <w14:ligatures w14:val="standardContextual"/>
        </w:rPr>
      </w:pPr>
      <w:r w:rsidRPr="00C2673D">
        <w:rPr>
          <w:kern w:val="2"/>
          <w14:ligatures w14:val="standardContextual"/>
        </w:rPr>
        <w:tab/>
        <w:t xml:space="preserve">Rock art locations were collected by holding a 25-millimeter diameter prism at the geometric center of an image and facing toward the total station. The total station was then used to record the XYZ-coordinates of the rock art image, while the motif type was recorded alongside each shot. This process was repeated for every known rock art image that was not recorded during the original survey. For the mud glyphs in the back of the extended passageway, the coordinates were recorded differently. Because the mud glyphs consist of a large series of meandering lines with no discrete images, the total station was used to record the approximate border of the mud glyphs rather than the geometric center. By the end of this survey, an additional 82 petroglyph locations were added to the dataset, </w:t>
      </w:r>
      <w:r w:rsidRPr="00C2673D">
        <w:rPr>
          <w:kern w:val="2"/>
          <w14:ligatures w14:val="standardContextual"/>
        </w:rPr>
        <w:lastRenderedPageBreak/>
        <w:t xml:space="preserve">resulting in a final total of 328 petroglyphs plus the single panel of mud glyphs. The coordinates and motif type for each petroglyph are recorded in Table B.1 in Appendix B. In this table, the numbers listed under the “Glyph” column are used to identify individual petroglyphs and were assigned based on the order in which they were recorded in the total station. The “Motif Category” column lists which motif each petroglyph belongs to, as discussed in the following chapter, for the purposes of statistical comparison later. Callouts are used to mark when a motif represents a specific character or theme, such as the birdman and horned serpent. The “Easting,” “Northing,” and “Elevation” columns represent the X, Y, and Z-coordinates respectively, as recorded in the total station. One will note this table includes additional columns from measurements conducted in later chapters and will therefore be referenced again periodically throughout this dissertation. </w:t>
      </w:r>
    </w:p>
    <w:p w14:paraId="480437FE" w14:textId="7AAD0256" w:rsidR="00C2673D" w:rsidRPr="00015E98" w:rsidRDefault="00C2673D" w:rsidP="00C2673D">
      <w:pPr>
        <w:pStyle w:val="Heading2"/>
        <w:ind w:firstLine="0"/>
      </w:pPr>
      <w:bookmarkStart w:id="21" w:name="_Toc159619023"/>
      <w:r w:rsidRPr="00015E98">
        <w:t>Photographic Methods</w:t>
      </w:r>
      <w:bookmarkEnd w:id="21"/>
    </w:p>
    <w:p w14:paraId="5F8643A8" w14:textId="77777777" w:rsidR="00C2673D" w:rsidRPr="00C2673D" w:rsidRDefault="00C2673D" w:rsidP="00C2673D">
      <w:pPr>
        <w:rPr>
          <w:kern w:val="2"/>
          <w14:ligatures w14:val="standardContextual"/>
        </w:rPr>
      </w:pPr>
      <w:r w:rsidRPr="00C2673D">
        <w:rPr>
          <w:kern w:val="2"/>
          <w14:ligatures w14:val="standardContextual"/>
        </w:rPr>
        <w:t>To construct a 3D model of 12</w:t>
      </w:r>
      <w:r w:rsidRPr="00C2673D">
        <w:rPr>
          <w:kern w:val="2"/>
          <w:vertAlign w:val="superscript"/>
          <w14:ligatures w14:val="standardContextual"/>
        </w:rPr>
        <w:t>th</w:t>
      </w:r>
      <w:r w:rsidRPr="00C2673D">
        <w:rPr>
          <w:kern w:val="2"/>
          <w14:ligatures w14:val="standardContextual"/>
        </w:rPr>
        <w:t xml:space="preserve"> Unnamed Cave, photographs of the cave’s interior were collected over the course of multiple fieldwork sessions. These photographs were taken with a Canon EOS 6D Mark II DSLR camera, using a 24-105-millimeter wide-angle lens and </w:t>
      </w:r>
      <w:proofErr w:type="spellStart"/>
      <w:r w:rsidRPr="00C2673D">
        <w:rPr>
          <w:kern w:val="2"/>
          <w14:ligatures w14:val="standardContextual"/>
        </w:rPr>
        <w:t>Godox</w:t>
      </w:r>
      <w:proofErr w:type="spellEnd"/>
      <w:r w:rsidRPr="00C2673D">
        <w:rPr>
          <w:kern w:val="2"/>
          <w14:ligatures w14:val="standardContextual"/>
        </w:rPr>
        <w:t xml:space="preserve"> TT685c mounted flash. All photographs were collected at a 24-millimeter focal length which allowed for more area to be captured in a single photograph, therefore reducing the total number of photographs required to make the 3D model and allowing for more overlap between each image. The camera itself was set to shoot in manual mode, with a shutter speed of 1/125 second, aperture size of f/11, and ISO of 800 with the “Highlight Tone Priority” setting enabled to reduce the effects of overexposed highlights in the photographs. These settings were chosen because they </w:t>
      </w:r>
      <w:r w:rsidRPr="00C2673D">
        <w:rPr>
          <w:kern w:val="2"/>
          <w14:ligatures w14:val="standardContextual"/>
        </w:rPr>
        <w:lastRenderedPageBreak/>
        <w:t xml:space="preserve">provided optimal photographic quality in low-light settings, while still allowing for a deeper depth of field. Photos were collected in RAW and JPEG format, though only the RAW photos were ultimately used to produce the 3D model. External lighting was provided by the mounted flash, which was set in ETTL mode to automatically determine the appropriate amount of light to emit, as well as two mobile light panels that helped to fill out the lighting for each camera shot. </w:t>
      </w:r>
    </w:p>
    <w:p w14:paraId="3CDE7852" w14:textId="77777777" w:rsidR="00C2673D" w:rsidRPr="00C2673D" w:rsidRDefault="00C2673D" w:rsidP="00C2673D">
      <w:pPr>
        <w:rPr>
          <w:kern w:val="2"/>
          <w14:ligatures w14:val="standardContextual"/>
        </w:rPr>
      </w:pPr>
      <w:r w:rsidRPr="00C2673D">
        <w:rPr>
          <w:kern w:val="2"/>
          <w14:ligatures w14:val="standardContextual"/>
        </w:rPr>
        <w:t xml:space="preserve">Prior to the photography, a series of 24 coded targets were placed throughout the cave. These targets are specifically manufactured to be detected by </w:t>
      </w:r>
      <w:proofErr w:type="spellStart"/>
      <w:r w:rsidRPr="00C2673D">
        <w:rPr>
          <w:kern w:val="2"/>
          <w14:ligatures w14:val="standardContextual"/>
        </w:rPr>
        <w:t>Agisoft</w:t>
      </w:r>
      <w:proofErr w:type="spellEnd"/>
      <w:r w:rsidRPr="00C2673D">
        <w:rPr>
          <w:kern w:val="2"/>
          <w14:ligatures w14:val="standardContextual"/>
        </w:rPr>
        <w:t xml:space="preserve"> </w:t>
      </w:r>
      <w:proofErr w:type="spellStart"/>
      <w:r w:rsidRPr="00C2673D">
        <w:rPr>
          <w:kern w:val="2"/>
          <w14:ligatures w14:val="standardContextual"/>
        </w:rPr>
        <w:t>Metashape</w:t>
      </w:r>
      <w:proofErr w:type="spellEnd"/>
      <w:r w:rsidRPr="00C2673D">
        <w:rPr>
          <w:kern w:val="2"/>
          <w14:ligatures w14:val="standardContextual"/>
        </w:rPr>
        <w:t xml:space="preserve"> during the post-processing phase and are embedded in the subsequent 3D model. If the distance between two targets is known, one can log the number into the reference pane of </w:t>
      </w:r>
      <w:proofErr w:type="spellStart"/>
      <w:r w:rsidRPr="00C2673D">
        <w:rPr>
          <w:kern w:val="2"/>
          <w14:ligatures w14:val="standardContextual"/>
        </w:rPr>
        <w:t>Metashape</w:t>
      </w:r>
      <w:proofErr w:type="spellEnd"/>
      <w:r w:rsidRPr="00C2673D">
        <w:rPr>
          <w:kern w:val="2"/>
          <w14:ligatures w14:val="standardContextual"/>
        </w:rPr>
        <w:t xml:space="preserve"> to properly scale the model to its real-world counterpart. In </w:t>
      </w:r>
      <w:proofErr w:type="gramStart"/>
      <w:r w:rsidRPr="00C2673D">
        <w:rPr>
          <w:kern w:val="2"/>
          <w14:ligatures w14:val="standardContextual"/>
        </w:rPr>
        <w:t>12</w:t>
      </w:r>
      <w:r w:rsidRPr="00C2673D">
        <w:rPr>
          <w:kern w:val="2"/>
          <w:vertAlign w:val="superscript"/>
          <w14:ligatures w14:val="standardContextual"/>
        </w:rPr>
        <w:t>th</w:t>
      </w:r>
      <w:proofErr w:type="gramEnd"/>
      <w:r w:rsidRPr="00C2673D">
        <w:rPr>
          <w:kern w:val="2"/>
          <w14:ligatures w14:val="standardContextual"/>
        </w:rPr>
        <w:t xml:space="preserve"> Unnamed Cave, targets were placed in pairs within different sections of the cave. The distance between each pair of targets was then measured with a Bosch Blaze Pro laser measure, which has an estimated error of ±1.59 mm. Target pairs were evenly spread throughout the cave’s interior to maintain proper scaling throughout the entire model. For the most part, targets pairs were placed on opposite walls of a </w:t>
      </w:r>
      <w:proofErr w:type="gramStart"/>
      <w:r w:rsidRPr="00C2673D">
        <w:rPr>
          <w:kern w:val="2"/>
          <w14:ligatures w14:val="standardContextual"/>
        </w:rPr>
        <w:t>passageway, but</w:t>
      </w:r>
      <w:proofErr w:type="gramEnd"/>
      <w:r w:rsidRPr="00C2673D">
        <w:rPr>
          <w:kern w:val="2"/>
          <w14:ligatures w14:val="standardContextual"/>
        </w:rPr>
        <w:t xml:space="preserve"> facing each other so that the laser measure could be pointed at the exact center of the corresponding targets (Figure 3.1). Targets were also placed in locations that would not block any rock art, which tended to be closer to the floor of each wall but occasionally on natural rock ledges that were devoid of any rock art imagery. </w:t>
      </w:r>
    </w:p>
    <w:p w14:paraId="55E89DF7" w14:textId="77777777" w:rsidR="00C2673D" w:rsidRPr="00015E98" w:rsidRDefault="00C2673D" w:rsidP="00C2673D">
      <w:pPr>
        <w:rPr>
          <w:kern w:val="2"/>
          <w14:ligatures w14:val="standardContextual"/>
        </w:rPr>
      </w:pPr>
      <w:r w:rsidRPr="00C2673D">
        <w:rPr>
          <w:kern w:val="2"/>
          <w14:ligatures w14:val="standardContextual"/>
        </w:rPr>
        <w:t xml:space="preserve">With the camera settings established and the targets in place, photography commenced. Different sections of the cave were treated as individual “rooms” with their own walls, floors, and ceilings. For cave walls, photographs were taken from the opposite </w:t>
      </w:r>
      <w:r w:rsidRPr="00C2673D">
        <w:rPr>
          <w:kern w:val="2"/>
          <w14:ligatures w14:val="standardContextual"/>
        </w:rPr>
        <w:lastRenderedPageBreak/>
        <w:t xml:space="preserve">side of the room while facing the wall. From any given position, photographs were taken at multiple angles. First, the camera was angled slightly upward to capture the top portion of the wall where it joins the ceiling. The camera was then angled downward until it was parallel with the ground, where another photograph of the wall was taken head-on. The camera was then angled downward one last time to capture the lower part of the wall where it meets the ground surface. While still standing in the same spot, the camera was then oriented to the left and right and this top-down photographic approach was repeated to capture the wall at oblique angles. This photographic process was repeated at different positions while moving along the length of the wall to ensure sufficient overlap between the images. Figure 3.2 provides a diagram of the photographic process for cave walls and Figure 3.3 shows what the process looks like in reality. Once a wall was complete, the opposite wall within the room was photographed through the same process. To photograph the floor and ceiling, a similar process was carried out. However, the camera </w:t>
      </w:r>
    </w:p>
    <w:p w14:paraId="062F8A0F" w14:textId="43BF4FA0" w:rsidR="00C2673D" w:rsidRPr="00015E98" w:rsidRDefault="00C2673D" w:rsidP="00C2673D">
      <w:pPr>
        <w:spacing w:line="240" w:lineRule="auto"/>
        <w:ind w:firstLine="0"/>
        <w:jc w:val="center"/>
        <w:rPr>
          <w:kern w:val="2"/>
          <w14:ligatures w14:val="standardContextual"/>
        </w:rPr>
      </w:pPr>
      <w:r w:rsidRPr="00015E98">
        <w:rPr>
          <w:noProof/>
          <w:kern w:val="2"/>
          <w14:ligatures w14:val="standardContextual"/>
        </w:rPr>
        <w:drawing>
          <wp:inline distT="0" distB="0" distL="0" distR="0" wp14:anchorId="1D5E8791" wp14:editId="30648747">
            <wp:extent cx="5372100" cy="3007182"/>
            <wp:effectExtent l="0" t="0" r="0" b="3175"/>
            <wp:docPr id="1866984243" name="Picture 3" descr="A diagram of a cave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84243" name="Picture 3" descr="A diagram of a cave ceiling&#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375911" cy="3009315"/>
                    </a:xfrm>
                    <a:prstGeom prst="rect">
                      <a:avLst/>
                    </a:prstGeom>
                  </pic:spPr>
                </pic:pic>
              </a:graphicData>
            </a:graphic>
          </wp:inline>
        </w:drawing>
      </w:r>
    </w:p>
    <w:p w14:paraId="1F012075" w14:textId="5FBB93A4" w:rsidR="00C2673D" w:rsidRPr="00015E98" w:rsidRDefault="00C2673D" w:rsidP="008A4B9A">
      <w:pPr>
        <w:pStyle w:val="Caption"/>
      </w:pPr>
      <w:bookmarkStart w:id="22" w:name="_Toc159618806"/>
      <w:r w:rsidRPr="00015E98">
        <w:t xml:space="preserve">Figure </w:t>
      </w:r>
      <w:fldSimple w:instr=" STYLEREF 1 \s ">
        <w:r w:rsidR="003C5CDF" w:rsidRPr="00015E98">
          <w:rPr>
            <w:noProof/>
          </w:rPr>
          <w:t>3</w:t>
        </w:r>
      </w:fldSimple>
      <w:r w:rsidR="003C5CDF" w:rsidRPr="00015E98">
        <w:t>.</w:t>
      </w:r>
      <w:fldSimple w:instr=" SEQ Figure \* ARABIC \s 1 ">
        <w:r w:rsidR="003C5CDF" w:rsidRPr="00015E98">
          <w:rPr>
            <w:noProof/>
          </w:rPr>
          <w:t>1</w:t>
        </w:r>
      </w:fldSimple>
      <w:r w:rsidRPr="00015E98">
        <w:t>. Diagram of target placement in the cave prior to photography.</w:t>
      </w:r>
      <w:bookmarkEnd w:id="22"/>
    </w:p>
    <w:p w14:paraId="2834955D" w14:textId="77777777" w:rsidR="00C2673D" w:rsidRPr="00015E98" w:rsidRDefault="00C2673D" w:rsidP="008A4B9A">
      <w:pPr>
        <w:spacing w:line="240" w:lineRule="auto"/>
      </w:pPr>
    </w:p>
    <w:p w14:paraId="1D1BE61C" w14:textId="77777777" w:rsidR="00C2673D" w:rsidRPr="00015E98" w:rsidRDefault="00C2673D" w:rsidP="008A4B9A">
      <w:pPr>
        <w:spacing w:line="240" w:lineRule="auto"/>
      </w:pPr>
    </w:p>
    <w:p w14:paraId="6993BFB8" w14:textId="77777777" w:rsidR="008A4B9A" w:rsidRPr="00015E98" w:rsidRDefault="008A4B9A" w:rsidP="008A4B9A">
      <w:pPr>
        <w:spacing w:line="240" w:lineRule="auto"/>
      </w:pPr>
    </w:p>
    <w:p w14:paraId="2CDC1F5C" w14:textId="77777777" w:rsidR="008A4B9A" w:rsidRPr="00015E98" w:rsidRDefault="008A4B9A" w:rsidP="008A4B9A">
      <w:pPr>
        <w:spacing w:line="240" w:lineRule="auto"/>
      </w:pPr>
    </w:p>
    <w:p w14:paraId="43827776" w14:textId="77777777" w:rsidR="008A4B9A" w:rsidRPr="00015E98" w:rsidRDefault="008A4B9A" w:rsidP="008A4B9A">
      <w:pPr>
        <w:spacing w:line="240" w:lineRule="auto"/>
      </w:pPr>
    </w:p>
    <w:p w14:paraId="04D0815F" w14:textId="1DB37F43" w:rsidR="00C2673D" w:rsidRPr="00015E98" w:rsidRDefault="00C2673D" w:rsidP="008A4B9A">
      <w:pPr>
        <w:spacing w:line="240" w:lineRule="auto"/>
        <w:ind w:firstLine="0"/>
        <w:jc w:val="center"/>
      </w:pPr>
      <w:r w:rsidRPr="00015E98">
        <w:rPr>
          <w:noProof/>
          <w:kern w:val="2"/>
          <w14:ligatures w14:val="standardContextual"/>
        </w:rPr>
        <w:drawing>
          <wp:inline distT="0" distB="0" distL="0" distR="0" wp14:anchorId="0A25E158" wp14:editId="3EA60873">
            <wp:extent cx="5343525" cy="2836749"/>
            <wp:effectExtent l="0" t="0" r="0" b="0"/>
            <wp:docPr id="186100158" name="Picture 186100158" descr="A red and blue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0158" name="Picture 186100158" descr="A red and blue lines on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57721" cy="2844286"/>
                    </a:xfrm>
                    <a:prstGeom prst="rect">
                      <a:avLst/>
                    </a:prstGeom>
                  </pic:spPr>
                </pic:pic>
              </a:graphicData>
            </a:graphic>
          </wp:inline>
        </w:drawing>
      </w:r>
    </w:p>
    <w:p w14:paraId="41A9DE11" w14:textId="4204225B" w:rsidR="00C2673D" w:rsidRPr="00015E98" w:rsidRDefault="00C2673D" w:rsidP="008A4B9A">
      <w:pPr>
        <w:pStyle w:val="Caption"/>
      </w:pPr>
      <w:bookmarkStart w:id="23" w:name="_Toc159618807"/>
      <w:r w:rsidRPr="00015E98">
        <w:t xml:space="preserve">Figure </w:t>
      </w:r>
      <w:fldSimple w:instr=" STYLEREF 1 \s ">
        <w:r w:rsidR="003C5CDF" w:rsidRPr="00015E98">
          <w:rPr>
            <w:noProof/>
          </w:rPr>
          <w:t>3</w:t>
        </w:r>
      </w:fldSimple>
      <w:r w:rsidR="003C5CDF" w:rsidRPr="00015E98">
        <w:t>.</w:t>
      </w:r>
      <w:fldSimple w:instr=" SEQ Figure \* ARABIC \s 1 ">
        <w:r w:rsidR="003C5CDF" w:rsidRPr="00015E98">
          <w:rPr>
            <w:noProof/>
          </w:rPr>
          <w:t>2</w:t>
        </w:r>
      </w:fldSimple>
      <w:r w:rsidRPr="00015E98">
        <w:t>. Diagram of the general positioning and movement of the camera while photographing cave walls.</w:t>
      </w:r>
      <w:bookmarkEnd w:id="23"/>
    </w:p>
    <w:p w14:paraId="7F2DC9D9" w14:textId="77777777" w:rsidR="008A4B9A" w:rsidRPr="00015E98" w:rsidRDefault="008A4B9A" w:rsidP="00C2673D">
      <w:pPr>
        <w:rPr>
          <w:kern w:val="2"/>
          <w14:ligatures w14:val="standardContextual"/>
        </w:rPr>
        <w:sectPr w:rsidR="008A4B9A" w:rsidRPr="00015E98" w:rsidSect="0070135F">
          <w:pgSz w:w="12240" w:h="15840" w:code="1"/>
          <w:pgMar w:top="1440" w:right="1800" w:bottom="1872" w:left="1800" w:header="720" w:footer="1440" w:gutter="0"/>
          <w:cols w:space="720"/>
          <w:noEndnote/>
          <w:docGrid w:linePitch="360"/>
        </w:sectPr>
      </w:pPr>
    </w:p>
    <w:p w14:paraId="6236BD12" w14:textId="6F6E484D" w:rsidR="008A4B9A" w:rsidRPr="00015E98" w:rsidRDefault="008A4B9A" w:rsidP="008A4B9A">
      <w:pPr>
        <w:spacing w:line="240" w:lineRule="auto"/>
        <w:ind w:firstLine="0"/>
        <w:jc w:val="center"/>
        <w:rPr>
          <w:kern w:val="2"/>
          <w14:ligatures w14:val="standardContextual"/>
        </w:rPr>
      </w:pPr>
      <w:r w:rsidRPr="00015E98">
        <w:rPr>
          <w:noProof/>
        </w:rPr>
        <w:lastRenderedPageBreak/>
        <w:drawing>
          <wp:inline distT="0" distB="0" distL="0" distR="0" wp14:anchorId="74D8B399" wp14:editId="40F48A54">
            <wp:extent cx="7725410" cy="4797337"/>
            <wp:effectExtent l="0" t="0" r="0" b="3810"/>
            <wp:docPr id="298999608" name="Picture 298999608" descr="A person sitting in a c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99608" name="Picture 298999608" descr="A person sitting in a cave&#10;&#10;Description automatically generated"/>
                    <pic:cNvPicPr/>
                  </pic:nvPicPr>
                  <pic:blipFill rotWithShape="1">
                    <a:blip r:embed="rId13" cstate="print">
                      <a:extLst>
                        <a:ext uri="{28A0092B-C50C-407E-A947-70E740481C1C}">
                          <a14:useLocalDpi xmlns:a14="http://schemas.microsoft.com/office/drawing/2010/main" val="0"/>
                        </a:ext>
                      </a:extLst>
                    </a:blip>
                    <a:srcRect t="17537"/>
                    <a:stretch/>
                  </pic:blipFill>
                  <pic:spPr bwMode="auto">
                    <a:xfrm>
                      <a:off x="0" y="0"/>
                      <a:ext cx="7762285" cy="4820236"/>
                    </a:xfrm>
                    <a:prstGeom prst="rect">
                      <a:avLst/>
                    </a:prstGeom>
                    <a:ln>
                      <a:noFill/>
                    </a:ln>
                    <a:extLst>
                      <a:ext uri="{53640926-AAD7-44D8-BBD7-CCE9431645EC}">
                        <a14:shadowObscured xmlns:a14="http://schemas.microsoft.com/office/drawing/2010/main"/>
                      </a:ext>
                    </a:extLst>
                  </pic:spPr>
                </pic:pic>
              </a:graphicData>
            </a:graphic>
          </wp:inline>
        </w:drawing>
      </w:r>
    </w:p>
    <w:p w14:paraId="613A7DF9" w14:textId="26C6678D" w:rsidR="008A4B9A" w:rsidRPr="00015E98" w:rsidRDefault="008A4B9A" w:rsidP="008A4B9A">
      <w:pPr>
        <w:pStyle w:val="Caption"/>
        <w:rPr>
          <w:kern w:val="2"/>
          <w14:ligatures w14:val="standardContextual"/>
        </w:rPr>
      </w:pPr>
      <w:bookmarkStart w:id="24" w:name="_Toc159618808"/>
      <w:r w:rsidRPr="00015E98">
        <w:t xml:space="preserve">Figure </w:t>
      </w:r>
      <w:fldSimple w:instr=" STYLEREF 1 \s ">
        <w:r w:rsidR="003C5CDF" w:rsidRPr="00015E98">
          <w:rPr>
            <w:noProof/>
          </w:rPr>
          <w:t>3</w:t>
        </w:r>
      </w:fldSimple>
      <w:r w:rsidR="003C5CDF" w:rsidRPr="00015E98">
        <w:t>.</w:t>
      </w:r>
      <w:fldSimple w:instr=" SEQ Figure \* ARABIC \s 1 ">
        <w:r w:rsidR="003C5CDF" w:rsidRPr="00015E98">
          <w:rPr>
            <w:noProof/>
          </w:rPr>
          <w:t>3</w:t>
        </w:r>
      </w:fldSimple>
      <w:r w:rsidRPr="00015E98">
        <w:t xml:space="preserve">. </w:t>
      </w:r>
      <w:r w:rsidRPr="00015E98">
        <w:t>Photography in 12</w:t>
      </w:r>
      <w:r w:rsidRPr="00015E98">
        <w:rPr>
          <w:vertAlign w:val="superscript"/>
        </w:rPr>
        <w:t>th</w:t>
      </w:r>
      <w:r w:rsidRPr="00015E98">
        <w:t xml:space="preserve"> Unnamed Cave (Photo credit: Katherine Parker).</w:t>
      </w:r>
      <w:bookmarkEnd w:id="24"/>
    </w:p>
    <w:p w14:paraId="6B9826C3" w14:textId="77777777" w:rsidR="008A4B9A" w:rsidRPr="00015E98" w:rsidRDefault="008A4B9A" w:rsidP="00C2673D">
      <w:pPr>
        <w:rPr>
          <w:kern w:val="2"/>
          <w14:ligatures w14:val="standardContextual"/>
        </w:rPr>
        <w:sectPr w:rsidR="008A4B9A" w:rsidRPr="00015E98" w:rsidSect="008A4B9A">
          <w:pgSz w:w="15840" w:h="12240" w:orient="landscape" w:code="1"/>
          <w:pgMar w:top="1800" w:right="1440" w:bottom="1800" w:left="1872" w:header="720" w:footer="1440" w:gutter="0"/>
          <w:cols w:space="720"/>
          <w:noEndnote/>
          <w:docGrid w:linePitch="360"/>
        </w:sectPr>
      </w:pPr>
    </w:p>
    <w:p w14:paraId="3DBAB808" w14:textId="6529FBD6" w:rsidR="00C2673D" w:rsidRPr="00C2673D" w:rsidRDefault="00C2673D" w:rsidP="008A4B9A">
      <w:pPr>
        <w:ind w:firstLine="0"/>
        <w:rPr>
          <w:kern w:val="2"/>
          <w14:ligatures w14:val="standardContextual"/>
        </w:rPr>
      </w:pPr>
      <w:r w:rsidRPr="00C2673D">
        <w:rPr>
          <w:kern w:val="2"/>
          <w14:ligatures w14:val="standardContextual"/>
        </w:rPr>
        <w:lastRenderedPageBreak/>
        <w:t>was held closer to the ground and angled upward to photograph the ceiling, while the floor was photographed by holding the camera higher and pointing it downward. This pattern of photography was applied throughout the cave, ultimately producing a total of 6,293 photographs</w:t>
      </w:r>
      <w:r w:rsidR="008A4B9A" w:rsidRPr="00015E98">
        <w:rPr>
          <w:kern w:val="2"/>
          <w14:ligatures w14:val="standardContextual"/>
        </w:rPr>
        <w:t>.</w:t>
      </w:r>
    </w:p>
    <w:p w14:paraId="187DFA23" w14:textId="77777777" w:rsidR="008A4B9A" w:rsidRPr="008A4B9A" w:rsidRDefault="008A4B9A" w:rsidP="008A4B9A">
      <w:pPr>
        <w:rPr>
          <w:kern w:val="2"/>
          <w14:ligatures w14:val="standardContextual"/>
        </w:rPr>
      </w:pPr>
      <w:r w:rsidRPr="008A4B9A">
        <w:rPr>
          <w:kern w:val="2"/>
          <w14:ligatures w14:val="standardContextual"/>
        </w:rPr>
        <w:t xml:space="preserve">Photographs were collected with approximately 60-80% overlap, the percentage of which varied by location. In the more voluminous chambers where one’s movement is not </w:t>
      </w:r>
      <w:proofErr w:type="gramStart"/>
      <w:r w:rsidRPr="008A4B9A">
        <w:rPr>
          <w:kern w:val="2"/>
          <w14:ligatures w14:val="standardContextual"/>
        </w:rPr>
        <w:t>restricted,</w:t>
      </w:r>
      <w:proofErr w:type="gramEnd"/>
      <w:r w:rsidRPr="008A4B9A">
        <w:rPr>
          <w:kern w:val="2"/>
          <w14:ligatures w14:val="standardContextual"/>
        </w:rPr>
        <w:t xml:space="preserve"> higher overlap was achieved. However, in the tighter, cramped spaces, photographic overlap tended to be lower since it was physically difficult to maneuver the camera and take photographs at varied angles. Some sections of the cave were not photographed at all, and therefore do not appear in the final model. These sections include two passageways that do not contain rock art but meander away from the main and upper passageways. It was determined that photographing these sections was impractical for the scope of this dissertation, the photography of which would drastically prolong the modeling process. Additionally, a narrow “</w:t>
      </w:r>
      <w:proofErr w:type="gramStart"/>
      <w:r w:rsidRPr="008A4B9A">
        <w:rPr>
          <w:kern w:val="2"/>
          <w14:ligatures w14:val="standardContextual"/>
        </w:rPr>
        <w:t>crawl-space</w:t>
      </w:r>
      <w:proofErr w:type="gramEnd"/>
      <w:r w:rsidRPr="008A4B9A">
        <w:rPr>
          <w:kern w:val="2"/>
          <w14:ligatures w14:val="standardContextual"/>
        </w:rPr>
        <w:t xml:space="preserve">” that connects the upper and side passageways was not photographed. This section has very little room between the ground and ceiling, making it difficult to maneuver the camera and achieve the necessary overlap between photographs for modeling purposes, and is therefore not present in the final model. </w:t>
      </w:r>
    </w:p>
    <w:p w14:paraId="472CD642" w14:textId="22D38B66" w:rsidR="00C2673D" w:rsidRPr="00015E98" w:rsidRDefault="008A4B9A" w:rsidP="008A4B9A">
      <w:pPr>
        <w:pStyle w:val="Heading2"/>
        <w:ind w:firstLine="0"/>
      </w:pPr>
      <w:bookmarkStart w:id="25" w:name="_Toc159619024"/>
      <w:r w:rsidRPr="00015E98">
        <w:t>Processing the Model</w:t>
      </w:r>
      <w:bookmarkEnd w:id="25"/>
    </w:p>
    <w:p w14:paraId="003E1E71" w14:textId="77777777" w:rsidR="008A4B9A" w:rsidRPr="008A4B9A" w:rsidRDefault="008A4B9A" w:rsidP="008A4B9A">
      <w:pPr>
        <w:rPr>
          <w:kern w:val="2"/>
          <w14:ligatures w14:val="standardContextual"/>
        </w:rPr>
      </w:pPr>
      <w:r w:rsidRPr="008A4B9A">
        <w:rPr>
          <w:kern w:val="2"/>
          <w14:ligatures w14:val="standardContextual"/>
        </w:rPr>
        <w:t xml:space="preserve">After all photographs were taken, the RAW image files were imported into </w:t>
      </w:r>
      <w:proofErr w:type="spellStart"/>
      <w:r w:rsidRPr="008A4B9A">
        <w:rPr>
          <w:kern w:val="2"/>
          <w14:ligatures w14:val="standardContextual"/>
        </w:rPr>
        <w:t>RawTherapee</w:t>
      </w:r>
      <w:proofErr w:type="spellEnd"/>
      <w:r w:rsidRPr="008A4B9A">
        <w:rPr>
          <w:kern w:val="2"/>
          <w14:ligatures w14:val="standardContextual"/>
        </w:rPr>
        <w:t xml:space="preserve"> v5.8 for editing. To decrease the contrast between overexposed and underexposed parts of each image, the “Highlights” and “Shadows” tools were each assigned a value of 50. This adjustment evened out the lighting conditions for every photograph and helped preserve the </w:t>
      </w:r>
      <w:proofErr w:type="gramStart"/>
      <w:r w:rsidRPr="008A4B9A">
        <w:rPr>
          <w:kern w:val="2"/>
          <w14:ligatures w14:val="standardContextual"/>
        </w:rPr>
        <w:t>texture</w:t>
      </w:r>
      <w:proofErr w:type="gramEnd"/>
      <w:r w:rsidRPr="008A4B9A">
        <w:rPr>
          <w:kern w:val="2"/>
          <w14:ligatures w14:val="standardContextual"/>
        </w:rPr>
        <w:t xml:space="preserve"> cave surfaces. Some photographs were also cropped to remove equipment that was accidentally left in </w:t>
      </w:r>
      <w:proofErr w:type="gramStart"/>
      <w:r w:rsidRPr="008A4B9A">
        <w:rPr>
          <w:kern w:val="2"/>
          <w14:ligatures w14:val="standardContextual"/>
        </w:rPr>
        <w:t>frame</w:t>
      </w:r>
      <w:proofErr w:type="gramEnd"/>
      <w:r w:rsidRPr="008A4B9A">
        <w:rPr>
          <w:kern w:val="2"/>
          <w14:ligatures w14:val="standardContextual"/>
        </w:rPr>
        <w:t xml:space="preserve">. Photographs that were heavily out of focus or too grainy from suspended cave sediment </w:t>
      </w:r>
      <w:r w:rsidRPr="008A4B9A">
        <w:rPr>
          <w:kern w:val="2"/>
          <w14:ligatures w14:val="standardContextual"/>
        </w:rPr>
        <w:lastRenderedPageBreak/>
        <w:t>were removed entirely. After editing, a total of 5,873photographs were saved in TIFF format for use in the modeling process.</w:t>
      </w:r>
    </w:p>
    <w:p w14:paraId="6A228D3F" w14:textId="77777777" w:rsidR="008A4B9A" w:rsidRPr="008A4B9A" w:rsidRDefault="008A4B9A" w:rsidP="008A4B9A">
      <w:pPr>
        <w:ind w:firstLine="0"/>
        <w:rPr>
          <w:kern w:val="2"/>
          <w14:ligatures w14:val="standardContextual"/>
        </w:rPr>
      </w:pPr>
      <w:r w:rsidRPr="008A4B9A">
        <w:rPr>
          <w:kern w:val="2"/>
          <w14:ligatures w14:val="standardContextual"/>
        </w:rPr>
        <w:tab/>
        <w:t xml:space="preserve">Photographs were then uploaded into </w:t>
      </w:r>
      <w:proofErr w:type="spellStart"/>
      <w:r w:rsidRPr="008A4B9A">
        <w:rPr>
          <w:kern w:val="2"/>
          <w14:ligatures w14:val="standardContextual"/>
        </w:rPr>
        <w:t>Agisoft</w:t>
      </w:r>
      <w:proofErr w:type="spellEnd"/>
      <w:r w:rsidRPr="008A4B9A">
        <w:rPr>
          <w:kern w:val="2"/>
          <w14:ligatures w14:val="standardContextual"/>
        </w:rPr>
        <w:t xml:space="preserve"> </w:t>
      </w:r>
      <w:proofErr w:type="spellStart"/>
      <w:r w:rsidRPr="008A4B9A">
        <w:rPr>
          <w:kern w:val="2"/>
          <w14:ligatures w14:val="standardContextual"/>
        </w:rPr>
        <w:t>Metashape</w:t>
      </w:r>
      <w:proofErr w:type="spellEnd"/>
      <w:r w:rsidRPr="008A4B9A">
        <w:rPr>
          <w:kern w:val="2"/>
          <w14:ligatures w14:val="standardContextual"/>
        </w:rPr>
        <w:t xml:space="preserve"> v2.0.1 for modeling. Rather than uploading all photographs together to form one single model of the entire cave, photographs were uploaded in smaller quantities to create individual “chunks” for each of the cave’s passageways. This was deemed a practical approach, since producing a singular model of the entire cave all at once is computationally intensive, while working in smaller chunks allows for faster loading times. Four chunks were made during the modeling process, one for each passageway. Chunk 1 covered the main passageway, Chunk 2 covered the side passageway, Chunk 3 covered the upper passageway, and Chunk 4 covered the extended passageway. </w:t>
      </w:r>
    </w:p>
    <w:p w14:paraId="4A918C92" w14:textId="77777777" w:rsidR="008A4B9A" w:rsidRPr="008A4B9A" w:rsidRDefault="008A4B9A" w:rsidP="008A4B9A">
      <w:pPr>
        <w:ind w:firstLine="0"/>
        <w:rPr>
          <w:kern w:val="2"/>
          <w14:ligatures w14:val="standardContextual"/>
        </w:rPr>
      </w:pPr>
      <w:r w:rsidRPr="008A4B9A">
        <w:rPr>
          <w:kern w:val="2"/>
          <w14:ligatures w14:val="standardContextual"/>
        </w:rPr>
        <w:tab/>
        <w:t xml:space="preserve">In </w:t>
      </w:r>
      <w:proofErr w:type="spellStart"/>
      <w:r w:rsidRPr="008A4B9A">
        <w:rPr>
          <w:kern w:val="2"/>
          <w14:ligatures w14:val="standardContextual"/>
        </w:rPr>
        <w:t>Metashape</w:t>
      </w:r>
      <w:proofErr w:type="spellEnd"/>
      <w:r w:rsidRPr="008A4B9A">
        <w:rPr>
          <w:kern w:val="2"/>
          <w14:ligatures w14:val="standardContextual"/>
        </w:rPr>
        <w:t>, each chunk was formed through the same general workflow. Once photographs were uploaded, the “Detect Markers” tool was used to automatically identify any coded targets that were present in the photographs. In cases where the tool failed to correctly identify a target, a marker was manually assigned. After all targets were identified, three (primary tools?) were used to construct the models. In order of usage, these included the “Align Photos” tool, the “Build Mesh” tool, and the “Build Texture” tool. The parameters used for each of these tools are listed in Tables 3.1-3.3.</w:t>
      </w:r>
    </w:p>
    <w:p w14:paraId="4CCA875E" w14:textId="77777777" w:rsidR="008A4B9A" w:rsidRPr="008A4B9A" w:rsidRDefault="008A4B9A" w:rsidP="008A4B9A">
      <w:pPr>
        <w:rPr>
          <w:kern w:val="2"/>
          <w14:ligatures w14:val="standardContextual"/>
        </w:rPr>
      </w:pPr>
      <w:r w:rsidRPr="008A4B9A">
        <w:rPr>
          <w:kern w:val="2"/>
          <w14:ligatures w14:val="standardContextual"/>
        </w:rPr>
        <w:t xml:space="preserve">The “Align Photos” tool was used to generate the tie points for the model (see Table 3.1). Manual markers were used to correctly align photographs that projected incorrectly, as well as photographs that failed to align at all. Markers were also placed on the control points from the total station survey so that these points would be visible on the final product. After these adjustments were made, the “Optimize Cameras” tool was run to improve the accuracy of all estimated camera positions and ensure proper model geometry. The photo alignment process also </w:t>
      </w:r>
      <w:r w:rsidRPr="008A4B9A">
        <w:rPr>
          <w:kern w:val="2"/>
          <w14:ligatures w14:val="standardContextual"/>
        </w:rPr>
        <w:lastRenderedPageBreak/>
        <w:t xml:space="preserve">generated depth maps for each photograph, which allowed for the triangulation of different model surfaces in later steps. </w:t>
      </w:r>
    </w:p>
    <w:p w14:paraId="2DD5CAD1" w14:textId="317C1097" w:rsidR="008A4B9A" w:rsidRPr="00015E98" w:rsidRDefault="008A4B9A" w:rsidP="003C5CDF">
      <w:pPr>
        <w:rPr>
          <w:kern w:val="2"/>
          <w14:ligatures w14:val="standardContextual"/>
        </w:rPr>
      </w:pPr>
      <w:r w:rsidRPr="008A4B9A">
        <w:rPr>
          <w:kern w:val="2"/>
          <w14:ligatures w14:val="standardContextual"/>
        </w:rPr>
        <w:t xml:space="preserve">From here, the “Build Mesh” tool was used on each chunk to construct 3D meshes (see Table 3.2). This process created shaded models for each chunk, all of which consisted of </w:t>
      </w:r>
      <w:proofErr w:type="gramStart"/>
      <w:r w:rsidRPr="008A4B9A">
        <w:rPr>
          <w:kern w:val="2"/>
          <w14:ligatures w14:val="standardContextual"/>
        </w:rPr>
        <w:t>a large number of</w:t>
      </w:r>
      <w:proofErr w:type="gramEnd"/>
      <w:r w:rsidRPr="008A4B9A">
        <w:rPr>
          <w:kern w:val="2"/>
          <w14:ligatures w14:val="standardContextual"/>
        </w:rPr>
        <w:t xml:space="preserve"> polygons (or “faces” as they are called in </w:t>
      </w:r>
      <w:proofErr w:type="spellStart"/>
      <w:r w:rsidRPr="008A4B9A">
        <w:rPr>
          <w:kern w:val="2"/>
          <w14:ligatures w14:val="standardContextual"/>
        </w:rPr>
        <w:t>Metashape</w:t>
      </w:r>
      <w:proofErr w:type="spellEnd"/>
      <w:r w:rsidRPr="008A4B9A">
        <w:rPr>
          <w:kern w:val="2"/>
          <w14:ligatures w14:val="standardContextual"/>
        </w:rPr>
        <w:t xml:space="preserve">). </w:t>
      </w:r>
      <w:proofErr w:type="gramStart"/>
      <w:r w:rsidRPr="008A4B9A">
        <w:rPr>
          <w:kern w:val="2"/>
          <w14:ligatures w14:val="standardContextual"/>
        </w:rPr>
        <w:t>In order to</w:t>
      </w:r>
      <w:proofErr w:type="gramEnd"/>
      <w:r w:rsidRPr="008A4B9A">
        <w:rPr>
          <w:kern w:val="2"/>
          <w14:ligatures w14:val="standardContextual"/>
        </w:rPr>
        <w:t xml:space="preserve"> improve the functionality of the final model and make it easier to manipulate later in GIS, each chunk was decimated to remove unnecessary faces and reduce the model’s overall memory consumption. This was accomplished with the “Decimate Mesh” tool. Chunk 1 was decimated from 102,000,000 to 3,000,000 faces, Chunk 2 was decimated from 148,000,000 to 3,000,000 faces, Chunk 3 was decimated from 137,000,000 to 300,000 faces, and Chunk 4 was decimated from 107,000,000 to 3,000,000 faces. After the chunks were decimated, suspended faces that resulted from improper modeling were removed through the “Gradual Selection” tool with the </w:t>
      </w:r>
      <w:proofErr w:type="gramStart"/>
      <w:r w:rsidRPr="008A4B9A">
        <w:rPr>
          <w:kern w:val="2"/>
          <w14:ligatures w14:val="standardContextual"/>
        </w:rPr>
        <w:t>criterion</w:t>
      </w:r>
      <w:proofErr w:type="gramEnd"/>
      <w:r w:rsidRPr="008A4B9A">
        <w:rPr>
          <w:kern w:val="2"/>
          <w14:ligatures w14:val="standardContextual"/>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304"/>
      </w:tblGrid>
      <w:tr w:rsidR="008A4B9A" w:rsidRPr="008A4B9A" w14:paraId="25448E75" w14:textId="77777777" w:rsidTr="008A4B9A">
        <w:tc>
          <w:tcPr>
            <w:tcW w:w="8640" w:type="dxa"/>
            <w:gridSpan w:val="2"/>
            <w:tcBorders>
              <w:bottom w:val="single" w:sz="4" w:space="0" w:color="auto"/>
            </w:tcBorders>
          </w:tcPr>
          <w:p w14:paraId="7BCDE7DA" w14:textId="1F6D8E5D" w:rsidR="008A4B9A" w:rsidRPr="00015E98" w:rsidRDefault="008A4B9A" w:rsidP="008A4B9A">
            <w:pPr>
              <w:pStyle w:val="Caption"/>
            </w:pPr>
            <w:bookmarkStart w:id="26" w:name="_Toc159618591"/>
            <w:r w:rsidRPr="00015E98">
              <w:t xml:space="preserve">Table </w:t>
            </w:r>
            <w:r w:rsidRPr="00015E98">
              <w:fldChar w:fldCharType="begin"/>
            </w:r>
            <w:r w:rsidRPr="00015E98">
              <w:instrText xml:space="preserve"> STYLEREF 1 \s </w:instrText>
            </w:r>
            <w:r w:rsidRPr="00015E98">
              <w:fldChar w:fldCharType="separate"/>
            </w:r>
            <w:r w:rsidRPr="00015E98">
              <w:rPr>
                <w:noProof/>
              </w:rPr>
              <w:t>3</w:t>
            </w:r>
            <w:r w:rsidRPr="00015E98">
              <w:fldChar w:fldCharType="end"/>
            </w:r>
            <w:r w:rsidRPr="00015E98">
              <w:t>.</w:t>
            </w:r>
            <w:r w:rsidRPr="00015E98">
              <w:fldChar w:fldCharType="begin"/>
            </w:r>
            <w:r w:rsidRPr="00015E98">
              <w:instrText xml:space="preserve"> SEQ Table \* ARABIC \s 1 </w:instrText>
            </w:r>
            <w:r w:rsidRPr="00015E98">
              <w:fldChar w:fldCharType="separate"/>
            </w:r>
            <w:r w:rsidRPr="00015E98">
              <w:rPr>
                <w:noProof/>
              </w:rPr>
              <w:t>1</w:t>
            </w:r>
            <w:r w:rsidRPr="00015E98">
              <w:fldChar w:fldCharType="end"/>
            </w:r>
            <w:r w:rsidRPr="00015E98">
              <w:t>.</w:t>
            </w:r>
            <w:r w:rsidRPr="00015E98">
              <w:t xml:space="preserve"> </w:t>
            </w:r>
            <w:r w:rsidRPr="00015E98">
              <w:t>Parameters used in the “Align Photos” dialog box</w:t>
            </w:r>
            <w:bookmarkEnd w:id="26"/>
          </w:p>
        </w:tc>
      </w:tr>
      <w:tr w:rsidR="008A4B9A" w:rsidRPr="008A4B9A" w14:paraId="74C30FFD" w14:textId="77777777" w:rsidTr="008A4B9A">
        <w:tc>
          <w:tcPr>
            <w:tcW w:w="4336" w:type="dxa"/>
            <w:tcBorders>
              <w:top w:val="single" w:sz="4" w:space="0" w:color="auto"/>
              <w:right w:val="single" w:sz="4" w:space="0" w:color="auto"/>
            </w:tcBorders>
          </w:tcPr>
          <w:p w14:paraId="5219E682" w14:textId="77777777" w:rsidR="008A4B9A" w:rsidRPr="008A4B9A" w:rsidRDefault="008A4B9A" w:rsidP="008A4B9A">
            <w:pPr>
              <w:spacing w:line="240" w:lineRule="auto"/>
              <w:ind w:firstLine="0"/>
              <w:rPr>
                <w:rFonts w:ascii="Times New Roman" w:hAnsi="Times New Roman"/>
                <w:b/>
                <w:bCs/>
              </w:rPr>
            </w:pPr>
            <w:r w:rsidRPr="008A4B9A">
              <w:rPr>
                <w:rFonts w:ascii="Times New Roman" w:hAnsi="Times New Roman"/>
                <w:b/>
                <w:bCs/>
              </w:rPr>
              <w:t>Tool Parameter</w:t>
            </w:r>
          </w:p>
        </w:tc>
        <w:tc>
          <w:tcPr>
            <w:tcW w:w="4304" w:type="dxa"/>
            <w:tcBorders>
              <w:top w:val="single" w:sz="4" w:space="0" w:color="auto"/>
              <w:left w:val="single" w:sz="4" w:space="0" w:color="auto"/>
            </w:tcBorders>
          </w:tcPr>
          <w:p w14:paraId="46ACF86C" w14:textId="77777777" w:rsidR="008A4B9A" w:rsidRPr="008A4B9A" w:rsidRDefault="008A4B9A" w:rsidP="008A4B9A">
            <w:pPr>
              <w:spacing w:line="240" w:lineRule="auto"/>
              <w:ind w:firstLine="0"/>
              <w:rPr>
                <w:rFonts w:ascii="Times New Roman" w:hAnsi="Times New Roman"/>
                <w:b/>
                <w:bCs/>
              </w:rPr>
            </w:pPr>
            <w:r w:rsidRPr="008A4B9A">
              <w:rPr>
                <w:rFonts w:ascii="Times New Roman" w:hAnsi="Times New Roman"/>
                <w:b/>
                <w:bCs/>
              </w:rPr>
              <w:t>Setting</w:t>
            </w:r>
          </w:p>
        </w:tc>
      </w:tr>
      <w:tr w:rsidR="008A4B9A" w:rsidRPr="008A4B9A" w14:paraId="468B0A8F" w14:textId="77777777" w:rsidTr="008A4B9A">
        <w:tc>
          <w:tcPr>
            <w:tcW w:w="4336" w:type="dxa"/>
            <w:tcBorders>
              <w:top w:val="single" w:sz="4" w:space="0" w:color="auto"/>
              <w:right w:val="single" w:sz="4" w:space="0" w:color="auto"/>
            </w:tcBorders>
          </w:tcPr>
          <w:p w14:paraId="7A49450F"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Accuracy</w:t>
            </w:r>
          </w:p>
        </w:tc>
        <w:tc>
          <w:tcPr>
            <w:tcW w:w="4304" w:type="dxa"/>
            <w:tcBorders>
              <w:top w:val="single" w:sz="4" w:space="0" w:color="auto"/>
              <w:left w:val="single" w:sz="4" w:space="0" w:color="auto"/>
            </w:tcBorders>
          </w:tcPr>
          <w:p w14:paraId="67EB3CDE"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Very High</w:t>
            </w:r>
          </w:p>
        </w:tc>
      </w:tr>
      <w:tr w:rsidR="008A4B9A" w:rsidRPr="008A4B9A" w14:paraId="62B28ED3" w14:textId="77777777" w:rsidTr="008A4B9A">
        <w:tc>
          <w:tcPr>
            <w:tcW w:w="4336" w:type="dxa"/>
            <w:tcBorders>
              <w:right w:val="single" w:sz="4" w:space="0" w:color="auto"/>
            </w:tcBorders>
          </w:tcPr>
          <w:p w14:paraId="5F20D7BB"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Generic preselection</w:t>
            </w:r>
          </w:p>
        </w:tc>
        <w:tc>
          <w:tcPr>
            <w:tcW w:w="4304" w:type="dxa"/>
            <w:tcBorders>
              <w:left w:val="single" w:sz="4" w:space="0" w:color="auto"/>
            </w:tcBorders>
          </w:tcPr>
          <w:p w14:paraId="0A00FB3A"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Enabled</w:t>
            </w:r>
          </w:p>
        </w:tc>
      </w:tr>
      <w:tr w:rsidR="008A4B9A" w:rsidRPr="008A4B9A" w14:paraId="238BC0B6" w14:textId="77777777" w:rsidTr="008A4B9A">
        <w:tc>
          <w:tcPr>
            <w:tcW w:w="4336" w:type="dxa"/>
            <w:tcBorders>
              <w:right w:val="single" w:sz="4" w:space="0" w:color="auto"/>
            </w:tcBorders>
          </w:tcPr>
          <w:p w14:paraId="771E1BAD"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Key point limit</w:t>
            </w:r>
          </w:p>
        </w:tc>
        <w:tc>
          <w:tcPr>
            <w:tcW w:w="4304" w:type="dxa"/>
            <w:tcBorders>
              <w:left w:val="single" w:sz="4" w:space="0" w:color="auto"/>
            </w:tcBorders>
          </w:tcPr>
          <w:p w14:paraId="5918B2AF"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240,000</w:t>
            </w:r>
          </w:p>
        </w:tc>
      </w:tr>
      <w:tr w:rsidR="008A4B9A" w:rsidRPr="008A4B9A" w14:paraId="5B5E8797" w14:textId="77777777" w:rsidTr="008A4B9A">
        <w:tc>
          <w:tcPr>
            <w:tcW w:w="4336" w:type="dxa"/>
            <w:tcBorders>
              <w:right w:val="single" w:sz="4" w:space="0" w:color="auto"/>
            </w:tcBorders>
          </w:tcPr>
          <w:p w14:paraId="436CD77D"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Tie point limit</w:t>
            </w:r>
          </w:p>
        </w:tc>
        <w:tc>
          <w:tcPr>
            <w:tcW w:w="4304" w:type="dxa"/>
            <w:tcBorders>
              <w:left w:val="single" w:sz="4" w:space="0" w:color="auto"/>
            </w:tcBorders>
          </w:tcPr>
          <w:p w14:paraId="4193BA4A"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10,000</w:t>
            </w:r>
          </w:p>
        </w:tc>
      </w:tr>
      <w:tr w:rsidR="008A4B9A" w:rsidRPr="008A4B9A" w14:paraId="3601AE65" w14:textId="77777777" w:rsidTr="008A4B9A">
        <w:tc>
          <w:tcPr>
            <w:tcW w:w="4336" w:type="dxa"/>
            <w:tcBorders>
              <w:right w:val="single" w:sz="4" w:space="0" w:color="auto"/>
            </w:tcBorders>
          </w:tcPr>
          <w:p w14:paraId="54849C79"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Exclude stationary tie points</w:t>
            </w:r>
          </w:p>
        </w:tc>
        <w:tc>
          <w:tcPr>
            <w:tcW w:w="4304" w:type="dxa"/>
            <w:tcBorders>
              <w:left w:val="single" w:sz="4" w:space="0" w:color="auto"/>
            </w:tcBorders>
          </w:tcPr>
          <w:p w14:paraId="7E73A804"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Enabled</w:t>
            </w:r>
          </w:p>
        </w:tc>
      </w:tr>
      <w:tr w:rsidR="008A4B9A" w:rsidRPr="008A4B9A" w14:paraId="66EC503E" w14:textId="77777777" w:rsidTr="008A4B9A">
        <w:tc>
          <w:tcPr>
            <w:tcW w:w="4336" w:type="dxa"/>
            <w:tcBorders>
              <w:right w:val="single" w:sz="4" w:space="0" w:color="auto"/>
            </w:tcBorders>
          </w:tcPr>
          <w:p w14:paraId="798C25CA"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Guided image matching</w:t>
            </w:r>
          </w:p>
        </w:tc>
        <w:tc>
          <w:tcPr>
            <w:tcW w:w="4304" w:type="dxa"/>
            <w:tcBorders>
              <w:left w:val="single" w:sz="4" w:space="0" w:color="auto"/>
            </w:tcBorders>
          </w:tcPr>
          <w:p w14:paraId="1092B311"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Disabled</w:t>
            </w:r>
          </w:p>
        </w:tc>
      </w:tr>
      <w:tr w:rsidR="008A4B9A" w:rsidRPr="008A4B9A" w14:paraId="25CA2ED1" w14:textId="77777777" w:rsidTr="008A4B9A">
        <w:tc>
          <w:tcPr>
            <w:tcW w:w="4336" w:type="dxa"/>
            <w:tcBorders>
              <w:bottom w:val="single" w:sz="4" w:space="0" w:color="auto"/>
              <w:right w:val="single" w:sz="4" w:space="0" w:color="auto"/>
            </w:tcBorders>
          </w:tcPr>
          <w:p w14:paraId="12CF35CA"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Adaptive camera model fitting</w:t>
            </w:r>
          </w:p>
        </w:tc>
        <w:tc>
          <w:tcPr>
            <w:tcW w:w="4304" w:type="dxa"/>
            <w:tcBorders>
              <w:left w:val="single" w:sz="4" w:space="0" w:color="auto"/>
              <w:bottom w:val="single" w:sz="4" w:space="0" w:color="auto"/>
            </w:tcBorders>
          </w:tcPr>
          <w:p w14:paraId="324F4300"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Disabled</w:t>
            </w:r>
          </w:p>
        </w:tc>
      </w:tr>
    </w:tbl>
    <w:p w14:paraId="5872DD45" w14:textId="77777777" w:rsidR="008A4B9A" w:rsidRPr="008A4B9A" w:rsidRDefault="008A4B9A" w:rsidP="008A4B9A">
      <w:pPr>
        <w:ind w:firstLine="0"/>
        <w:rPr>
          <w:kern w:val="2"/>
          <w:sz w:val="22"/>
          <w:szCs w:val="22"/>
          <w14:ligatures w14:val="standardContextual"/>
        </w:rPr>
      </w:pPr>
    </w:p>
    <w:p w14:paraId="499F75A2" w14:textId="77777777" w:rsidR="008A4B9A" w:rsidRPr="008A4B9A" w:rsidRDefault="008A4B9A" w:rsidP="008A4B9A">
      <w:pPr>
        <w:ind w:firstLine="0"/>
        <w:rPr>
          <w:kern w:val="2"/>
          <w:sz w:val="22"/>
          <w:szCs w:val="22"/>
          <w14:ligatures w14:val="standardContextual"/>
        </w:rPr>
      </w:pPr>
    </w:p>
    <w:p w14:paraId="4F75F843" w14:textId="77777777" w:rsidR="008A4B9A" w:rsidRPr="00015E98" w:rsidRDefault="008A4B9A" w:rsidP="008A4B9A">
      <w:pPr>
        <w:ind w:firstLine="0"/>
        <w:rPr>
          <w:kern w:val="2"/>
          <w:sz w:val="22"/>
          <w:szCs w:val="22"/>
          <w14:ligatures w14:val="standardContextual"/>
        </w:rPr>
      </w:pPr>
    </w:p>
    <w:p w14:paraId="6CC95EE3" w14:textId="77777777" w:rsidR="008A4B9A" w:rsidRPr="008A4B9A" w:rsidRDefault="008A4B9A" w:rsidP="008A4B9A">
      <w:pPr>
        <w:ind w:firstLine="0"/>
        <w:rPr>
          <w:kern w:val="2"/>
          <w:sz w:val="22"/>
          <w:szCs w:val="22"/>
          <w14:ligatures w14:val="standardContextu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A4B9A" w:rsidRPr="008A4B9A" w14:paraId="5CC33912" w14:textId="77777777" w:rsidTr="00D24578">
        <w:tc>
          <w:tcPr>
            <w:tcW w:w="9350" w:type="dxa"/>
            <w:gridSpan w:val="2"/>
            <w:tcBorders>
              <w:bottom w:val="single" w:sz="4" w:space="0" w:color="auto"/>
            </w:tcBorders>
          </w:tcPr>
          <w:p w14:paraId="7BC20192" w14:textId="6BCCEC27" w:rsidR="008A4B9A" w:rsidRPr="00015E98" w:rsidRDefault="008A4B9A" w:rsidP="008A4B9A">
            <w:pPr>
              <w:pStyle w:val="Caption"/>
            </w:pPr>
            <w:bookmarkStart w:id="27" w:name="_Toc159618592"/>
            <w:r w:rsidRPr="00015E98">
              <w:t xml:space="preserve">Table </w:t>
            </w:r>
            <w:r w:rsidRPr="00015E98">
              <w:fldChar w:fldCharType="begin"/>
            </w:r>
            <w:r w:rsidRPr="00015E98">
              <w:instrText xml:space="preserve"> STYLEREF 1 \s </w:instrText>
            </w:r>
            <w:r w:rsidRPr="00015E98">
              <w:fldChar w:fldCharType="separate"/>
            </w:r>
            <w:r w:rsidRPr="00015E98">
              <w:rPr>
                <w:noProof/>
              </w:rPr>
              <w:t>3</w:t>
            </w:r>
            <w:r w:rsidRPr="00015E98">
              <w:fldChar w:fldCharType="end"/>
            </w:r>
            <w:r w:rsidRPr="00015E98">
              <w:t>.</w:t>
            </w:r>
            <w:r w:rsidRPr="00015E98">
              <w:fldChar w:fldCharType="begin"/>
            </w:r>
            <w:r w:rsidRPr="00015E98">
              <w:instrText xml:space="preserve"> SEQ Table \* ARABIC \s 1 </w:instrText>
            </w:r>
            <w:r w:rsidRPr="00015E98">
              <w:fldChar w:fldCharType="separate"/>
            </w:r>
            <w:r w:rsidRPr="00015E98">
              <w:rPr>
                <w:noProof/>
              </w:rPr>
              <w:t>2</w:t>
            </w:r>
            <w:r w:rsidRPr="00015E98">
              <w:fldChar w:fldCharType="end"/>
            </w:r>
            <w:r w:rsidRPr="00015E98">
              <w:t>. Parameters used in the “Build Mesh” dialog box</w:t>
            </w:r>
            <w:bookmarkEnd w:id="27"/>
          </w:p>
        </w:tc>
      </w:tr>
      <w:tr w:rsidR="008A4B9A" w:rsidRPr="008A4B9A" w14:paraId="5CB3189A" w14:textId="77777777" w:rsidTr="00D24578">
        <w:tc>
          <w:tcPr>
            <w:tcW w:w="4675" w:type="dxa"/>
            <w:tcBorders>
              <w:top w:val="single" w:sz="4" w:space="0" w:color="auto"/>
              <w:right w:val="single" w:sz="4" w:space="0" w:color="auto"/>
            </w:tcBorders>
          </w:tcPr>
          <w:p w14:paraId="48714B45" w14:textId="77777777" w:rsidR="008A4B9A" w:rsidRPr="008A4B9A" w:rsidRDefault="008A4B9A" w:rsidP="008A4B9A">
            <w:pPr>
              <w:spacing w:line="240" w:lineRule="auto"/>
              <w:ind w:firstLine="0"/>
              <w:rPr>
                <w:rFonts w:ascii="Times New Roman" w:hAnsi="Times New Roman"/>
                <w:b/>
                <w:bCs/>
              </w:rPr>
            </w:pPr>
            <w:r w:rsidRPr="008A4B9A">
              <w:rPr>
                <w:rFonts w:ascii="Times New Roman" w:hAnsi="Times New Roman"/>
                <w:b/>
                <w:bCs/>
              </w:rPr>
              <w:t>Tool Parameter</w:t>
            </w:r>
          </w:p>
        </w:tc>
        <w:tc>
          <w:tcPr>
            <w:tcW w:w="4675" w:type="dxa"/>
            <w:tcBorders>
              <w:top w:val="single" w:sz="4" w:space="0" w:color="auto"/>
              <w:left w:val="single" w:sz="4" w:space="0" w:color="auto"/>
            </w:tcBorders>
          </w:tcPr>
          <w:p w14:paraId="3D6166D7" w14:textId="77777777" w:rsidR="008A4B9A" w:rsidRPr="008A4B9A" w:rsidRDefault="008A4B9A" w:rsidP="008A4B9A">
            <w:pPr>
              <w:spacing w:line="240" w:lineRule="auto"/>
              <w:ind w:firstLine="0"/>
              <w:rPr>
                <w:rFonts w:ascii="Times New Roman" w:hAnsi="Times New Roman"/>
                <w:b/>
                <w:bCs/>
              </w:rPr>
            </w:pPr>
            <w:r w:rsidRPr="008A4B9A">
              <w:rPr>
                <w:rFonts w:ascii="Times New Roman" w:hAnsi="Times New Roman"/>
                <w:b/>
                <w:bCs/>
              </w:rPr>
              <w:t>Setting</w:t>
            </w:r>
          </w:p>
        </w:tc>
      </w:tr>
      <w:tr w:rsidR="008A4B9A" w:rsidRPr="008A4B9A" w14:paraId="7FE13774" w14:textId="77777777" w:rsidTr="00D24578">
        <w:tc>
          <w:tcPr>
            <w:tcW w:w="4675" w:type="dxa"/>
            <w:tcBorders>
              <w:top w:val="single" w:sz="4" w:space="0" w:color="auto"/>
              <w:right w:val="single" w:sz="4" w:space="0" w:color="auto"/>
            </w:tcBorders>
          </w:tcPr>
          <w:p w14:paraId="5DC3A542"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Source data</w:t>
            </w:r>
          </w:p>
        </w:tc>
        <w:tc>
          <w:tcPr>
            <w:tcW w:w="4675" w:type="dxa"/>
            <w:tcBorders>
              <w:top w:val="single" w:sz="4" w:space="0" w:color="auto"/>
              <w:left w:val="single" w:sz="4" w:space="0" w:color="auto"/>
            </w:tcBorders>
          </w:tcPr>
          <w:p w14:paraId="35A7C299"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Depth maps</w:t>
            </w:r>
          </w:p>
        </w:tc>
      </w:tr>
      <w:tr w:rsidR="008A4B9A" w:rsidRPr="008A4B9A" w14:paraId="161117B1" w14:textId="77777777" w:rsidTr="00D24578">
        <w:tc>
          <w:tcPr>
            <w:tcW w:w="4675" w:type="dxa"/>
            <w:tcBorders>
              <w:right w:val="single" w:sz="4" w:space="0" w:color="auto"/>
            </w:tcBorders>
          </w:tcPr>
          <w:p w14:paraId="7E194F1A"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Surface type</w:t>
            </w:r>
          </w:p>
        </w:tc>
        <w:tc>
          <w:tcPr>
            <w:tcW w:w="4675" w:type="dxa"/>
            <w:tcBorders>
              <w:left w:val="single" w:sz="4" w:space="0" w:color="auto"/>
            </w:tcBorders>
          </w:tcPr>
          <w:p w14:paraId="2BFCA34A"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Arbitrary (3D)</w:t>
            </w:r>
          </w:p>
        </w:tc>
      </w:tr>
      <w:tr w:rsidR="008A4B9A" w:rsidRPr="008A4B9A" w14:paraId="533B7ED2" w14:textId="77777777" w:rsidTr="00D24578">
        <w:tc>
          <w:tcPr>
            <w:tcW w:w="4675" w:type="dxa"/>
            <w:tcBorders>
              <w:right w:val="single" w:sz="4" w:space="0" w:color="auto"/>
            </w:tcBorders>
          </w:tcPr>
          <w:p w14:paraId="28C6918E"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Quality</w:t>
            </w:r>
          </w:p>
        </w:tc>
        <w:tc>
          <w:tcPr>
            <w:tcW w:w="4675" w:type="dxa"/>
            <w:tcBorders>
              <w:left w:val="single" w:sz="4" w:space="0" w:color="auto"/>
            </w:tcBorders>
          </w:tcPr>
          <w:p w14:paraId="64CACD86"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High</w:t>
            </w:r>
          </w:p>
        </w:tc>
      </w:tr>
      <w:tr w:rsidR="008A4B9A" w:rsidRPr="008A4B9A" w14:paraId="6F8A9841" w14:textId="77777777" w:rsidTr="00D24578">
        <w:tc>
          <w:tcPr>
            <w:tcW w:w="4675" w:type="dxa"/>
            <w:tcBorders>
              <w:right w:val="single" w:sz="4" w:space="0" w:color="auto"/>
            </w:tcBorders>
          </w:tcPr>
          <w:p w14:paraId="2C7D22C5"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Face count</w:t>
            </w:r>
          </w:p>
        </w:tc>
        <w:tc>
          <w:tcPr>
            <w:tcW w:w="4675" w:type="dxa"/>
            <w:tcBorders>
              <w:left w:val="single" w:sz="4" w:space="0" w:color="auto"/>
            </w:tcBorders>
          </w:tcPr>
          <w:p w14:paraId="57ABA94B"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High</w:t>
            </w:r>
          </w:p>
        </w:tc>
      </w:tr>
      <w:tr w:rsidR="008A4B9A" w:rsidRPr="008A4B9A" w14:paraId="5B106403" w14:textId="77777777" w:rsidTr="00D24578">
        <w:tc>
          <w:tcPr>
            <w:tcW w:w="4675" w:type="dxa"/>
            <w:tcBorders>
              <w:right w:val="single" w:sz="4" w:space="0" w:color="auto"/>
            </w:tcBorders>
          </w:tcPr>
          <w:p w14:paraId="32FFF90A"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Interpolation</w:t>
            </w:r>
          </w:p>
        </w:tc>
        <w:tc>
          <w:tcPr>
            <w:tcW w:w="4675" w:type="dxa"/>
            <w:tcBorders>
              <w:left w:val="single" w:sz="4" w:space="0" w:color="auto"/>
            </w:tcBorders>
          </w:tcPr>
          <w:p w14:paraId="2101BF30"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Enabled</w:t>
            </w:r>
          </w:p>
        </w:tc>
      </w:tr>
      <w:tr w:rsidR="008A4B9A" w:rsidRPr="008A4B9A" w14:paraId="6854EF35" w14:textId="77777777" w:rsidTr="00D24578">
        <w:tc>
          <w:tcPr>
            <w:tcW w:w="4675" w:type="dxa"/>
            <w:tcBorders>
              <w:right w:val="single" w:sz="4" w:space="0" w:color="auto"/>
            </w:tcBorders>
          </w:tcPr>
          <w:p w14:paraId="1ED99D2F"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lastRenderedPageBreak/>
              <w:t>Depth filtering</w:t>
            </w:r>
          </w:p>
        </w:tc>
        <w:tc>
          <w:tcPr>
            <w:tcW w:w="4675" w:type="dxa"/>
            <w:tcBorders>
              <w:left w:val="single" w:sz="4" w:space="0" w:color="auto"/>
            </w:tcBorders>
          </w:tcPr>
          <w:p w14:paraId="1D6FE29A"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Mild</w:t>
            </w:r>
          </w:p>
        </w:tc>
      </w:tr>
      <w:tr w:rsidR="008A4B9A" w:rsidRPr="008A4B9A" w14:paraId="6ACFA804" w14:textId="77777777" w:rsidTr="00D24578">
        <w:tc>
          <w:tcPr>
            <w:tcW w:w="4675" w:type="dxa"/>
            <w:tcBorders>
              <w:bottom w:val="single" w:sz="4" w:space="0" w:color="auto"/>
              <w:right w:val="single" w:sz="4" w:space="0" w:color="auto"/>
            </w:tcBorders>
          </w:tcPr>
          <w:p w14:paraId="1D69A61D"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Calculate vertex colors</w:t>
            </w:r>
          </w:p>
        </w:tc>
        <w:tc>
          <w:tcPr>
            <w:tcW w:w="4675" w:type="dxa"/>
            <w:tcBorders>
              <w:left w:val="single" w:sz="4" w:space="0" w:color="auto"/>
              <w:bottom w:val="single" w:sz="4" w:space="0" w:color="auto"/>
            </w:tcBorders>
          </w:tcPr>
          <w:p w14:paraId="7916628D"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Enabled</w:t>
            </w:r>
          </w:p>
        </w:tc>
      </w:tr>
    </w:tbl>
    <w:p w14:paraId="3B6D97C4" w14:textId="77777777" w:rsidR="008A4B9A" w:rsidRPr="008A4B9A" w:rsidRDefault="008A4B9A" w:rsidP="008A4B9A">
      <w:pPr>
        <w:ind w:firstLine="0"/>
        <w:rPr>
          <w:kern w:val="2"/>
          <w:sz w:val="22"/>
          <w:szCs w:val="22"/>
          <w14:ligatures w14:val="standardContextual"/>
        </w:rPr>
      </w:pPr>
    </w:p>
    <w:p w14:paraId="76640CD9" w14:textId="77777777" w:rsidR="008A4B9A" w:rsidRPr="008A4B9A" w:rsidRDefault="008A4B9A" w:rsidP="008A4B9A">
      <w:pPr>
        <w:ind w:firstLine="0"/>
        <w:rPr>
          <w:kern w:val="2"/>
          <w:sz w:val="22"/>
          <w:szCs w:val="22"/>
          <w14:ligatures w14:val="standardContextual"/>
        </w:rPr>
      </w:pPr>
    </w:p>
    <w:p w14:paraId="7E01B327" w14:textId="77777777" w:rsidR="008A4B9A" w:rsidRPr="00015E98" w:rsidRDefault="008A4B9A" w:rsidP="008A4B9A">
      <w:pPr>
        <w:ind w:firstLine="0"/>
        <w:rPr>
          <w:kern w:val="2"/>
          <w:sz w:val="22"/>
          <w:szCs w:val="22"/>
          <w14:ligatures w14:val="standardContextual"/>
        </w:rPr>
      </w:pPr>
    </w:p>
    <w:p w14:paraId="2CFA6C5E" w14:textId="77777777" w:rsidR="008A4B9A" w:rsidRPr="008A4B9A" w:rsidRDefault="008A4B9A" w:rsidP="008A4B9A">
      <w:pPr>
        <w:ind w:firstLine="0"/>
        <w:rPr>
          <w:kern w:val="2"/>
          <w:sz w:val="22"/>
          <w:szCs w:val="22"/>
          <w14:ligatures w14:val="standardContextu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A4B9A" w:rsidRPr="008A4B9A" w14:paraId="7B3808FA" w14:textId="77777777" w:rsidTr="00D24578">
        <w:tc>
          <w:tcPr>
            <w:tcW w:w="9350" w:type="dxa"/>
            <w:gridSpan w:val="2"/>
            <w:tcBorders>
              <w:bottom w:val="single" w:sz="4" w:space="0" w:color="auto"/>
            </w:tcBorders>
          </w:tcPr>
          <w:p w14:paraId="2242E42B" w14:textId="2FCE7243" w:rsidR="008A4B9A" w:rsidRPr="00015E98" w:rsidRDefault="003C5CDF" w:rsidP="003C5CDF">
            <w:pPr>
              <w:pStyle w:val="Caption"/>
            </w:pPr>
            <w:bookmarkStart w:id="28" w:name="_Toc159618593"/>
            <w:r w:rsidRPr="00015E98">
              <w:t xml:space="preserve">Table </w:t>
            </w:r>
            <w:r w:rsidRPr="00015E98">
              <w:fldChar w:fldCharType="begin"/>
            </w:r>
            <w:r w:rsidRPr="00015E98">
              <w:instrText xml:space="preserve"> STYLEREF 1 \s </w:instrText>
            </w:r>
            <w:r w:rsidRPr="00015E98">
              <w:fldChar w:fldCharType="separate"/>
            </w:r>
            <w:r w:rsidRPr="00015E98">
              <w:rPr>
                <w:noProof/>
              </w:rPr>
              <w:t>3</w:t>
            </w:r>
            <w:r w:rsidRPr="00015E98">
              <w:fldChar w:fldCharType="end"/>
            </w:r>
            <w:r w:rsidRPr="00015E98">
              <w:t>.</w:t>
            </w:r>
            <w:r w:rsidRPr="00015E98">
              <w:fldChar w:fldCharType="begin"/>
            </w:r>
            <w:r w:rsidRPr="00015E98">
              <w:instrText xml:space="preserve"> SEQ Table \* ARABIC \s 1 </w:instrText>
            </w:r>
            <w:r w:rsidRPr="00015E98">
              <w:fldChar w:fldCharType="separate"/>
            </w:r>
            <w:r w:rsidRPr="00015E98">
              <w:rPr>
                <w:noProof/>
              </w:rPr>
              <w:t>3</w:t>
            </w:r>
            <w:r w:rsidRPr="00015E98">
              <w:fldChar w:fldCharType="end"/>
            </w:r>
            <w:r w:rsidRPr="00015E98">
              <w:t xml:space="preserve">. </w:t>
            </w:r>
            <w:r w:rsidR="008A4B9A" w:rsidRPr="00015E98">
              <w:t>Parameters used in the “Build Texture” dialog box</w:t>
            </w:r>
            <w:bookmarkEnd w:id="28"/>
          </w:p>
        </w:tc>
      </w:tr>
      <w:tr w:rsidR="008A4B9A" w:rsidRPr="008A4B9A" w14:paraId="2FB3CBD1" w14:textId="77777777" w:rsidTr="00D24578">
        <w:tc>
          <w:tcPr>
            <w:tcW w:w="4675" w:type="dxa"/>
            <w:tcBorders>
              <w:top w:val="single" w:sz="4" w:space="0" w:color="auto"/>
              <w:right w:val="single" w:sz="4" w:space="0" w:color="auto"/>
            </w:tcBorders>
          </w:tcPr>
          <w:p w14:paraId="2FBD6A57" w14:textId="77777777" w:rsidR="008A4B9A" w:rsidRPr="008A4B9A" w:rsidRDefault="008A4B9A" w:rsidP="008A4B9A">
            <w:pPr>
              <w:spacing w:line="240" w:lineRule="auto"/>
              <w:ind w:firstLine="0"/>
              <w:rPr>
                <w:rFonts w:ascii="Times New Roman" w:hAnsi="Times New Roman"/>
                <w:b/>
                <w:bCs/>
              </w:rPr>
            </w:pPr>
            <w:r w:rsidRPr="008A4B9A">
              <w:rPr>
                <w:rFonts w:ascii="Times New Roman" w:hAnsi="Times New Roman"/>
                <w:b/>
                <w:bCs/>
              </w:rPr>
              <w:t>Tool Parameter</w:t>
            </w:r>
          </w:p>
        </w:tc>
        <w:tc>
          <w:tcPr>
            <w:tcW w:w="4675" w:type="dxa"/>
            <w:tcBorders>
              <w:top w:val="single" w:sz="4" w:space="0" w:color="auto"/>
              <w:left w:val="single" w:sz="4" w:space="0" w:color="auto"/>
            </w:tcBorders>
          </w:tcPr>
          <w:p w14:paraId="10A5477A" w14:textId="77777777" w:rsidR="008A4B9A" w:rsidRPr="008A4B9A" w:rsidRDefault="008A4B9A" w:rsidP="008A4B9A">
            <w:pPr>
              <w:spacing w:line="240" w:lineRule="auto"/>
              <w:ind w:firstLine="0"/>
              <w:rPr>
                <w:rFonts w:ascii="Times New Roman" w:hAnsi="Times New Roman"/>
                <w:b/>
                <w:bCs/>
              </w:rPr>
            </w:pPr>
            <w:r w:rsidRPr="008A4B9A">
              <w:rPr>
                <w:rFonts w:ascii="Times New Roman" w:hAnsi="Times New Roman"/>
                <w:b/>
                <w:bCs/>
              </w:rPr>
              <w:t>Setting</w:t>
            </w:r>
          </w:p>
        </w:tc>
      </w:tr>
      <w:tr w:rsidR="008A4B9A" w:rsidRPr="008A4B9A" w14:paraId="7F1C7B2B" w14:textId="77777777" w:rsidTr="00D24578">
        <w:tc>
          <w:tcPr>
            <w:tcW w:w="4675" w:type="dxa"/>
            <w:tcBorders>
              <w:top w:val="single" w:sz="4" w:space="0" w:color="auto"/>
              <w:right w:val="single" w:sz="4" w:space="0" w:color="auto"/>
            </w:tcBorders>
          </w:tcPr>
          <w:p w14:paraId="1F9EE91E"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Texture type</w:t>
            </w:r>
          </w:p>
        </w:tc>
        <w:tc>
          <w:tcPr>
            <w:tcW w:w="4675" w:type="dxa"/>
            <w:tcBorders>
              <w:top w:val="single" w:sz="4" w:space="0" w:color="auto"/>
              <w:left w:val="single" w:sz="4" w:space="0" w:color="auto"/>
            </w:tcBorders>
          </w:tcPr>
          <w:p w14:paraId="2E61F5B9"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Diffuse map</w:t>
            </w:r>
          </w:p>
        </w:tc>
      </w:tr>
      <w:tr w:rsidR="008A4B9A" w:rsidRPr="008A4B9A" w14:paraId="74573C42" w14:textId="77777777" w:rsidTr="00D24578">
        <w:tc>
          <w:tcPr>
            <w:tcW w:w="4675" w:type="dxa"/>
            <w:tcBorders>
              <w:right w:val="single" w:sz="4" w:space="0" w:color="auto"/>
            </w:tcBorders>
          </w:tcPr>
          <w:p w14:paraId="02AE0CF9"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Source data</w:t>
            </w:r>
          </w:p>
        </w:tc>
        <w:tc>
          <w:tcPr>
            <w:tcW w:w="4675" w:type="dxa"/>
            <w:tcBorders>
              <w:left w:val="single" w:sz="4" w:space="0" w:color="auto"/>
            </w:tcBorders>
          </w:tcPr>
          <w:p w14:paraId="6A3452BE"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Images</w:t>
            </w:r>
          </w:p>
        </w:tc>
      </w:tr>
      <w:tr w:rsidR="008A4B9A" w:rsidRPr="008A4B9A" w14:paraId="74ECB54E" w14:textId="77777777" w:rsidTr="00D24578">
        <w:tc>
          <w:tcPr>
            <w:tcW w:w="4675" w:type="dxa"/>
            <w:tcBorders>
              <w:right w:val="single" w:sz="4" w:space="0" w:color="auto"/>
            </w:tcBorders>
          </w:tcPr>
          <w:p w14:paraId="51AF9CC6"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Mapping mode</w:t>
            </w:r>
          </w:p>
        </w:tc>
        <w:tc>
          <w:tcPr>
            <w:tcW w:w="4675" w:type="dxa"/>
            <w:tcBorders>
              <w:left w:val="single" w:sz="4" w:space="0" w:color="auto"/>
            </w:tcBorders>
          </w:tcPr>
          <w:p w14:paraId="591E27E1"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Generic</w:t>
            </w:r>
          </w:p>
        </w:tc>
      </w:tr>
      <w:tr w:rsidR="008A4B9A" w:rsidRPr="008A4B9A" w14:paraId="303506B2" w14:textId="77777777" w:rsidTr="00D24578">
        <w:tc>
          <w:tcPr>
            <w:tcW w:w="4675" w:type="dxa"/>
            <w:tcBorders>
              <w:right w:val="single" w:sz="4" w:space="0" w:color="auto"/>
            </w:tcBorders>
          </w:tcPr>
          <w:p w14:paraId="37F477FC"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Blending mode</w:t>
            </w:r>
          </w:p>
        </w:tc>
        <w:tc>
          <w:tcPr>
            <w:tcW w:w="4675" w:type="dxa"/>
            <w:tcBorders>
              <w:left w:val="single" w:sz="4" w:space="0" w:color="auto"/>
            </w:tcBorders>
          </w:tcPr>
          <w:p w14:paraId="38ABC1C2"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Mosaic</w:t>
            </w:r>
          </w:p>
        </w:tc>
      </w:tr>
      <w:tr w:rsidR="008A4B9A" w:rsidRPr="008A4B9A" w14:paraId="3CD1BB3C" w14:textId="77777777" w:rsidTr="00D24578">
        <w:tc>
          <w:tcPr>
            <w:tcW w:w="4675" w:type="dxa"/>
            <w:tcBorders>
              <w:right w:val="single" w:sz="4" w:space="0" w:color="auto"/>
            </w:tcBorders>
          </w:tcPr>
          <w:p w14:paraId="7D4E9E9F"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Texture size/count</w:t>
            </w:r>
          </w:p>
        </w:tc>
        <w:tc>
          <w:tcPr>
            <w:tcW w:w="4675" w:type="dxa"/>
            <w:tcBorders>
              <w:left w:val="single" w:sz="4" w:space="0" w:color="auto"/>
            </w:tcBorders>
          </w:tcPr>
          <w:p w14:paraId="4C28304C"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8192 x 1</w:t>
            </w:r>
          </w:p>
        </w:tc>
      </w:tr>
      <w:tr w:rsidR="008A4B9A" w:rsidRPr="008A4B9A" w14:paraId="0E6A1C29" w14:textId="77777777" w:rsidTr="00D24578">
        <w:tc>
          <w:tcPr>
            <w:tcW w:w="4675" w:type="dxa"/>
            <w:tcBorders>
              <w:right w:val="single" w:sz="4" w:space="0" w:color="auto"/>
            </w:tcBorders>
          </w:tcPr>
          <w:p w14:paraId="5508CEA7"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Enable hole filling</w:t>
            </w:r>
          </w:p>
        </w:tc>
        <w:tc>
          <w:tcPr>
            <w:tcW w:w="4675" w:type="dxa"/>
            <w:tcBorders>
              <w:left w:val="single" w:sz="4" w:space="0" w:color="auto"/>
            </w:tcBorders>
          </w:tcPr>
          <w:p w14:paraId="4DECBF0C"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Enabled</w:t>
            </w:r>
          </w:p>
        </w:tc>
      </w:tr>
      <w:tr w:rsidR="008A4B9A" w:rsidRPr="008A4B9A" w14:paraId="30E384E6" w14:textId="77777777" w:rsidTr="00D24578">
        <w:tc>
          <w:tcPr>
            <w:tcW w:w="4675" w:type="dxa"/>
            <w:tcBorders>
              <w:bottom w:val="single" w:sz="4" w:space="0" w:color="auto"/>
              <w:right w:val="single" w:sz="4" w:space="0" w:color="auto"/>
            </w:tcBorders>
          </w:tcPr>
          <w:p w14:paraId="17C6FA7C"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Enable ghosting filter</w:t>
            </w:r>
          </w:p>
        </w:tc>
        <w:tc>
          <w:tcPr>
            <w:tcW w:w="4675" w:type="dxa"/>
            <w:tcBorders>
              <w:left w:val="single" w:sz="4" w:space="0" w:color="auto"/>
              <w:bottom w:val="single" w:sz="4" w:space="0" w:color="auto"/>
            </w:tcBorders>
          </w:tcPr>
          <w:p w14:paraId="47841341" w14:textId="77777777" w:rsidR="008A4B9A" w:rsidRPr="008A4B9A" w:rsidRDefault="008A4B9A" w:rsidP="008A4B9A">
            <w:pPr>
              <w:spacing w:line="240" w:lineRule="auto"/>
              <w:ind w:firstLine="0"/>
              <w:rPr>
                <w:rFonts w:ascii="Times New Roman" w:hAnsi="Times New Roman"/>
              </w:rPr>
            </w:pPr>
            <w:r w:rsidRPr="008A4B9A">
              <w:rPr>
                <w:rFonts w:ascii="Times New Roman" w:hAnsi="Times New Roman"/>
              </w:rPr>
              <w:t>Disabled</w:t>
            </w:r>
          </w:p>
        </w:tc>
      </w:tr>
    </w:tbl>
    <w:p w14:paraId="17AD613A" w14:textId="77777777" w:rsidR="008A4B9A" w:rsidRPr="00015E98" w:rsidRDefault="008A4B9A" w:rsidP="008A4B9A">
      <w:pPr>
        <w:rPr>
          <w:kern w:val="2"/>
          <w14:ligatures w14:val="standardContextual"/>
        </w:rPr>
      </w:pPr>
    </w:p>
    <w:p w14:paraId="69452390" w14:textId="28D893DE" w:rsidR="008A4B9A" w:rsidRPr="008A4B9A" w:rsidRDefault="008A4B9A" w:rsidP="003C5CDF">
      <w:pPr>
        <w:ind w:firstLine="0"/>
        <w:rPr>
          <w:kern w:val="2"/>
          <w14:ligatures w14:val="standardContextual"/>
        </w:rPr>
      </w:pPr>
      <w:r w:rsidRPr="008A4B9A">
        <w:rPr>
          <w:kern w:val="2"/>
          <w14:ligatures w14:val="standardContextual"/>
        </w:rPr>
        <w:t xml:space="preserve">set to “Connected component size.” Next, the “Smooth Mesh” tool was used to remove irregular noise and unevenness from portions of the cave model’s walls. A smoothing value of 2.5 was used, with the “fix borders” and “preserve edges” options enabled. The final edit made to the shaded model involved closing any holes that appeared in the model. Using the “Close Holes” tool, a value of 5 was determined to be appropriate since it covered the small holes in the mesh, but not the real cave openings and crevasses that exist in the model. </w:t>
      </w:r>
    </w:p>
    <w:p w14:paraId="1C7228FA" w14:textId="77777777" w:rsidR="008A4B9A" w:rsidRPr="008A4B9A" w:rsidRDefault="008A4B9A" w:rsidP="008A4B9A">
      <w:pPr>
        <w:ind w:firstLine="0"/>
        <w:rPr>
          <w:kern w:val="2"/>
          <w14:ligatures w14:val="standardContextual"/>
        </w:rPr>
      </w:pPr>
      <w:r w:rsidRPr="008A4B9A">
        <w:rPr>
          <w:kern w:val="2"/>
          <w14:ligatures w14:val="standardContextual"/>
        </w:rPr>
        <w:tab/>
        <w:t>The next step was adding the texture to each chunk, which was done by running the “Build Texture” tool (see Table 3.3). Upon completion of this tool, each chunk received a photo-realistic interior mesh that closely resembled the physical textures and colors of the actual cave. The three chunks were then aligned and merged using the “Align Chunks” and “Merge Chunks” tools respectively. Since all three chunks shared several photographs, a camera-based alignment method was selected in the “Align Chunks” dialog box. Once the merge was complete, the result was a full 3D model of 12</w:t>
      </w:r>
      <w:r w:rsidRPr="008A4B9A">
        <w:rPr>
          <w:kern w:val="2"/>
          <w:vertAlign w:val="superscript"/>
          <w14:ligatures w14:val="standardContextual"/>
        </w:rPr>
        <w:t>th</w:t>
      </w:r>
      <w:r w:rsidRPr="008A4B9A">
        <w:rPr>
          <w:kern w:val="2"/>
          <w14:ligatures w14:val="standardContextual"/>
        </w:rPr>
        <w:t xml:space="preserve"> Unnamed Cave’s interior.</w:t>
      </w:r>
    </w:p>
    <w:p w14:paraId="19981627" w14:textId="488392D5" w:rsidR="00C2673D" w:rsidRPr="00015E98" w:rsidRDefault="003C5CDF" w:rsidP="003C5CDF">
      <w:pPr>
        <w:pStyle w:val="Heading2"/>
        <w:ind w:firstLine="0"/>
      </w:pPr>
      <w:bookmarkStart w:id="29" w:name="_Toc159619025"/>
      <w:r w:rsidRPr="00015E98">
        <w:lastRenderedPageBreak/>
        <w:t>Forming the 3D Map</w:t>
      </w:r>
      <w:bookmarkEnd w:id="29"/>
    </w:p>
    <w:p w14:paraId="5A088470" w14:textId="77777777" w:rsidR="003C5CDF" w:rsidRPr="003C5CDF" w:rsidRDefault="003C5CDF" w:rsidP="003C5CDF">
      <w:pPr>
        <w:rPr>
          <w:kern w:val="2"/>
          <w14:ligatures w14:val="standardContextual"/>
        </w:rPr>
      </w:pPr>
      <w:r w:rsidRPr="003C5CDF">
        <w:rPr>
          <w:kern w:val="2"/>
          <w14:ligatures w14:val="standardContextual"/>
        </w:rPr>
        <w:t xml:space="preserve">With both the rock art coordinates and 3D model in hand, the next step was to merge both datasets together by putting them on the same coordinate plane. To do this, the model was first scaled based on known measurements between target pairs throughout the cave. These measurements were logged in the references pane of </w:t>
      </w:r>
      <w:proofErr w:type="spellStart"/>
      <w:r w:rsidRPr="003C5CDF">
        <w:rPr>
          <w:kern w:val="2"/>
          <w14:ligatures w14:val="standardContextual"/>
        </w:rPr>
        <w:t>Metashape</w:t>
      </w:r>
      <w:proofErr w:type="spellEnd"/>
      <w:r w:rsidRPr="003C5CDF">
        <w:rPr>
          <w:kern w:val="2"/>
          <w14:ligatures w14:val="standardContextual"/>
        </w:rPr>
        <w:t>, resulting in a residual error of 0.1145m. All measurements performed on the 3D model were now equivalent to measurements taken on the real cave system. The coordinate system for the model was then established by adding the known coordinates for control points recorded in the model. Since markers were manually added on each control point during the photo alignment process, the known x, y, and z coordinates for each control point marker could be logged in the references pane using the exact values recorded by the total station. This produced a scale-accurate model that aligned with the total station survey data, which was saved and exported as an OBJ file.</w:t>
      </w:r>
    </w:p>
    <w:p w14:paraId="13CDA597" w14:textId="77777777" w:rsidR="003C5CDF" w:rsidRPr="003C5CDF" w:rsidRDefault="003C5CDF" w:rsidP="003C5CDF">
      <w:pPr>
        <w:ind w:firstLine="0"/>
        <w:rPr>
          <w:kern w:val="2"/>
          <w14:ligatures w14:val="standardContextual"/>
        </w:rPr>
      </w:pPr>
      <w:r w:rsidRPr="003C5CDF">
        <w:rPr>
          <w:kern w:val="2"/>
          <w14:ligatures w14:val="standardContextual"/>
        </w:rPr>
        <w:tab/>
        <w:t xml:space="preserve">The 3D model and rock art point data were then merged in Esri’s ArcGIS Pro v2.8 using a workflow </w:t>
      </w:r>
      <w:proofErr w:type="gramStart"/>
      <w:r w:rsidRPr="003C5CDF">
        <w:rPr>
          <w:kern w:val="2"/>
          <w14:ligatures w14:val="standardContextual"/>
        </w:rPr>
        <w:t>similar to</w:t>
      </w:r>
      <w:proofErr w:type="gramEnd"/>
      <w:r w:rsidRPr="003C5CDF">
        <w:rPr>
          <w:kern w:val="2"/>
          <w14:ligatures w14:val="standardContextual"/>
        </w:rPr>
        <w:t xml:space="preserve"> that of other archaeologists, such as </w:t>
      </w:r>
      <w:proofErr w:type="spellStart"/>
      <w:r w:rsidRPr="003C5CDF">
        <w:rPr>
          <w:kern w:val="2"/>
          <w14:ligatures w14:val="standardContextual"/>
        </w:rPr>
        <w:t>Dell’Unto</w:t>
      </w:r>
      <w:proofErr w:type="spellEnd"/>
      <w:r w:rsidRPr="003C5CDF">
        <w:rPr>
          <w:kern w:val="2"/>
          <w14:ligatures w14:val="standardContextual"/>
        </w:rPr>
        <w:t xml:space="preserve"> and </w:t>
      </w:r>
      <w:proofErr w:type="spellStart"/>
      <w:r w:rsidRPr="003C5CDF">
        <w:rPr>
          <w:kern w:val="2"/>
          <w14:ligatures w14:val="standardContextual"/>
        </w:rPr>
        <w:t>Landeschi</w:t>
      </w:r>
      <w:proofErr w:type="spellEnd"/>
      <w:r w:rsidRPr="003C5CDF">
        <w:rPr>
          <w:kern w:val="2"/>
          <w14:ligatures w14:val="standardContextual"/>
        </w:rPr>
        <w:t xml:space="preserve"> (2022:67-68) and Opitz and Nowlin (2012:47-48). In ArcGIS Pro, a new scene was formed to allow for visualization and manipulation of the 3D data. The cave model was added to the scene via the “Import 3D Files” tool available through the 3D Analyst toolbox. The rock art coordinates were then added through the “XY Point Data” option in the “Add Data” menu, using the total station survey data as the input. This tool used the easting, northing, and elevation values, as recorded by the total station survey, to create a point layer where each point represented the exact location of a petroglyph in 3D space. Because the 3D model was previously referenced onto the same coordinate plane as the total station data, the rock art points appeared in approximately the correct location. However, upon close inspection of the rock art points, it appeared that some </w:t>
      </w:r>
      <w:r w:rsidRPr="003C5CDF">
        <w:rPr>
          <w:kern w:val="2"/>
          <w14:ligatures w14:val="standardContextual"/>
        </w:rPr>
        <w:lastRenderedPageBreak/>
        <w:t>were placed just outside the boundary of the cave model rather than within. To fix this, the editing tools available in the “Edit” tab of ArcGIS were used to manually adjust the locations of these points and “pull” them to the inside of the model. These adjustments were minimal and typically involved moving individual points no more than a few centimeters horizontally to position them just inside the cave model, as if they were resting on the rock surface of the cave’s walls. This manual adjustment was necessary to ensure the geoprocessing operations performed in GIS would work properly. After these edits were complete, the result was a 3D map of 12</w:t>
      </w:r>
      <w:r w:rsidRPr="003C5CDF">
        <w:rPr>
          <w:kern w:val="2"/>
          <w:vertAlign w:val="superscript"/>
          <w14:ligatures w14:val="standardContextual"/>
        </w:rPr>
        <w:t>th</w:t>
      </w:r>
      <w:r w:rsidRPr="003C5CDF">
        <w:rPr>
          <w:kern w:val="2"/>
          <w14:ligatures w14:val="standardContextual"/>
        </w:rPr>
        <w:t xml:space="preserve"> Unnamed Cave with points that represent the locations of known rock art images. Figure 3.4 depicts the 3D model from above and with the ceiling removed to allow for visibility inside. </w:t>
      </w:r>
    </w:p>
    <w:p w14:paraId="535650B8" w14:textId="77777777" w:rsidR="003C5CDF" w:rsidRPr="003C5CDF" w:rsidRDefault="003C5CDF" w:rsidP="003C5CDF">
      <w:pPr>
        <w:ind w:firstLine="0"/>
        <w:rPr>
          <w:kern w:val="2"/>
          <w14:ligatures w14:val="standardContextual"/>
        </w:rPr>
      </w:pPr>
      <w:r w:rsidRPr="003C5CDF">
        <w:rPr>
          <w:kern w:val="2"/>
          <w14:ligatures w14:val="standardContextual"/>
        </w:rPr>
        <w:tab/>
        <w:t>The 3D photogrammetric map does an effective job at replicating the morphology of 12</w:t>
      </w:r>
      <w:r w:rsidRPr="003C5CDF">
        <w:rPr>
          <w:kern w:val="2"/>
          <w:vertAlign w:val="superscript"/>
          <w14:ligatures w14:val="standardContextual"/>
        </w:rPr>
        <w:t>th</w:t>
      </w:r>
      <w:r w:rsidRPr="003C5CDF">
        <w:rPr>
          <w:kern w:val="2"/>
          <w14:ligatures w14:val="standardContextual"/>
        </w:rPr>
        <w:t xml:space="preserve"> Unnamed Cave’s interior. Viewing the </w:t>
      </w:r>
      <w:proofErr w:type="gramStart"/>
      <w:r w:rsidRPr="003C5CDF">
        <w:rPr>
          <w:kern w:val="2"/>
          <w14:ligatures w14:val="standardContextual"/>
        </w:rPr>
        <w:t>model as a whole, or</w:t>
      </w:r>
      <w:proofErr w:type="gramEnd"/>
      <w:r w:rsidRPr="003C5CDF">
        <w:rPr>
          <w:kern w:val="2"/>
          <w14:ligatures w14:val="standardContextual"/>
        </w:rPr>
        <w:t xml:space="preserve"> from the “outside,” reveals the exact shape of the cave system, thus providing a more accurate map of the cave than allowed by traditional 2D surveying methods. A comparison between the overhead view of the 3D model (Figure 3.5) and Simek et al.’s (2008) 2D map of the cave (see Figure 2.1) demonstrates the level of precision allowed by photogrammetry and GIS. Of course, the portrayal of 3D space from above, as shown in Figures 3.4 and 3.5, reproduces many of the shortcomings evident in 2D mapping. To fully appreciate the utility of a 3D map, it is necessary to look inside the model. </w:t>
      </w:r>
    </w:p>
    <w:p w14:paraId="31638BE5" w14:textId="77777777" w:rsidR="003C5CDF" w:rsidRPr="003C5CDF" w:rsidRDefault="003C5CDF" w:rsidP="003C5CDF">
      <w:pPr>
        <w:rPr>
          <w:kern w:val="2"/>
          <w14:ligatures w14:val="standardContextual"/>
        </w:rPr>
        <w:sectPr w:rsidR="003C5CDF" w:rsidRPr="003C5CDF" w:rsidSect="003C5CDF">
          <w:pgSz w:w="12240" w:h="15840"/>
          <w:pgMar w:top="1440" w:right="1440" w:bottom="1440" w:left="1440" w:header="720" w:footer="720" w:gutter="0"/>
          <w:cols w:space="720"/>
          <w:docGrid w:linePitch="360"/>
        </w:sectPr>
      </w:pPr>
      <w:r w:rsidRPr="003C5CDF">
        <w:rPr>
          <w:kern w:val="2"/>
          <w14:ligatures w14:val="standardContextual"/>
        </w:rPr>
        <w:t>Figures C.1-C.10 in Appendix C display different spaces within the 3D cave model and include points that represent rock art locations. Photogrammetry was able to replicate surface textures and accurately preserve the overall shape of the cave’s walls, floor, and ceiling, even after significant decimation of the model’s total face count. Specifically, Figures C.1-C.3 show the main passageway of the model, Figures C.4-C.7 show different sections of the side passageway, Figure C.8 shows the rock art panel in the upper passageway, and Figures C.9 and</w:t>
      </w:r>
    </w:p>
    <w:p w14:paraId="56650ADB" w14:textId="4921862E" w:rsidR="003C5CDF" w:rsidRPr="00015E98" w:rsidRDefault="003C5CDF" w:rsidP="003C5CDF">
      <w:pPr>
        <w:spacing w:line="240" w:lineRule="auto"/>
        <w:ind w:firstLine="0"/>
      </w:pPr>
      <w:r w:rsidRPr="00015E98">
        <w:rPr>
          <w:noProof/>
        </w:rPr>
        <w:lastRenderedPageBreak/>
        <w:drawing>
          <wp:inline distT="0" distB="0" distL="0" distR="0" wp14:anchorId="26256DAD" wp14:editId="20F9602E">
            <wp:extent cx="7955280" cy="3665199"/>
            <wp:effectExtent l="0" t="0" r="7620" b="0"/>
            <wp:docPr id="1193938374" name="Picture 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938374" name="Picture 2" descr="A close-up of a 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955280" cy="3665199"/>
                    </a:xfrm>
                    <a:prstGeom prst="rect">
                      <a:avLst/>
                    </a:prstGeom>
                  </pic:spPr>
                </pic:pic>
              </a:graphicData>
            </a:graphic>
          </wp:inline>
        </w:drawing>
      </w:r>
    </w:p>
    <w:p w14:paraId="217E105E" w14:textId="21B5A437" w:rsidR="003C5CDF" w:rsidRPr="00015E98" w:rsidRDefault="003C5CDF" w:rsidP="003C5CDF">
      <w:pPr>
        <w:pStyle w:val="Caption"/>
      </w:pPr>
      <w:bookmarkStart w:id="30" w:name="_Toc159618809"/>
      <w:r w:rsidRPr="00015E98">
        <w:t xml:space="preserve">Figure </w:t>
      </w:r>
      <w:fldSimple w:instr=" STYLEREF 1 \s ">
        <w:r w:rsidRPr="00015E98">
          <w:rPr>
            <w:noProof/>
          </w:rPr>
          <w:t>3</w:t>
        </w:r>
      </w:fldSimple>
      <w:r w:rsidRPr="00015E98">
        <w:t>.</w:t>
      </w:r>
      <w:fldSimple w:instr=" SEQ Figure \* ARABIC \s 1 ">
        <w:r w:rsidRPr="00015E98">
          <w:rPr>
            <w:noProof/>
          </w:rPr>
          <w:t>4</w:t>
        </w:r>
      </w:fldSimple>
      <w:r w:rsidRPr="00015E98">
        <w:t xml:space="preserve">. </w:t>
      </w:r>
      <w:r w:rsidRPr="00015E98">
        <w:rPr>
          <w:iCs w:val="0"/>
          <w:color w:val="auto"/>
          <w:kern w:val="2"/>
          <w14:ligatures w14:val="standardContextual"/>
        </w:rPr>
        <w:t>An overhead view of the 3D cave map with the ceiling removed for visibility. (Note that because the map is 3D and contains varied depth, no scale bar is included in this map.)</w:t>
      </w:r>
      <w:bookmarkEnd w:id="30"/>
    </w:p>
    <w:p w14:paraId="25BDB460" w14:textId="77777777" w:rsidR="003C5CDF" w:rsidRPr="00015E98" w:rsidRDefault="003C5CDF" w:rsidP="003C5CDF"/>
    <w:p w14:paraId="2B41D2EB" w14:textId="77777777" w:rsidR="003C5CDF" w:rsidRPr="00015E98" w:rsidRDefault="003C5CDF" w:rsidP="003C5CDF">
      <w:pPr>
        <w:sectPr w:rsidR="003C5CDF" w:rsidRPr="00015E98" w:rsidSect="003C5CDF">
          <w:pgSz w:w="15840" w:h="12240" w:orient="landscape" w:code="1"/>
          <w:pgMar w:top="1800" w:right="1440" w:bottom="1800" w:left="1872" w:header="720" w:footer="1440" w:gutter="0"/>
          <w:cols w:space="720"/>
          <w:noEndnote/>
          <w:docGrid w:linePitch="360"/>
        </w:sectPr>
      </w:pPr>
    </w:p>
    <w:p w14:paraId="422FC3B4" w14:textId="77777777" w:rsidR="003C5CDF" w:rsidRPr="003C5CDF" w:rsidRDefault="003C5CDF" w:rsidP="003C5CDF">
      <w:pPr>
        <w:ind w:firstLine="0"/>
        <w:rPr>
          <w:kern w:val="2"/>
          <w14:ligatures w14:val="standardContextual"/>
        </w:rPr>
      </w:pPr>
      <w:r w:rsidRPr="003C5CDF">
        <w:rPr>
          <w:kern w:val="2"/>
          <w14:ligatures w14:val="standardContextual"/>
        </w:rPr>
        <w:lastRenderedPageBreak/>
        <w:t xml:space="preserve">C.10 show the extended passageway. </w:t>
      </w:r>
    </w:p>
    <w:p w14:paraId="3D73B29F" w14:textId="77777777" w:rsidR="003C5CDF" w:rsidRPr="003C5CDF" w:rsidRDefault="003C5CDF" w:rsidP="003C5CDF">
      <w:pPr>
        <w:rPr>
          <w:kern w:val="2"/>
          <w14:ligatures w14:val="standardContextual"/>
        </w:rPr>
      </w:pPr>
      <w:r w:rsidRPr="003C5CDF">
        <w:rPr>
          <w:kern w:val="2"/>
          <w14:ligatures w14:val="standardContextual"/>
        </w:rPr>
        <w:t xml:space="preserve">Overall, modeling of the cave’s walls produced the best results. Few irregularities were found in the 3D mesh and all wall sections that contain rock art panels modeled properly. The cave’s floor and ceiling are generally </w:t>
      </w:r>
      <w:proofErr w:type="gramStart"/>
      <w:r w:rsidRPr="003C5CDF">
        <w:rPr>
          <w:kern w:val="2"/>
          <w14:ligatures w14:val="standardContextual"/>
        </w:rPr>
        <w:t>correct,</w:t>
      </w:r>
      <w:proofErr w:type="gramEnd"/>
      <w:r w:rsidRPr="003C5CDF">
        <w:rPr>
          <w:kern w:val="2"/>
          <w14:ligatures w14:val="standardContextual"/>
        </w:rPr>
        <w:t xml:space="preserve"> however these surfaces are less consistent in terms of their appearance and posed a few issues during the modeling process. Objects and scenes that are homogenous in color and texture are difficult to model through photogrammetry because the software is unable to find overlap between the photographs. Because many sections of 12</w:t>
      </w:r>
      <w:r w:rsidRPr="003C5CDF">
        <w:rPr>
          <w:kern w:val="2"/>
          <w:vertAlign w:val="superscript"/>
          <w14:ligatures w14:val="standardContextual"/>
        </w:rPr>
        <w:t>th</w:t>
      </w:r>
      <w:r w:rsidRPr="003C5CDF">
        <w:rPr>
          <w:kern w:val="2"/>
          <w14:ligatures w14:val="standardContextual"/>
        </w:rPr>
        <w:t xml:space="preserve"> Unnamed Cave’s floor and ceiling consist of flat surfaces with little variation in color or shape, </w:t>
      </w:r>
      <w:proofErr w:type="spellStart"/>
      <w:r w:rsidRPr="003C5CDF">
        <w:rPr>
          <w:kern w:val="2"/>
          <w14:ligatures w14:val="standardContextual"/>
        </w:rPr>
        <w:t>Metashape</w:t>
      </w:r>
      <w:proofErr w:type="spellEnd"/>
      <w:r w:rsidRPr="003C5CDF">
        <w:rPr>
          <w:kern w:val="2"/>
          <w14:ligatures w14:val="standardContextual"/>
        </w:rPr>
        <w:t xml:space="preserve"> interpreted depth incorrectly in some areas, producing pit-like depressions and uneven surfaces on the 3D mesh. Using Figure C.1 as an example, one can see how the left-hand wall has a variety of color and texture differences across the surface. Closer to the ceiling, the wall is grey but transitions to light brown towards the bottom. Several wet spots on the wall produce darker stains that produce additional contrast on the wall’s surface. Compare the modeling of the main passageway’s walls with the floor and ceiling in Figures C.1-C.3, and one will see a few spots where the surface “sinks in” to the 3D model. This issue was less pronounced in the side passageway, which has a more geologically varied floor and ceiling. The rugged ceiling in Figure C.5 and the craggy floor in Figure C.6, are good examples of how surfaces with greater variation and contrast produce fewer holes and incorrectly projected 3D meshes when performing photogrammetry. </w:t>
      </w:r>
    </w:p>
    <w:p w14:paraId="1A985CA0" w14:textId="77777777" w:rsidR="003C5CDF" w:rsidRPr="003C5CDF" w:rsidRDefault="003C5CDF" w:rsidP="003C5CDF">
      <w:pPr>
        <w:rPr>
          <w:kern w:val="2"/>
          <w14:ligatures w14:val="standardContextual"/>
        </w:rPr>
      </w:pPr>
      <w:r w:rsidRPr="003C5CDF">
        <w:rPr>
          <w:kern w:val="2"/>
          <w14:ligatures w14:val="standardContextual"/>
        </w:rPr>
        <w:t xml:space="preserve">While these projection errors might affect the 3D model’s aesthetic quality, its general form is accurate for GIS analysis. Because the model was scaled using real-world coordinates, measurements conducted inside the 3D map are accurate to those performed </w:t>
      </w:r>
      <w:r w:rsidRPr="003C5CDF">
        <w:rPr>
          <w:kern w:val="2"/>
          <w14:ligatures w14:val="standardContextual"/>
        </w:rPr>
        <w:lastRenderedPageBreak/>
        <w:t>in the real cave. As a result, it is possible to utilize the various tools available in ArcGIS Pro to computationally analyze the rock art distribution within the model. In the following chapters, this 3D GIS map of 12</w:t>
      </w:r>
      <w:r w:rsidRPr="003C5CDF">
        <w:rPr>
          <w:kern w:val="2"/>
          <w:vertAlign w:val="superscript"/>
          <w14:ligatures w14:val="standardContextual"/>
        </w:rPr>
        <w:t>th</w:t>
      </w:r>
      <w:r w:rsidRPr="003C5CDF">
        <w:rPr>
          <w:kern w:val="2"/>
          <w14:ligatures w14:val="standardContextual"/>
        </w:rPr>
        <w:t xml:space="preserve"> Unnamed Cave is used to understand the spatial patterning of different rock art motifs and their relationship with different perception-based variables.</w:t>
      </w:r>
    </w:p>
    <w:p w14:paraId="052E8D6D" w14:textId="77777777" w:rsidR="003C5CDF" w:rsidRPr="00015E98" w:rsidRDefault="003C5CDF" w:rsidP="003C5CDF">
      <w:pPr>
        <w:ind w:firstLine="0"/>
        <w:sectPr w:rsidR="003C5CDF" w:rsidRPr="00015E98" w:rsidSect="0070135F">
          <w:pgSz w:w="12240" w:h="15840" w:code="1"/>
          <w:pgMar w:top="1440" w:right="1800" w:bottom="1872" w:left="1800" w:header="720" w:footer="1440" w:gutter="0"/>
          <w:cols w:space="720"/>
          <w:noEndnote/>
          <w:docGrid w:linePitch="360"/>
        </w:sectPr>
      </w:pPr>
    </w:p>
    <w:p w14:paraId="35B2C8E5" w14:textId="77777777" w:rsidR="005F44D1" w:rsidRPr="00015E98" w:rsidRDefault="005F44D1" w:rsidP="003C5CDF">
      <w:pPr>
        <w:ind w:firstLine="0"/>
      </w:pPr>
    </w:p>
    <w:p w14:paraId="44001E04" w14:textId="7D4AFDF5" w:rsidR="00236E6D" w:rsidRPr="00015E98" w:rsidRDefault="00E91931" w:rsidP="003C5CDF">
      <w:pPr>
        <w:pStyle w:val="Heading1"/>
      </w:pPr>
      <w:bookmarkStart w:id="31" w:name="_Toc420995911"/>
      <w:bookmarkStart w:id="32" w:name="_Toc422997498"/>
      <w:bookmarkStart w:id="33" w:name="_Toc427156483"/>
      <w:bookmarkStart w:id="34" w:name="_Toc159619026"/>
      <w:r w:rsidRPr="00015E98">
        <w:t>References</w:t>
      </w:r>
      <w:bookmarkEnd w:id="31"/>
      <w:bookmarkEnd w:id="32"/>
      <w:bookmarkEnd w:id="33"/>
      <w:bookmarkEnd w:id="34"/>
    </w:p>
    <w:p w14:paraId="7B038EBF" w14:textId="77777777" w:rsidR="003C5CDF" w:rsidRPr="003C5CDF" w:rsidRDefault="003C5CDF" w:rsidP="003C5CDF">
      <w:pPr>
        <w:spacing w:line="240" w:lineRule="auto"/>
        <w:ind w:firstLine="0"/>
        <w:rPr>
          <w:rFonts w:eastAsia="Times New Roman"/>
        </w:rPr>
      </w:pPr>
      <w:r w:rsidRPr="003C5CDF">
        <w:rPr>
          <w:rFonts w:eastAsia="Times New Roman"/>
          <w:color w:val="000000"/>
        </w:rPr>
        <w:t>Alexander, Craig, Axel Pinz, and Christian Reinbacher</w:t>
      </w:r>
    </w:p>
    <w:p w14:paraId="5288307E"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2015</w:t>
      </w:r>
      <w:r w:rsidRPr="003C5CDF">
        <w:rPr>
          <w:rFonts w:eastAsia="Times New Roman"/>
          <w:color w:val="000000"/>
        </w:rPr>
        <w:tab/>
      </w:r>
      <w:proofErr w:type="gramStart"/>
      <w:r w:rsidRPr="003C5CDF">
        <w:rPr>
          <w:rFonts w:eastAsia="Times New Roman"/>
          <w:color w:val="000000"/>
        </w:rPr>
        <w:t>Multi-scale</w:t>
      </w:r>
      <w:proofErr w:type="gramEnd"/>
      <w:r w:rsidRPr="003C5CDF">
        <w:rPr>
          <w:rFonts w:eastAsia="Times New Roman"/>
          <w:color w:val="000000"/>
        </w:rPr>
        <w:t xml:space="preserve"> 3D Rock-art Recording. </w:t>
      </w:r>
      <w:r w:rsidRPr="003C5CDF">
        <w:rPr>
          <w:rFonts w:eastAsia="Times New Roman"/>
          <w:i/>
          <w:iCs/>
          <w:color w:val="000000"/>
        </w:rPr>
        <w:t>Digital Applications in Archaeology and Cultural Heritage</w:t>
      </w:r>
      <w:r w:rsidRPr="003C5CDF">
        <w:rPr>
          <w:rFonts w:eastAsia="Times New Roman"/>
          <w:color w:val="000000"/>
        </w:rPr>
        <w:t xml:space="preserve"> 2:181-195.</w:t>
      </w:r>
    </w:p>
    <w:p w14:paraId="4DB93C65" w14:textId="77777777" w:rsidR="003C5CDF" w:rsidRPr="003C5CDF" w:rsidRDefault="003C5CDF" w:rsidP="003C5CDF">
      <w:pPr>
        <w:spacing w:line="240" w:lineRule="auto"/>
        <w:ind w:firstLine="0"/>
        <w:rPr>
          <w:rFonts w:eastAsia="Times New Roman"/>
        </w:rPr>
      </w:pPr>
    </w:p>
    <w:p w14:paraId="564EDABD" w14:textId="77777777" w:rsidR="003C5CDF" w:rsidRPr="003C5CDF" w:rsidRDefault="003C5CDF" w:rsidP="003C5CDF">
      <w:pPr>
        <w:spacing w:line="240" w:lineRule="auto"/>
        <w:ind w:firstLine="0"/>
        <w:rPr>
          <w:rFonts w:eastAsia="Times New Roman"/>
        </w:rPr>
      </w:pPr>
      <w:r w:rsidRPr="003C5CDF">
        <w:rPr>
          <w:rFonts w:eastAsia="Times New Roman"/>
        </w:rPr>
        <w:t xml:space="preserve">Allen, William A., Gerard O'Regan, Perry Fletcher, and Roger </w:t>
      </w:r>
      <w:proofErr w:type="spellStart"/>
      <w:r w:rsidRPr="003C5CDF">
        <w:rPr>
          <w:rFonts w:eastAsia="Times New Roman"/>
        </w:rPr>
        <w:t>Noganosh</w:t>
      </w:r>
      <w:proofErr w:type="spellEnd"/>
      <w:r w:rsidRPr="003C5CDF">
        <w:rPr>
          <w:rFonts w:eastAsia="Times New Roman"/>
        </w:rPr>
        <w:t xml:space="preserve"> </w:t>
      </w:r>
    </w:p>
    <w:p w14:paraId="2A2A5BA7" w14:textId="77777777" w:rsidR="003C5CDF" w:rsidRPr="003C5CDF" w:rsidRDefault="003C5CDF" w:rsidP="003C5CDF">
      <w:pPr>
        <w:spacing w:line="240" w:lineRule="auto"/>
        <w:ind w:left="720" w:firstLine="0"/>
        <w:rPr>
          <w:rFonts w:eastAsia="Times New Roman"/>
        </w:rPr>
      </w:pPr>
      <w:r w:rsidRPr="003C5CDF">
        <w:rPr>
          <w:rFonts w:eastAsia="Times New Roman"/>
        </w:rPr>
        <w:t>2013</w:t>
      </w:r>
      <w:r w:rsidRPr="003C5CDF">
        <w:rPr>
          <w:rFonts w:eastAsia="Times New Roman"/>
        </w:rPr>
        <w:tab/>
      </w:r>
      <w:proofErr w:type="spellStart"/>
      <w:r w:rsidRPr="003C5CDF">
        <w:rPr>
          <w:rFonts w:eastAsia="Times New Roman"/>
        </w:rPr>
        <w:t>Dibewagendamowin</w:t>
      </w:r>
      <w:proofErr w:type="spellEnd"/>
      <w:r w:rsidRPr="003C5CDF">
        <w:rPr>
          <w:rFonts w:eastAsia="Times New Roman"/>
        </w:rPr>
        <w:t xml:space="preserve"> / </w:t>
      </w:r>
      <w:proofErr w:type="spellStart"/>
      <w:r w:rsidRPr="003C5CDF">
        <w:rPr>
          <w:rFonts w:eastAsia="Times New Roman"/>
        </w:rPr>
        <w:t>Karohirohi</w:t>
      </w:r>
      <w:proofErr w:type="spellEnd"/>
      <w:r w:rsidRPr="003C5CDF">
        <w:rPr>
          <w:rFonts w:eastAsia="Times New Roman"/>
        </w:rPr>
        <w:t xml:space="preserve">: Reflections on Sacred Images on the Rocks. In </w:t>
      </w:r>
      <w:r w:rsidRPr="003C5CDF">
        <w:rPr>
          <w:rFonts w:eastAsia="Times New Roman"/>
          <w:i/>
          <w:iCs/>
        </w:rPr>
        <w:t>Making Senses of the Past: Toward a Sensory Archaeology</w:t>
      </w:r>
      <w:r w:rsidRPr="003C5CDF">
        <w:rPr>
          <w:rFonts w:eastAsia="Times New Roman"/>
        </w:rPr>
        <w:t xml:space="preserve">, edited by Jo Day, pp. 32-48. Center for Archaeological Investigations, </w:t>
      </w:r>
      <w:proofErr w:type="spellStart"/>
      <w:r w:rsidRPr="003C5CDF">
        <w:rPr>
          <w:rFonts w:eastAsia="Times New Roman"/>
        </w:rPr>
        <w:t>Occassional</w:t>
      </w:r>
      <w:proofErr w:type="spellEnd"/>
      <w:r w:rsidRPr="003C5CDF">
        <w:rPr>
          <w:rFonts w:eastAsia="Times New Roman"/>
        </w:rPr>
        <w:t xml:space="preserve"> Paper No. 40, Carbondale.</w:t>
      </w:r>
    </w:p>
    <w:p w14:paraId="360AEB16" w14:textId="77777777" w:rsidR="003C5CDF" w:rsidRPr="003C5CDF" w:rsidRDefault="003C5CDF" w:rsidP="003C5CDF">
      <w:pPr>
        <w:spacing w:line="240" w:lineRule="auto"/>
        <w:ind w:firstLine="0"/>
        <w:rPr>
          <w:rFonts w:eastAsia="Times New Roman"/>
        </w:rPr>
      </w:pPr>
    </w:p>
    <w:p w14:paraId="5BE98787" w14:textId="77777777" w:rsidR="003C5CDF" w:rsidRPr="003C5CDF" w:rsidRDefault="003C5CDF" w:rsidP="003C5CDF">
      <w:pPr>
        <w:spacing w:line="240" w:lineRule="auto"/>
        <w:ind w:firstLine="0"/>
        <w:rPr>
          <w:rFonts w:eastAsia="Times New Roman"/>
        </w:rPr>
      </w:pPr>
      <w:r w:rsidRPr="003C5CDF">
        <w:rPr>
          <w:rFonts w:eastAsia="Times New Roman"/>
        </w:rPr>
        <w:t>Ancient Art Archive</w:t>
      </w:r>
    </w:p>
    <w:p w14:paraId="29012C66" w14:textId="77777777" w:rsidR="003C5CDF" w:rsidRPr="003C5CDF" w:rsidRDefault="003C5CDF" w:rsidP="003C5CDF">
      <w:pPr>
        <w:spacing w:line="240" w:lineRule="auto"/>
        <w:ind w:left="720" w:firstLine="0"/>
        <w:rPr>
          <w:rFonts w:eastAsia="Times New Roman"/>
        </w:rPr>
      </w:pPr>
      <w:r w:rsidRPr="003C5CDF">
        <w:rPr>
          <w:rFonts w:eastAsia="Times New Roman"/>
        </w:rPr>
        <w:t>2022</w:t>
      </w:r>
      <w:r w:rsidRPr="003C5CDF">
        <w:rPr>
          <w:rFonts w:eastAsia="Times New Roman"/>
        </w:rPr>
        <w:tab/>
      </w:r>
      <w:proofErr w:type="spellStart"/>
      <w:r w:rsidRPr="003C5CDF">
        <w:rPr>
          <w:rFonts w:eastAsia="Times New Roman"/>
        </w:rPr>
        <w:t>Devilstep</w:t>
      </w:r>
      <w:proofErr w:type="spellEnd"/>
      <w:r w:rsidRPr="003C5CDF">
        <w:rPr>
          <w:rFonts w:eastAsia="Times New Roman"/>
        </w:rPr>
        <w:t xml:space="preserve"> Hollow Cave. Electronic document, https://www.ancientartarchive.org/devilstep-hollow-cave/, accessed November 2023.</w:t>
      </w:r>
    </w:p>
    <w:p w14:paraId="2D10FD2D" w14:textId="77777777" w:rsidR="003C5CDF" w:rsidRPr="003C5CDF" w:rsidRDefault="003C5CDF" w:rsidP="003C5CDF">
      <w:pPr>
        <w:spacing w:line="240" w:lineRule="auto"/>
        <w:ind w:firstLine="0"/>
        <w:rPr>
          <w:rFonts w:eastAsia="Times New Roman"/>
        </w:rPr>
      </w:pPr>
    </w:p>
    <w:p w14:paraId="7FCD830E" w14:textId="77777777" w:rsidR="003C5CDF" w:rsidRPr="003C5CDF" w:rsidRDefault="003C5CDF" w:rsidP="003C5CDF">
      <w:pPr>
        <w:spacing w:line="240" w:lineRule="auto"/>
        <w:ind w:firstLine="0"/>
        <w:rPr>
          <w:rFonts w:eastAsia="Times New Roman"/>
        </w:rPr>
      </w:pPr>
      <w:r w:rsidRPr="003C5CDF">
        <w:rPr>
          <w:rFonts w:eastAsia="Times New Roman"/>
        </w:rPr>
        <w:t>Anderson, David G., and Kenneth E. Sassaman</w:t>
      </w:r>
    </w:p>
    <w:p w14:paraId="0A29BCE1" w14:textId="77777777" w:rsidR="003C5CDF" w:rsidRPr="003C5CDF" w:rsidRDefault="003C5CDF" w:rsidP="003C5CDF">
      <w:pPr>
        <w:spacing w:line="240" w:lineRule="auto"/>
        <w:ind w:left="720" w:firstLine="0"/>
        <w:rPr>
          <w:rFonts w:eastAsia="Times New Roman"/>
        </w:rPr>
      </w:pPr>
      <w:r w:rsidRPr="003C5CDF">
        <w:rPr>
          <w:rFonts w:eastAsia="Times New Roman"/>
        </w:rPr>
        <w:t>2011</w:t>
      </w:r>
      <w:r w:rsidRPr="003C5CDF">
        <w:rPr>
          <w:rFonts w:eastAsia="Times New Roman"/>
        </w:rPr>
        <w:tab/>
      </w:r>
      <w:r w:rsidRPr="003C5CDF">
        <w:rPr>
          <w:rFonts w:eastAsia="Times New Roman"/>
          <w:i/>
          <w:iCs/>
        </w:rPr>
        <w:t>Recent Developments in Southeastern Archaeology: From Colonization to Complexity</w:t>
      </w:r>
      <w:r w:rsidRPr="003C5CDF">
        <w:rPr>
          <w:rFonts w:eastAsia="Times New Roman"/>
        </w:rPr>
        <w:t>. The Society for American Archaeology Press, Washington, D.C.</w:t>
      </w:r>
    </w:p>
    <w:p w14:paraId="7E3FC2E6" w14:textId="77777777" w:rsidR="003C5CDF" w:rsidRPr="003C5CDF" w:rsidRDefault="003C5CDF" w:rsidP="003C5CDF">
      <w:pPr>
        <w:spacing w:line="240" w:lineRule="auto"/>
        <w:ind w:firstLine="0"/>
        <w:rPr>
          <w:rFonts w:eastAsia="Times New Roman"/>
        </w:rPr>
      </w:pPr>
    </w:p>
    <w:p w14:paraId="6F24F67A" w14:textId="77777777" w:rsidR="003C5CDF" w:rsidRPr="003C5CDF" w:rsidRDefault="003C5CDF" w:rsidP="003C5CDF">
      <w:pPr>
        <w:spacing w:line="240" w:lineRule="auto"/>
        <w:ind w:firstLine="0"/>
        <w:rPr>
          <w:rFonts w:eastAsia="Times New Roman"/>
        </w:rPr>
      </w:pPr>
      <w:r w:rsidRPr="003C5CDF">
        <w:rPr>
          <w:rFonts w:eastAsia="Times New Roman"/>
        </w:rPr>
        <w:t>Arsenault, Daniel</w:t>
      </w:r>
    </w:p>
    <w:p w14:paraId="78108926" w14:textId="77777777" w:rsidR="003C5CDF" w:rsidRPr="003C5CDF" w:rsidRDefault="003C5CDF" w:rsidP="003C5CDF">
      <w:pPr>
        <w:spacing w:line="240" w:lineRule="auto"/>
        <w:ind w:left="720" w:firstLine="0"/>
        <w:rPr>
          <w:rFonts w:eastAsia="Times New Roman"/>
        </w:rPr>
      </w:pPr>
      <w:r w:rsidRPr="003C5CDF">
        <w:rPr>
          <w:rFonts w:eastAsia="Times New Roman"/>
        </w:rPr>
        <w:t>2004a</w:t>
      </w:r>
      <w:r w:rsidRPr="003C5CDF">
        <w:rPr>
          <w:rFonts w:eastAsia="Times New Roman"/>
        </w:rPr>
        <w:tab/>
        <w:t xml:space="preserve">Rock-art, Landscape, Sacred Places: Attitudes in Contemporary Archaeological Theory. In </w:t>
      </w:r>
      <w:r w:rsidRPr="003C5CDF">
        <w:rPr>
          <w:rFonts w:eastAsia="Times New Roman"/>
          <w:i/>
          <w:iCs/>
        </w:rPr>
        <w:t>The Figured Landscapes of Rock Art: Looking at Pictures in Place</w:t>
      </w:r>
      <w:r w:rsidRPr="003C5CDF">
        <w:rPr>
          <w:rFonts w:eastAsia="Times New Roman"/>
        </w:rPr>
        <w:t>, edited by Christopher Chippindale and George Nash, pp. 69-84. Cambridge University Press, Cambridge.</w:t>
      </w:r>
    </w:p>
    <w:p w14:paraId="2D6A6720" w14:textId="77777777" w:rsidR="003C5CDF" w:rsidRPr="003C5CDF" w:rsidRDefault="003C5CDF" w:rsidP="003C5CDF">
      <w:pPr>
        <w:spacing w:line="240" w:lineRule="auto"/>
        <w:ind w:firstLine="0"/>
        <w:rPr>
          <w:rFonts w:eastAsia="Times New Roman"/>
        </w:rPr>
      </w:pPr>
    </w:p>
    <w:p w14:paraId="6602F4E3" w14:textId="77777777" w:rsidR="003C5CDF" w:rsidRPr="003C5CDF" w:rsidRDefault="003C5CDF" w:rsidP="003C5CDF">
      <w:pPr>
        <w:spacing w:line="240" w:lineRule="auto"/>
        <w:ind w:left="720" w:firstLine="0"/>
        <w:rPr>
          <w:rFonts w:eastAsia="Times New Roman"/>
        </w:rPr>
      </w:pPr>
      <w:r w:rsidRPr="003C5CDF">
        <w:rPr>
          <w:rFonts w:eastAsia="Times New Roman"/>
        </w:rPr>
        <w:t>2004b</w:t>
      </w:r>
      <w:r w:rsidRPr="003C5CDF">
        <w:rPr>
          <w:rFonts w:eastAsia="Times New Roman"/>
        </w:rPr>
        <w:tab/>
        <w:t xml:space="preserve">From Natural Settings to Spiritual Places in the Algonkian Sacred Landscape: An Archaeological, Ethnohistorical and Ethnographic Analysis of Canadian Shield Rock-art Sites. In </w:t>
      </w:r>
      <w:r w:rsidRPr="003C5CDF">
        <w:rPr>
          <w:rFonts w:eastAsia="Times New Roman"/>
          <w:i/>
          <w:iCs/>
        </w:rPr>
        <w:t>The Figured Landscapes of Rock Art: Looking at Pictures in Place</w:t>
      </w:r>
      <w:r w:rsidRPr="003C5CDF">
        <w:rPr>
          <w:rFonts w:eastAsia="Times New Roman"/>
        </w:rPr>
        <w:t>, edited by Christopher Chippindale and George Nash, pp. 289-317. Cambridge University Press, Cambridge.</w:t>
      </w:r>
    </w:p>
    <w:p w14:paraId="1A79A67F" w14:textId="77777777" w:rsidR="003C5CDF" w:rsidRPr="003C5CDF" w:rsidRDefault="003C5CDF" w:rsidP="003C5CDF">
      <w:pPr>
        <w:spacing w:line="240" w:lineRule="auto"/>
        <w:ind w:firstLine="0"/>
        <w:rPr>
          <w:rFonts w:eastAsia="Times New Roman"/>
        </w:rPr>
      </w:pPr>
    </w:p>
    <w:p w14:paraId="47F51D8B" w14:textId="77777777" w:rsidR="003C5CDF" w:rsidRPr="003C5CDF" w:rsidRDefault="003C5CDF" w:rsidP="003C5CDF">
      <w:pPr>
        <w:spacing w:line="240" w:lineRule="auto"/>
        <w:ind w:firstLine="0"/>
        <w:rPr>
          <w:rFonts w:eastAsia="Times New Roman"/>
        </w:rPr>
      </w:pPr>
      <w:proofErr w:type="spellStart"/>
      <w:r w:rsidRPr="003C5CDF">
        <w:rPr>
          <w:rFonts w:eastAsia="Times New Roman"/>
        </w:rPr>
        <w:t>Artsoundscapes</w:t>
      </w:r>
      <w:proofErr w:type="spellEnd"/>
    </w:p>
    <w:p w14:paraId="217B3B4F" w14:textId="77777777" w:rsidR="003C5CDF" w:rsidRPr="003C5CDF" w:rsidRDefault="003C5CDF" w:rsidP="003C5CDF">
      <w:pPr>
        <w:spacing w:line="240" w:lineRule="auto"/>
        <w:ind w:left="720" w:firstLine="0"/>
        <w:rPr>
          <w:rFonts w:eastAsia="Times New Roman"/>
        </w:rPr>
      </w:pPr>
      <w:r w:rsidRPr="003C5CDF">
        <w:rPr>
          <w:rFonts w:eastAsia="Times New Roman"/>
        </w:rPr>
        <w:t>2021</w:t>
      </w:r>
      <w:r w:rsidRPr="003C5CDF">
        <w:rPr>
          <w:rFonts w:eastAsia="Times New Roman"/>
        </w:rPr>
        <w:tab/>
      </w:r>
      <w:proofErr w:type="spellStart"/>
      <w:r w:rsidRPr="003C5CDF">
        <w:rPr>
          <w:rFonts w:eastAsia="Times New Roman"/>
        </w:rPr>
        <w:t>Artsoundscapes</w:t>
      </w:r>
      <w:proofErr w:type="spellEnd"/>
      <w:r w:rsidRPr="003C5CDF">
        <w:rPr>
          <w:rFonts w:eastAsia="Times New Roman"/>
        </w:rPr>
        <w:t>: The Sound of Special Places. Electronic document, https://www.ub.edu/artsoundscapes/, accessed January 2024.</w:t>
      </w:r>
    </w:p>
    <w:p w14:paraId="0F9F0910" w14:textId="77777777" w:rsidR="003C5CDF" w:rsidRPr="003C5CDF" w:rsidRDefault="003C5CDF" w:rsidP="003C5CDF">
      <w:pPr>
        <w:spacing w:line="240" w:lineRule="auto"/>
        <w:ind w:firstLine="0"/>
        <w:rPr>
          <w:rFonts w:eastAsia="Times New Roman"/>
        </w:rPr>
      </w:pPr>
    </w:p>
    <w:p w14:paraId="632B699A" w14:textId="77777777" w:rsidR="003C5CDF" w:rsidRPr="003C5CDF" w:rsidRDefault="003C5CDF" w:rsidP="003C5CDF">
      <w:pPr>
        <w:spacing w:line="240" w:lineRule="auto"/>
        <w:ind w:firstLine="0"/>
        <w:rPr>
          <w:rFonts w:eastAsia="Times New Roman"/>
        </w:rPr>
      </w:pPr>
      <w:r w:rsidRPr="003C5CDF">
        <w:rPr>
          <w:rFonts w:eastAsia="Times New Roman"/>
          <w:color w:val="000000"/>
        </w:rPr>
        <w:t>Baddeley, Adrian, and Rolf Turner</w:t>
      </w:r>
    </w:p>
    <w:p w14:paraId="137F1B08"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2005    </w:t>
      </w:r>
      <w:proofErr w:type="spellStart"/>
      <w:r w:rsidRPr="003C5CDF">
        <w:rPr>
          <w:rFonts w:eastAsia="Times New Roman"/>
          <w:color w:val="000000"/>
        </w:rPr>
        <w:t>Spatstat</w:t>
      </w:r>
      <w:proofErr w:type="spellEnd"/>
      <w:r w:rsidRPr="003C5CDF">
        <w:rPr>
          <w:rFonts w:eastAsia="Times New Roman"/>
          <w:color w:val="000000"/>
        </w:rPr>
        <w:t xml:space="preserve">: An R Package for Analyzing Spatial Point Patterns. </w:t>
      </w:r>
      <w:r w:rsidRPr="003C5CDF">
        <w:rPr>
          <w:rFonts w:eastAsia="Times New Roman"/>
          <w:i/>
          <w:iCs/>
          <w:color w:val="000000"/>
        </w:rPr>
        <w:t>Journal of Statistical Software</w:t>
      </w:r>
      <w:r w:rsidRPr="003C5CDF">
        <w:rPr>
          <w:rFonts w:eastAsia="Times New Roman"/>
          <w:color w:val="000000"/>
        </w:rPr>
        <w:t xml:space="preserve"> 12(6):1-42.</w:t>
      </w:r>
    </w:p>
    <w:p w14:paraId="0E3CAC78" w14:textId="77777777" w:rsidR="003C5CDF" w:rsidRPr="003C5CDF" w:rsidRDefault="003C5CDF" w:rsidP="003C5CDF">
      <w:pPr>
        <w:spacing w:line="240" w:lineRule="auto"/>
        <w:ind w:firstLine="0"/>
        <w:rPr>
          <w:rFonts w:eastAsia="Times New Roman"/>
        </w:rPr>
      </w:pPr>
    </w:p>
    <w:p w14:paraId="48B131AA" w14:textId="77777777" w:rsidR="003C5CDF" w:rsidRPr="003C5CDF" w:rsidRDefault="003C5CDF" w:rsidP="003C5CDF">
      <w:pPr>
        <w:spacing w:line="240" w:lineRule="auto"/>
        <w:ind w:firstLine="0"/>
        <w:rPr>
          <w:rFonts w:eastAsia="Times New Roman"/>
        </w:rPr>
      </w:pPr>
      <w:r w:rsidRPr="003C5CDF">
        <w:rPr>
          <w:rFonts w:eastAsia="Times New Roman"/>
          <w:color w:val="000000"/>
        </w:rPr>
        <w:t>Barr, Thomas</w:t>
      </w:r>
    </w:p>
    <w:p w14:paraId="50CB17D4" w14:textId="77777777" w:rsidR="003C5CDF" w:rsidRPr="003C5CDF" w:rsidRDefault="003C5CDF" w:rsidP="003C5CDF">
      <w:pPr>
        <w:spacing w:line="240" w:lineRule="auto"/>
        <w:rPr>
          <w:rFonts w:eastAsia="Times New Roman"/>
        </w:rPr>
      </w:pPr>
      <w:r w:rsidRPr="003C5CDF">
        <w:rPr>
          <w:rFonts w:eastAsia="Times New Roman"/>
          <w:color w:val="000000"/>
        </w:rPr>
        <w:t xml:space="preserve">1961    </w:t>
      </w:r>
      <w:r w:rsidRPr="003C5CDF">
        <w:rPr>
          <w:rFonts w:eastAsia="Times New Roman"/>
          <w:i/>
          <w:iCs/>
          <w:color w:val="000000"/>
        </w:rPr>
        <w:t>Caves of Tennessee</w:t>
      </w:r>
      <w:r w:rsidRPr="003C5CDF">
        <w:rPr>
          <w:rFonts w:eastAsia="Times New Roman"/>
          <w:color w:val="000000"/>
        </w:rPr>
        <w:t>. Tennessee Division of Geology, Nashville.</w:t>
      </w:r>
    </w:p>
    <w:p w14:paraId="1A5E0E63" w14:textId="77777777" w:rsidR="003C5CDF" w:rsidRPr="003C5CDF" w:rsidRDefault="003C5CDF" w:rsidP="003C5CDF">
      <w:pPr>
        <w:spacing w:line="240" w:lineRule="auto"/>
        <w:ind w:firstLine="0"/>
        <w:rPr>
          <w:rFonts w:eastAsia="Times New Roman"/>
        </w:rPr>
      </w:pPr>
    </w:p>
    <w:p w14:paraId="255AB4CC" w14:textId="77777777" w:rsidR="003C5CDF" w:rsidRPr="003C5CDF" w:rsidRDefault="003C5CDF" w:rsidP="003C5CDF">
      <w:pPr>
        <w:spacing w:line="240" w:lineRule="auto"/>
        <w:ind w:firstLine="0"/>
        <w:rPr>
          <w:rFonts w:eastAsia="Times New Roman"/>
        </w:rPr>
      </w:pPr>
      <w:r w:rsidRPr="003C5CDF">
        <w:rPr>
          <w:rFonts w:eastAsia="Times New Roman"/>
        </w:rPr>
        <w:t xml:space="preserve">Barrett, John C., and </w:t>
      </w:r>
      <w:proofErr w:type="spellStart"/>
      <w:r w:rsidRPr="003C5CDF">
        <w:rPr>
          <w:rFonts w:eastAsia="Times New Roman"/>
        </w:rPr>
        <w:t>Ilhong</w:t>
      </w:r>
      <w:proofErr w:type="spellEnd"/>
      <w:r w:rsidRPr="003C5CDF">
        <w:rPr>
          <w:rFonts w:eastAsia="Times New Roman"/>
        </w:rPr>
        <w:t xml:space="preserve"> Ko </w:t>
      </w:r>
    </w:p>
    <w:p w14:paraId="23D6BEDE" w14:textId="77777777" w:rsidR="003C5CDF" w:rsidRPr="003C5CDF" w:rsidRDefault="003C5CDF" w:rsidP="003C5CDF">
      <w:pPr>
        <w:spacing w:line="240" w:lineRule="auto"/>
        <w:ind w:left="720" w:firstLine="0"/>
        <w:rPr>
          <w:rFonts w:eastAsia="Times New Roman"/>
        </w:rPr>
      </w:pPr>
      <w:r w:rsidRPr="003C5CDF">
        <w:rPr>
          <w:rFonts w:eastAsia="Times New Roman"/>
        </w:rPr>
        <w:t>2009</w:t>
      </w:r>
      <w:r w:rsidRPr="003C5CDF">
        <w:rPr>
          <w:rFonts w:eastAsia="Times New Roman"/>
        </w:rPr>
        <w:tab/>
        <w:t xml:space="preserve">A Phenomenology of Landscape: A Crisis in British Landscape </w:t>
      </w:r>
      <w:proofErr w:type="gramStart"/>
      <w:r w:rsidRPr="003C5CDF">
        <w:rPr>
          <w:rFonts w:eastAsia="Times New Roman"/>
        </w:rPr>
        <w:t>Archaeology?.</w:t>
      </w:r>
      <w:proofErr w:type="gramEnd"/>
      <w:r w:rsidRPr="003C5CDF">
        <w:rPr>
          <w:rFonts w:eastAsia="Times New Roman"/>
        </w:rPr>
        <w:t xml:space="preserve"> </w:t>
      </w:r>
      <w:r w:rsidRPr="003C5CDF">
        <w:rPr>
          <w:rFonts w:eastAsia="Times New Roman"/>
          <w:i/>
          <w:iCs/>
        </w:rPr>
        <w:t>Journal of Social Archaeology</w:t>
      </w:r>
      <w:r w:rsidRPr="003C5CDF">
        <w:rPr>
          <w:rFonts w:eastAsia="Times New Roman"/>
        </w:rPr>
        <w:t xml:space="preserve"> 9(3):275-294.</w:t>
      </w:r>
    </w:p>
    <w:p w14:paraId="00650C71" w14:textId="77777777" w:rsidR="003C5CDF" w:rsidRPr="003C5CDF" w:rsidRDefault="003C5CDF" w:rsidP="003C5CDF">
      <w:pPr>
        <w:spacing w:line="240" w:lineRule="auto"/>
        <w:ind w:firstLine="0"/>
        <w:rPr>
          <w:rFonts w:eastAsia="Times New Roman"/>
        </w:rPr>
      </w:pPr>
    </w:p>
    <w:p w14:paraId="3F9AEA99" w14:textId="77777777" w:rsidR="003C5CDF" w:rsidRPr="003C5CDF" w:rsidRDefault="003C5CDF" w:rsidP="003C5CDF">
      <w:pPr>
        <w:spacing w:line="240" w:lineRule="auto"/>
        <w:ind w:firstLine="0"/>
        <w:rPr>
          <w:rFonts w:eastAsia="Times New Roman"/>
        </w:rPr>
      </w:pPr>
      <w:r w:rsidRPr="003C5CDF">
        <w:rPr>
          <w:rFonts w:eastAsia="Times New Roman"/>
        </w:rPr>
        <w:t xml:space="preserve">Bartoš, Karol, Katarína </w:t>
      </w:r>
      <w:proofErr w:type="spellStart"/>
      <w:r w:rsidRPr="003C5CDF">
        <w:rPr>
          <w:rFonts w:eastAsia="Times New Roman"/>
        </w:rPr>
        <w:t>Pukanská</w:t>
      </w:r>
      <w:proofErr w:type="spellEnd"/>
      <w:r w:rsidRPr="003C5CDF">
        <w:rPr>
          <w:rFonts w:eastAsia="Times New Roman"/>
        </w:rPr>
        <w:t xml:space="preserve">, </w:t>
      </w:r>
      <w:proofErr w:type="spellStart"/>
      <w:r w:rsidRPr="003C5CDF">
        <w:rPr>
          <w:rFonts w:eastAsia="Times New Roman"/>
        </w:rPr>
        <w:t>L’ubomír</w:t>
      </w:r>
      <w:proofErr w:type="spellEnd"/>
      <w:r w:rsidRPr="003C5CDF">
        <w:rPr>
          <w:rFonts w:eastAsia="Times New Roman"/>
        </w:rPr>
        <w:t xml:space="preserve"> </w:t>
      </w:r>
      <w:proofErr w:type="spellStart"/>
      <w:r w:rsidRPr="003C5CDF">
        <w:rPr>
          <w:rFonts w:eastAsia="Times New Roman"/>
        </w:rPr>
        <w:t>Kseňak</w:t>
      </w:r>
      <w:proofErr w:type="spellEnd"/>
      <w:r w:rsidRPr="003C5CDF">
        <w:rPr>
          <w:rFonts w:eastAsia="Times New Roman"/>
        </w:rPr>
        <w:t xml:space="preserve">, Juraj </w:t>
      </w:r>
      <w:proofErr w:type="spellStart"/>
      <w:r w:rsidRPr="003C5CDF">
        <w:rPr>
          <w:rFonts w:eastAsia="Times New Roman"/>
        </w:rPr>
        <w:t>Gašinec</w:t>
      </w:r>
      <w:proofErr w:type="spellEnd"/>
      <w:r w:rsidRPr="003C5CDF">
        <w:rPr>
          <w:rFonts w:eastAsia="Times New Roman"/>
        </w:rPr>
        <w:t>, and Pavel Bella</w:t>
      </w:r>
    </w:p>
    <w:p w14:paraId="3526B51E" w14:textId="77777777" w:rsidR="003C5CDF" w:rsidRPr="003C5CDF" w:rsidRDefault="003C5CDF" w:rsidP="003C5CDF">
      <w:pPr>
        <w:spacing w:line="240" w:lineRule="auto"/>
        <w:ind w:left="720" w:firstLine="0"/>
        <w:rPr>
          <w:rFonts w:eastAsia="Times New Roman"/>
        </w:rPr>
      </w:pPr>
      <w:r w:rsidRPr="003C5CDF">
        <w:rPr>
          <w:rFonts w:eastAsia="Times New Roman"/>
        </w:rPr>
        <w:t>2023</w:t>
      </w:r>
      <w:r w:rsidRPr="003C5CDF">
        <w:rPr>
          <w:rFonts w:eastAsia="Times New Roman"/>
        </w:rPr>
        <w:tab/>
        <w:t xml:space="preserve">Cross-Polarized </w:t>
      </w:r>
      <w:proofErr w:type="spellStart"/>
      <w:r w:rsidRPr="003C5CDF">
        <w:rPr>
          <w:rFonts w:eastAsia="Times New Roman"/>
        </w:rPr>
        <w:t>SfM</w:t>
      </w:r>
      <w:proofErr w:type="spellEnd"/>
      <w:r w:rsidRPr="003C5CDF">
        <w:rPr>
          <w:rFonts w:eastAsia="Times New Roman"/>
        </w:rPr>
        <w:t xml:space="preserve"> Photogrammetry for the Spatial Reconstruction of Challenging Surfaces, the Case Study of </w:t>
      </w:r>
      <w:proofErr w:type="spellStart"/>
      <w:r w:rsidRPr="003C5CDF">
        <w:rPr>
          <w:rFonts w:eastAsia="Times New Roman"/>
        </w:rPr>
        <w:t>Dobšiná</w:t>
      </w:r>
      <w:proofErr w:type="spellEnd"/>
      <w:r w:rsidRPr="003C5CDF">
        <w:rPr>
          <w:rFonts w:eastAsia="Times New Roman"/>
        </w:rPr>
        <w:t xml:space="preserve"> Ice Cave (Slovakia). </w:t>
      </w:r>
      <w:r w:rsidRPr="003C5CDF">
        <w:rPr>
          <w:rFonts w:eastAsia="Times New Roman"/>
          <w:i/>
          <w:iCs/>
        </w:rPr>
        <w:t>Remote Sensing</w:t>
      </w:r>
      <w:r w:rsidRPr="003C5CDF">
        <w:rPr>
          <w:rFonts w:eastAsia="Times New Roman"/>
        </w:rPr>
        <w:t xml:space="preserve"> 15(4481):1-18.</w:t>
      </w:r>
    </w:p>
    <w:p w14:paraId="28FF1757" w14:textId="77777777" w:rsidR="003C5CDF" w:rsidRPr="003C5CDF" w:rsidRDefault="003C5CDF" w:rsidP="003C5CDF">
      <w:pPr>
        <w:spacing w:line="240" w:lineRule="auto"/>
        <w:ind w:firstLine="0"/>
        <w:rPr>
          <w:rFonts w:eastAsia="Times New Roman"/>
        </w:rPr>
      </w:pPr>
    </w:p>
    <w:p w14:paraId="5D2F3D78" w14:textId="77777777" w:rsidR="003C5CDF" w:rsidRPr="003C5CDF" w:rsidRDefault="003C5CDF" w:rsidP="003C5CDF">
      <w:pPr>
        <w:spacing w:line="240" w:lineRule="auto"/>
        <w:ind w:firstLine="0"/>
      </w:pPr>
      <w:r w:rsidRPr="003C5CDF">
        <w:t>Bender, Barbara</w:t>
      </w:r>
    </w:p>
    <w:p w14:paraId="78560EC4" w14:textId="77777777" w:rsidR="003C5CDF" w:rsidRPr="003C5CDF" w:rsidRDefault="003C5CDF" w:rsidP="003C5CDF">
      <w:pPr>
        <w:spacing w:line="240" w:lineRule="auto"/>
        <w:ind w:left="720" w:firstLine="0"/>
      </w:pPr>
      <w:r w:rsidRPr="003C5CDF">
        <w:t>1993</w:t>
      </w:r>
      <w:r w:rsidRPr="003C5CDF">
        <w:tab/>
        <w:t xml:space="preserve">Landscape - Meaning and Action. In </w:t>
      </w:r>
      <w:r w:rsidRPr="003C5CDF">
        <w:rPr>
          <w:i/>
          <w:iCs/>
        </w:rPr>
        <w:t>Landscape: Politics and Perspectives</w:t>
      </w:r>
      <w:r w:rsidRPr="003C5CDF">
        <w:t>, edited by Barbara Bender, pp. 1-17. Berg Publishers, Providence.</w:t>
      </w:r>
    </w:p>
    <w:p w14:paraId="18815DCE" w14:textId="77777777" w:rsidR="003C5CDF" w:rsidRPr="003C5CDF" w:rsidRDefault="003C5CDF" w:rsidP="003C5CDF">
      <w:pPr>
        <w:spacing w:line="240" w:lineRule="auto"/>
        <w:ind w:firstLine="0"/>
        <w:rPr>
          <w:rFonts w:eastAsia="Times New Roman"/>
        </w:rPr>
      </w:pPr>
    </w:p>
    <w:p w14:paraId="35F87131" w14:textId="77777777" w:rsidR="003C5CDF" w:rsidRPr="003C5CDF" w:rsidRDefault="003C5CDF" w:rsidP="003C5CDF">
      <w:pPr>
        <w:spacing w:line="240" w:lineRule="auto"/>
        <w:ind w:firstLine="0"/>
        <w:rPr>
          <w:rFonts w:eastAsia="Times New Roman"/>
        </w:rPr>
      </w:pPr>
      <w:r w:rsidRPr="003C5CDF">
        <w:rPr>
          <w:rFonts w:eastAsia="Times New Roman"/>
        </w:rPr>
        <w:t xml:space="preserve">Birkenfeld, Michal, Margaret D. Avery, and Liora </w:t>
      </w:r>
      <w:proofErr w:type="spellStart"/>
      <w:r w:rsidRPr="003C5CDF">
        <w:rPr>
          <w:rFonts w:eastAsia="Times New Roman"/>
        </w:rPr>
        <w:t>Kolska</w:t>
      </w:r>
      <w:proofErr w:type="spellEnd"/>
      <w:r w:rsidRPr="003C5CDF">
        <w:rPr>
          <w:rFonts w:eastAsia="Times New Roman"/>
        </w:rPr>
        <w:t xml:space="preserve"> Horwitz</w:t>
      </w:r>
    </w:p>
    <w:p w14:paraId="171B37F9" w14:textId="77777777" w:rsidR="003C5CDF" w:rsidRPr="003C5CDF" w:rsidRDefault="003C5CDF" w:rsidP="003C5CDF">
      <w:pPr>
        <w:spacing w:line="240" w:lineRule="auto"/>
        <w:ind w:left="720" w:firstLine="0"/>
        <w:rPr>
          <w:rFonts w:eastAsia="Times New Roman"/>
        </w:rPr>
      </w:pPr>
      <w:r w:rsidRPr="003C5CDF">
        <w:rPr>
          <w:rFonts w:eastAsia="Times New Roman"/>
        </w:rPr>
        <w:t>2015</w:t>
      </w:r>
      <w:r w:rsidRPr="003C5CDF">
        <w:rPr>
          <w:rFonts w:eastAsia="Times New Roman"/>
        </w:rPr>
        <w:tab/>
        <w:t xml:space="preserve">GIS Virtual Reconstructions of the Temporal and Spatial Relations of Fossil Deposits at </w:t>
      </w:r>
      <w:proofErr w:type="spellStart"/>
      <w:r w:rsidRPr="003C5CDF">
        <w:rPr>
          <w:rFonts w:eastAsia="Times New Roman"/>
        </w:rPr>
        <w:t>Wonderwerk</w:t>
      </w:r>
      <w:proofErr w:type="spellEnd"/>
      <w:r w:rsidRPr="003C5CDF">
        <w:rPr>
          <w:rFonts w:eastAsia="Times New Roman"/>
        </w:rPr>
        <w:t xml:space="preserve"> Cave (South Africa). </w:t>
      </w:r>
      <w:r w:rsidRPr="003C5CDF">
        <w:rPr>
          <w:rFonts w:eastAsia="Times New Roman"/>
          <w:i/>
          <w:iCs/>
        </w:rPr>
        <w:t>The African Archaeological Review</w:t>
      </w:r>
      <w:r w:rsidRPr="003C5CDF">
        <w:rPr>
          <w:rFonts w:eastAsia="Times New Roman"/>
        </w:rPr>
        <w:t xml:space="preserve"> 32:857-876.</w:t>
      </w:r>
    </w:p>
    <w:p w14:paraId="0A3F16C3" w14:textId="77777777" w:rsidR="003C5CDF" w:rsidRPr="003C5CDF" w:rsidRDefault="003C5CDF" w:rsidP="003C5CDF">
      <w:pPr>
        <w:spacing w:line="240" w:lineRule="auto"/>
        <w:ind w:firstLine="0"/>
        <w:rPr>
          <w:rFonts w:eastAsia="Times New Roman"/>
        </w:rPr>
      </w:pPr>
    </w:p>
    <w:p w14:paraId="3158FF5F" w14:textId="77777777" w:rsidR="003C5CDF" w:rsidRPr="003C5CDF" w:rsidRDefault="003C5CDF" w:rsidP="003C5CDF">
      <w:pPr>
        <w:spacing w:line="240" w:lineRule="auto"/>
        <w:ind w:firstLine="0"/>
        <w:rPr>
          <w:rFonts w:eastAsia="Times New Roman"/>
        </w:rPr>
      </w:pPr>
      <w:r w:rsidRPr="003C5CDF">
        <w:rPr>
          <w:rFonts w:eastAsia="Times New Roman"/>
        </w:rPr>
        <w:t xml:space="preserve">Boaz, J.S., and E. </w:t>
      </w:r>
      <w:proofErr w:type="spellStart"/>
      <w:r w:rsidRPr="003C5CDF">
        <w:rPr>
          <w:rFonts w:eastAsia="Times New Roman"/>
        </w:rPr>
        <w:t>Uleberg</w:t>
      </w:r>
      <w:proofErr w:type="spellEnd"/>
      <w:r w:rsidRPr="003C5CDF">
        <w:rPr>
          <w:rFonts w:eastAsia="Times New Roman"/>
        </w:rPr>
        <w:t xml:space="preserve"> </w:t>
      </w:r>
    </w:p>
    <w:p w14:paraId="3E49B2C2" w14:textId="77777777" w:rsidR="003C5CDF" w:rsidRPr="003C5CDF" w:rsidRDefault="003C5CDF" w:rsidP="003C5CDF">
      <w:pPr>
        <w:spacing w:line="240" w:lineRule="auto"/>
        <w:ind w:left="720" w:firstLine="0"/>
        <w:rPr>
          <w:rFonts w:eastAsia="Times New Roman"/>
        </w:rPr>
      </w:pPr>
      <w:r w:rsidRPr="003C5CDF">
        <w:rPr>
          <w:rFonts w:eastAsia="Times New Roman"/>
        </w:rPr>
        <w:t>1995</w:t>
      </w:r>
      <w:r w:rsidRPr="003C5CDF">
        <w:rPr>
          <w:rFonts w:eastAsia="Times New Roman"/>
        </w:rPr>
        <w:tab/>
        <w:t xml:space="preserve">The Potential of GIS-based Studies of Iron Age Cultural Landscapes in Eastern Norway. In </w:t>
      </w:r>
      <w:r w:rsidRPr="003C5CDF">
        <w:rPr>
          <w:rFonts w:eastAsia="Times New Roman"/>
          <w:i/>
          <w:iCs/>
        </w:rPr>
        <w:t>Archaeology and Geographical Information Systems: A European Perspective</w:t>
      </w:r>
      <w:r w:rsidRPr="003C5CDF">
        <w:rPr>
          <w:rFonts w:eastAsia="Times New Roman"/>
        </w:rPr>
        <w:t xml:space="preserve">, edited by Gary Lock and Zoran </w:t>
      </w:r>
      <w:proofErr w:type="spellStart"/>
      <w:r w:rsidRPr="003C5CDF">
        <w:rPr>
          <w:rFonts w:eastAsia="Times New Roman"/>
        </w:rPr>
        <w:t>Stančič</w:t>
      </w:r>
      <w:proofErr w:type="spellEnd"/>
      <w:r w:rsidRPr="003C5CDF">
        <w:rPr>
          <w:rFonts w:eastAsia="Times New Roman"/>
        </w:rPr>
        <w:t>, pp. 249-259. Taylor and Francis, London.</w:t>
      </w:r>
    </w:p>
    <w:p w14:paraId="2C5B8EC0" w14:textId="77777777" w:rsidR="003C5CDF" w:rsidRPr="003C5CDF" w:rsidRDefault="003C5CDF" w:rsidP="003C5CDF">
      <w:pPr>
        <w:spacing w:line="240" w:lineRule="auto"/>
        <w:ind w:firstLine="0"/>
        <w:rPr>
          <w:rFonts w:eastAsia="Times New Roman"/>
        </w:rPr>
      </w:pPr>
    </w:p>
    <w:p w14:paraId="4F802029" w14:textId="77777777" w:rsidR="003C5CDF" w:rsidRPr="003C5CDF" w:rsidRDefault="003C5CDF" w:rsidP="003C5CDF">
      <w:pPr>
        <w:spacing w:line="240" w:lineRule="auto"/>
        <w:ind w:firstLine="0"/>
        <w:rPr>
          <w:rFonts w:eastAsia="Times New Roman"/>
        </w:rPr>
      </w:pPr>
      <w:r w:rsidRPr="003C5CDF">
        <w:rPr>
          <w:rFonts w:eastAsia="Times New Roman"/>
        </w:rPr>
        <w:t>Bradley, Richard</w:t>
      </w:r>
    </w:p>
    <w:p w14:paraId="015E9885" w14:textId="77777777" w:rsidR="003C5CDF" w:rsidRPr="003C5CDF" w:rsidRDefault="003C5CDF" w:rsidP="003C5CDF">
      <w:pPr>
        <w:spacing w:line="240" w:lineRule="auto"/>
        <w:ind w:left="720" w:firstLine="0"/>
      </w:pPr>
      <w:r w:rsidRPr="003C5CDF">
        <w:t>1998a</w:t>
      </w:r>
      <w:r w:rsidRPr="003C5CDF">
        <w:tab/>
        <w:t xml:space="preserve">Ruined Buildings, Ruined Stones: Enclosures, Tombs and Natural Places in the Neolithic of South-West England. </w:t>
      </w:r>
      <w:r w:rsidRPr="003C5CDF">
        <w:rPr>
          <w:i/>
          <w:iCs/>
        </w:rPr>
        <w:t>World Archaeology</w:t>
      </w:r>
      <w:r w:rsidRPr="003C5CDF">
        <w:t xml:space="preserve"> 30(1):13-22.</w:t>
      </w:r>
    </w:p>
    <w:p w14:paraId="250DCEB4" w14:textId="77777777" w:rsidR="003C5CDF" w:rsidRPr="003C5CDF" w:rsidRDefault="003C5CDF" w:rsidP="003C5CDF">
      <w:pPr>
        <w:spacing w:line="240" w:lineRule="auto"/>
        <w:ind w:left="720" w:firstLine="0"/>
      </w:pPr>
    </w:p>
    <w:p w14:paraId="1DBFA590" w14:textId="77777777" w:rsidR="003C5CDF" w:rsidRPr="003C5CDF" w:rsidRDefault="003C5CDF" w:rsidP="003C5CDF">
      <w:pPr>
        <w:spacing w:line="240" w:lineRule="auto"/>
        <w:ind w:left="720" w:firstLine="0"/>
      </w:pPr>
      <w:r w:rsidRPr="003C5CDF">
        <w:t>1998b</w:t>
      </w:r>
      <w:r w:rsidRPr="003C5CDF">
        <w:tab/>
        <w:t xml:space="preserve">Theatre in the Round: Henge Monuments, Stone Circles and their Integration with the Landscape. In </w:t>
      </w:r>
      <w:r w:rsidRPr="003C5CDF">
        <w:rPr>
          <w:i/>
          <w:iCs/>
        </w:rPr>
        <w:t>The Significance of Monuments: On the Shaping of Human Experience in Neolithic and Bronze Age Europe</w:t>
      </w:r>
      <w:r w:rsidRPr="003C5CDF">
        <w:t>, pp. 116-131. Taylor and Francis, New York.</w:t>
      </w:r>
    </w:p>
    <w:p w14:paraId="5C3F3FF1" w14:textId="77777777" w:rsidR="003C5CDF" w:rsidRPr="003C5CDF" w:rsidRDefault="003C5CDF" w:rsidP="003C5CDF">
      <w:pPr>
        <w:spacing w:line="240" w:lineRule="auto"/>
        <w:ind w:firstLine="0"/>
        <w:rPr>
          <w:rFonts w:eastAsia="Times New Roman"/>
        </w:rPr>
      </w:pPr>
    </w:p>
    <w:p w14:paraId="0184F2B5" w14:textId="77777777" w:rsidR="003C5CDF" w:rsidRPr="003C5CDF" w:rsidRDefault="003C5CDF" w:rsidP="003C5CDF">
      <w:pPr>
        <w:spacing w:line="240" w:lineRule="auto"/>
        <w:rPr>
          <w:rFonts w:eastAsia="Times New Roman"/>
        </w:rPr>
      </w:pPr>
      <w:r w:rsidRPr="003C5CDF">
        <w:rPr>
          <w:rFonts w:eastAsia="Times New Roman"/>
        </w:rPr>
        <w:t>2000</w:t>
      </w:r>
      <w:r w:rsidRPr="003C5CDF">
        <w:rPr>
          <w:rFonts w:eastAsia="Times New Roman"/>
        </w:rPr>
        <w:tab/>
      </w:r>
      <w:r w:rsidRPr="003C5CDF">
        <w:rPr>
          <w:rFonts w:eastAsia="Times New Roman"/>
          <w:i/>
          <w:iCs/>
        </w:rPr>
        <w:t>An Archaeology of Natural Places</w:t>
      </w:r>
      <w:r w:rsidRPr="003C5CDF">
        <w:rPr>
          <w:rFonts w:eastAsia="Times New Roman"/>
        </w:rPr>
        <w:t>. Routledge, London.</w:t>
      </w:r>
    </w:p>
    <w:p w14:paraId="645FC5FF" w14:textId="77777777" w:rsidR="003C5CDF" w:rsidRPr="003C5CDF" w:rsidRDefault="003C5CDF" w:rsidP="003C5CDF">
      <w:pPr>
        <w:spacing w:line="240" w:lineRule="auto"/>
        <w:ind w:firstLine="0"/>
        <w:rPr>
          <w:rFonts w:eastAsia="Times New Roman"/>
        </w:rPr>
      </w:pPr>
    </w:p>
    <w:p w14:paraId="493BA2FA" w14:textId="77777777" w:rsidR="003C5CDF" w:rsidRPr="003C5CDF" w:rsidRDefault="003C5CDF" w:rsidP="003C5CDF">
      <w:pPr>
        <w:spacing w:line="240" w:lineRule="auto"/>
        <w:ind w:firstLine="0"/>
      </w:pPr>
      <w:r w:rsidRPr="003C5CDF">
        <w:t>Brady, James E., and Wendy Ashmore</w:t>
      </w:r>
    </w:p>
    <w:p w14:paraId="0FE81FDF" w14:textId="77777777" w:rsidR="003C5CDF" w:rsidRPr="003C5CDF" w:rsidRDefault="003C5CDF" w:rsidP="003C5CDF">
      <w:pPr>
        <w:spacing w:line="240" w:lineRule="auto"/>
        <w:ind w:left="720" w:firstLine="0"/>
      </w:pPr>
      <w:r w:rsidRPr="003C5CDF">
        <w:t>1999</w:t>
      </w:r>
      <w:r w:rsidRPr="003C5CDF">
        <w:tab/>
        <w:t xml:space="preserve">Mountains, Caves, Water: Ideational Landscapes of the Ancient Maya. In </w:t>
      </w:r>
      <w:r w:rsidRPr="003C5CDF">
        <w:rPr>
          <w:i/>
          <w:iCs/>
        </w:rPr>
        <w:t>Archaeologies of Landscape: Contemporary Perspectives</w:t>
      </w:r>
      <w:r w:rsidRPr="003C5CDF">
        <w:t>, edited by Wendy Ashmore and A. Bernard Knapp, pp. 124-145. Blackwell Publishers, Malden.</w:t>
      </w:r>
    </w:p>
    <w:p w14:paraId="571B79B0" w14:textId="77777777" w:rsidR="003C5CDF" w:rsidRPr="003C5CDF" w:rsidRDefault="003C5CDF" w:rsidP="003C5CDF">
      <w:pPr>
        <w:spacing w:line="240" w:lineRule="auto"/>
        <w:ind w:firstLine="0"/>
        <w:rPr>
          <w:rFonts w:eastAsia="Times New Roman"/>
        </w:rPr>
      </w:pPr>
    </w:p>
    <w:p w14:paraId="5418404F" w14:textId="77777777" w:rsidR="003C5CDF" w:rsidRPr="003C5CDF" w:rsidRDefault="003C5CDF" w:rsidP="003C5CDF">
      <w:pPr>
        <w:spacing w:line="240" w:lineRule="auto"/>
        <w:ind w:firstLine="0"/>
        <w:rPr>
          <w:rFonts w:eastAsia="Times New Roman"/>
        </w:rPr>
      </w:pPr>
      <w:r w:rsidRPr="003C5CDF">
        <w:rPr>
          <w:rFonts w:eastAsia="Times New Roman"/>
          <w:color w:val="000000"/>
        </w:rPr>
        <w:t xml:space="preserve">Brandt, Roel, Bert J. </w:t>
      </w:r>
      <w:proofErr w:type="spellStart"/>
      <w:r w:rsidRPr="003C5CDF">
        <w:rPr>
          <w:rFonts w:eastAsia="Times New Roman"/>
          <w:color w:val="000000"/>
        </w:rPr>
        <w:t>Groenewoudt</w:t>
      </w:r>
      <w:proofErr w:type="spellEnd"/>
      <w:r w:rsidRPr="003C5CDF">
        <w:rPr>
          <w:rFonts w:eastAsia="Times New Roman"/>
          <w:color w:val="000000"/>
        </w:rPr>
        <w:t>, and Kenneth L. Kvamme </w:t>
      </w:r>
    </w:p>
    <w:p w14:paraId="4167FBB4"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1992    An Experiment in Archaeological Site Location: Modeling in the Netherlands using GIS Techniques. </w:t>
      </w:r>
      <w:r w:rsidRPr="003C5CDF">
        <w:rPr>
          <w:rFonts w:eastAsia="Times New Roman"/>
          <w:i/>
          <w:iCs/>
          <w:color w:val="000000"/>
        </w:rPr>
        <w:t xml:space="preserve">World Archaeology </w:t>
      </w:r>
      <w:r w:rsidRPr="003C5CDF">
        <w:rPr>
          <w:rFonts w:eastAsia="Times New Roman"/>
          <w:color w:val="000000"/>
        </w:rPr>
        <w:t>24(2):268-282.</w:t>
      </w:r>
    </w:p>
    <w:p w14:paraId="4D2FFC89" w14:textId="77777777" w:rsidR="003C5CDF" w:rsidRPr="003C5CDF" w:rsidRDefault="003C5CDF" w:rsidP="003C5CDF">
      <w:pPr>
        <w:spacing w:line="240" w:lineRule="auto"/>
        <w:ind w:firstLine="0"/>
        <w:rPr>
          <w:rFonts w:eastAsia="Times New Roman"/>
        </w:rPr>
      </w:pPr>
    </w:p>
    <w:p w14:paraId="44F7ECEF" w14:textId="77777777" w:rsidR="003C5CDF" w:rsidRPr="003C5CDF" w:rsidRDefault="003C5CDF" w:rsidP="003C5CDF">
      <w:pPr>
        <w:spacing w:line="240" w:lineRule="auto"/>
        <w:ind w:firstLine="0"/>
        <w:rPr>
          <w:rFonts w:eastAsia="Times New Roman"/>
        </w:rPr>
      </w:pPr>
      <w:r w:rsidRPr="003C5CDF">
        <w:rPr>
          <w:rFonts w:eastAsia="Times New Roman"/>
          <w:color w:val="000000"/>
        </w:rPr>
        <w:lastRenderedPageBreak/>
        <w:t>Brown, James A.</w:t>
      </w:r>
    </w:p>
    <w:p w14:paraId="76496C81"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1997</w:t>
      </w:r>
      <w:r w:rsidRPr="003C5CDF">
        <w:rPr>
          <w:rFonts w:eastAsia="Times New Roman"/>
          <w:color w:val="000000"/>
        </w:rPr>
        <w:tab/>
        <w:t xml:space="preserve">The Archaeology of Ancient Religion in the Eastern Woodlands. </w:t>
      </w:r>
      <w:r w:rsidRPr="003C5CDF">
        <w:rPr>
          <w:rFonts w:eastAsia="Times New Roman"/>
          <w:i/>
          <w:iCs/>
          <w:color w:val="000000"/>
        </w:rPr>
        <w:t>Annual Review of Anthropology</w:t>
      </w:r>
      <w:r w:rsidRPr="003C5CDF">
        <w:rPr>
          <w:rFonts w:eastAsia="Times New Roman"/>
          <w:color w:val="000000"/>
        </w:rPr>
        <w:t xml:space="preserve"> 26:465-485.</w:t>
      </w:r>
    </w:p>
    <w:p w14:paraId="79D48F57" w14:textId="77777777" w:rsidR="003C5CDF" w:rsidRPr="003C5CDF" w:rsidRDefault="003C5CDF" w:rsidP="003C5CDF">
      <w:pPr>
        <w:spacing w:line="240" w:lineRule="auto"/>
        <w:ind w:left="720" w:firstLine="0"/>
        <w:rPr>
          <w:rFonts w:eastAsia="Times New Roman"/>
          <w:color w:val="000000"/>
        </w:rPr>
      </w:pPr>
    </w:p>
    <w:p w14:paraId="6A8BEDD2"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2004    The </w:t>
      </w:r>
      <w:proofErr w:type="spellStart"/>
      <w:r w:rsidRPr="003C5CDF">
        <w:rPr>
          <w:rFonts w:eastAsia="Times New Roman"/>
          <w:color w:val="000000"/>
        </w:rPr>
        <w:t>Cahokian</w:t>
      </w:r>
      <w:proofErr w:type="spellEnd"/>
      <w:r w:rsidRPr="003C5CDF">
        <w:rPr>
          <w:rFonts w:eastAsia="Times New Roman"/>
          <w:color w:val="000000"/>
        </w:rPr>
        <w:t xml:space="preserve"> Expression: Creating Court and Cult. In </w:t>
      </w:r>
      <w:r w:rsidRPr="003C5CDF">
        <w:rPr>
          <w:rFonts w:eastAsia="Times New Roman"/>
          <w:i/>
          <w:iCs/>
          <w:color w:val="000000"/>
        </w:rPr>
        <w:t>Hero, Hawk, and Open Hand: American Indian Art of the Ancient Midwest and South</w:t>
      </w:r>
      <w:r w:rsidRPr="003C5CDF">
        <w:rPr>
          <w:rFonts w:eastAsia="Times New Roman"/>
          <w:color w:val="000000"/>
        </w:rPr>
        <w:t>, edited by Richard F. Townsend and Robert V. Sharp, pp. 105-123. The Art Institute of Chicago, Chicago.</w:t>
      </w:r>
    </w:p>
    <w:p w14:paraId="152F7CD0" w14:textId="77777777" w:rsidR="003C5CDF" w:rsidRPr="003C5CDF" w:rsidRDefault="003C5CDF" w:rsidP="003C5CDF">
      <w:pPr>
        <w:spacing w:line="240" w:lineRule="auto"/>
        <w:ind w:firstLine="0"/>
        <w:rPr>
          <w:rFonts w:eastAsia="Times New Roman"/>
        </w:rPr>
      </w:pPr>
    </w:p>
    <w:p w14:paraId="59D40423"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2007    On the Identity of the Birdman within Mississippian Period Art and Iconography. In </w:t>
      </w:r>
      <w:r w:rsidRPr="003C5CDF">
        <w:rPr>
          <w:rFonts w:eastAsia="Times New Roman"/>
          <w:i/>
          <w:iCs/>
          <w:color w:val="000000"/>
        </w:rPr>
        <w:t>Ancient Objects and Sacred Realms: Interpretations of Mississippian Iconography</w:t>
      </w:r>
      <w:r w:rsidRPr="003C5CDF">
        <w:rPr>
          <w:rFonts w:eastAsia="Times New Roman"/>
          <w:color w:val="000000"/>
        </w:rPr>
        <w:t>, edited by F. Kent Reilly III and James F. Garber, pp. 56-106. University of Texas Press, Austin.</w:t>
      </w:r>
    </w:p>
    <w:p w14:paraId="35AFA4FB" w14:textId="77777777" w:rsidR="003C5CDF" w:rsidRPr="003C5CDF" w:rsidRDefault="003C5CDF" w:rsidP="003C5CDF">
      <w:pPr>
        <w:spacing w:line="240" w:lineRule="auto"/>
        <w:ind w:firstLine="0"/>
        <w:rPr>
          <w:rFonts w:eastAsia="Times New Roman"/>
        </w:rPr>
      </w:pPr>
    </w:p>
    <w:p w14:paraId="2E590B19" w14:textId="77777777" w:rsidR="003C5CDF" w:rsidRPr="003C5CDF" w:rsidRDefault="003C5CDF" w:rsidP="003C5CDF">
      <w:pPr>
        <w:spacing w:line="240" w:lineRule="auto"/>
        <w:ind w:firstLine="0"/>
        <w:rPr>
          <w:rFonts w:eastAsia="Times New Roman"/>
        </w:rPr>
      </w:pPr>
      <w:r w:rsidRPr="003C5CDF">
        <w:rPr>
          <w:rFonts w:eastAsia="Times New Roman"/>
        </w:rPr>
        <w:t>Brown, James A., and Jon Muller</w:t>
      </w:r>
    </w:p>
    <w:p w14:paraId="290B96B9" w14:textId="77777777" w:rsidR="003C5CDF" w:rsidRPr="003C5CDF" w:rsidRDefault="003C5CDF" w:rsidP="003C5CDF">
      <w:pPr>
        <w:spacing w:line="240" w:lineRule="auto"/>
        <w:ind w:left="720" w:firstLine="0"/>
        <w:rPr>
          <w:rFonts w:eastAsia="Times New Roman"/>
        </w:rPr>
      </w:pPr>
      <w:r w:rsidRPr="003C5CDF">
        <w:rPr>
          <w:rFonts w:eastAsia="Times New Roman"/>
        </w:rPr>
        <w:t>2015</w:t>
      </w:r>
      <w:r w:rsidRPr="003C5CDF">
        <w:rPr>
          <w:rFonts w:eastAsia="Times New Roman"/>
        </w:rPr>
        <w:tab/>
        <w:t xml:space="preserve">Tradition and Horizons in Southeastern Representation: Lessons from Picture Cave. In </w:t>
      </w:r>
      <w:r w:rsidRPr="003C5CDF">
        <w:rPr>
          <w:rFonts w:eastAsia="Times New Roman"/>
          <w:i/>
          <w:iCs/>
        </w:rPr>
        <w:t>Picture Cave: Unraveling the Mysteries of the Mississippian Cosmos</w:t>
      </w:r>
      <w:r w:rsidRPr="003C5CDF">
        <w:rPr>
          <w:rFonts w:eastAsia="Times New Roman"/>
        </w:rPr>
        <w:t>, edited by Carol Diaz-Granados, James R. Duncan, and F. Kent Reilly III, pp. 113-124. University of Texas Press, Austin.</w:t>
      </w:r>
    </w:p>
    <w:p w14:paraId="3CA20C7A" w14:textId="77777777" w:rsidR="003C5CDF" w:rsidRPr="003C5CDF" w:rsidRDefault="003C5CDF" w:rsidP="003C5CDF">
      <w:pPr>
        <w:spacing w:line="240" w:lineRule="auto"/>
        <w:ind w:firstLine="0"/>
        <w:rPr>
          <w:rFonts w:eastAsia="Times New Roman"/>
        </w:rPr>
      </w:pPr>
      <w:bookmarkStart w:id="35" w:name="_Hlk148797946"/>
    </w:p>
    <w:p w14:paraId="2FC572EC" w14:textId="77777777" w:rsidR="003C5CDF" w:rsidRPr="003C5CDF" w:rsidRDefault="003C5CDF" w:rsidP="003C5CDF">
      <w:pPr>
        <w:spacing w:line="240" w:lineRule="auto"/>
        <w:ind w:firstLine="0"/>
      </w:pPr>
      <w:bookmarkStart w:id="36" w:name="_Hlk148799002"/>
      <w:r w:rsidRPr="003C5CDF">
        <w:t>Brück</w:t>
      </w:r>
      <w:bookmarkEnd w:id="35"/>
      <w:bookmarkEnd w:id="36"/>
      <w:r w:rsidRPr="003C5CDF">
        <w:t>, Joanna</w:t>
      </w:r>
    </w:p>
    <w:p w14:paraId="44D68FF7" w14:textId="77777777" w:rsidR="003C5CDF" w:rsidRPr="003C5CDF" w:rsidRDefault="003C5CDF" w:rsidP="003C5CDF">
      <w:pPr>
        <w:spacing w:line="240" w:lineRule="auto"/>
        <w:ind w:left="720" w:firstLine="0"/>
      </w:pPr>
      <w:r w:rsidRPr="003C5CDF">
        <w:t>2005</w:t>
      </w:r>
      <w:r w:rsidRPr="003C5CDF">
        <w:tab/>
        <w:t xml:space="preserve">Experiencing the Past? The Development of a Phenomenological Archaeology in British Prehistory. </w:t>
      </w:r>
      <w:r w:rsidRPr="003C5CDF">
        <w:rPr>
          <w:i/>
          <w:iCs/>
        </w:rPr>
        <w:t>Archaeological Dialogues</w:t>
      </w:r>
      <w:r w:rsidRPr="003C5CDF">
        <w:t xml:space="preserve"> 12(1):45-72.</w:t>
      </w:r>
    </w:p>
    <w:p w14:paraId="765DD476" w14:textId="77777777" w:rsidR="003C5CDF" w:rsidRPr="003C5CDF" w:rsidRDefault="003C5CDF" w:rsidP="003C5CDF">
      <w:pPr>
        <w:spacing w:line="240" w:lineRule="auto"/>
        <w:ind w:firstLine="0"/>
        <w:rPr>
          <w:rFonts w:eastAsia="Times New Roman"/>
        </w:rPr>
      </w:pPr>
    </w:p>
    <w:p w14:paraId="08ACBBFD" w14:textId="77777777" w:rsidR="003C5CDF" w:rsidRPr="003C5CDF" w:rsidRDefault="003C5CDF" w:rsidP="003C5CDF">
      <w:pPr>
        <w:spacing w:line="240" w:lineRule="auto"/>
        <w:ind w:firstLine="0"/>
        <w:rPr>
          <w:rFonts w:eastAsia="Times New Roman"/>
        </w:rPr>
      </w:pPr>
      <w:r w:rsidRPr="003C5CDF">
        <w:rPr>
          <w:rFonts w:eastAsia="Times New Roman"/>
        </w:rPr>
        <w:t>Carroll, Beau Duke, Alan Cressler, Tom Belt, Julie Reed, and Jan F. Simek</w:t>
      </w:r>
    </w:p>
    <w:p w14:paraId="65B49BF8" w14:textId="77777777" w:rsidR="003C5CDF" w:rsidRPr="003C5CDF" w:rsidRDefault="003C5CDF" w:rsidP="003C5CDF">
      <w:pPr>
        <w:spacing w:line="240" w:lineRule="auto"/>
        <w:ind w:left="720" w:firstLine="0"/>
        <w:rPr>
          <w:rFonts w:eastAsia="Times New Roman"/>
        </w:rPr>
      </w:pPr>
      <w:r w:rsidRPr="003C5CDF">
        <w:rPr>
          <w:rFonts w:eastAsia="Times New Roman"/>
        </w:rPr>
        <w:t>2019</w:t>
      </w:r>
      <w:r w:rsidRPr="003C5CDF">
        <w:rPr>
          <w:rFonts w:eastAsia="Times New Roman"/>
        </w:rPr>
        <w:tab/>
        <w:t xml:space="preserve">Talking Stones: Cherokee Syllabary in Manitou Cave, Alabama. </w:t>
      </w:r>
      <w:r w:rsidRPr="003C5CDF">
        <w:rPr>
          <w:rFonts w:eastAsia="Times New Roman"/>
          <w:i/>
          <w:iCs/>
        </w:rPr>
        <w:t>Antiquity</w:t>
      </w:r>
      <w:r w:rsidRPr="003C5CDF">
        <w:rPr>
          <w:rFonts w:eastAsia="Times New Roman"/>
        </w:rPr>
        <w:t xml:space="preserve"> 93(368):519-536.</w:t>
      </w:r>
    </w:p>
    <w:p w14:paraId="5CD068BC" w14:textId="77777777" w:rsidR="003C5CDF" w:rsidRPr="003C5CDF" w:rsidRDefault="003C5CDF" w:rsidP="003C5CDF">
      <w:pPr>
        <w:spacing w:line="240" w:lineRule="auto"/>
        <w:ind w:firstLine="0"/>
        <w:rPr>
          <w:rFonts w:eastAsia="Times New Roman"/>
        </w:rPr>
      </w:pPr>
    </w:p>
    <w:p w14:paraId="424EE6DD" w14:textId="77777777" w:rsidR="003C5CDF" w:rsidRPr="003C5CDF" w:rsidRDefault="003C5CDF" w:rsidP="003C5CDF">
      <w:pPr>
        <w:spacing w:line="240" w:lineRule="auto"/>
        <w:ind w:firstLine="0"/>
      </w:pPr>
      <w:r w:rsidRPr="003C5CDF">
        <w:t>Chippindale, Christopher, and George Nash</w:t>
      </w:r>
    </w:p>
    <w:p w14:paraId="67FB7BB5" w14:textId="77777777" w:rsidR="003C5CDF" w:rsidRPr="003C5CDF" w:rsidRDefault="003C5CDF" w:rsidP="003C5CDF">
      <w:pPr>
        <w:spacing w:line="240" w:lineRule="auto"/>
        <w:ind w:left="720" w:firstLine="0"/>
      </w:pPr>
      <w:r w:rsidRPr="003C5CDF">
        <w:t>2004</w:t>
      </w:r>
      <w:r w:rsidRPr="003C5CDF">
        <w:tab/>
        <w:t xml:space="preserve">Pictures in Place: Approaches to the Figured Landscapes of Rock-Art. In </w:t>
      </w:r>
      <w:r w:rsidRPr="003C5CDF">
        <w:rPr>
          <w:i/>
          <w:iCs/>
        </w:rPr>
        <w:t>The Figured Landscapes of Rock-Art: Looking at Pictures in Place</w:t>
      </w:r>
      <w:r w:rsidRPr="003C5CDF">
        <w:t>, edited by Christopher Chippindale and George Nash, pp. 1-36. Cambridge University Press, Cambridge.</w:t>
      </w:r>
    </w:p>
    <w:p w14:paraId="35C5BD46" w14:textId="77777777" w:rsidR="003C5CDF" w:rsidRPr="003C5CDF" w:rsidRDefault="003C5CDF" w:rsidP="003C5CDF">
      <w:pPr>
        <w:spacing w:line="240" w:lineRule="auto"/>
        <w:ind w:firstLine="0"/>
        <w:rPr>
          <w:rFonts w:eastAsia="Times New Roman"/>
        </w:rPr>
      </w:pPr>
    </w:p>
    <w:p w14:paraId="7DFAFD31" w14:textId="77777777" w:rsidR="003C5CDF" w:rsidRPr="003C5CDF" w:rsidRDefault="003C5CDF" w:rsidP="003C5CDF">
      <w:pPr>
        <w:spacing w:line="240" w:lineRule="auto"/>
        <w:ind w:firstLine="0"/>
        <w:rPr>
          <w:rFonts w:eastAsia="Times New Roman"/>
        </w:rPr>
      </w:pPr>
      <w:r w:rsidRPr="003C5CDF">
        <w:rPr>
          <w:rFonts w:eastAsia="Times New Roman"/>
        </w:rPr>
        <w:t>Connoly, James, and Mark Lake</w:t>
      </w:r>
    </w:p>
    <w:p w14:paraId="20D04E0B" w14:textId="77777777" w:rsidR="003C5CDF" w:rsidRPr="003C5CDF" w:rsidRDefault="003C5CDF" w:rsidP="003C5CDF">
      <w:pPr>
        <w:spacing w:line="240" w:lineRule="auto"/>
        <w:ind w:left="720" w:firstLine="0"/>
        <w:rPr>
          <w:rFonts w:eastAsia="Times New Roman"/>
        </w:rPr>
      </w:pPr>
      <w:r w:rsidRPr="003C5CDF">
        <w:rPr>
          <w:rFonts w:eastAsia="Times New Roman"/>
        </w:rPr>
        <w:t>2006</w:t>
      </w:r>
      <w:r w:rsidRPr="003C5CDF">
        <w:rPr>
          <w:rFonts w:eastAsia="Times New Roman"/>
        </w:rPr>
        <w:tab/>
      </w:r>
      <w:r w:rsidRPr="003C5CDF">
        <w:rPr>
          <w:rFonts w:eastAsia="Times New Roman"/>
          <w:i/>
          <w:iCs/>
        </w:rPr>
        <w:t>Geographical Information Systems in Archaeology</w:t>
      </w:r>
      <w:r w:rsidRPr="003C5CDF">
        <w:rPr>
          <w:rFonts w:eastAsia="Times New Roman"/>
        </w:rPr>
        <w:t xml:space="preserve">. Cambridge University Press, Cambridge. </w:t>
      </w:r>
    </w:p>
    <w:p w14:paraId="724EBE9B" w14:textId="77777777" w:rsidR="003C5CDF" w:rsidRPr="003C5CDF" w:rsidRDefault="003C5CDF" w:rsidP="003C5CDF">
      <w:pPr>
        <w:spacing w:line="240" w:lineRule="auto"/>
        <w:ind w:firstLine="0"/>
        <w:rPr>
          <w:rFonts w:eastAsia="Times New Roman"/>
        </w:rPr>
      </w:pPr>
    </w:p>
    <w:p w14:paraId="51F32C81" w14:textId="77777777" w:rsidR="003C5CDF" w:rsidRPr="003C5CDF" w:rsidRDefault="003C5CDF" w:rsidP="003C5CDF">
      <w:pPr>
        <w:spacing w:line="240" w:lineRule="auto"/>
        <w:ind w:firstLine="0"/>
        <w:rPr>
          <w:rFonts w:eastAsia="Times New Roman"/>
        </w:rPr>
      </w:pPr>
      <w:r w:rsidRPr="003C5CDF">
        <w:rPr>
          <w:rFonts w:eastAsia="Times New Roman"/>
        </w:rPr>
        <w:t>Cressler, Alan, Jan F. Simek, Todd M. Ahlman, Joanne L. Bennett, and Jay D. Franklin</w:t>
      </w:r>
    </w:p>
    <w:p w14:paraId="78FF35CA" w14:textId="77777777" w:rsidR="003C5CDF" w:rsidRPr="003C5CDF" w:rsidRDefault="003C5CDF" w:rsidP="003C5CDF">
      <w:pPr>
        <w:spacing w:line="240" w:lineRule="auto"/>
        <w:ind w:left="720" w:firstLine="0"/>
        <w:rPr>
          <w:rFonts w:eastAsia="Times New Roman"/>
        </w:rPr>
      </w:pPr>
      <w:r w:rsidRPr="003C5CDF">
        <w:rPr>
          <w:rFonts w:eastAsia="Times New Roman"/>
        </w:rPr>
        <w:t>1999</w:t>
      </w:r>
      <w:r w:rsidRPr="003C5CDF">
        <w:rPr>
          <w:rFonts w:eastAsia="Times New Roman"/>
        </w:rPr>
        <w:tab/>
        <w:t xml:space="preserve">Prehistoric Mud Glyph Cave Art from Alabama. </w:t>
      </w:r>
      <w:r w:rsidRPr="003C5CDF">
        <w:rPr>
          <w:rFonts w:eastAsia="Times New Roman"/>
          <w:i/>
          <w:iCs/>
        </w:rPr>
        <w:t>Southeastern Archaeology</w:t>
      </w:r>
      <w:r w:rsidRPr="003C5CDF">
        <w:rPr>
          <w:rFonts w:eastAsia="Times New Roman"/>
        </w:rPr>
        <w:t xml:space="preserve"> 18(1):35-44.</w:t>
      </w:r>
    </w:p>
    <w:p w14:paraId="71BF79EB" w14:textId="77777777" w:rsidR="003C5CDF" w:rsidRPr="003C5CDF" w:rsidRDefault="003C5CDF" w:rsidP="003C5CDF">
      <w:pPr>
        <w:spacing w:line="240" w:lineRule="auto"/>
        <w:ind w:firstLine="0"/>
        <w:rPr>
          <w:rFonts w:eastAsia="Times New Roman"/>
        </w:rPr>
      </w:pPr>
    </w:p>
    <w:p w14:paraId="59B5302B" w14:textId="77777777" w:rsidR="003C5CDF" w:rsidRPr="003C5CDF" w:rsidRDefault="003C5CDF" w:rsidP="003C5CDF">
      <w:pPr>
        <w:spacing w:line="240" w:lineRule="auto"/>
        <w:ind w:firstLine="0"/>
        <w:rPr>
          <w:rFonts w:eastAsia="Times New Roman"/>
        </w:rPr>
      </w:pPr>
      <w:r w:rsidRPr="003C5CDF">
        <w:rPr>
          <w:rFonts w:eastAsia="Times New Roman"/>
          <w:color w:val="000000"/>
        </w:rPr>
        <w:t>Crothers, George M., Charles H. Faulkner, Jan F. Simek, Patty Jo Watson, and P. Willey</w:t>
      </w:r>
    </w:p>
    <w:p w14:paraId="1705CEF2"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lastRenderedPageBreak/>
        <w:t xml:space="preserve">2002    Woodland Cave Archaeology in Eastern North America. In </w:t>
      </w:r>
      <w:r w:rsidRPr="003C5CDF">
        <w:rPr>
          <w:rFonts w:eastAsia="Times New Roman"/>
          <w:i/>
          <w:iCs/>
          <w:color w:val="000000"/>
        </w:rPr>
        <w:t>The Woodland Southeast</w:t>
      </w:r>
      <w:r w:rsidRPr="003C5CDF">
        <w:rPr>
          <w:rFonts w:eastAsia="Times New Roman"/>
          <w:color w:val="000000"/>
        </w:rPr>
        <w:t xml:space="preserve">, edited by David G. Anderson and Robert C. </w:t>
      </w:r>
      <w:proofErr w:type="spellStart"/>
      <w:r w:rsidRPr="003C5CDF">
        <w:rPr>
          <w:rFonts w:eastAsia="Times New Roman"/>
          <w:color w:val="000000"/>
        </w:rPr>
        <w:t>Mainfort</w:t>
      </w:r>
      <w:proofErr w:type="spellEnd"/>
      <w:r w:rsidRPr="003C5CDF">
        <w:rPr>
          <w:rFonts w:eastAsia="Times New Roman"/>
          <w:color w:val="000000"/>
        </w:rPr>
        <w:t>, Jr., pp. 502-524. The University of Alabama Press, Tuscaloosa.</w:t>
      </w:r>
    </w:p>
    <w:p w14:paraId="54E0CDEA" w14:textId="77777777" w:rsidR="003C5CDF" w:rsidRPr="003C5CDF" w:rsidRDefault="003C5CDF" w:rsidP="003C5CDF">
      <w:pPr>
        <w:spacing w:line="240" w:lineRule="auto"/>
        <w:ind w:firstLine="0"/>
        <w:rPr>
          <w:rFonts w:eastAsia="Times New Roman"/>
        </w:rPr>
      </w:pPr>
    </w:p>
    <w:p w14:paraId="4F486618" w14:textId="77777777" w:rsidR="003C5CDF" w:rsidRPr="003C5CDF" w:rsidRDefault="003C5CDF" w:rsidP="003C5CDF">
      <w:pPr>
        <w:spacing w:line="240" w:lineRule="auto"/>
        <w:ind w:firstLine="0"/>
        <w:rPr>
          <w:rFonts w:eastAsia="Times New Roman"/>
        </w:rPr>
      </w:pPr>
      <w:r w:rsidRPr="003C5CDF">
        <w:rPr>
          <w:rFonts w:eastAsia="Times New Roman"/>
          <w:color w:val="000000"/>
        </w:rPr>
        <w:t xml:space="preserve">Davis, Annabelle, David Belton, Petra </w:t>
      </w:r>
      <w:proofErr w:type="spellStart"/>
      <w:r w:rsidRPr="003C5CDF">
        <w:rPr>
          <w:rFonts w:eastAsia="Times New Roman"/>
          <w:color w:val="000000"/>
        </w:rPr>
        <w:t>Helmholz</w:t>
      </w:r>
      <w:proofErr w:type="spellEnd"/>
      <w:r w:rsidRPr="003C5CDF">
        <w:rPr>
          <w:rFonts w:eastAsia="Times New Roman"/>
          <w:color w:val="000000"/>
        </w:rPr>
        <w:t>, Paul Bourke, and Jo McDonald</w:t>
      </w:r>
    </w:p>
    <w:p w14:paraId="278189A0"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2017    Pilbara Rock Art: Laser Scanning, Photogrammetry and 3D Photographic Reconstruction as Heritage Management Tools. </w:t>
      </w:r>
      <w:r w:rsidRPr="003C5CDF">
        <w:rPr>
          <w:rFonts w:eastAsia="Times New Roman"/>
          <w:i/>
          <w:iCs/>
          <w:color w:val="000000"/>
        </w:rPr>
        <w:t>Heritage Science</w:t>
      </w:r>
      <w:r w:rsidRPr="003C5CDF">
        <w:rPr>
          <w:rFonts w:eastAsia="Times New Roman"/>
          <w:color w:val="000000"/>
        </w:rPr>
        <w:t xml:space="preserve"> 5(25):1-16.</w:t>
      </w:r>
    </w:p>
    <w:p w14:paraId="2F898FF9" w14:textId="77777777" w:rsidR="003C5CDF" w:rsidRPr="003C5CDF" w:rsidRDefault="003C5CDF" w:rsidP="003C5CDF">
      <w:pPr>
        <w:spacing w:line="240" w:lineRule="auto"/>
        <w:ind w:firstLine="0"/>
        <w:rPr>
          <w:rFonts w:eastAsia="Times New Roman"/>
        </w:rPr>
      </w:pPr>
    </w:p>
    <w:p w14:paraId="4B651CEC" w14:textId="77777777" w:rsidR="003C5CDF" w:rsidRPr="003C5CDF" w:rsidRDefault="003C5CDF" w:rsidP="003C5CDF">
      <w:pPr>
        <w:spacing w:line="240" w:lineRule="auto"/>
        <w:ind w:firstLine="0"/>
        <w:rPr>
          <w:rFonts w:eastAsia="Times New Roman"/>
        </w:rPr>
      </w:pPr>
      <w:proofErr w:type="spellStart"/>
      <w:r w:rsidRPr="003C5CDF">
        <w:rPr>
          <w:rFonts w:eastAsia="Times New Roman"/>
        </w:rPr>
        <w:t>Debertolis</w:t>
      </w:r>
      <w:proofErr w:type="spellEnd"/>
      <w:r w:rsidRPr="003C5CDF">
        <w:rPr>
          <w:rFonts w:eastAsia="Times New Roman"/>
        </w:rPr>
        <w:t xml:space="preserve">, Palo, Slobodan </w:t>
      </w:r>
      <w:proofErr w:type="spellStart"/>
      <w:r w:rsidRPr="003C5CDF">
        <w:rPr>
          <w:rFonts w:eastAsia="Times New Roman"/>
        </w:rPr>
        <w:t>Mizdrak</w:t>
      </w:r>
      <w:proofErr w:type="spellEnd"/>
      <w:r w:rsidRPr="003C5CDF">
        <w:rPr>
          <w:rFonts w:eastAsia="Times New Roman"/>
        </w:rPr>
        <w:t>, and Heikki Savolainen</w:t>
      </w:r>
    </w:p>
    <w:p w14:paraId="01135EEF" w14:textId="77777777" w:rsidR="003C5CDF" w:rsidRPr="003C5CDF" w:rsidRDefault="003C5CDF" w:rsidP="003C5CDF">
      <w:pPr>
        <w:spacing w:line="240" w:lineRule="auto"/>
        <w:ind w:left="720" w:firstLine="0"/>
        <w:rPr>
          <w:rFonts w:eastAsia="Times New Roman"/>
        </w:rPr>
      </w:pPr>
      <w:r w:rsidRPr="003C5CDF">
        <w:rPr>
          <w:rFonts w:eastAsia="Times New Roman"/>
        </w:rPr>
        <w:t>2013</w:t>
      </w:r>
      <w:r w:rsidRPr="003C5CDF">
        <w:rPr>
          <w:rFonts w:eastAsia="Times New Roman"/>
        </w:rPr>
        <w:tab/>
        <w:t xml:space="preserve">The Research for an </w:t>
      </w:r>
      <w:proofErr w:type="spellStart"/>
      <w:r w:rsidRPr="003C5CDF">
        <w:rPr>
          <w:rFonts w:eastAsia="Times New Roman"/>
        </w:rPr>
        <w:t>Archaeoacoustics</w:t>
      </w:r>
      <w:proofErr w:type="spellEnd"/>
      <w:r w:rsidRPr="003C5CDF">
        <w:rPr>
          <w:rFonts w:eastAsia="Times New Roman"/>
        </w:rPr>
        <w:t xml:space="preserve"> Standard: The Right Approach to this New Complementary Science for Archaeology. </w:t>
      </w:r>
      <w:r w:rsidRPr="003C5CDF">
        <w:rPr>
          <w:rFonts w:eastAsia="Times New Roman"/>
          <w:i/>
          <w:iCs/>
        </w:rPr>
        <w:t>Proceedings of the 2</w:t>
      </w:r>
      <w:r w:rsidRPr="003C5CDF">
        <w:rPr>
          <w:rFonts w:eastAsia="Times New Roman"/>
          <w:i/>
          <w:iCs/>
          <w:vertAlign w:val="superscript"/>
        </w:rPr>
        <w:t>nd</w:t>
      </w:r>
      <w:r w:rsidRPr="003C5CDF">
        <w:rPr>
          <w:rFonts w:eastAsia="Times New Roman"/>
          <w:i/>
          <w:iCs/>
        </w:rPr>
        <w:t xml:space="preserve"> ARSA Conference (Advanced Research in Scientific Areas)</w:t>
      </w:r>
      <w:r w:rsidRPr="003C5CDF">
        <w:rPr>
          <w:rFonts w:eastAsia="Times New Roman"/>
        </w:rPr>
        <w:t>, pp. 305-310, Bratislava, Slovakia.</w:t>
      </w:r>
    </w:p>
    <w:p w14:paraId="5F2D9817" w14:textId="77777777" w:rsidR="003C5CDF" w:rsidRPr="003C5CDF" w:rsidRDefault="003C5CDF" w:rsidP="003C5CDF">
      <w:pPr>
        <w:spacing w:line="240" w:lineRule="auto"/>
        <w:ind w:firstLine="0"/>
        <w:rPr>
          <w:rFonts w:eastAsia="Times New Roman"/>
        </w:rPr>
      </w:pPr>
    </w:p>
    <w:p w14:paraId="73309D12" w14:textId="77777777" w:rsidR="003C5CDF" w:rsidRPr="003C5CDF" w:rsidRDefault="003C5CDF" w:rsidP="003C5CDF">
      <w:pPr>
        <w:spacing w:line="240" w:lineRule="auto"/>
        <w:ind w:firstLine="0"/>
        <w:rPr>
          <w:rFonts w:eastAsia="Times New Roman"/>
        </w:rPr>
      </w:pPr>
      <w:proofErr w:type="spellStart"/>
      <w:r w:rsidRPr="003C5CDF">
        <w:rPr>
          <w:rFonts w:eastAsia="Times New Roman"/>
        </w:rPr>
        <w:t>Dell’Unto</w:t>
      </w:r>
      <w:proofErr w:type="spellEnd"/>
      <w:r w:rsidRPr="003C5CDF">
        <w:rPr>
          <w:rFonts w:eastAsia="Times New Roman"/>
        </w:rPr>
        <w:t xml:space="preserve">, </w:t>
      </w:r>
      <w:proofErr w:type="spellStart"/>
      <w:r w:rsidRPr="003C5CDF">
        <w:rPr>
          <w:rFonts w:eastAsia="Times New Roman"/>
        </w:rPr>
        <w:t>Nicolò</w:t>
      </w:r>
      <w:proofErr w:type="spellEnd"/>
      <w:r w:rsidRPr="003C5CDF">
        <w:rPr>
          <w:rFonts w:eastAsia="Times New Roman"/>
        </w:rPr>
        <w:t xml:space="preserve">, and Giacomo </w:t>
      </w:r>
      <w:proofErr w:type="spellStart"/>
      <w:r w:rsidRPr="003C5CDF">
        <w:rPr>
          <w:rFonts w:eastAsia="Times New Roman"/>
        </w:rPr>
        <w:t>Landeschi</w:t>
      </w:r>
      <w:proofErr w:type="spellEnd"/>
    </w:p>
    <w:p w14:paraId="2B06A45E" w14:textId="77777777" w:rsidR="003C5CDF" w:rsidRPr="003C5CDF" w:rsidRDefault="003C5CDF" w:rsidP="003C5CDF">
      <w:pPr>
        <w:spacing w:line="240" w:lineRule="auto"/>
        <w:ind w:firstLine="0"/>
        <w:rPr>
          <w:rFonts w:eastAsia="Times New Roman"/>
        </w:rPr>
      </w:pPr>
      <w:r w:rsidRPr="003C5CDF">
        <w:rPr>
          <w:rFonts w:eastAsia="Times New Roman"/>
        </w:rPr>
        <w:tab/>
        <w:t>2022</w:t>
      </w:r>
      <w:r w:rsidRPr="003C5CDF">
        <w:rPr>
          <w:rFonts w:eastAsia="Times New Roman"/>
        </w:rPr>
        <w:tab/>
      </w:r>
      <w:r w:rsidRPr="003C5CDF">
        <w:rPr>
          <w:rFonts w:eastAsia="Times New Roman"/>
          <w:i/>
          <w:iCs/>
        </w:rPr>
        <w:t>Archaeological 3D GIS</w:t>
      </w:r>
      <w:r w:rsidRPr="003C5CDF">
        <w:rPr>
          <w:rFonts w:eastAsia="Times New Roman"/>
        </w:rPr>
        <w:t>. Routledge, London.</w:t>
      </w:r>
    </w:p>
    <w:p w14:paraId="38DC621F" w14:textId="77777777" w:rsidR="003C5CDF" w:rsidRPr="003C5CDF" w:rsidRDefault="003C5CDF" w:rsidP="003C5CDF">
      <w:pPr>
        <w:spacing w:line="240" w:lineRule="auto"/>
        <w:ind w:firstLine="0"/>
        <w:rPr>
          <w:rFonts w:eastAsia="Times New Roman"/>
        </w:rPr>
      </w:pPr>
    </w:p>
    <w:p w14:paraId="79AD0D09" w14:textId="77777777" w:rsidR="003C5CDF" w:rsidRPr="003C5CDF" w:rsidRDefault="003C5CDF" w:rsidP="003C5CDF">
      <w:pPr>
        <w:spacing w:line="240" w:lineRule="auto"/>
        <w:ind w:firstLine="0"/>
        <w:rPr>
          <w:rFonts w:eastAsia="Times New Roman"/>
          <w:color w:val="000000"/>
          <w:lang w:val="es-ES"/>
        </w:rPr>
      </w:pPr>
      <w:r w:rsidRPr="003C5CDF">
        <w:rPr>
          <w:rFonts w:eastAsia="Times New Roman"/>
          <w:color w:val="000000"/>
          <w:lang w:val="es-ES"/>
        </w:rPr>
        <w:t>Díaz-Andreu, Margarita, and Carlos García Benito</w:t>
      </w:r>
    </w:p>
    <w:p w14:paraId="7EDA00EF"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2012</w:t>
      </w:r>
      <w:r w:rsidRPr="003C5CDF">
        <w:rPr>
          <w:rFonts w:eastAsia="Times New Roman"/>
          <w:color w:val="000000"/>
        </w:rPr>
        <w:tab/>
        <w:t xml:space="preserve">Acoustics and Levantine Rock Art: Auditory Perceptions in La </w:t>
      </w:r>
      <w:proofErr w:type="spellStart"/>
      <w:r w:rsidRPr="003C5CDF">
        <w:rPr>
          <w:rFonts w:eastAsia="Times New Roman"/>
          <w:color w:val="000000"/>
        </w:rPr>
        <w:t>Valltorta</w:t>
      </w:r>
      <w:proofErr w:type="spellEnd"/>
      <w:r w:rsidRPr="003C5CDF">
        <w:rPr>
          <w:rFonts w:eastAsia="Times New Roman"/>
          <w:color w:val="000000"/>
        </w:rPr>
        <w:t xml:space="preserve"> Gorge (Spain). </w:t>
      </w:r>
      <w:r w:rsidRPr="003C5CDF">
        <w:rPr>
          <w:rFonts w:eastAsia="Times New Roman"/>
          <w:i/>
          <w:iCs/>
          <w:color w:val="000000"/>
        </w:rPr>
        <w:t>Journal of Archaeological Science</w:t>
      </w:r>
      <w:r w:rsidRPr="003C5CDF">
        <w:rPr>
          <w:rFonts w:eastAsia="Times New Roman"/>
          <w:color w:val="000000"/>
        </w:rPr>
        <w:t xml:space="preserve"> 39:3591-3599.</w:t>
      </w:r>
    </w:p>
    <w:p w14:paraId="0C62DBF8" w14:textId="77777777" w:rsidR="003C5CDF" w:rsidRPr="003C5CDF" w:rsidRDefault="003C5CDF" w:rsidP="003C5CDF">
      <w:pPr>
        <w:spacing w:line="240" w:lineRule="auto"/>
        <w:ind w:firstLine="0"/>
        <w:rPr>
          <w:rFonts w:eastAsia="Times New Roman"/>
          <w:color w:val="000000"/>
        </w:rPr>
      </w:pPr>
    </w:p>
    <w:p w14:paraId="479D7868" w14:textId="77777777" w:rsidR="003C5CDF" w:rsidRPr="003C5CDF" w:rsidRDefault="003C5CDF" w:rsidP="003C5CDF">
      <w:pPr>
        <w:spacing w:line="240" w:lineRule="auto"/>
        <w:ind w:firstLine="0"/>
        <w:rPr>
          <w:rFonts w:eastAsia="Times New Roman"/>
          <w:color w:val="000000"/>
        </w:rPr>
      </w:pPr>
      <w:r w:rsidRPr="003C5CDF">
        <w:rPr>
          <w:rFonts w:eastAsia="Times New Roman"/>
          <w:color w:val="000000"/>
        </w:rPr>
        <w:t xml:space="preserve">Díaz-Andreu, Margarita, María de la Luz </w:t>
      </w:r>
      <w:proofErr w:type="spellStart"/>
      <w:r w:rsidRPr="003C5CDF">
        <w:rPr>
          <w:rFonts w:eastAsia="Times New Roman"/>
          <w:color w:val="000000"/>
        </w:rPr>
        <w:t>Gutiérrex</w:t>
      </w:r>
      <w:proofErr w:type="spellEnd"/>
      <w:r w:rsidRPr="003C5CDF">
        <w:rPr>
          <w:rFonts w:eastAsia="Times New Roman"/>
          <w:color w:val="000000"/>
        </w:rPr>
        <w:t xml:space="preserve"> Martínez, Tommaso Mattioli, Mathieu Picas, César Villalobos, Leslie F. Zubieta</w:t>
      </w:r>
    </w:p>
    <w:p w14:paraId="7F211A46"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2021</w:t>
      </w:r>
      <w:r w:rsidRPr="003C5CDF">
        <w:rPr>
          <w:rFonts w:eastAsia="Times New Roman"/>
          <w:color w:val="000000"/>
        </w:rPr>
        <w:tab/>
        <w:t xml:space="preserve">The Soundscapes of Baja California Sur: Preliminary Results from the </w:t>
      </w:r>
      <w:proofErr w:type="spellStart"/>
      <w:r w:rsidRPr="003C5CDF">
        <w:rPr>
          <w:rFonts w:eastAsia="Times New Roman"/>
          <w:color w:val="000000"/>
        </w:rPr>
        <w:t>Cañón</w:t>
      </w:r>
      <w:proofErr w:type="spellEnd"/>
      <w:r w:rsidRPr="003C5CDF">
        <w:rPr>
          <w:rFonts w:eastAsia="Times New Roman"/>
          <w:color w:val="000000"/>
        </w:rPr>
        <w:t xml:space="preserve"> de Santa Teresa Rock Art Landscape. </w:t>
      </w:r>
      <w:r w:rsidRPr="003C5CDF">
        <w:rPr>
          <w:rFonts w:eastAsia="Times New Roman"/>
          <w:i/>
          <w:iCs/>
          <w:color w:val="000000"/>
        </w:rPr>
        <w:t>Quaternary International</w:t>
      </w:r>
      <w:r w:rsidRPr="003C5CDF">
        <w:rPr>
          <w:rFonts w:eastAsia="Times New Roman"/>
          <w:color w:val="000000"/>
        </w:rPr>
        <w:t xml:space="preserve"> 572:166-177.</w:t>
      </w:r>
    </w:p>
    <w:p w14:paraId="33F9F03C" w14:textId="77777777" w:rsidR="003C5CDF" w:rsidRPr="003C5CDF" w:rsidRDefault="003C5CDF" w:rsidP="003C5CDF">
      <w:pPr>
        <w:spacing w:line="240" w:lineRule="auto"/>
        <w:ind w:firstLine="0"/>
        <w:rPr>
          <w:rFonts w:eastAsia="Times New Roman"/>
          <w:color w:val="000000"/>
        </w:rPr>
      </w:pPr>
    </w:p>
    <w:p w14:paraId="1681EA91" w14:textId="77777777" w:rsidR="003C5CDF" w:rsidRPr="003C5CDF" w:rsidRDefault="003C5CDF" w:rsidP="003C5CDF">
      <w:pPr>
        <w:spacing w:line="240" w:lineRule="auto"/>
        <w:ind w:firstLine="0"/>
        <w:rPr>
          <w:rFonts w:eastAsia="Times New Roman"/>
          <w:color w:val="000000"/>
        </w:rPr>
      </w:pPr>
      <w:r w:rsidRPr="003C5CDF">
        <w:rPr>
          <w:rFonts w:eastAsia="Times New Roman"/>
          <w:color w:val="000000"/>
        </w:rPr>
        <w:t xml:space="preserve">Díaz-Andreu, Margarita, Raquel Jiménez </w:t>
      </w:r>
      <w:proofErr w:type="spellStart"/>
      <w:r w:rsidRPr="003C5CDF">
        <w:rPr>
          <w:rFonts w:eastAsia="Times New Roman"/>
          <w:color w:val="000000"/>
        </w:rPr>
        <w:t>Pasalodos</w:t>
      </w:r>
      <w:proofErr w:type="spellEnd"/>
      <w:r w:rsidRPr="003C5CDF">
        <w:rPr>
          <w:rFonts w:eastAsia="Times New Roman"/>
          <w:color w:val="000000"/>
        </w:rPr>
        <w:t xml:space="preserve">, Andrzej Rozwadowski, Lidia Álvarez Morales, Elena </w:t>
      </w:r>
      <w:proofErr w:type="spellStart"/>
      <w:r w:rsidRPr="003C5CDF">
        <w:rPr>
          <w:rFonts w:eastAsia="Times New Roman"/>
          <w:color w:val="000000"/>
        </w:rPr>
        <w:t>Miklashevich</w:t>
      </w:r>
      <w:proofErr w:type="spellEnd"/>
      <w:r w:rsidRPr="003C5CDF">
        <w:rPr>
          <w:rFonts w:eastAsia="Times New Roman"/>
          <w:color w:val="000000"/>
        </w:rPr>
        <w:t>, and Neemias Santos da Rosa</w:t>
      </w:r>
    </w:p>
    <w:p w14:paraId="11107C11"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2023</w:t>
      </w:r>
      <w:r w:rsidRPr="003C5CDF">
        <w:rPr>
          <w:rFonts w:eastAsia="Times New Roman"/>
          <w:color w:val="000000"/>
        </w:rPr>
        <w:tab/>
        <w:t xml:space="preserve">The Soundscapes of the Lower Chuya River Area, Russian Altai: Ethnographic Sources, Indigenous Ontologies and the </w:t>
      </w:r>
      <w:proofErr w:type="spellStart"/>
      <w:r w:rsidRPr="003C5CDF">
        <w:rPr>
          <w:rFonts w:eastAsia="Times New Roman"/>
          <w:color w:val="000000"/>
        </w:rPr>
        <w:t>Archaeoacoustics</w:t>
      </w:r>
      <w:proofErr w:type="spellEnd"/>
      <w:r w:rsidRPr="003C5CDF">
        <w:rPr>
          <w:rFonts w:eastAsia="Times New Roman"/>
          <w:color w:val="000000"/>
        </w:rPr>
        <w:t xml:space="preserve"> of Rock Art Sites. </w:t>
      </w:r>
      <w:r w:rsidRPr="003C5CDF">
        <w:rPr>
          <w:rFonts w:eastAsia="Times New Roman"/>
          <w:i/>
          <w:iCs/>
          <w:color w:val="000000"/>
        </w:rPr>
        <w:t>Journal of Archaeological Method and Theory</w:t>
      </w:r>
      <w:r w:rsidRPr="003C5CDF">
        <w:rPr>
          <w:rFonts w:eastAsia="Times New Roman"/>
          <w:color w:val="000000"/>
        </w:rPr>
        <w:t xml:space="preserve"> 30:335-362.</w:t>
      </w:r>
    </w:p>
    <w:p w14:paraId="40746547" w14:textId="77777777" w:rsidR="003C5CDF" w:rsidRPr="003C5CDF" w:rsidRDefault="003C5CDF" w:rsidP="003C5CDF">
      <w:pPr>
        <w:spacing w:line="240" w:lineRule="auto"/>
        <w:ind w:firstLine="0"/>
        <w:rPr>
          <w:rFonts w:eastAsia="Times New Roman"/>
          <w:color w:val="000000"/>
        </w:rPr>
      </w:pPr>
    </w:p>
    <w:p w14:paraId="4C5E2B1C" w14:textId="77777777" w:rsidR="003C5CDF" w:rsidRPr="003C5CDF" w:rsidRDefault="003C5CDF" w:rsidP="003C5CDF">
      <w:pPr>
        <w:spacing w:line="240" w:lineRule="auto"/>
        <w:ind w:firstLine="0"/>
        <w:rPr>
          <w:rFonts w:eastAsia="Times New Roman"/>
        </w:rPr>
      </w:pPr>
      <w:r w:rsidRPr="003C5CDF">
        <w:rPr>
          <w:rFonts w:eastAsia="Times New Roman"/>
          <w:color w:val="000000"/>
        </w:rPr>
        <w:t>Diaz-Granados, Carol, and James R. Duncan </w:t>
      </w:r>
    </w:p>
    <w:p w14:paraId="0A255336" w14:textId="217E6500"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2000    </w:t>
      </w:r>
      <w:r w:rsidRPr="003C5CDF">
        <w:rPr>
          <w:rFonts w:eastAsia="Times New Roman"/>
          <w:i/>
          <w:iCs/>
          <w:color w:val="000000"/>
        </w:rPr>
        <w:t>The Petroglyphs and Pictographs of Missouri</w:t>
      </w:r>
      <w:r w:rsidRPr="003C5CDF">
        <w:rPr>
          <w:rFonts w:eastAsia="Times New Roman"/>
          <w:color w:val="000000"/>
        </w:rPr>
        <w:t>. The University of Alabama Press, Tuscaloosa.</w:t>
      </w:r>
    </w:p>
    <w:p w14:paraId="54F5FB3C"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2004    Reflections of Power, Wealth, and Sex in Missouri Rock-Art Motifs. In </w:t>
      </w:r>
      <w:r w:rsidRPr="003C5CDF">
        <w:rPr>
          <w:rFonts w:eastAsia="Times New Roman"/>
          <w:i/>
          <w:iCs/>
          <w:color w:val="000000"/>
        </w:rPr>
        <w:t>The Rock-Art of Eastern North America: Capturing Images and Insight</w:t>
      </w:r>
      <w:r w:rsidRPr="003C5CDF">
        <w:rPr>
          <w:rFonts w:eastAsia="Times New Roman"/>
          <w:color w:val="000000"/>
        </w:rPr>
        <w:t>, edited by Carol Diaz-Granados and James R. Duncan, pp. 145-158. The University of Alabama Press, Tuscaloosa.</w:t>
      </w:r>
    </w:p>
    <w:p w14:paraId="7BB4049C" w14:textId="77777777" w:rsidR="003C5CDF" w:rsidRPr="003C5CDF" w:rsidRDefault="003C5CDF" w:rsidP="003C5CDF">
      <w:pPr>
        <w:spacing w:line="240" w:lineRule="auto"/>
        <w:ind w:firstLine="0"/>
        <w:rPr>
          <w:rFonts w:eastAsia="Times New Roman"/>
        </w:rPr>
      </w:pPr>
    </w:p>
    <w:p w14:paraId="4421D061" w14:textId="77777777" w:rsidR="003C5CDF" w:rsidRPr="003C5CDF" w:rsidRDefault="003C5CDF" w:rsidP="003C5CDF">
      <w:pPr>
        <w:spacing w:line="240" w:lineRule="auto"/>
        <w:ind w:firstLine="0"/>
        <w:rPr>
          <w:rFonts w:eastAsia="Times New Roman"/>
        </w:rPr>
      </w:pPr>
      <w:r w:rsidRPr="003C5CDF">
        <w:rPr>
          <w:rFonts w:eastAsia="Times New Roman"/>
          <w:color w:val="000000"/>
        </w:rPr>
        <w:t>Diaz-Granados, Carol, Jan Simek, George Sabo III, and Mark Wagner (editors)</w:t>
      </w:r>
    </w:p>
    <w:p w14:paraId="6043EEE1"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2018    </w:t>
      </w:r>
      <w:r w:rsidRPr="003C5CDF">
        <w:rPr>
          <w:rFonts w:eastAsia="Times New Roman"/>
          <w:i/>
          <w:iCs/>
          <w:color w:val="000000"/>
        </w:rPr>
        <w:t>Transforming the Landscape: Rock Art and the Mississippian Cosmos</w:t>
      </w:r>
      <w:r w:rsidRPr="003C5CDF">
        <w:rPr>
          <w:rFonts w:eastAsia="Times New Roman"/>
          <w:color w:val="000000"/>
        </w:rPr>
        <w:t>. Oxbow Books, Oxford.</w:t>
      </w:r>
    </w:p>
    <w:p w14:paraId="29301F2E" w14:textId="77777777" w:rsidR="003C5CDF" w:rsidRPr="003C5CDF" w:rsidRDefault="003C5CDF" w:rsidP="003C5CDF">
      <w:pPr>
        <w:spacing w:line="240" w:lineRule="auto"/>
        <w:ind w:firstLine="0"/>
        <w:rPr>
          <w:rFonts w:eastAsia="Times New Roman"/>
        </w:rPr>
      </w:pPr>
    </w:p>
    <w:p w14:paraId="362901B3" w14:textId="77777777" w:rsidR="003C5CDF" w:rsidRPr="003C5CDF" w:rsidRDefault="003C5CDF" w:rsidP="003C5CDF">
      <w:pPr>
        <w:spacing w:line="240" w:lineRule="auto"/>
        <w:ind w:firstLine="0"/>
        <w:rPr>
          <w:rFonts w:eastAsia="Times New Roman"/>
        </w:rPr>
      </w:pPr>
      <w:proofErr w:type="spellStart"/>
      <w:r w:rsidRPr="003C5CDF">
        <w:rPr>
          <w:rFonts w:eastAsia="Times New Roman"/>
        </w:rPr>
        <w:lastRenderedPageBreak/>
        <w:t>Dinno</w:t>
      </w:r>
      <w:proofErr w:type="spellEnd"/>
      <w:r w:rsidRPr="003C5CDF">
        <w:rPr>
          <w:rFonts w:eastAsia="Times New Roman"/>
        </w:rPr>
        <w:t>, Alexis</w:t>
      </w:r>
    </w:p>
    <w:p w14:paraId="5E330FA2" w14:textId="77777777" w:rsidR="003C5CDF" w:rsidRPr="003C5CDF" w:rsidRDefault="003C5CDF" w:rsidP="003C5CDF">
      <w:pPr>
        <w:spacing w:line="240" w:lineRule="auto"/>
        <w:ind w:left="720" w:firstLine="0"/>
        <w:rPr>
          <w:rFonts w:eastAsia="Times New Roman"/>
        </w:rPr>
      </w:pPr>
      <w:r w:rsidRPr="003C5CDF">
        <w:rPr>
          <w:rFonts w:eastAsia="Times New Roman"/>
        </w:rPr>
        <w:t>2015</w:t>
      </w:r>
      <w:r w:rsidRPr="003C5CDF">
        <w:rPr>
          <w:rFonts w:eastAsia="Times New Roman"/>
        </w:rPr>
        <w:tab/>
        <w:t xml:space="preserve">Nonparametric Pairwise Multiple Comparisons in Independent Groups using Dunn’s Test. </w:t>
      </w:r>
      <w:r w:rsidRPr="003C5CDF">
        <w:rPr>
          <w:rFonts w:eastAsia="Times New Roman"/>
          <w:i/>
          <w:iCs/>
        </w:rPr>
        <w:t xml:space="preserve">The Stata Journal </w:t>
      </w:r>
      <w:r w:rsidRPr="003C5CDF">
        <w:rPr>
          <w:rFonts w:eastAsia="Times New Roman"/>
        </w:rPr>
        <w:t>15(1):292-300.</w:t>
      </w:r>
    </w:p>
    <w:p w14:paraId="67EBB15C" w14:textId="77777777" w:rsidR="003C5CDF" w:rsidRPr="003C5CDF" w:rsidRDefault="003C5CDF" w:rsidP="003C5CDF">
      <w:pPr>
        <w:spacing w:line="240" w:lineRule="auto"/>
        <w:ind w:firstLine="0"/>
        <w:rPr>
          <w:rFonts w:eastAsia="Times New Roman"/>
        </w:rPr>
      </w:pPr>
    </w:p>
    <w:p w14:paraId="58000BC2" w14:textId="77777777" w:rsidR="003C5CDF" w:rsidRPr="003C5CDF" w:rsidRDefault="003C5CDF" w:rsidP="003C5CDF">
      <w:pPr>
        <w:spacing w:line="240" w:lineRule="auto"/>
        <w:ind w:firstLine="0"/>
        <w:rPr>
          <w:rFonts w:eastAsia="Times New Roman"/>
        </w:rPr>
      </w:pPr>
      <w:r w:rsidRPr="003C5CDF">
        <w:rPr>
          <w:rFonts w:eastAsia="Times New Roman"/>
        </w:rPr>
        <w:t>Dowd, Elsbeth Linn</w:t>
      </w:r>
    </w:p>
    <w:p w14:paraId="14CFFC8D" w14:textId="77777777" w:rsidR="003C5CDF" w:rsidRPr="003C5CDF" w:rsidRDefault="003C5CDF" w:rsidP="003C5CDF">
      <w:pPr>
        <w:spacing w:line="240" w:lineRule="auto"/>
        <w:ind w:left="720" w:firstLine="0"/>
        <w:rPr>
          <w:rFonts w:eastAsia="Times New Roman"/>
        </w:rPr>
      </w:pPr>
      <w:r w:rsidRPr="003C5CDF">
        <w:rPr>
          <w:rFonts w:eastAsia="Times New Roman"/>
        </w:rPr>
        <w:t>2011</w:t>
      </w:r>
      <w:r w:rsidRPr="003C5CDF">
        <w:rPr>
          <w:rFonts w:eastAsia="Times New Roman"/>
        </w:rPr>
        <w:tab/>
        <w:t xml:space="preserve">Amphibian and Reptilian Imagery in Caddo Art. </w:t>
      </w:r>
      <w:r w:rsidRPr="003C5CDF">
        <w:rPr>
          <w:rFonts w:eastAsia="Times New Roman"/>
          <w:i/>
          <w:iCs/>
        </w:rPr>
        <w:t>Southeastern Archaeology</w:t>
      </w:r>
      <w:r w:rsidRPr="003C5CDF">
        <w:rPr>
          <w:rFonts w:eastAsia="Times New Roman"/>
        </w:rPr>
        <w:t xml:space="preserve"> 30(1):79-95.</w:t>
      </w:r>
    </w:p>
    <w:p w14:paraId="0A18765B" w14:textId="77777777" w:rsidR="003C5CDF" w:rsidRPr="003C5CDF" w:rsidRDefault="003C5CDF" w:rsidP="003C5CDF">
      <w:pPr>
        <w:spacing w:line="240" w:lineRule="auto"/>
        <w:ind w:firstLine="0"/>
        <w:rPr>
          <w:rFonts w:eastAsia="Times New Roman"/>
        </w:rPr>
      </w:pPr>
    </w:p>
    <w:p w14:paraId="67813F52" w14:textId="77777777" w:rsidR="003C5CDF" w:rsidRPr="003C5CDF" w:rsidRDefault="003C5CDF" w:rsidP="003C5CDF">
      <w:pPr>
        <w:spacing w:line="240" w:lineRule="auto"/>
        <w:ind w:firstLine="0"/>
        <w:rPr>
          <w:rFonts w:eastAsia="Times New Roman"/>
        </w:rPr>
      </w:pPr>
      <w:r w:rsidRPr="003C5CDF">
        <w:rPr>
          <w:rFonts w:eastAsia="Times New Roman"/>
        </w:rPr>
        <w:t>Duncan, James R.</w:t>
      </w:r>
    </w:p>
    <w:p w14:paraId="64672AD1" w14:textId="77777777" w:rsidR="003C5CDF" w:rsidRPr="003C5CDF" w:rsidRDefault="003C5CDF" w:rsidP="003C5CDF">
      <w:pPr>
        <w:spacing w:line="240" w:lineRule="auto"/>
        <w:ind w:left="720" w:firstLine="0"/>
        <w:rPr>
          <w:rFonts w:eastAsia="Times New Roman"/>
        </w:rPr>
      </w:pPr>
      <w:r w:rsidRPr="003C5CDF">
        <w:rPr>
          <w:rFonts w:eastAsia="Times New Roman"/>
        </w:rPr>
        <w:t>2011</w:t>
      </w:r>
      <w:r w:rsidRPr="003C5CDF">
        <w:rPr>
          <w:rFonts w:eastAsia="Times New Roman"/>
        </w:rPr>
        <w:tab/>
        <w:t xml:space="preserve">The Cosmology of the Osage: The Star People and Their Universe. In </w:t>
      </w:r>
      <w:r w:rsidRPr="003C5CDF">
        <w:rPr>
          <w:rFonts w:eastAsia="Times New Roman"/>
          <w:i/>
          <w:iCs/>
        </w:rPr>
        <w:t>Visualizing the Sacred: Cosmic Visions, Regionalism, and the Art of the Mississippian World</w:t>
      </w:r>
      <w:r w:rsidRPr="003C5CDF">
        <w:rPr>
          <w:rFonts w:eastAsia="Times New Roman"/>
        </w:rPr>
        <w:t>, edited by George E. Lankford, F. Kent Reilly III, and James F. Garber, pp. 18-33. University of Texas Press, Austin.</w:t>
      </w:r>
    </w:p>
    <w:p w14:paraId="64E281B2" w14:textId="77777777" w:rsidR="003C5CDF" w:rsidRPr="003C5CDF" w:rsidRDefault="003C5CDF" w:rsidP="003C5CDF">
      <w:pPr>
        <w:spacing w:line="240" w:lineRule="auto"/>
        <w:ind w:firstLine="0"/>
        <w:rPr>
          <w:rFonts w:eastAsia="Times New Roman"/>
        </w:rPr>
      </w:pPr>
    </w:p>
    <w:p w14:paraId="60966779" w14:textId="77777777" w:rsidR="003C5CDF" w:rsidRPr="003C5CDF" w:rsidRDefault="003C5CDF" w:rsidP="003C5CDF">
      <w:pPr>
        <w:spacing w:line="240" w:lineRule="auto"/>
        <w:ind w:firstLine="0"/>
        <w:rPr>
          <w:rFonts w:eastAsia="Times New Roman"/>
          <w:color w:val="000000"/>
        </w:rPr>
      </w:pPr>
      <w:r w:rsidRPr="003C5CDF">
        <w:rPr>
          <w:rFonts w:eastAsia="Times New Roman"/>
          <w:color w:val="000000"/>
        </w:rPr>
        <w:t>Duncan, James R., and Carol Diaz-Granados </w:t>
      </w:r>
    </w:p>
    <w:p w14:paraId="050C76AF"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2004    Empowering the SECC: The “Old Woman” and Oral Tradition. In </w:t>
      </w:r>
      <w:r w:rsidRPr="003C5CDF">
        <w:rPr>
          <w:rFonts w:eastAsia="Times New Roman"/>
          <w:i/>
          <w:iCs/>
          <w:color w:val="000000"/>
        </w:rPr>
        <w:t>The Rock-Art of Eastern North America: Capturing Images and Insight</w:t>
      </w:r>
      <w:r w:rsidRPr="003C5CDF">
        <w:rPr>
          <w:rFonts w:eastAsia="Times New Roman"/>
          <w:color w:val="000000"/>
        </w:rPr>
        <w:t>, edited by Carol Diaz-Granados and James R. Duncan, pp. 190-215. The University of Alabama Press, Tuscaloosa.</w:t>
      </w:r>
    </w:p>
    <w:p w14:paraId="4A31D65D" w14:textId="77777777" w:rsidR="003C5CDF" w:rsidRPr="003C5CDF" w:rsidRDefault="003C5CDF" w:rsidP="003C5CDF">
      <w:pPr>
        <w:spacing w:line="240" w:lineRule="auto"/>
        <w:ind w:firstLine="0"/>
        <w:rPr>
          <w:rFonts w:eastAsia="Times New Roman"/>
        </w:rPr>
      </w:pPr>
    </w:p>
    <w:p w14:paraId="74F98FDD" w14:textId="77777777" w:rsidR="003C5CDF" w:rsidRPr="003C5CDF" w:rsidRDefault="003C5CDF" w:rsidP="003C5CDF">
      <w:pPr>
        <w:spacing w:line="240" w:lineRule="auto"/>
        <w:ind w:left="720" w:firstLine="0"/>
        <w:rPr>
          <w:rFonts w:eastAsia="Times New Roman"/>
          <w:color w:val="000000"/>
        </w:rPr>
      </w:pPr>
      <w:r w:rsidRPr="003C5CDF">
        <w:rPr>
          <w:rFonts w:eastAsia="Times New Roman"/>
        </w:rPr>
        <w:t>2018a</w:t>
      </w:r>
      <w:r w:rsidRPr="003C5CDF">
        <w:rPr>
          <w:rFonts w:eastAsia="Times New Roman"/>
        </w:rPr>
        <w:tab/>
        <w:t xml:space="preserve">The Big Five Petroglyph Sites: Their Place on the Landscape and Relation to their Creators. In </w:t>
      </w:r>
      <w:r w:rsidRPr="003C5CDF">
        <w:rPr>
          <w:rFonts w:eastAsia="Times New Roman"/>
          <w:i/>
          <w:iCs/>
          <w:color w:val="000000"/>
        </w:rPr>
        <w:t>Transforming the Landscape: Rock Art and the Mississippian Cosmos</w:t>
      </w:r>
      <w:r w:rsidRPr="003C5CDF">
        <w:rPr>
          <w:rFonts w:eastAsia="Times New Roman"/>
          <w:color w:val="000000"/>
        </w:rPr>
        <w:t>, edited by Carol Diaz-Granados, Jan Simek, George Sabo III, and Mark Wagner, pp. 30-56. Oxbow Books, Oxford.</w:t>
      </w:r>
    </w:p>
    <w:p w14:paraId="25110893" w14:textId="77777777" w:rsidR="003C5CDF" w:rsidRPr="003C5CDF" w:rsidRDefault="003C5CDF" w:rsidP="003C5CDF">
      <w:pPr>
        <w:spacing w:line="240" w:lineRule="auto"/>
        <w:ind w:left="720" w:firstLine="0"/>
        <w:rPr>
          <w:rFonts w:eastAsia="Times New Roman"/>
          <w:color w:val="000000"/>
        </w:rPr>
      </w:pPr>
    </w:p>
    <w:p w14:paraId="1982A979"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2018b</w:t>
      </w:r>
      <w:r w:rsidRPr="003C5CDF">
        <w:rPr>
          <w:rFonts w:eastAsia="Times New Roman"/>
          <w:color w:val="000000"/>
        </w:rPr>
        <w:tab/>
        <w:t xml:space="preserve">Landscape, Cosmology, and the Old Woman: A Strong Feminine Presence. </w:t>
      </w:r>
      <w:r w:rsidRPr="003C5CDF">
        <w:rPr>
          <w:rFonts w:eastAsia="Times New Roman"/>
        </w:rPr>
        <w:t xml:space="preserve">In </w:t>
      </w:r>
      <w:r w:rsidRPr="003C5CDF">
        <w:rPr>
          <w:rFonts w:eastAsia="Times New Roman"/>
          <w:i/>
          <w:iCs/>
          <w:color w:val="000000"/>
        </w:rPr>
        <w:t>Transforming the Landscape: Rock Art and the Mississippian Cosmos</w:t>
      </w:r>
      <w:r w:rsidRPr="003C5CDF">
        <w:rPr>
          <w:rFonts w:eastAsia="Times New Roman"/>
          <w:color w:val="000000"/>
        </w:rPr>
        <w:t>, edited by Carol Diaz-Granados, Jan Simek, George Sabo III, and Mark Wagner, pp. 57-74. Oxbow Books, Oxford.</w:t>
      </w:r>
    </w:p>
    <w:p w14:paraId="44AC5808" w14:textId="77777777" w:rsidR="003C5CDF" w:rsidRPr="00015E98" w:rsidRDefault="003C5CDF" w:rsidP="003C5CDF">
      <w:pPr>
        <w:spacing w:line="240" w:lineRule="auto"/>
        <w:ind w:firstLine="0"/>
        <w:rPr>
          <w:rFonts w:eastAsia="Times New Roman"/>
        </w:rPr>
      </w:pPr>
    </w:p>
    <w:p w14:paraId="4D01E11E" w14:textId="77777777" w:rsidR="003C5CDF" w:rsidRPr="003C5CDF" w:rsidRDefault="003C5CDF" w:rsidP="003C5CDF">
      <w:pPr>
        <w:spacing w:line="240" w:lineRule="auto"/>
        <w:ind w:firstLine="0"/>
        <w:rPr>
          <w:rFonts w:eastAsia="Times New Roman"/>
        </w:rPr>
      </w:pPr>
    </w:p>
    <w:p w14:paraId="22B9F2EA" w14:textId="77777777" w:rsidR="003C5CDF" w:rsidRPr="003C5CDF" w:rsidRDefault="003C5CDF" w:rsidP="003C5CDF">
      <w:pPr>
        <w:spacing w:line="240" w:lineRule="auto"/>
        <w:ind w:firstLine="0"/>
        <w:rPr>
          <w:rFonts w:eastAsia="Times New Roman"/>
        </w:rPr>
      </w:pPr>
      <w:r w:rsidRPr="003C5CDF">
        <w:rPr>
          <w:rFonts w:eastAsia="Times New Roman"/>
        </w:rPr>
        <w:t xml:space="preserve">Fazenda, Bruno, Chris </w:t>
      </w:r>
      <w:proofErr w:type="spellStart"/>
      <w:r w:rsidRPr="003C5CDF">
        <w:rPr>
          <w:rFonts w:eastAsia="Times New Roman"/>
        </w:rPr>
        <w:t>Scarre</w:t>
      </w:r>
      <w:proofErr w:type="spellEnd"/>
      <w:r w:rsidRPr="003C5CDF">
        <w:rPr>
          <w:rFonts w:eastAsia="Times New Roman"/>
        </w:rPr>
        <w:t xml:space="preserve">, Rupert Till, Raquel Jiménez </w:t>
      </w:r>
      <w:proofErr w:type="spellStart"/>
      <w:r w:rsidRPr="003C5CDF">
        <w:rPr>
          <w:rFonts w:eastAsia="Times New Roman"/>
        </w:rPr>
        <w:t>Pasalodos</w:t>
      </w:r>
      <w:proofErr w:type="spellEnd"/>
      <w:r w:rsidRPr="003C5CDF">
        <w:rPr>
          <w:rFonts w:eastAsia="Times New Roman"/>
        </w:rPr>
        <w:t xml:space="preserve">, Manuel Rojo Guerra, Cristina Tejedor, Roberto </w:t>
      </w:r>
      <w:proofErr w:type="spellStart"/>
      <w:r w:rsidRPr="003C5CDF">
        <w:rPr>
          <w:rFonts w:eastAsia="Times New Roman"/>
        </w:rPr>
        <w:t>Ontañón</w:t>
      </w:r>
      <w:proofErr w:type="spellEnd"/>
      <w:r w:rsidRPr="003C5CDF">
        <w:rPr>
          <w:rFonts w:eastAsia="Times New Roman"/>
        </w:rPr>
        <w:t xml:space="preserve"> Peredo, Aaron Watson, Simon Wyatt, Carlos García Benito, Helen Drinkall, and Frederick Foulds</w:t>
      </w:r>
    </w:p>
    <w:p w14:paraId="52A8C3D6" w14:textId="77777777" w:rsidR="003C5CDF" w:rsidRPr="003C5CDF" w:rsidRDefault="003C5CDF" w:rsidP="003C5CDF">
      <w:pPr>
        <w:spacing w:line="240" w:lineRule="auto"/>
        <w:ind w:left="720" w:firstLine="0"/>
        <w:rPr>
          <w:rFonts w:eastAsia="Times New Roman"/>
        </w:rPr>
      </w:pPr>
      <w:r w:rsidRPr="003C5CDF">
        <w:rPr>
          <w:rFonts w:eastAsia="Times New Roman"/>
        </w:rPr>
        <w:t>2017</w:t>
      </w:r>
      <w:r w:rsidRPr="003C5CDF">
        <w:rPr>
          <w:rFonts w:eastAsia="Times New Roman"/>
        </w:rPr>
        <w:tab/>
        <w:t xml:space="preserve">Cave Acoustics in Prehistory: Exploring the Association of Paleolithic Visual Motifs and Acoustic Response. </w:t>
      </w:r>
      <w:r w:rsidRPr="003C5CDF">
        <w:rPr>
          <w:rFonts w:eastAsia="Times New Roman"/>
          <w:i/>
          <w:iCs/>
        </w:rPr>
        <w:t>Journal of the Acoustical Society of America</w:t>
      </w:r>
      <w:r w:rsidRPr="003C5CDF">
        <w:rPr>
          <w:rFonts w:eastAsia="Times New Roman"/>
        </w:rPr>
        <w:t xml:space="preserve"> 142:1332-1349.</w:t>
      </w:r>
    </w:p>
    <w:p w14:paraId="2F6DD7DD" w14:textId="77777777" w:rsidR="003C5CDF" w:rsidRPr="003C5CDF" w:rsidRDefault="003C5CDF" w:rsidP="003C5CDF">
      <w:pPr>
        <w:spacing w:line="240" w:lineRule="auto"/>
        <w:ind w:firstLine="0"/>
        <w:rPr>
          <w:rFonts w:eastAsia="Times New Roman"/>
        </w:rPr>
      </w:pPr>
    </w:p>
    <w:p w14:paraId="23FEFB13" w14:textId="77777777" w:rsidR="003C5CDF" w:rsidRPr="003C5CDF" w:rsidRDefault="003C5CDF" w:rsidP="003C5CDF">
      <w:pPr>
        <w:spacing w:line="240" w:lineRule="auto"/>
        <w:ind w:firstLine="0"/>
        <w:rPr>
          <w:rFonts w:eastAsia="Times New Roman"/>
        </w:rPr>
      </w:pPr>
      <w:r w:rsidRPr="003C5CDF">
        <w:rPr>
          <w:rFonts w:eastAsia="Times New Roman"/>
        </w:rPr>
        <w:t>Fleming, Andrew</w:t>
      </w:r>
    </w:p>
    <w:p w14:paraId="07F2CDD0" w14:textId="77777777" w:rsidR="003C5CDF" w:rsidRPr="003C5CDF" w:rsidRDefault="003C5CDF" w:rsidP="003C5CDF">
      <w:pPr>
        <w:spacing w:line="240" w:lineRule="auto"/>
        <w:ind w:firstLine="0"/>
        <w:rPr>
          <w:rFonts w:eastAsia="Times New Roman"/>
        </w:rPr>
      </w:pPr>
      <w:r w:rsidRPr="003C5CDF">
        <w:rPr>
          <w:rFonts w:eastAsia="Times New Roman"/>
        </w:rPr>
        <w:tab/>
        <w:t>2005</w:t>
      </w:r>
      <w:r w:rsidRPr="003C5CDF">
        <w:rPr>
          <w:rFonts w:eastAsia="Times New Roman"/>
        </w:rPr>
        <w:tab/>
        <w:t xml:space="preserve">Megaliths and Post-modernism: The Case of Wales. </w:t>
      </w:r>
      <w:r w:rsidRPr="003C5CDF">
        <w:rPr>
          <w:rFonts w:eastAsia="Times New Roman"/>
          <w:i/>
          <w:iCs/>
        </w:rPr>
        <w:t>Antiquity</w:t>
      </w:r>
      <w:r w:rsidRPr="003C5CDF">
        <w:rPr>
          <w:rFonts w:eastAsia="Times New Roman"/>
        </w:rPr>
        <w:t xml:space="preserve"> 79:921-932.</w:t>
      </w:r>
    </w:p>
    <w:p w14:paraId="08CE6A1A" w14:textId="77777777" w:rsidR="003C5CDF" w:rsidRPr="003C5CDF" w:rsidRDefault="003C5CDF" w:rsidP="003C5CDF">
      <w:pPr>
        <w:spacing w:line="240" w:lineRule="auto"/>
        <w:ind w:firstLine="0"/>
        <w:rPr>
          <w:rFonts w:eastAsia="Times New Roman"/>
        </w:rPr>
      </w:pPr>
    </w:p>
    <w:p w14:paraId="71C90A22" w14:textId="77777777" w:rsidR="003C5CDF" w:rsidRPr="003C5CDF" w:rsidRDefault="003C5CDF" w:rsidP="003C5CDF">
      <w:pPr>
        <w:spacing w:line="240" w:lineRule="auto"/>
        <w:ind w:firstLine="0"/>
        <w:rPr>
          <w:rFonts w:eastAsia="Times New Roman"/>
        </w:rPr>
      </w:pPr>
      <w:r w:rsidRPr="003C5CDF">
        <w:rPr>
          <w:rFonts w:eastAsia="Times New Roman"/>
        </w:rPr>
        <w:t xml:space="preserve">Gaffney, Vincent, Z. </w:t>
      </w:r>
      <w:proofErr w:type="spellStart"/>
      <w:r w:rsidRPr="003C5CDF">
        <w:rPr>
          <w:rFonts w:eastAsia="Times New Roman"/>
        </w:rPr>
        <w:t>Stančič</w:t>
      </w:r>
      <w:proofErr w:type="spellEnd"/>
      <w:r w:rsidRPr="003C5CDF">
        <w:rPr>
          <w:rFonts w:eastAsia="Times New Roman"/>
        </w:rPr>
        <w:t>, and H. Watson</w:t>
      </w:r>
    </w:p>
    <w:p w14:paraId="4896BE60" w14:textId="77777777" w:rsidR="003C5CDF" w:rsidRPr="003C5CDF" w:rsidRDefault="003C5CDF" w:rsidP="003C5CDF">
      <w:pPr>
        <w:spacing w:line="240" w:lineRule="auto"/>
        <w:ind w:left="720" w:firstLine="0"/>
        <w:rPr>
          <w:rFonts w:eastAsia="Times New Roman"/>
        </w:rPr>
      </w:pPr>
      <w:r w:rsidRPr="003C5CDF">
        <w:rPr>
          <w:rFonts w:eastAsia="Times New Roman"/>
        </w:rPr>
        <w:t>1995</w:t>
      </w:r>
      <w:r w:rsidRPr="003C5CDF">
        <w:rPr>
          <w:rFonts w:eastAsia="Times New Roman"/>
        </w:rPr>
        <w:tab/>
        <w:t xml:space="preserve">The Impact of GIS on Archaeology: A Personal Perspective. In </w:t>
      </w:r>
      <w:r w:rsidRPr="003C5CDF">
        <w:rPr>
          <w:rFonts w:eastAsia="Times New Roman"/>
          <w:i/>
          <w:iCs/>
        </w:rPr>
        <w:t>Archaeology and Geographical Information Systems: A European Perspective</w:t>
      </w:r>
      <w:r w:rsidRPr="003C5CDF">
        <w:rPr>
          <w:rFonts w:eastAsia="Times New Roman"/>
        </w:rPr>
        <w:t xml:space="preserve">, </w:t>
      </w:r>
      <w:r w:rsidRPr="003C5CDF">
        <w:rPr>
          <w:rFonts w:eastAsia="Times New Roman"/>
        </w:rPr>
        <w:lastRenderedPageBreak/>
        <w:t xml:space="preserve">edited by Gary Lock and Zoran </w:t>
      </w:r>
      <w:proofErr w:type="spellStart"/>
      <w:r w:rsidRPr="003C5CDF">
        <w:rPr>
          <w:rFonts w:eastAsia="Times New Roman"/>
        </w:rPr>
        <w:t>Stančič</w:t>
      </w:r>
      <w:proofErr w:type="spellEnd"/>
      <w:r w:rsidRPr="003C5CDF">
        <w:rPr>
          <w:rFonts w:eastAsia="Times New Roman"/>
        </w:rPr>
        <w:t>, pp. 211-229. Taylor and Francis, London.</w:t>
      </w:r>
    </w:p>
    <w:p w14:paraId="5A1244D0" w14:textId="77777777" w:rsidR="003C5CDF" w:rsidRPr="003C5CDF" w:rsidRDefault="003C5CDF" w:rsidP="003C5CDF">
      <w:pPr>
        <w:spacing w:line="240" w:lineRule="auto"/>
        <w:ind w:firstLine="0"/>
        <w:rPr>
          <w:rFonts w:eastAsia="Times New Roman"/>
        </w:rPr>
      </w:pPr>
    </w:p>
    <w:p w14:paraId="09E6B489" w14:textId="77777777" w:rsidR="003C5CDF" w:rsidRPr="003C5CDF" w:rsidRDefault="003C5CDF" w:rsidP="003C5CDF">
      <w:pPr>
        <w:spacing w:line="240" w:lineRule="auto"/>
        <w:ind w:firstLine="0"/>
        <w:rPr>
          <w:rFonts w:eastAsia="Times New Roman"/>
        </w:rPr>
      </w:pPr>
      <w:r w:rsidRPr="003C5CDF">
        <w:rPr>
          <w:rFonts w:eastAsia="Times New Roman"/>
        </w:rPr>
        <w:t xml:space="preserve">Gillings, Mark </w:t>
      </w:r>
    </w:p>
    <w:p w14:paraId="72A89E7E" w14:textId="77777777" w:rsidR="003C5CDF" w:rsidRPr="003C5CDF" w:rsidRDefault="003C5CDF" w:rsidP="003C5CDF">
      <w:pPr>
        <w:spacing w:line="240" w:lineRule="auto"/>
        <w:ind w:left="720" w:firstLine="0"/>
        <w:rPr>
          <w:rFonts w:eastAsia="Times New Roman"/>
        </w:rPr>
      </w:pPr>
      <w:r w:rsidRPr="003C5CDF">
        <w:rPr>
          <w:rFonts w:eastAsia="Times New Roman"/>
        </w:rPr>
        <w:t>2012</w:t>
      </w:r>
      <w:r w:rsidRPr="003C5CDF">
        <w:rPr>
          <w:rFonts w:eastAsia="Times New Roman"/>
        </w:rPr>
        <w:tab/>
        <w:t xml:space="preserve">Landscape Phenomenology, GIS and the Role of Affordance. </w:t>
      </w:r>
      <w:r w:rsidRPr="003C5CDF">
        <w:rPr>
          <w:rFonts w:eastAsia="Times New Roman"/>
          <w:i/>
          <w:iCs/>
        </w:rPr>
        <w:t>Journal of Archaeological Method and Theory</w:t>
      </w:r>
      <w:r w:rsidRPr="003C5CDF">
        <w:rPr>
          <w:rFonts w:eastAsia="Times New Roman"/>
        </w:rPr>
        <w:t xml:space="preserve"> 19(4):601-611.</w:t>
      </w:r>
    </w:p>
    <w:p w14:paraId="49D546DA" w14:textId="77777777" w:rsidR="003C5CDF" w:rsidRPr="003C5CDF" w:rsidRDefault="003C5CDF" w:rsidP="003C5CDF">
      <w:pPr>
        <w:spacing w:line="240" w:lineRule="auto"/>
        <w:ind w:firstLine="0"/>
        <w:rPr>
          <w:rFonts w:eastAsia="Times New Roman"/>
        </w:rPr>
      </w:pPr>
    </w:p>
    <w:p w14:paraId="160BF56F" w14:textId="77777777" w:rsidR="003C5CDF" w:rsidRPr="003C5CDF" w:rsidRDefault="003C5CDF" w:rsidP="003C5CDF">
      <w:pPr>
        <w:spacing w:line="240" w:lineRule="auto"/>
        <w:ind w:firstLine="0"/>
        <w:rPr>
          <w:rFonts w:eastAsia="Times New Roman"/>
        </w:rPr>
      </w:pPr>
      <w:r w:rsidRPr="003C5CDF">
        <w:rPr>
          <w:rFonts w:eastAsia="Times New Roman"/>
        </w:rPr>
        <w:t>Gillings, Mark, and Glyn Thomas Goodrick</w:t>
      </w:r>
    </w:p>
    <w:p w14:paraId="63D36DCD" w14:textId="77777777" w:rsidR="003C5CDF" w:rsidRPr="003C5CDF" w:rsidRDefault="003C5CDF" w:rsidP="003C5CDF">
      <w:pPr>
        <w:spacing w:line="240" w:lineRule="auto"/>
        <w:ind w:left="720" w:firstLine="0"/>
        <w:rPr>
          <w:rFonts w:eastAsia="Times New Roman"/>
        </w:rPr>
      </w:pPr>
      <w:r w:rsidRPr="003C5CDF">
        <w:rPr>
          <w:rFonts w:eastAsia="Times New Roman"/>
        </w:rPr>
        <w:t>1996</w:t>
      </w:r>
      <w:r w:rsidRPr="003C5CDF">
        <w:rPr>
          <w:rFonts w:eastAsia="Times New Roman"/>
        </w:rPr>
        <w:tab/>
        <w:t xml:space="preserve">Sensuous and Reflexive GIS: Exploring </w:t>
      </w:r>
      <w:proofErr w:type="spellStart"/>
      <w:r w:rsidRPr="003C5CDF">
        <w:rPr>
          <w:rFonts w:eastAsia="Times New Roman"/>
        </w:rPr>
        <w:t>Visualisation</w:t>
      </w:r>
      <w:proofErr w:type="spellEnd"/>
      <w:r w:rsidRPr="003C5CDF">
        <w:rPr>
          <w:rFonts w:eastAsia="Times New Roman"/>
        </w:rPr>
        <w:t xml:space="preserve"> and VRML. </w:t>
      </w:r>
      <w:r w:rsidRPr="003C5CDF">
        <w:rPr>
          <w:rFonts w:eastAsia="Times New Roman"/>
          <w:i/>
          <w:iCs/>
        </w:rPr>
        <w:t>Internet Archaeology</w:t>
      </w:r>
      <w:r w:rsidRPr="003C5CDF">
        <w:rPr>
          <w:rFonts w:eastAsia="Times New Roman"/>
        </w:rPr>
        <w:t xml:space="preserve"> 1(1).</w:t>
      </w:r>
    </w:p>
    <w:p w14:paraId="41284071" w14:textId="77777777" w:rsidR="003C5CDF" w:rsidRPr="003C5CDF" w:rsidRDefault="003C5CDF" w:rsidP="003C5CDF">
      <w:pPr>
        <w:spacing w:line="240" w:lineRule="auto"/>
        <w:ind w:firstLine="0"/>
        <w:rPr>
          <w:rFonts w:eastAsia="Times New Roman"/>
        </w:rPr>
      </w:pPr>
    </w:p>
    <w:p w14:paraId="403D0944" w14:textId="77777777" w:rsidR="003C5CDF" w:rsidRPr="003C5CDF" w:rsidRDefault="003C5CDF" w:rsidP="003C5CDF">
      <w:pPr>
        <w:spacing w:line="240" w:lineRule="auto"/>
        <w:ind w:firstLine="0"/>
        <w:rPr>
          <w:rFonts w:eastAsia="Times New Roman"/>
        </w:rPr>
      </w:pPr>
      <w:r w:rsidRPr="003C5CDF">
        <w:rPr>
          <w:rFonts w:eastAsia="Times New Roman"/>
          <w:color w:val="000000"/>
        </w:rPr>
        <w:t>Hall, Robert L. </w:t>
      </w:r>
    </w:p>
    <w:p w14:paraId="009943DC"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1997    </w:t>
      </w:r>
      <w:r w:rsidRPr="003C5CDF">
        <w:rPr>
          <w:rFonts w:eastAsia="Times New Roman"/>
          <w:i/>
          <w:iCs/>
          <w:color w:val="000000"/>
        </w:rPr>
        <w:t>An Archaeology of the Soul: North American Indian Belief and Ritual</w:t>
      </w:r>
      <w:r w:rsidRPr="003C5CDF">
        <w:rPr>
          <w:rFonts w:eastAsia="Times New Roman"/>
          <w:color w:val="000000"/>
        </w:rPr>
        <w:t>. University of Illinois Press, Urbana.</w:t>
      </w:r>
    </w:p>
    <w:p w14:paraId="12CCED59" w14:textId="77777777" w:rsidR="003C5CDF" w:rsidRPr="003C5CDF" w:rsidRDefault="003C5CDF" w:rsidP="003C5CDF">
      <w:pPr>
        <w:spacing w:line="240" w:lineRule="auto"/>
        <w:ind w:firstLine="0"/>
        <w:rPr>
          <w:rFonts w:eastAsia="Times New Roman"/>
        </w:rPr>
      </w:pPr>
    </w:p>
    <w:p w14:paraId="5ABA1911" w14:textId="77777777" w:rsidR="003C5CDF" w:rsidRPr="003C5CDF" w:rsidRDefault="003C5CDF" w:rsidP="003C5CDF">
      <w:pPr>
        <w:spacing w:line="240" w:lineRule="auto"/>
        <w:ind w:firstLine="0"/>
        <w:rPr>
          <w:rFonts w:eastAsia="Times New Roman"/>
        </w:rPr>
      </w:pPr>
      <w:r w:rsidRPr="003C5CDF">
        <w:rPr>
          <w:rFonts w:eastAsia="Times New Roman"/>
          <w:color w:val="000000"/>
        </w:rPr>
        <w:t>Henson, B. Bart</w:t>
      </w:r>
    </w:p>
    <w:p w14:paraId="30608D30"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1986    Art in Mud and Stone: Mud Glyphs and Petroglyphs in the Southeast. In </w:t>
      </w:r>
      <w:r w:rsidRPr="003C5CDF">
        <w:rPr>
          <w:rFonts w:eastAsia="Times New Roman"/>
          <w:i/>
          <w:iCs/>
          <w:color w:val="000000"/>
        </w:rPr>
        <w:t>The Prehistoric Native American Art of Mud Glyph Cave</w:t>
      </w:r>
      <w:r w:rsidRPr="003C5CDF">
        <w:rPr>
          <w:rFonts w:eastAsia="Times New Roman"/>
          <w:color w:val="000000"/>
        </w:rPr>
        <w:t>, edited by Charles H. Faulkner, pp. 81-108. The University of Tennessee Press, Knoxville. </w:t>
      </w:r>
    </w:p>
    <w:p w14:paraId="03152ABB" w14:textId="77777777" w:rsidR="003C5CDF" w:rsidRPr="003C5CDF" w:rsidRDefault="003C5CDF" w:rsidP="003C5CDF">
      <w:pPr>
        <w:spacing w:line="240" w:lineRule="auto"/>
        <w:ind w:firstLine="0"/>
        <w:rPr>
          <w:rFonts w:eastAsia="Times New Roman"/>
        </w:rPr>
      </w:pPr>
    </w:p>
    <w:p w14:paraId="5E14F590" w14:textId="77777777" w:rsidR="003C5CDF" w:rsidRPr="003C5CDF" w:rsidRDefault="003C5CDF" w:rsidP="003C5CDF">
      <w:pPr>
        <w:spacing w:line="240" w:lineRule="auto"/>
        <w:ind w:firstLine="0"/>
        <w:rPr>
          <w:rFonts w:eastAsia="Times New Roman"/>
        </w:rPr>
      </w:pPr>
      <w:r w:rsidRPr="003C5CDF">
        <w:rPr>
          <w:rFonts w:eastAsia="Times New Roman"/>
        </w:rPr>
        <w:t>Hudson, Charles</w:t>
      </w:r>
    </w:p>
    <w:p w14:paraId="651D86E7" w14:textId="77777777" w:rsidR="003C5CDF" w:rsidRPr="003C5CDF" w:rsidRDefault="003C5CDF" w:rsidP="003C5CDF">
      <w:pPr>
        <w:spacing w:line="240" w:lineRule="auto"/>
        <w:ind w:firstLine="0"/>
        <w:rPr>
          <w:rFonts w:eastAsia="Times New Roman"/>
        </w:rPr>
      </w:pPr>
      <w:r w:rsidRPr="003C5CDF">
        <w:rPr>
          <w:rFonts w:eastAsia="Times New Roman"/>
        </w:rPr>
        <w:tab/>
        <w:t>1976</w:t>
      </w:r>
      <w:r w:rsidRPr="003C5CDF">
        <w:rPr>
          <w:rFonts w:eastAsia="Times New Roman"/>
        </w:rPr>
        <w:tab/>
      </w:r>
      <w:r w:rsidRPr="003C5CDF">
        <w:rPr>
          <w:rFonts w:eastAsia="Times New Roman"/>
          <w:i/>
          <w:iCs/>
        </w:rPr>
        <w:t>The Southeastern Indians</w:t>
      </w:r>
      <w:r w:rsidRPr="003C5CDF">
        <w:rPr>
          <w:rFonts w:eastAsia="Times New Roman"/>
        </w:rPr>
        <w:t>. University of Tennessee Press, Knoxville.</w:t>
      </w:r>
    </w:p>
    <w:p w14:paraId="38CD4AD9" w14:textId="77777777" w:rsidR="003C5CDF" w:rsidRPr="003C5CDF" w:rsidRDefault="003C5CDF" w:rsidP="003C5CDF">
      <w:pPr>
        <w:spacing w:line="240" w:lineRule="auto"/>
        <w:ind w:firstLine="0"/>
        <w:rPr>
          <w:rFonts w:eastAsia="Times New Roman"/>
        </w:rPr>
      </w:pPr>
    </w:p>
    <w:p w14:paraId="36BD3522" w14:textId="77777777" w:rsidR="003C5CDF" w:rsidRPr="003C5CDF" w:rsidRDefault="003C5CDF" w:rsidP="003C5CDF">
      <w:pPr>
        <w:spacing w:line="240" w:lineRule="auto"/>
        <w:ind w:firstLine="0"/>
        <w:rPr>
          <w:rFonts w:eastAsia="Times New Roman"/>
          <w:lang w:val="es-ES"/>
        </w:rPr>
      </w:pPr>
      <w:r w:rsidRPr="003C5CDF">
        <w:rPr>
          <w:rFonts w:eastAsia="Times New Roman"/>
        </w:rPr>
        <w:tab/>
        <w:t>1984</w:t>
      </w:r>
      <w:r w:rsidRPr="003C5CDF">
        <w:rPr>
          <w:rFonts w:eastAsia="Times New Roman"/>
        </w:rPr>
        <w:tab/>
      </w:r>
      <w:r w:rsidRPr="003C5CDF">
        <w:rPr>
          <w:rFonts w:eastAsia="Times New Roman"/>
          <w:i/>
          <w:iCs/>
        </w:rPr>
        <w:t>Elements of Southeastern Indian Religion</w:t>
      </w:r>
      <w:r w:rsidRPr="003C5CDF">
        <w:rPr>
          <w:rFonts w:eastAsia="Times New Roman"/>
        </w:rPr>
        <w:t xml:space="preserve">. </w:t>
      </w:r>
      <w:r w:rsidRPr="003C5CDF">
        <w:rPr>
          <w:rFonts w:eastAsia="Times New Roman"/>
          <w:lang w:val="es-ES"/>
        </w:rPr>
        <w:t xml:space="preserve">E.J. </w:t>
      </w:r>
      <w:proofErr w:type="spellStart"/>
      <w:r w:rsidRPr="003C5CDF">
        <w:rPr>
          <w:rFonts w:eastAsia="Times New Roman"/>
          <w:lang w:val="es-ES"/>
        </w:rPr>
        <w:t>Brill</w:t>
      </w:r>
      <w:proofErr w:type="spellEnd"/>
      <w:r w:rsidRPr="003C5CDF">
        <w:rPr>
          <w:rFonts w:eastAsia="Times New Roman"/>
          <w:lang w:val="es-ES"/>
        </w:rPr>
        <w:t>, Leiden.</w:t>
      </w:r>
    </w:p>
    <w:p w14:paraId="13AC2C13" w14:textId="77777777" w:rsidR="003C5CDF" w:rsidRPr="00015E98" w:rsidRDefault="003C5CDF" w:rsidP="003C5CDF">
      <w:pPr>
        <w:spacing w:line="240" w:lineRule="auto"/>
        <w:ind w:firstLine="0"/>
        <w:rPr>
          <w:rFonts w:eastAsia="Times New Roman"/>
          <w:lang w:val="es-ES"/>
        </w:rPr>
      </w:pPr>
    </w:p>
    <w:p w14:paraId="3A763858" w14:textId="77777777" w:rsidR="003C5CDF" w:rsidRPr="00015E98" w:rsidRDefault="003C5CDF" w:rsidP="003C5CDF">
      <w:pPr>
        <w:spacing w:line="240" w:lineRule="auto"/>
        <w:ind w:firstLine="0"/>
        <w:rPr>
          <w:rFonts w:eastAsia="Times New Roman"/>
          <w:lang w:val="es-ES"/>
        </w:rPr>
      </w:pPr>
    </w:p>
    <w:p w14:paraId="45DC427C" w14:textId="77777777" w:rsidR="003C5CDF" w:rsidRPr="003C5CDF" w:rsidRDefault="003C5CDF" w:rsidP="003C5CDF">
      <w:pPr>
        <w:spacing w:line="240" w:lineRule="auto"/>
        <w:ind w:firstLine="0"/>
        <w:rPr>
          <w:rFonts w:eastAsia="Times New Roman"/>
          <w:lang w:val="es-ES"/>
        </w:rPr>
      </w:pPr>
    </w:p>
    <w:p w14:paraId="4F239CC2" w14:textId="77777777" w:rsidR="003C5CDF" w:rsidRPr="003C5CDF" w:rsidRDefault="003C5CDF" w:rsidP="003C5CDF">
      <w:pPr>
        <w:spacing w:line="240" w:lineRule="auto"/>
        <w:ind w:firstLine="0"/>
        <w:rPr>
          <w:rFonts w:eastAsia="Times New Roman"/>
          <w:lang w:val="es-ES"/>
        </w:rPr>
      </w:pPr>
      <w:proofErr w:type="spellStart"/>
      <w:r w:rsidRPr="003C5CDF">
        <w:rPr>
          <w:rFonts w:eastAsia="Times New Roman"/>
          <w:lang w:val="es-ES"/>
        </w:rPr>
        <w:t>Intxaurbe</w:t>
      </w:r>
      <w:proofErr w:type="spellEnd"/>
      <w:r w:rsidRPr="003C5CDF">
        <w:rPr>
          <w:rFonts w:eastAsia="Times New Roman"/>
          <w:lang w:val="es-ES"/>
        </w:rPr>
        <w:t xml:space="preserve">, Iñaki, Olivia Rivero, Ma Ángeles Medina-Alcaide, Martín </w:t>
      </w:r>
      <w:proofErr w:type="spellStart"/>
      <w:r w:rsidRPr="003C5CDF">
        <w:rPr>
          <w:rFonts w:eastAsia="Times New Roman"/>
          <w:lang w:val="es-ES"/>
        </w:rPr>
        <w:t>Arriolabengoa</w:t>
      </w:r>
      <w:proofErr w:type="spellEnd"/>
      <w:r w:rsidRPr="003C5CDF">
        <w:rPr>
          <w:rFonts w:eastAsia="Times New Roman"/>
          <w:lang w:val="es-ES"/>
        </w:rPr>
        <w:t xml:space="preserve">, Joseba Ríos-Garaizar, Sergio Salazar, Juan Francisco Ruiz-López, Paula Ortega-Martínez, and Diego Garate </w:t>
      </w:r>
    </w:p>
    <w:p w14:paraId="24419FBC" w14:textId="77777777" w:rsidR="003C5CDF" w:rsidRPr="003C5CDF" w:rsidRDefault="003C5CDF" w:rsidP="003C5CDF">
      <w:pPr>
        <w:spacing w:line="240" w:lineRule="auto"/>
        <w:ind w:left="720" w:firstLine="0"/>
        <w:rPr>
          <w:rFonts w:eastAsia="Times New Roman"/>
        </w:rPr>
      </w:pPr>
      <w:r w:rsidRPr="003C5CDF">
        <w:rPr>
          <w:rFonts w:eastAsia="Times New Roman"/>
        </w:rPr>
        <w:t>2020</w:t>
      </w:r>
      <w:r w:rsidRPr="003C5CDF">
        <w:rPr>
          <w:rFonts w:eastAsia="Times New Roman"/>
        </w:rPr>
        <w:tab/>
        <w:t xml:space="preserve">Hidden Images in </w:t>
      </w:r>
      <w:proofErr w:type="spellStart"/>
      <w:r w:rsidRPr="003C5CDF">
        <w:rPr>
          <w:rFonts w:eastAsia="Times New Roman"/>
        </w:rPr>
        <w:t>Atxurra</w:t>
      </w:r>
      <w:proofErr w:type="spellEnd"/>
      <w:r w:rsidRPr="003C5CDF">
        <w:rPr>
          <w:rFonts w:eastAsia="Times New Roman"/>
        </w:rPr>
        <w:t xml:space="preserve"> Cave (Northern Spain): A New Proposal for Visibility Analyses of </w:t>
      </w:r>
      <w:proofErr w:type="spellStart"/>
      <w:r w:rsidRPr="003C5CDF">
        <w:rPr>
          <w:rFonts w:eastAsia="Times New Roman"/>
        </w:rPr>
        <w:t>Palaeolithic</w:t>
      </w:r>
      <w:proofErr w:type="spellEnd"/>
      <w:r w:rsidRPr="003C5CDF">
        <w:rPr>
          <w:rFonts w:eastAsia="Times New Roman"/>
        </w:rPr>
        <w:t xml:space="preserve"> Rock Art in Subterranean Environments. </w:t>
      </w:r>
      <w:r w:rsidRPr="003C5CDF">
        <w:rPr>
          <w:rFonts w:eastAsia="Times New Roman"/>
          <w:i/>
          <w:iCs/>
        </w:rPr>
        <w:t>Quaternary International</w:t>
      </w:r>
      <w:r w:rsidRPr="003C5CDF">
        <w:rPr>
          <w:rFonts w:eastAsia="Times New Roman"/>
        </w:rPr>
        <w:t xml:space="preserve"> 566-567:163-170.</w:t>
      </w:r>
    </w:p>
    <w:p w14:paraId="0499C04C" w14:textId="77777777" w:rsidR="003C5CDF" w:rsidRPr="003C5CDF" w:rsidRDefault="003C5CDF" w:rsidP="003C5CDF">
      <w:pPr>
        <w:spacing w:line="240" w:lineRule="auto"/>
        <w:ind w:left="720" w:firstLine="0"/>
        <w:rPr>
          <w:rFonts w:eastAsia="Times New Roman"/>
        </w:rPr>
      </w:pPr>
    </w:p>
    <w:p w14:paraId="1972E4A6" w14:textId="77777777" w:rsidR="003C5CDF" w:rsidRPr="003C5CDF" w:rsidRDefault="003C5CDF" w:rsidP="003C5CDF">
      <w:pPr>
        <w:spacing w:line="240" w:lineRule="auto"/>
        <w:ind w:firstLine="0"/>
        <w:rPr>
          <w:rFonts w:eastAsia="Times New Roman"/>
        </w:rPr>
      </w:pPr>
      <w:r w:rsidRPr="003C5CDF">
        <w:rPr>
          <w:rFonts w:eastAsia="Times New Roman"/>
          <w:color w:val="000000"/>
        </w:rPr>
        <w:t xml:space="preserve">Jalandoni, Andrea, Inés Domingo, and Paul S.C. </w:t>
      </w:r>
      <w:proofErr w:type="spellStart"/>
      <w:r w:rsidRPr="003C5CDF">
        <w:rPr>
          <w:rFonts w:eastAsia="Times New Roman"/>
          <w:color w:val="000000"/>
        </w:rPr>
        <w:t>Taçon</w:t>
      </w:r>
      <w:proofErr w:type="spellEnd"/>
    </w:p>
    <w:p w14:paraId="67BA8141"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2018    Testing the Value of Low-Cost Structure-from-Motion (</w:t>
      </w:r>
      <w:proofErr w:type="spellStart"/>
      <w:r w:rsidRPr="003C5CDF">
        <w:rPr>
          <w:rFonts w:eastAsia="Times New Roman"/>
          <w:color w:val="000000"/>
        </w:rPr>
        <w:t>SfM</w:t>
      </w:r>
      <w:proofErr w:type="spellEnd"/>
      <w:r w:rsidRPr="003C5CDF">
        <w:rPr>
          <w:rFonts w:eastAsia="Times New Roman"/>
          <w:color w:val="000000"/>
        </w:rPr>
        <w:t xml:space="preserve">) Photogrammetry for Metric and Visual Analysis of Rock Art. </w:t>
      </w:r>
      <w:r w:rsidRPr="003C5CDF">
        <w:rPr>
          <w:rFonts w:eastAsia="Times New Roman"/>
          <w:i/>
          <w:iCs/>
          <w:color w:val="000000"/>
        </w:rPr>
        <w:t>Journal of Archaeological Science: Reports</w:t>
      </w:r>
      <w:r w:rsidRPr="003C5CDF">
        <w:rPr>
          <w:rFonts w:eastAsia="Times New Roman"/>
          <w:color w:val="000000"/>
        </w:rPr>
        <w:t xml:space="preserve"> 17:605-616.</w:t>
      </w:r>
    </w:p>
    <w:p w14:paraId="78FD895B" w14:textId="77777777" w:rsidR="003C5CDF" w:rsidRPr="003C5CDF" w:rsidRDefault="003C5CDF" w:rsidP="003C5CDF">
      <w:pPr>
        <w:spacing w:line="240" w:lineRule="auto"/>
        <w:ind w:firstLine="0"/>
        <w:rPr>
          <w:rFonts w:eastAsia="Times New Roman"/>
        </w:rPr>
      </w:pPr>
    </w:p>
    <w:p w14:paraId="318B53BB" w14:textId="77777777" w:rsidR="003C5CDF" w:rsidRPr="003C5CDF" w:rsidRDefault="003C5CDF" w:rsidP="003C5CDF">
      <w:pPr>
        <w:spacing w:line="240" w:lineRule="auto"/>
        <w:ind w:firstLine="0"/>
        <w:rPr>
          <w:rFonts w:eastAsia="Times New Roman"/>
        </w:rPr>
      </w:pPr>
      <w:r w:rsidRPr="003C5CDF">
        <w:rPr>
          <w:rFonts w:eastAsia="Times New Roman"/>
        </w:rPr>
        <w:t xml:space="preserve">Jalandoni, Andrea, and Maria </w:t>
      </w:r>
      <w:proofErr w:type="spellStart"/>
      <w:r w:rsidRPr="003C5CDF">
        <w:rPr>
          <w:rFonts w:eastAsia="Times New Roman"/>
        </w:rPr>
        <w:t>Kottermair</w:t>
      </w:r>
      <w:proofErr w:type="spellEnd"/>
    </w:p>
    <w:p w14:paraId="49180786" w14:textId="77777777" w:rsidR="003C5CDF" w:rsidRPr="003C5CDF" w:rsidRDefault="003C5CDF" w:rsidP="003C5CDF">
      <w:pPr>
        <w:spacing w:line="240" w:lineRule="auto"/>
        <w:ind w:firstLine="0"/>
        <w:rPr>
          <w:rFonts w:eastAsia="Times New Roman"/>
        </w:rPr>
      </w:pPr>
      <w:r w:rsidRPr="003C5CDF">
        <w:rPr>
          <w:rFonts w:eastAsia="Times New Roman"/>
        </w:rPr>
        <w:tab/>
        <w:t>2018</w:t>
      </w:r>
      <w:r w:rsidRPr="003C5CDF">
        <w:rPr>
          <w:rFonts w:eastAsia="Times New Roman"/>
        </w:rPr>
        <w:tab/>
        <w:t xml:space="preserve">Rock Art as Microtopography. </w:t>
      </w:r>
      <w:r w:rsidRPr="003C5CDF">
        <w:rPr>
          <w:rFonts w:eastAsia="Times New Roman"/>
          <w:i/>
          <w:iCs/>
        </w:rPr>
        <w:t>Geoarchaeology</w:t>
      </w:r>
      <w:r w:rsidRPr="003C5CDF">
        <w:rPr>
          <w:rFonts w:eastAsia="Times New Roman"/>
        </w:rPr>
        <w:t xml:space="preserve"> 33:579-593.</w:t>
      </w:r>
    </w:p>
    <w:p w14:paraId="39E56A4F" w14:textId="77777777" w:rsidR="003C5CDF" w:rsidRPr="003C5CDF" w:rsidRDefault="003C5CDF" w:rsidP="003C5CDF">
      <w:pPr>
        <w:spacing w:line="240" w:lineRule="auto"/>
        <w:ind w:firstLine="0"/>
        <w:rPr>
          <w:rFonts w:eastAsia="Times New Roman"/>
        </w:rPr>
      </w:pPr>
    </w:p>
    <w:p w14:paraId="312C2F3E" w14:textId="77777777" w:rsidR="003C5CDF" w:rsidRPr="003C5CDF" w:rsidRDefault="003C5CDF" w:rsidP="003C5CDF">
      <w:pPr>
        <w:spacing w:line="240" w:lineRule="auto"/>
        <w:ind w:firstLine="0"/>
        <w:rPr>
          <w:rFonts w:eastAsia="Times New Roman"/>
        </w:rPr>
      </w:pPr>
      <w:r w:rsidRPr="003C5CDF">
        <w:rPr>
          <w:rFonts w:eastAsia="Times New Roman"/>
        </w:rPr>
        <w:t>Jalandoni, Andrea, and Sally K. May</w:t>
      </w:r>
    </w:p>
    <w:p w14:paraId="071D2F80" w14:textId="77777777" w:rsidR="003C5CDF" w:rsidRPr="003C5CDF" w:rsidRDefault="003C5CDF" w:rsidP="003C5CDF">
      <w:pPr>
        <w:spacing w:line="240" w:lineRule="auto"/>
        <w:ind w:left="720" w:firstLine="0"/>
        <w:rPr>
          <w:rFonts w:eastAsia="Times New Roman"/>
        </w:rPr>
      </w:pPr>
      <w:r w:rsidRPr="003C5CDF">
        <w:rPr>
          <w:rFonts w:eastAsia="Times New Roman"/>
        </w:rPr>
        <w:lastRenderedPageBreak/>
        <w:t>2020</w:t>
      </w:r>
      <w:r w:rsidRPr="003C5CDF">
        <w:rPr>
          <w:rFonts w:eastAsia="Times New Roman"/>
        </w:rPr>
        <w:tab/>
        <w:t xml:space="preserve">How 3D Models (Photogrammetry) of Rock Art can Improve Recording Veracity: A Case Study from Kakadu National Park, Australia. </w:t>
      </w:r>
      <w:r w:rsidRPr="003C5CDF">
        <w:rPr>
          <w:rFonts w:eastAsia="Times New Roman"/>
          <w:i/>
          <w:iCs/>
        </w:rPr>
        <w:t>Australian Archaeology</w:t>
      </w:r>
      <w:r w:rsidRPr="003C5CDF">
        <w:rPr>
          <w:rFonts w:eastAsia="Times New Roman"/>
        </w:rPr>
        <w:t xml:space="preserve"> 86(2):137-146.</w:t>
      </w:r>
    </w:p>
    <w:p w14:paraId="05B3EA0A" w14:textId="77777777" w:rsidR="003C5CDF" w:rsidRPr="003C5CDF" w:rsidRDefault="003C5CDF" w:rsidP="003C5CDF">
      <w:pPr>
        <w:spacing w:line="240" w:lineRule="auto"/>
        <w:ind w:firstLine="0"/>
        <w:rPr>
          <w:rFonts w:eastAsia="Times New Roman"/>
        </w:rPr>
      </w:pPr>
    </w:p>
    <w:p w14:paraId="62263F5F" w14:textId="77777777" w:rsidR="003C5CDF" w:rsidRPr="003C5CDF" w:rsidRDefault="003C5CDF" w:rsidP="003C5CDF">
      <w:pPr>
        <w:spacing w:line="240" w:lineRule="auto"/>
        <w:ind w:firstLine="0"/>
        <w:rPr>
          <w:rFonts w:eastAsia="Times New Roman"/>
        </w:rPr>
      </w:pPr>
      <w:r w:rsidRPr="003C5CDF">
        <w:rPr>
          <w:rFonts w:eastAsia="Times New Roman"/>
        </w:rPr>
        <w:t>Jefferies, Richard W.</w:t>
      </w:r>
    </w:p>
    <w:p w14:paraId="705A1320" w14:textId="77777777" w:rsidR="003C5CDF" w:rsidRPr="003C5CDF" w:rsidRDefault="003C5CDF" w:rsidP="003C5CDF">
      <w:pPr>
        <w:spacing w:line="240" w:lineRule="auto"/>
        <w:ind w:left="720" w:firstLine="0"/>
        <w:rPr>
          <w:rFonts w:eastAsia="Times New Roman"/>
        </w:rPr>
      </w:pPr>
      <w:r w:rsidRPr="003C5CDF">
        <w:rPr>
          <w:rFonts w:eastAsia="Times New Roman"/>
        </w:rPr>
        <w:t>2004</w:t>
      </w:r>
      <w:r w:rsidRPr="003C5CDF">
        <w:rPr>
          <w:rFonts w:eastAsia="Times New Roman"/>
        </w:rPr>
        <w:tab/>
        <w:t xml:space="preserve">Regional Cultures, 700 B.C-A.D. 1000. In </w:t>
      </w:r>
      <w:r w:rsidRPr="003C5CDF">
        <w:rPr>
          <w:rFonts w:eastAsia="Times New Roman"/>
          <w:i/>
          <w:iCs/>
        </w:rPr>
        <w:t>Smithsonian Handbook of North American Indians, Volume 14, The Southeast</w:t>
      </w:r>
      <w:r w:rsidRPr="003C5CDF">
        <w:rPr>
          <w:rFonts w:eastAsia="Times New Roman"/>
        </w:rPr>
        <w:t>, edited by Raymond D. Fogelson, pp. 115-127. Smithsonian Institution, Washington, D.C.</w:t>
      </w:r>
    </w:p>
    <w:p w14:paraId="4A9C96E1" w14:textId="77777777" w:rsidR="003C5CDF" w:rsidRPr="003C5CDF" w:rsidRDefault="003C5CDF" w:rsidP="003C5CDF">
      <w:pPr>
        <w:spacing w:line="240" w:lineRule="auto"/>
        <w:ind w:firstLine="0"/>
        <w:rPr>
          <w:rFonts w:eastAsia="Times New Roman"/>
        </w:rPr>
      </w:pPr>
    </w:p>
    <w:p w14:paraId="74551113" w14:textId="77777777" w:rsidR="003C5CDF" w:rsidRPr="003C5CDF" w:rsidRDefault="003C5CDF" w:rsidP="003C5CDF">
      <w:pPr>
        <w:spacing w:line="240" w:lineRule="auto"/>
        <w:ind w:firstLine="0"/>
      </w:pPr>
      <w:r w:rsidRPr="003C5CDF">
        <w:t>Johnson, Matthew H.</w:t>
      </w:r>
    </w:p>
    <w:p w14:paraId="7E7CEFD9" w14:textId="77777777" w:rsidR="003C5CDF" w:rsidRPr="003C5CDF" w:rsidRDefault="003C5CDF" w:rsidP="003C5CDF">
      <w:pPr>
        <w:spacing w:line="240" w:lineRule="auto"/>
        <w:ind w:left="720" w:firstLine="0"/>
      </w:pPr>
      <w:r w:rsidRPr="003C5CDF">
        <w:t>2012</w:t>
      </w:r>
      <w:r w:rsidRPr="003C5CDF">
        <w:tab/>
        <w:t xml:space="preserve">Phenomenological Approaches in Landscape Archaeology. </w:t>
      </w:r>
      <w:r w:rsidRPr="003C5CDF">
        <w:rPr>
          <w:i/>
          <w:iCs/>
        </w:rPr>
        <w:t>Annual Review of Anthropology</w:t>
      </w:r>
      <w:r w:rsidRPr="003C5CDF">
        <w:t xml:space="preserve"> 41:269-284.</w:t>
      </w:r>
    </w:p>
    <w:p w14:paraId="1A0A520B" w14:textId="77777777" w:rsidR="003C5CDF" w:rsidRPr="003C5CDF" w:rsidRDefault="003C5CDF" w:rsidP="003C5CDF">
      <w:pPr>
        <w:spacing w:line="240" w:lineRule="auto"/>
        <w:ind w:firstLine="0"/>
        <w:rPr>
          <w:rFonts w:eastAsia="Times New Roman"/>
        </w:rPr>
      </w:pPr>
    </w:p>
    <w:p w14:paraId="18FA2D5D" w14:textId="77777777" w:rsidR="003C5CDF" w:rsidRPr="003C5CDF" w:rsidRDefault="003C5CDF" w:rsidP="003C5CDF">
      <w:pPr>
        <w:spacing w:line="240" w:lineRule="auto"/>
        <w:ind w:firstLine="0"/>
        <w:rPr>
          <w:rFonts w:eastAsia="Times New Roman"/>
        </w:rPr>
      </w:pPr>
      <w:r w:rsidRPr="003C5CDF">
        <w:rPr>
          <w:rFonts w:eastAsia="Times New Roman"/>
        </w:rPr>
        <w:t xml:space="preserve">Jones, Andrew Meirion </w:t>
      </w:r>
    </w:p>
    <w:p w14:paraId="50AB198F" w14:textId="77777777" w:rsidR="003C5CDF" w:rsidRPr="003C5CDF" w:rsidRDefault="003C5CDF" w:rsidP="003C5CDF">
      <w:pPr>
        <w:spacing w:line="240" w:lineRule="auto"/>
        <w:rPr>
          <w:rFonts w:eastAsia="Times New Roman"/>
        </w:rPr>
      </w:pPr>
      <w:r w:rsidRPr="003C5CDF">
        <w:rPr>
          <w:rFonts w:eastAsia="Times New Roman"/>
        </w:rPr>
        <w:t>2017</w:t>
      </w:r>
      <w:r w:rsidRPr="003C5CDF">
        <w:rPr>
          <w:rFonts w:eastAsia="Times New Roman"/>
        </w:rPr>
        <w:tab/>
        <w:t xml:space="preserve">Rock Art and Ontology. </w:t>
      </w:r>
      <w:r w:rsidRPr="003C5CDF">
        <w:rPr>
          <w:rFonts w:eastAsia="Times New Roman"/>
          <w:i/>
          <w:iCs/>
        </w:rPr>
        <w:t>Annual Review of Anthropology</w:t>
      </w:r>
      <w:r w:rsidRPr="003C5CDF">
        <w:rPr>
          <w:rFonts w:eastAsia="Times New Roman"/>
        </w:rPr>
        <w:t xml:space="preserve"> 46(1):167-181.</w:t>
      </w:r>
    </w:p>
    <w:p w14:paraId="4F005572" w14:textId="77777777" w:rsidR="003C5CDF" w:rsidRPr="003C5CDF" w:rsidRDefault="003C5CDF" w:rsidP="003C5CDF">
      <w:pPr>
        <w:spacing w:line="240" w:lineRule="auto"/>
        <w:ind w:firstLine="0"/>
        <w:rPr>
          <w:rFonts w:eastAsia="Times New Roman"/>
        </w:rPr>
      </w:pPr>
    </w:p>
    <w:p w14:paraId="5ADACFBA" w14:textId="77777777" w:rsidR="003C5CDF" w:rsidRPr="003C5CDF" w:rsidRDefault="003C5CDF" w:rsidP="003C5CDF">
      <w:pPr>
        <w:spacing w:line="240" w:lineRule="auto"/>
        <w:ind w:firstLine="0"/>
        <w:rPr>
          <w:rFonts w:eastAsia="Times New Roman"/>
        </w:rPr>
      </w:pPr>
      <w:r w:rsidRPr="003C5CDF">
        <w:rPr>
          <w:rFonts w:eastAsia="Times New Roman"/>
        </w:rPr>
        <w:t>King, Adam, Samuel Forst, Ashley Lewis-Lavin, Richard McBurnett, Justin Rauch, Don Rosick, Lelan Swaney, and John Thompson</w:t>
      </w:r>
    </w:p>
    <w:p w14:paraId="17600031" w14:textId="77777777" w:rsidR="003C5CDF" w:rsidRPr="003C5CDF" w:rsidRDefault="003C5CDF" w:rsidP="003C5CDF">
      <w:pPr>
        <w:spacing w:line="240" w:lineRule="auto"/>
        <w:ind w:left="720" w:firstLine="0"/>
        <w:rPr>
          <w:rFonts w:eastAsia="Times New Roman"/>
        </w:rPr>
      </w:pPr>
      <w:r w:rsidRPr="003C5CDF">
        <w:rPr>
          <w:rFonts w:eastAsia="Times New Roman"/>
        </w:rPr>
        <w:t>2018</w:t>
      </w:r>
      <w:r w:rsidRPr="003C5CDF">
        <w:rPr>
          <w:rFonts w:eastAsia="Times New Roman"/>
        </w:rPr>
        <w:tab/>
        <w:t xml:space="preserve">An Iconographic Exploration of the “Rattlesnake” </w:t>
      </w:r>
      <w:proofErr w:type="spellStart"/>
      <w:r w:rsidRPr="003C5CDF">
        <w:rPr>
          <w:rFonts w:eastAsia="Times New Roman"/>
        </w:rPr>
        <w:t>Gorgets</w:t>
      </w:r>
      <w:proofErr w:type="spellEnd"/>
      <w:r w:rsidRPr="003C5CDF">
        <w:rPr>
          <w:rFonts w:eastAsia="Times New Roman"/>
        </w:rPr>
        <w:t xml:space="preserve"> of Eastern Tennessee. </w:t>
      </w:r>
      <w:r w:rsidRPr="003C5CDF">
        <w:rPr>
          <w:rFonts w:eastAsia="Times New Roman"/>
          <w:i/>
          <w:iCs/>
        </w:rPr>
        <w:t>Southeastern Archaeology</w:t>
      </w:r>
      <w:r w:rsidRPr="003C5CDF">
        <w:rPr>
          <w:rFonts w:eastAsia="Times New Roman"/>
        </w:rPr>
        <w:t xml:space="preserve"> 37(2):138-148.</w:t>
      </w:r>
    </w:p>
    <w:p w14:paraId="58F427AC" w14:textId="77777777" w:rsidR="003C5CDF" w:rsidRPr="003C5CDF" w:rsidRDefault="003C5CDF" w:rsidP="003C5CDF">
      <w:pPr>
        <w:spacing w:line="240" w:lineRule="auto"/>
        <w:ind w:firstLine="0"/>
        <w:rPr>
          <w:rFonts w:eastAsia="Times New Roman"/>
        </w:rPr>
      </w:pPr>
    </w:p>
    <w:p w14:paraId="29A2E374" w14:textId="77777777" w:rsidR="003C5CDF" w:rsidRPr="003C5CDF" w:rsidRDefault="003C5CDF" w:rsidP="003C5CDF">
      <w:pPr>
        <w:spacing w:line="240" w:lineRule="auto"/>
        <w:ind w:firstLine="0"/>
        <w:rPr>
          <w:rFonts w:eastAsia="Times New Roman"/>
        </w:rPr>
      </w:pPr>
      <w:r w:rsidRPr="003C5CDF">
        <w:rPr>
          <w:rFonts w:eastAsia="Times New Roman"/>
          <w:color w:val="000000"/>
        </w:rPr>
        <w:t>Kintigh, Keith W., and Albert J. Ammerman</w:t>
      </w:r>
    </w:p>
    <w:p w14:paraId="68FC972E"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1982    Archaeology Heuristic Approaches to Spatial Analysis in Archaeology. </w:t>
      </w:r>
      <w:r w:rsidRPr="003C5CDF">
        <w:rPr>
          <w:rFonts w:eastAsia="Times New Roman"/>
          <w:i/>
          <w:iCs/>
          <w:color w:val="000000"/>
        </w:rPr>
        <w:t>American Antiquity</w:t>
      </w:r>
      <w:r w:rsidRPr="003C5CDF">
        <w:rPr>
          <w:rFonts w:eastAsia="Times New Roman"/>
          <w:color w:val="000000"/>
        </w:rPr>
        <w:t xml:space="preserve"> 47:31-63.</w:t>
      </w:r>
    </w:p>
    <w:p w14:paraId="3D40A8D6" w14:textId="77777777" w:rsidR="003C5CDF" w:rsidRPr="00015E98" w:rsidRDefault="003C5CDF" w:rsidP="003C5CDF">
      <w:pPr>
        <w:spacing w:line="240" w:lineRule="auto"/>
        <w:ind w:firstLine="0"/>
        <w:rPr>
          <w:rFonts w:eastAsia="Times New Roman"/>
        </w:rPr>
      </w:pPr>
    </w:p>
    <w:p w14:paraId="5B6F9CE6" w14:textId="77777777" w:rsidR="003C5CDF" w:rsidRPr="003C5CDF" w:rsidRDefault="003C5CDF" w:rsidP="003C5CDF">
      <w:pPr>
        <w:spacing w:line="240" w:lineRule="auto"/>
        <w:ind w:firstLine="0"/>
        <w:rPr>
          <w:rFonts w:eastAsia="Times New Roman"/>
        </w:rPr>
      </w:pPr>
    </w:p>
    <w:p w14:paraId="7499ED82" w14:textId="77777777" w:rsidR="003C5CDF" w:rsidRPr="003C5CDF" w:rsidRDefault="003C5CDF" w:rsidP="003C5CDF">
      <w:pPr>
        <w:spacing w:line="240" w:lineRule="auto"/>
        <w:ind w:firstLine="0"/>
      </w:pPr>
      <w:r w:rsidRPr="003C5CDF">
        <w:t>Knapp, A. Bernard, and Wendy Ashmore</w:t>
      </w:r>
    </w:p>
    <w:p w14:paraId="50399747" w14:textId="77777777" w:rsidR="003C5CDF" w:rsidRPr="003C5CDF" w:rsidRDefault="003C5CDF" w:rsidP="003C5CDF">
      <w:pPr>
        <w:spacing w:line="240" w:lineRule="auto"/>
        <w:ind w:left="720" w:firstLine="0"/>
      </w:pPr>
      <w:r w:rsidRPr="003C5CDF">
        <w:t>1999</w:t>
      </w:r>
      <w:r w:rsidRPr="003C5CDF">
        <w:tab/>
        <w:t xml:space="preserve">Archaeological Landscapes: Constructed, Conceptualized, Ideational. In </w:t>
      </w:r>
      <w:r w:rsidRPr="003C5CDF">
        <w:rPr>
          <w:i/>
          <w:iCs/>
        </w:rPr>
        <w:t>Archaeologies of Landscape: Contemporary Perspectives</w:t>
      </w:r>
      <w:r w:rsidRPr="003C5CDF">
        <w:t>, edited by Wendy Ashmore and A. Bernard Knapp, pp. 1-30. Blackwell Publishers, Malden.</w:t>
      </w:r>
    </w:p>
    <w:p w14:paraId="4C6D4CCB" w14:textId="77777777" w:rsidR="003C5CDF" w:rsidRPr="003C5CDF" w:rsidRDefault="003C5CDF" w:rsidP="003C5CDF">
      <w:pPr>
        <w:spacing w:line="240" w:lineRule="auto"/>
        <w:ind w:firstLine="0"/>
        <w:rPr>
          <w:rFonts w:eastAsia="Times New Roman"/>
        </w:rPr>
      </w:pPr>
    </w:p>
    <w:p w14:paraId="1827E4F6" w14:textId="77777777" w:rsidR="003C5CDF" w:rsidRPr="003C5CDF" w:rsidRDefault="003C5CDF" w:rsidP="003C5CDF">
      <w:pPr>
        <w:spacing w:line="240" w:lineRule="auto"/>
        <w:ind w:firstLine="0"/>
        <w:rPr>
          <w:rFonts w:eastAsia="Times New Roman"/>
        </w:rPr>
      </w:pPr>
      <w:r w:rsidRPr="003C5CDF">
        <w:rPr>
          <w:rFonts w:eastAsia="Times New Roman"/>
          <w:color w:val="000000"/>
        </w:rPr>
        <w:t>Kvamme, Kenneth L.</w:t>
      </w:r>
    </w:p>
    <w:p w14:paraId="4D876358"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 xml:space="preserve">1992    A Predictive Site Location Model on the High Plains: An Example with an Independent Test. </w:t>
      </w:r>
      <w:r w:rsidRPr="003C5CDF">
        <w:rPr>
          <w:rFonts w:eastAsia="Times New Roman"/>
          <w:i/>
          <w:iCs/>
          <w:color w:val="000000"/>
        </w:rPr>
        <w:t>Plains Anthropologist</w:t>
      </w:r>
      <w:r w:rsidRPr="003C5CDF">
        <w:rPr>
          <w:rFonts w:eastAsia="Times New Roman"/>
          <w:color w:val="000000"/>
        </w:rPr>
        <w:t xml:space="preserve"> 37(138):19-40.</w:t>
      </w:r>
    </w:p>
    <w:p w14:paraId="5DFB06BA" w14:textId="77777777" w:rsidR="003C5CDF" w:rsidRPr="003C5CDF" w:rsidRDefault="003C5CDF" w:rsidP="003C5CDF">
      <w:pPr>
        <w:spacing w:line="240" w:lineRule="auto"/>
        <w:ind w:left="720" w:firstLine="0"/>
        <w:rPr>
          <w:rFonts w:eastAsia="Times New Roman"/>
          <w:color w:val="000000"/>
        </w:rPr>
      </w:pPr>
    </w:p>
    <w:p w14:paraId="023DECA9"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1995</w:t>
      </w:r>
      <w:r w:rsidRPr="003C5CDF">
        <w:rPr>
          <w:rFonts w:eastAsia="Times New Roman"/>
          <w:color w:val="000000"/>
        </w:rPr>
        <w:tab/>
        <w:t xml:space="preserve">A View from Across the Water: The North American Experience in Archaeological GIS. In </w:t>
      </w:r>
      <w:r w:rsidRPr="003C5CDF">
        <w:rPr>
          <w:rFonts w:eastAsia="Times New Roman"/>
          <w:i/>
          <w:iCs/>
          <w:color w:val="000000"/>
        </w:rPr>
        <w:t>Archaeology and Geographical Information Systems: A European Perspective</w:t>
      </w:r>
      <w:r w:rsidRPr="003C5CDF">
        <w:rPr>
          <w:rFonts w:eastAsia="Times New Roman"/>
          <w:color w:val="000000"/>
        </w:rPr>
        <w:t xml:space="preserve">, edited by Gary Lock and Zoran </w:t>
      </w:r>
      <w:proofErr w:type="spellStart"/>
      <w:r w:rsidRPr="003C5CDF">
        <w:rPr>
          <w:rFonts w:eastAsia="Times New Roman"/>
        </w:rPr>
        <w:t>Stančič</w:t>
      </w:r>
      <w:proofErr w:type="spellEnd"/>
      <w:r w:rsidRPr="003C5CDF">
        <w:rPr>
          <w:rFonts w:eastAsia="Times New Roman"/>
          <w:color w:val="000000"/>
        </w:rPr>
        <w:t>, pp. 1-14. Taylor and Francis, London.</w:t>
      </w:r>
    </w:p>
    <w:p w14:paraId="1CACAFC4" w14:textId="77777777" w:rsidR="003C5CDF" w:rsidRPr="003C5CDF" w:rsidRDefault="003C5CDF" w:rsidP="003C5CDF">
      <w:pPr>
        <w:spacing w:line="240" w:lineRule="auto"/>
        <w:ind w:firstLine="0"/>
        <w:rPr>
          <w:rFonts w:eastAsia="Times New Roman"/>
        </w:rPr>
      </w:pPr>
    </w:p>
    <w:p w14:paraId="27DFB7AA" w14:textId="77777777" w:rsidR="003C5CDF" w:rsidRPr="003C5CDF" w:rsidRDefault="003C5CDF" w:rsidP="003C5CDF">
      <w:pPr>
        <w:spacing w:line="240" w:lineRule="auto"/>
        <w:ind w:firstLine="0"/>
      </w:pPr>
      <w:proofErr w:type="spellStart"/>
      <w:r w:rsidRPr="003C5CDF">
        <w:t>Landeschi</w:t>
      </w:r>
      <w:proofErr w:type="spellEnd"/>
      <w:r w:rsidRPr="003C5CDF">
        <w:t xml:space="preserve">, Giacomo, Nicolo </w:t>
      </w:r>
      <w:proofErr w:type="spellStart"/>
      <w:r w:rsidRPr="003C5CDF">
        <w:t>Dell'Unto</w:t>
      </w:r>
      <w:proofErr w:type="spellEnd"/>
      <w:r w:rsidRPr="003C5CDF">
        <w:t xml:space="preserve">, Karin Lundqvist, Daniele </w:t>
      </w:r>
      <w:proofErr w:type="spellStart"/>
      <w:r w:rsidRPr="003C5CDF">
        <w:t>Ferdani</w:t>
      </w:r>
      <w:proofErr w:type="spellEnd"/>
      <w:r w:rsidRPr="003C5CDF">
        <w:t>, Danilo Marco Campanaro, and Anne-Marie Leander Touati</w:t>
      </w:r>
    </w:p>
    <w:p w14:paraId="4C95CDD9" w14:textId="77777777" w:rsidR="003C5CDF" w:rsidRPr="003C5CDF" w:rsidRDefault="003C5CDF" w:rsidP="003C5CDF">
      <w:pPr>
        <w:spacing w:line="240" w:lineRule="auto"/>
        <w:ind w:left="720" w:firstLine="0"/>
      </w:pPr>
      <w:r w:rsidRPr="003C5CDF">
        <w:t>2016</w:t>
      </w:r>
      <w:r w:rsidRPr="003C5CDF">
        <w:tab/>
        <w:t xml:space="preserve">3D-GIS as a Platform for Visual Analysis: Investigating a Pompeian House. </w:t>
      </w:r>
      <w:r w:rsidRPr="003C5CDF">
        <w:rPr>
          <w:i/>
          <w:iCs/>
        </w:rPr>
        <w:t>Journal of Archaeological Science</w:t>
      </w:r>
      <w:r w:rsidRPr="003C5CDF">
        <w:t xml:space="preserve"> 65:103-113.</w:t>
      </w:r>
    </w:p>
    <w:p w14:paraId="2A06D68C" w14:textId="77777777" w:rsidR="003C5CDF" w:rsidRPr="003C5CDF" w:rsidRDefault="003C5CDF" w:rsidP="003C5CDF">
      <w:pPr>
        <w:spacing w:line="240" w:lineRule="auto"/>
        <w:ind w:firstLine="0"/>
        <w:rPr>
          <w:rFonts w:eastAsia="Times New Roman"/>
        </w:rPr>
      </w:pPr>
    </w:p>
    <w:p w14:paraId="63619518" w14:textId="77777777" w:rsidR="003C5CDF" w:rsidRPr="003C5CDF" w:rsidRDefault="003C5CDF" w:rsidP="003C5CDF">
      <w:pPr>
        <w:spacing w:line="240" w:lineRule="auto"/>
        <w:ind w:firstLine="0"/>
        <w:rPr>
          <w:rFonts w:eastAsia="Times New Roman"/>
        </w:rPr>
      </w:pPr>
      <w:r w:rsidRPr="003C5CDF">
        <w:rPr>
          <w:rFonts w:eastAsia="Times New Roman"/>
          <w:color w:val="000000"/>
        </w:rPr>
        <w:lastRenderedPageBreak/>
        <w:t>Lankford, George E. </w:t>
      </w:r>
    </w:p>
    <w:p w14:paraId="31A1AA90"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2004</w:t>
      </w:r>
      <w:r w:rsidRPr="003C5CDF">
        <w:rPr>
          <w:rFonts w:eastAsia="Times New Roman"/>
          <w:color w:val="000000"/>
        </w:rPr>
        <w:tab/>
        <w:t xml:space="preserve">World on a String: Some Cosmological Components of the Southeastern Ceremonial Complex. In </w:t>
      </w:r>
      <w:r w:rsidRPr="003C5CDF">
        <w:rPr>
          <w:rFonts w:eastAsia="Times New Roman"/>
          <w:i/>
          <w:iCs/>
          <w:color w:val="000000"/>
        </w:rPr>
        <w:t>Hero, Hawk, and Open Hand: American Indian Art of the Ancient Midwest and South</w:t>
      </w:r>
      <w:r w:rsidRPr="003C5CDF">
        <w:rPr>
          <w:rFonts w:eastAsia="Times New Roman"/>
          <w:color w:val="000000"/>
        </w:rPr>
        <w:t>, edited by Richard F. Townsend and Robert V. Sharp, pp. 207-217. The Art Institute of Chicago, Chicago.</w:t>
      </w:r>
    </w:p>
    <w:p w14:paraId="22191EEC" w14:textId="77777777" w:rsidR="003C5CDF" w:rsidRPr="003C5CDF" w:rsidRDefault="003C5CDF" w:rsidP="003C5CDF">
      <w:pPr>
        <w:spacing w:line="240" w:lineRule="auto"/>
        <w:ind w:firstLine="0"/>
        <w:rPr>
          <w:rFonts w:eastAsia="Times New Roman"/>
          <w:color w:val="000000"/>
        </w:rPr>
      </w:pPr>
    </w:p>
    <w:p w14:paraId="38C3F796"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 xml:space="preserve">2007a    Some Cosmological Motifs in the Southeastern Ceremonial Complex. In </w:t>
      </w:r>
      <w:r w:rsidRPr="003C5CDF">
        <w:rPr>
          <w:rFonts w:eastAsia="Times New Roman"/>
          <w:i/>
          <w:iCs/>
          <w:color w:val="000000"/>
        </w:rPr>
        <w:t>Ancient Objects and Sacred Realms: Interpretations of Mississippian Iconography</w:t>
      </w:r>
      <w:r w:rsidRPr="003C5CDF">
        <w:rPr>
          <w:rFonts w:eastAsia="Times New Roman"/>
          <w:color w:val="000000"/>
        </w:rPr>
        <w:t>, edited by F. Kent Reilly III and James F. Garber, pp. 8-38. University of Texas Press, Austin.</w:t>
      </w:r>
    </w:p>
    <w:p w14:paraId="50FE03A4" w14:textId="77777777" w:rsidR="003C5CDF" w:rsidRPr="003C5CDF" w:rsidRDefault="003C5CDF" w:rsidP="003C5CDF">
      <w:pPr>
        <w:spacing w:line="240" w:lineRule="auto"/>
        <w:ind w:left="720" w:firstLine="0"/>
        <w:rPr>
          <w:rFonts w:eastAsia="Times New Roman"/>
          <w:color w:val="000000"/>
        </w:rPr>
      </w:pPr>
    </w:p>
    <w:p w14:paraId="3BDE95BA"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2007b    The Great Serpent in Eastern North America. In </w:t>
      </w:r>
      <w:r w:rsidRPr="003C5CDF">
        <w:rPr>
          <w:rFonts w:eastAsia="Times New Roman"/>
          <w:i/>
          <w:iCs/>
          <w:color w:val="000000"/>
        </w:rPr>
        <w:t>Ancient Objects and Sacred Realms: Interpretations of Mississippian Iconography</w:t>
      </w:r>
      <w:r w:rsidRPr="003C5CDF">
        <w:rPr>
          <w:rFonts w:eastAsia="Times New Roman"/>
          <w:color w:val="000000"/>
        </w:rPr>
        <w:t>, edited by F. Kent Reilly III and James F. Garber, pp. 107-135. University of Texas Press, Austin.</w:t>
      </w:r>
    </w:p>
    <w:p w14:paraId="6522D0AB" w14:textId="77777777" w:rsidR="003C5CDF" w:rsidRPr="003C5CDF" w:rsidRDefault="003C5CDF" w:rsidP="003C5CDF">
      <w:pPr>
        <w:spacing w:line="240" w:lineRule="auto"/>
        <w:ind w:left="720" w:firstLine="0"/>
        <w:rPr>
          <w:rFonts w:eastAsia="Times New Roman"/>
          <w:color w:val="000000"/>
        </w:rPr>
      </w:pPr>
    </w:p>
    <w:p w14:paraId="03AC10A2"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2007c</w:t>
      </w:r>
      <w:r w:rsidRPr="003C5CDF">
        <w:rPr>
          <w:rFonts w:eastAsia="Times New Roman"/>
          <w:color w:val="000000"/>
        </w:rPr>
        <w:tab/>
      </w:r>
      <w:proofErr w:type="gramStart"/>
      <w:r w:rsidRPr="003C5CDF">
        <w:rPr>
          <w:rFonts w:eastAsia="Times New Roman"/>
          <w:color w:val="000000"/>
        </w:rPr>
        <w:t>The</w:t>
      </w:r>
      <w:proofErr w:type="gramEnd"/>
      <w:r w:rsidRPr="003C5CDF">
        <w:rPr>
          <w:rFonts w:eastAsia="Times New Roman"/>
          <w:color w:val="000000"/>
        </w:rPr>
        <w:t xml:space="preserve"> “Path of Souls”: Some Death Imagery in the Southeastern Ceremonial Complex. In </w:t>
      </w:r>
      <w:r w:rsidRPr="003C5CDF">
        <w:rPr>
          <w:rFonts w:eastAsia="Times New Roman"/>
          <w:i/>
          <w:iCs/>
          <w:color w:val="000000"/>
        </w:rPr>
        <w:t>Ancient Objects and Sacred Realms: Interpretations of Mississippian Iconography</w:t>
      </w:r>
      <w:r w:rsidRPr="003C5CDF">
        <w:rPr>
          <w:rFonts w:eastAsia="Times New Roman"/>
          <w:color w:val="000000"/>
        </w:rPr>
        <w:t>, edited by F. Kent Reilly III and James F. Garber, pp. 174-212. University of Texas Press, Austin.</w:t>
      </w:r>
    </w:p>
    <w:p w14:paraId="7B06C887" w14:textId="77777777" w:rsidR="003C5CDF" w:rsidRPr="003C5CDF" w:rsidRDefault="003C5CDF" w:rsidP="003C5CDF">
      <w:pPr>
        <w:spacing w:line="240" w:lineRule="auto"/>
        <w:ind w:firstLine="0"/>
        <w:rPr>
          <w:rFonts w:eastAsia="Times New Roman"/>
        </w:rPr>
      </w:pPr>
    </w:p>
    <w:p w14:paraId="4E47CD4A" w14:textId="77777777" w:rsidR="003C5CDF" w:rsidRPr="003C5CDF" w:rsidRDefault="003C5CDF" w:rsidP="003C5CDF">
      <w:pPr>
        <w:spacing w:line="240" w:lineRule="auto"/>
        <w:ind w:firstLine="0"/>
        <w:rPr>
          <w:rFonts w:eastAsia="Times New Roman"/>
        </w:rPr>
      </w:pPr>
      <w:r w:rsidRPr="003C5CDF">
        <w:rPr>
          <w:rFonts w:eastAsia="Times New Roman"/>
        </w:rPr>
        <w:t>Lepper, Bradley T.</w:t>
      </w:r>
    </w:p>
    <w:p w14:paraId="339B7F9A" w14:textId="77777777" w:rsidR="003C5CDF" w:rsidRPr="003C5CDF" w:rsidRDefault="003C5CDF" w:rsidP="003C5CDF">
      <w:pPr>
        <w:spacing w:line="240" w:lineRule="auto"/>
        <w:ind w:left="720" w:firstLine="0"/>
        <w:rPr>
          <w:rFonts w:eastAsia="Times New Roman"/>
        </w:rPr>
      </w:pPr>
      <w:r w:rsidRPr="003C5CDF">
        <w:rPr>
          <w:rFonts w:eastAsia="Times New Roman"/>
        </w:rPr>
        <w:t>2004</w:t>
      </w:r>
      <w:r w:rsidRPr="003C5CDF">
        <w:rPr>
          <w:rFonts w:eastAsia="Times New Roman"/>
        </w:rPr>
        <w:tab/>
        <w:t xml:space="preserve">The Newark Earthworks: Monumental Geometry and Astronomy at a </w:t>
      </w:r>
      <w:proofErr w:type="spellStart"/>
      <w:r w:rsidRPr="003C5CDF">
        <w:rPr>
          <w:rFonts w:eastAsia="Times New Roman"/>
        </w:rPr>
        <w:t>Hopewellian</w:t>
      </w:r>
      <w:proofErr w:type="spellEnd"/>
      <w:r w:rsidRPr="003C5CDF">
        <w:rPr>
          <w:rFonts w:eastAsia="Times New Roman"/>
        </w:rPr>
        <w:t xml:space="preserve"> Pilgrimage Center. In </w:t>
      </w:r>
      <w:r w:rsidRPr="003C5CDF">
        <w:rPr>
          <w:rFonts w:eastAsia="Times New Roman"/>
          <w:i/>
          <w:iCs/>
        </w:rPr>
        <w:t>Hero, Hawk, and Open Hand: American Indian Art of the Ancient Midwest and South</w:t>
      </w:r>
      <w:r w:rsidRPr="003C5CDF">
        <w:rPr>
          <w:rFonts w:eastAsia="Times New Roman"/>
        </w:rPr>
        <w:t>, edited by Richard F. Townsend and Robert V. Sharp, pp. 73-81. The Art Institute of Chicago, Chicago.</w:t>
      </w:r>
    </w:p>
    <w:p w14:paraId="6F7B0A1D" w14:textId="77777777" w:rsidR="003C5CDF" w:rsidRPr="003C5CDF" w:rsidRDefault="003C5CDF" w:rsidP="003C5CDF">
      <w:pPr>
        <w:spacing w:line="240" w:lineRule="auto"/>
        <w:ind w:firstLine="0"/>
        <w:rPr>
          <w:rFonts w:eastAsia="Times New Roman"/>
        </w:rPr>
      </w:pPr>
    </w:p>
    <w:p w14:paraId="5E3FEC33" w14:textId="77777777" w:rsidR="003C5CDF" w:rsidRPr="003C5CDF" w:rsidRDefault="003C5CDF" w:rsidP="003C5CDF">
      <w:pPr>
        <w:spacing w:line="240" w:lineRule="auto"/>
        <w:ind w:firstLine="0"/>
        <w:rPr>
          <w:rFonts w:eastAsia="Times New Roman"/>
        </w:rPr>
      </w:pPr>
      <w:r w:rsidRPr="003C5CDF">
        <w:rPr>
          <w:rFonts w:eastAsia="Times New Roman"/>
        </w:rPr>
        <w:t xml:space="preserve">Lerma, José Luis, Santiago Navarro, Miriam </w:t>
      </w:r>
      <w:proofErr w:type="spellStart"/>
      <w:r w:rsidRPr="003C5CDF">
        <w:rPr>
          <w:rFonts w:eastAsia="Times New Roman"/>
        </w:rPr>
        <w:t>Cabrelles</w:t>
      </w:r>
      <w:proofErr w:type="spellEnd"/>
      <w:r w:rsidRPr="003C5CDF">
        <w:rPr>
          <w:rFonts w:eastAsia="Times New Roman"/>
        </w:rPr>
        <w:t>, and Valentín Villaverde</w:t>
      </w:r>
    </w:p>
    <w:p w14:paraId="55554F7F" w14:textId="77777777" w:rsidR="003C5CDF" w:rsidRPr="003C5CDF" w:rsidRDefault="003C5CDF" w:rsidP="003C5CDF">
      <w:pPr>
        <w:spacing w:line="240" w:lineRule="auto"/>
        <w:ind w:left="720" w:firstLine="0"/>
        <w:rPr>
          <w:rFonts w:eastAsia="Times New Roman"/>
        </w:rPr>
      </w:pPr>
      <w:r w:rsidRPr="003C5CDF">
        <w:rPr>
          <w:rFonts w:eastAsia="Times New Roman"/>
        </w:rPr>
        <w:t>2010</w:t>
      </w:r>
      <w:r w:rsidRPr="003C5CDF">
        <w:rPr>
          <w:rFonts w:eastAsia="Times New Roman"/>
        </w:rPr>
        <w:tab/>
        <w:t xml:space="preserve">Terrestrial Laser Scanning and </w:t>
      </w:r>
      <w:proofErr w:type="gramStart"/>
      <w:r w:rsidRPr="003C5CDF">
        <w:rPr>
          <w:rFonts w:eastAsia="Times New Roman"/>
        </w:rPr>
        <w:t>Close Range</w:t>
      </w:r>
      <w:proofErr w:type="gramEnd"/>
      <w:r w:rsidRPr="003C5CDF">
        <w:rPr>
          <w:rFonts w:eastAsia="Times New Roman"/>
        </w:rPr>
        <w:t xml:space="preserve"> Photogrammetry for 3D Archaeological Documentation: the Upper Paleolithic Cave of </w:t>
      </w:r>
      <w:proofErr w:type="spellStart"/>
      <w:r w:rsidRPr="003C5CDF">
        <w:rPr>
          <w:rFonts w:eastAsia="Times New Roman"/>
        </w:rPr>
        <w:t>Parpalló</w:t>
      </w:r>
      <w:proofErr w:type="spellEnd"/>
      <w:r w:rsidRPr="003C5CDF">
        <w:rPr>
          <w:rFonts w:eastAsia="Times New Roman"/>
        </w:rPr>
        <w:t xml:space="preserve"> as a Case Study. </w:t>
      </w:r>
      <w:r w:rsidRPr="003C5CDF">
        <w:rPr>
          <w:rFonts w:eastAsia="Times New Roman"/>
          <w:i/>
          <w:iCs/>
        </w:rPr>
        <w:t>Journal of Archaeological Science</w:t>
      </w:r>
      <w:r w:rsidRPr="003C5CDF">
        <w:rPr>
          <w:rFonts w:eastAsia="Times New Roman"/>
        </w:rPr>
        <w:t xml:space="preserve"> 37:499-507.</w:t>
      </w:r>
    </w:p>
    <w:p w14:paraId="44D7955A" w14:textId="77777777" w:rsidR="003C5CDF" w:rsidRPr="003C5CDF" w:rsidRDefault="003C5CDF" w:rsidP="003C5CDF">
      <w:pPr>
        <w:spacing w:line="240" w:lineRule="auto"/>
        <w:ind w:firstLine="0"/>
        <w:rPr>
          <w:rFonts w:eastAsia="Times New Roman"/>
        </w:rPr>
      </w:pPr>
    </w:p>
    <w:p w14:paraId="1D896BD9" w14:textId="77777777" w:rsidR="003C5CDF" w:rsidRPr="003C5CDF" w:rsidRDefault="003C5CDF" w:rsidP="003C5CDF">
      <w:pPr>
        <w:spacing w:line="240" w:lineRule="auto"/>
        <w:ind w:firstLine="0"/>
        <w:rPr>
          <w:rFonts w:eastAsia="Times New Roman"/>
        </w:rPr>
      </w:pPr>
      <w:r w:rsidRPr="003C5CDF">
        <w:rPr>
          <w:rFonts w:eastAsia="Times New Roman"/>
          <w:color w:val="000000"/>
        </w:rPr>
        <w:t>Lewis-Williams, J. D., and T. A. Dowson </w:t>
      </w:r>
    </w:p>
    <w:p w14:paraId="3BFB289E"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1988    The Signs of All Times: Entropic Phenomena in Upper Paleolithic Art. </w:t>
      </w:r>
      <w:r w:rsidRPr="003C5CDF">
        <w:rPr>
          <w:rFonts w:eastAsia="Times New Roman"/>
          <w:i/>
          <w:iCs/>
          <w:color w:val="000000"/>
        </w:rPr>
        <w:t xml:space="preserve">Current Anthropology </w:t>
      </w:r>
      <w:r w:rsidRPr="003C5CDF">
        <w:rPr>
          <w:rFonts w:eastAsia="Times New Roman"/>
          <w:color w:val="000000"/>
        </w:rPr>
        <w:t>29:201-245.</w:t>
      </w:r>
    </w:p>
    <w:p w14:paraId="2D520580" w14:textId="77777777" w:rsidR="003C5CDF" w:rsidRPr="003C5CDF" w:rsidRDefault="003C5CDF" w:rsidP="003C5CDF">
      <w:pPr>
        <w:spacing w:line="240" w:lineRule="auto"/>
        <w:ind w:firstLine="0"/>
        <w:rPr>
          <w:rFonts w:eastAsia="Times New Roman"/>
        </w:rPr>
      </w:pPr>
    </w:p>
    <w:p w14:paraId="3EA9B9A5" w14:textId="77777777" w:rsidR="003C5CDF" w:rsidRPr="003C5CDF" w:rsidRDefault="003C5CDF" w:rsidP="003C5CDF">
      <w:pPr>
        <w:spacing w:line="240" w:lineRule="auto"/>
        <w:ind w:firstLine="0"/>
        <w:rPr>
          <w:rFonts w:eastAsia="Times New Roman"/>
        </w:rPr>
      </w:pPr>
      <w:proofErr w:type="spellStart"/>
      <w:r w:rsidRPr="003C5CDF">
        <w:rPr>
          <w:rFonts w:eastAsia="Times New Roman"/>
        </w:rPr>
        <w:t>Llobera</w:t>
      </w:r>
      <w:proofErr w:type="spellEnd"/>
      <w:r w:rsidRPr="003C5CDF">
        <w:rPr>
          <w:rFonts w:eastAsia="Times New Roman"/>
        </w:rPr>
        <w:t xml:space="preserve">, Marcos </w:t>
      </w:r>
    </w:p>
    <w:p w14:paraId="1043C6FC" w14:textId="77777777" w:rsidR="003C5CDF" w:rsidRPr="003C5CDF" w:rsidRDefault="003C5CDF" w:rsidP="003C5CDF">
      <w:pPr>
        <w:spacing w:line="240" w:lineRule="auto"/>
        <w:ind w:left="720" w:firstLine="0"/>
        <w:rPr>
          <w:rFonts w:eastAsia="Times New Roman"/>
        </w:rPr>
      </w:pPr>
      <w:r w:rsidRPr="003C5CDF">
        <w:rPr>
          <w:rFonts w:eastAsia="Times New Roman"/>
        </w:rPr>
        <w:t>1996</w:t>
      </w:r>
      <w:r w:rsidRPr="003C5CDF">
        <w:rPr>
          <w:rFonts w:eastAsia="Times New Roman"/>
        </w:rPr>
        <w:tab/>
        <w:t xml:space="preserve">Exploring the Topography of Mind. GIS, Social Space and Archaeology. </w:t>
      </w:r>
      <w:r w:rsidRPr="003C5CDF">
        <w:rPr>
          <w:rFonts w:eastAsia="Times New Roman"/>
          <w:i/>
          <w:iCs/>
        </w:rPr>
        <w:t>Antiquity</w:t>
      </w:r>
      <w:r w:rsidRPr="003C5CDF">
        <w:rPr>
          <w:rFonts w:eastAsia="Times New Roman"/>
        </w:rPr>
        <w:t xml:space="preserve"> 70:612-622.</w:t>
      </w:r>
    </w:p>
    <w:p w14:paraId="1335756F" w14:textId="77777777" w:rsidR="003C5CDF" w:rsidRPr="003C5CDF" w:rsidRDefault="003C5CDF" w:rsidP="003C5CDF">
      <w:pPr>
        <w:spacing w:line="240" w:lineRule="auto"/>
        <w:ind w:left="720" w:firstLine="0"/>
        <w:rPr>
          <w:rFonts w:eastAsia="Times New Roman"/>
        </w:rPr>
      </w:pPr>
    </w:p>
    <w:p w14:paraId="04E6EC88" w14:textId="77777777" w:rsidR="003C5CDF" w:rsidRPr="003C5CDF" w:rsidRDefault="003C5CDF" w:rsidP="003C5CDF">
      <w:pPr>
        <w:spacing w:line="240" w:lineRule="auto"/>
        <w:ind w:left="720" w:firstLine="0"/>
        <w:rPr>
          <w:rFonts w:eastAsia="Times New Roman"/>
        </w:rPr>
      </w:pPr>
      <w:r w:rsidRPr="003C5CDF">
        <w:rPr>
          <w:rFonts w:eastAsia="Times New Roman"/>
        </w:rPr>
        <w:t>2003</w:t>
      </w:r>
      <w:r w:rsidRPr="003C5CDF">
        <w:rPr>
          <w:rFonts w:eastAsia="Times New Roman"/>
        </w:rPr>
        <w:tab/>
        <w:t xml:space="preserve">Extending GIS-based Visual Analysis: The Concept of </w:t>
      </w:r>
      <w:proofErr w:type="spellStart"/>
      <w:r w:rsidRPr="003C5CDF">
        <w:rPr>
          <w:rFonts w:eastAsia="Times New Roman"/>
        </w:rPr>
        <w:t>Visualscapes</w:t>
      </w:r>
      <w:proofErr w:type="spellEnd"/>
      <w:r w:rsidRPr="003C5CDF">
        <w:rPr>
          <w:rFonts w:eastAsia="Times New Roman"/>
        </w:rPr>
        <w:t xml:space="preserve">. </w:t>
      </w:r>
      <w:r w:rsidRPr="003C5CDF">
        <w:rPr>
          <w:rFonts w:eastAsia="Times New Roman"/>
          <w:i/>
          <w:iCs/>
        </w:rPr>
        <w:t>International Journal of Geographical Information Science</w:t>
      </w:r>
      <w:r w:rsidRPr="003C5CDF">
        <w:rPr>
          <w:rFonts w:eastAsia="Times New Roman"/>
        </w:rPr>
        <w:t xml:space="preserve"> 17(1):25-48.</w:t>
      </w:r>
    </w:p>
    <w:p w14:paraId="2A0CE2A4" w14:textId="77777777" w:rsidR="003C5CDF" w:rsidRPr="003C5CDF" w:rsidRDefault="003C5CDF" w:rsidP="003C5CDF">
      <w:pPr>
        <w:spacing w:line="240" w:lineRule="auto"/>
        <w:ind w:firstLine="0"/>
        <w:rPr>
          <w:rFonts w:eastAsia="Times New Roman"/>
        </w:rPr>
      </w:pPr>
    </w:p>
    <w:p w14:paraId="4B5F811F" w14:textId="77777777" w:rsidR="003C5CDF" w:rsidRPr="003C5CDF" w:rsidRDefault="003C5CDF" w:rsidP="003C5CDF">
      <w:pPr>
        <w:spacing w:line="240" w:lineRule="auto"/>
        <w:ind w:firstLine="0"/>
        <w:rPr>
          <w:rFonts w:eastAsia="Times New Roman"/>
        </w:rPr>
      </w:pPr>
      <w:r w:rsidRPr="003C5CDF">
        <w:rPr>
          <w:rFonts w:eastAsia="Times New Roman"/>
          <w:color w:val="000000"/>
        </w:rPr>
        <w:t>Magnani, Matthew, Matthew Douglass, Whittaker Schroder, Jonathan Reeves, and David R. Braun</w:t>
      </w:r>
    </w:p>
    <w:p w14:paraId="29E97068" w14:textId="77777777" w:rsidR="003C5CDF" w:rsidRPr="003C5CDF" w:rsidRDefault="003C5CDF" w:rsidP="003C5CDF">
      <w:pPr>
        <w:spacing w:line="240" w:lineRule="auto"/>
        <w:ind w:left="720" w:firstLine="0"/>
        <w:rPr>
          <w:rFonts w:eastAsia="Times New Roman"/>
          <w:lang w:val="es-ES"/>
        </w:rPr>
      </w:pPr>
      <w:r w:rsidRPr="003C5CDF">
        <w:rPr>
          <w:rFonts w:eastAsia="Times New Roman"/>
          <w:color w:val="000000"/>
        </w:rPr>
        <w:lastRenderedPageBreak/>
        <w:t xml:space="preserve">2020    The Digital Revolution to Come: Photogrammetry in Archaeological Practice. </w:t>
      </w:r>
      <w:r w:rsidRPr="003C5CDF">
        <w:rPr>
          <w:rFonts w:eastAsia="Times New Roman"/>
          <w:i/>
          <w:iCs/>
          <w:color w:val="000000"/>
          <w:lang w:val="es-ES"/>
        </w:rPr>
        <w:t xml:space="preserve">American </w:t>
      </w:r>
      <w:proofErr w:type="spellStart"/>
      <w:r w:rsidRPr="003C5CDF">
        <w:rPr>
          <w:rFonts w:eastAsia="Times New Roman"/>
          <w:i/>
          <w:iCs/>
          <w:color w:val="000000"/>
          <w:lang w:val="es-ES"/>
        </w:rPr>
        <w:t>Antiquity</w:t>
      </w:r>
      <w:proofErr w:type="spellEnd"/>
      <w:r w:rsidRPr="003C5CDF">
        <w:rPr>
          <w:rFonts w:eastAsia="Times New Roman"/>
          <w:color w:val="000000"/>
          <w:lang w:val="es-ES"/>
        </w:rPr>
        <w:t xml:space="preserve"> 85(4):737-760.</w:t>
      </w:r>
    </w:p>
    <w:p w14:paraId="7B8A2011" w14:textId="77777777" w:rsidR="003C5CDF" w:rsidRPr="003C5CDF" w:rsidRDefault="003C5CDF" w:rsidP="003C5CDF">
      <w:pPr>
        <w:spacing w:line="240" w:lineRule="auto"/>
        <w:ind w:firstLine="0"/>
        <w:rPr>
          <w:rFonts w:eastAsia="Times New Roman"/>
          <w:lang w:val="es-ES"/>
        </w:rPr>
      </w:pPr>
    </w:p>
    <w:p w14:paraId="7CFD27A7" w14:textId="77777777" w:rsidR="003C5CDF" w:rsidRPr="003C5CDF" w:rsidRDefault="003C5CDF" w:rsidP="003C5CDF">
      <w:pPr>
        <w:spacing w:line="240" w:lineRule="auto"/>
        <w:ind w:firstLine="0"/>
        <w:rPr>
          <w:rFonts w:eastAsia="Times New Roman"/>
          <w:color w:val="000000"/>
          <w:lang w:val="es-ES"/>
        </w:rPr>
      </w:pPr>
      <w:proofErr w:type="spellStart"/>
      <w:r w:rsidRPr="003C5CDF">
        <w:rPr>
          <w:rFonts w:eastAsia="Times New Roman"/>
          <w:lang w:val="es-ES"/>
        </w:rPr>
        <w:t>Mattioli</w:t>
      </w:r>
      <w:proofErr w:type="spellEnd"/>
      <w:r w:rsidRPr="003C5CDF">
        <w:rPr>
          <w:rFonts w:eastAsia="Times New Roman"/>
          <w:lang w:val="es-ES"/>
        </w:rPr>
        <w:t xml:space="preserve">, Tommaso, </w:t>
      </w:r>
      <w:proofErr w:type="spellStart"/>
      <w:r w:rsidRPr="003C5CDF">
        <w:rPr>
          <w:rFonts w:eastAsia="Times New Roman"/>
          <w:lang w:val="es-ES"/>
        </w:rPr>
        <w:t>Angelo</w:t>
      </w:r>
      <w:proofErr w:type="spellEnd"/>
      <w:r w:rsidRPr="003C5CDF">
        <w:rPr>
          <w:rFonts w:eastAsia="Times New Roman"/>
          <w:lang w:val="es-ES"/>
        </w:rPr>
        <w:t xml:space="preserve"> </w:t>
      </w:r>
      <w:proofErr w:type="spellStart"/>
      <w:r w:rsidRPr="003C5CDF">
        <w:rPr>
          <w:rFonts w:eastAsia="Times New Roman"/>
          <w:lang w:val="es-ES"/>
        </w:rPr>
        <w:t>Farina</w:t>
      </w:r>
      <w:proofErr w:type="spellEnd"/>
      <w:r w:rsidRPr="003C5CDF">
        <w:rPr>
          <w:rFonts w:eastAsia="Times New Roman"/>
          <w:lang w:val="es-ES"/>
        </w:rPr>
        <w:t xml:space="preserve">, Enrico </w:t>
      </w:r>
      <w:proofErr w:type="spellStart"/>
      <w:r w:rsidRPr="003C5CDF">
        <w:rPr>
          <w:rFonts w:eastAsia="Times New Roman"/>
          <w:lang w:val="es-ES"/>
        </w:rPr>
        <w:t>Armelloni</w:t>
      </w:r>
      <w:proofErr w:type="spellEnd"/>
      <w:r w:rsidRPr="003C5CDF">
        <w:rPr>
          <w:rFonts w:eastAsia="Times New Roman"/>
          <w:lang w:val="es-ES"/>
        </w:rPr>
        <w:t xml:space="preserve">, Philippe </w:t>
      </w:r>
      <w:proofErr w:type="spellStart"/>
      <w:r w:rsidRPr="003C5CDF">
        <w:rPr>
          <w:rFonts w:eastAsia="Times New Roman"/>
          <w:lang w:val="es-ES"/>
        </w:rPr>
        <w:t>Hameau</w:t>
      </w:r>
      <w:proofErr w:type="spellEnd"/>
      <w:r w:rsidRPr="003C5CDF">
        <w:rPr>
          <w:rFonts w:eastAsia="Times New Roman"/>
          <w:lang w:val="es-ES"/>
        </w:rPr>
        <w:t xml:space="preserve">, and Margarita </w:t>
      </w:r>
      <w:r w:rsidRPr="003C5CDF">
        <w:rPr>
          <w:rFonts w:eastAsia="Times New Roman"/>
          <w:color w:val="000000"/>
          <w:lang w:val="es-ES"/>
        </w:rPr>
        <w:t>Díaz-Andreu</w:t>
      </w:r>
    </w:p>
    <w:p w14:paraId="16E73F0F" w14:textId="77777777" w:rsidR="003C5CDF" w:rsidRPr="003C5CDF" w:rsidRDefault="003C5CDF" w:rsidP="003C5CDF">
      <w:pPr>
        <w:spacing w:line="240" w:lineRule="auto"/>
        <w:ind w:left="720" w:firstLine="0"/>
        <w:rPr>
          <w:rFonts w:ascii="Calibri" w:hAnsi="Calibri"/>
          <w:sz w:val="22"/>
          <w:szCs w:val="22"/>
        </w:rPr>
      </w:pPr>
      <w:r w:rsidRPr="003C5CDF">
        <w:rPr>
          <w:rFonts w:eastAsia="Times New Roman"/>
          <w:color w:val="000000"/>
        </w:rPr>
        <w:t>2017</w:t>
      </w:r>
      <w:r w:rsidRPr="003C5CDF">
        <w:rPr>
          <w:rFonts w:eastAsia="Times New Roman"/>
          <w:color w:val="000000"/>
        </w:rPr>
        <w:tab/>
        <w:t xml:space="preserve">Echoing Landscapes: Echolocation and the Placement of Rock Art in the Central Mediterranean. </w:t>
      </w:r>
      <w:r w:rsidRPr="003C5CDF">
        <w:rPr>
          <w:rFonts w:eastAsia="Times New Roman"/>
          <w:i/>
          <w:iCs/>
          <w:color w:val="000000"/>
        </w:rPr>
        <w:t xml:space="preserve">Journal of Archaeological Science </w:t>
      </w:r>
      <w:r w:rsidRPr="003C5CDF">
        <w:rPr>
          <w:rFonts w:eastAsia="Times New Roman"/>
          <w:color w:val="000000"/>
        </w:rPr>
        <w:t>83:12-25.</w:t>
      </w:r>
    </w:p>
    <w:p w14:paraId="406AF2FF" w14:textId="77777777" w:rsidR="003C5CDF" w:rsidRPr="003C5CDF" w:rsidRDefault="003C5CDF" w:rsidP="003C5CDF">
      <w:pPr>
        <w:spacing w:line="240" w:lineRule="auto"/>
        <w:ind w:firstLine="0"/>
        <w:rPr>
          <w:rFonts w:eastAsia="Times New Roman"/>
        </w:rPr>
      </w:pPr>
    </w:p>
    <w:p w14:paraId="61F90497" w14:textId="77777777" w:rsidR="003C5CDF" w:rsidRPr="003C5CDF" w:rsidRDefault="003C5CDF" w:rsidP="003C5CDF">
      <w:pPr>
        <w:spacing w:line="240" w:lineRule="auto"/>
        <w:ind w:firstLine="0"/>
        <w:rPr>
          <w:rFonts w:eastAsia="Times New Roman"/>
        </w:rPr>
      </w:pPr>
      <w:r w:rsidRPr="003C5CDF">
        <w:rPr>
          <w:rFonts w:eastAsia="Times New Roman"/>
        </w:rPr>
        <w:t xml:space="preserve">Medina-Alcaide, Mª Ángeles, Diego Garate, Iñaki </w:t>
      </w:r>
      <w:proofErr w:type="spellStart"/>
      <w:r w:rsidRPr="003C5CDF">
        <w:rPr>
          <w:rFonts w:eastAsia="Times New Roman"/>
        </w:rPr>
        <w:t>Intxaurbe</w:t>
      </w:r>
      <w:proofErr w:type="spellEnd"/>
      <w:r w:rsidRPr="003C5CDF">
        <w:rPr>
          <w:rFonts w:eastAsia="Times New Roman"/>
        </w:rPr>
        <w:t xml:space="preserve">, José L. </w:t>
      </w:r>
      <w:proofErr w:type="spellStart"/>
      <w:r w:rsidRPr="003C5CDF">
        <w:rPr>
          <w:rFonts w:eastAsia="Times New Roman"/>
        </w:rPr>
        <w:t>Sanchidrián</w:t>
      </w:r>
      <w:proofErr w:type="spellEnd"/>
      <w:r w:rsidRPr="003C5CDF">
        <w:rPr>
          <w:rFonts w:eastAsia="Times New Roman"/>
        </w:rPr>
        <w:t xml:space="preserve">, Olivia Rivero, Catherine Ferrier, Mª Dolores Mesa, Jaime Pereña, and Iñaki </w:t>
      </w:r>
      <w:proofErr w:type="spellStart"/>
      <w:r w:rsidRPr="003C5CDF">
        <w:rPr>
          <w:rFonts w:eastAsia="Times New Roman"/>
        </w:rPr>
        <w:t>Líbano</w:t>
      </w:r>
      <w:proofErr w:type="spellEnd"/>
    </w:p>
    <w:p w14:paraId="2931FA89" w14:textId="77777777" w:rsidR="003C5CDF" w:rsidRPr="003C5CDF" w:rsidRDefault="003C5CDF" w:rsidP="003C5CDF">
      <w:pPr>
        <w:spacing w:line="240" w:lineRule="auto"/>
        <w:ind w:left="720" w:firstLine="0"/>
        <w:rPr>
          <w:rFonts w:eastAsia="Times New Roman"/>
        </w:rPr>
      </w:pPr>
      <w:r w:rsidRPr="003C5CDF">
        <w:rPr>
          <w:rFonts w:eastAsia="Times New Roman"/>
        </w:rPr>
        <w:t>2021</w:t>
      </w:r>
      <w:r w:rsidRPr="003C5CDF">
        <w:rPr>
          <w:rFonts w:eastAsia="Times New Roman"/>
        </w:rPr>
        <w:tab/>
        <w:t xml:space="preserve">The Conquest of the Dark Spaces: An Experimental Approach to Lighting Systems in Paleolithic Caves. </w:t>
      </w:r>
      <w:proofErr w:type="spellStart"/>
      <w:r w:rsidRPr="003C5CDF">
        <w:rPr>
          <w:rFonts w:eastAsia="Times New Roman"/>
          <w:i/>
          <w:iCs/>
        </w:rPr>
        <w:t>PLoS</w:t>
      </w:r>
      <w:proofErr w:type="spellEnd"/>
      <w:r w:rsidRPr="003C5CDF">
        <w:rPr>
          <w:rFonts w:eastAsia="Times New Roman"/>
          <w:i/>
          <w:iCs/>
        </w:rPr>
        <w:t xml:space="preserve"> ONE</w:t>
      </w:r>
      <w:r w:rsidRPr="003C5CDF">
        <w:rPr>
          <w:rFonts w:eastAsia="Times New Roman"/>
        </w:rPr>
        <w:t xml:space="preserve"> 16(6):1-30.</w:t>
      </w:r>
    </w:p>
    <w:p w14:paraId="7D651FE6" w14:textId="77777777" w:rsidR="003C5CDF" w:rsidRPr="003C5CDF" w:rsidRDefault="003C5CDF" w:rsidP="003C5CDF">
      <w:pPr>
        <w:spacing w:line="240" w:lineRule="auto"/>
        <w:ind w:firstLine="0"/>
        <w:rPr>
          <w:rFonts w:eastAsia="Times New Roman"/>
        </w:rPr>
      </w:pPr>
    </w:p>
    <w:p w14:paraId="2B85BB5C" w14:textId="77777777" w:rsidR="003C5CDF" w:rsidRPr="003C5CDF" w:rsidRDefault="003C5CDF" w:rsidP="003C5CDF">
      <w:pPr>
        <w:spacing w:line="240" w:lineRule="auto"/>
        <w:ind w:firstLine="0"/>
      </w:pPr>
      <w:r w:rsidRPr="003C5CDF">
        <w:t>Mongelluzzo, Ryan</w:t>
      </w:r>
    </w:p>
    <w:p w14:paraId="44717530" w14:textId="77777777" w:rsidR="003C5CDF" w:rsidRPr="003C5CDF" w:rsidRDefault="003C5CDF" w:rsidP="003C5CDF">
      <w:pPr>
        <w:spacing w:line="240" w:lineRule="auto"/>
        <w:ind w:left="720" w:firstLine="0"/>
      </w:pPr>
      <w:r w:rsidRPr="003C5CDF">
        <w:t>2013</w:t>
      </w:r>
      <w:r w:rsidRPr="003C5CDF">
        <w:tab/>
        <w:t xml:space="preserve">Maya Palaces as Experiences: Ancient Maya Royal Architecture and its Influence on Sensory Perception. In </w:t>
      </w:r>
      <w:r w:rsidRPr="003C5CDF">
        <w:rPr>
          <w:i/>
          <w:iCs/>
        </w:rPr>
        <w:t>Making Senses of the Past: Toward a Sensory Archaeology</w:t>
      </w:r>
      <w:r w:rsidRPr="003C5CDF">
        <w:t>, edited by Jo Day, pp. 90-112. Center for Archaeological Investigations, Occasional Paper No. 40, Carbondale.</w:t>
      </w:r>
    </w:p>
    <w:p w14:paraId="4FA99831" w14:textId="77777777" w:rsidR="003C5CDF" w:rsidRPr="00015E98" w:rsidRDefault="003C5CDF" w:rsidP="003C5CDF">
      <w:pPr>
        <w:spacing w:line="240" w:lineRule="auto"/>
        <w:ind w:firstLine="0"/>
        <w:rPr>
          <w:rFonts w:eastAsia="Times New Roman"/>
        </w:rPr>
      </w:pPr>
    </w:p>
    <w:p w14:paraId="17678E9F" w14:textId="77777777" w:rsidR="003C5CDF" w:rsidRPr="00015E98" w:rsidRDefault="003C5CDF" w:rsidP="003C5CDF">
      <w:pPr>
        <w:spacing w:line="240" w:lineRule="auto"/>
        <w:ind w:firstLine="0"/>
        <w:rPr>
          <w:rFonts w:eastAsia="Times New Roman"/>
        </w:rPr>
      </w:pPr>
    </w:p>
    <w:p w14:paraId="2DCDCDB1" w14:textId="77777777" w:rsidR="003C5CDF" w:rsidRPr="003C5CDF" w:rsidRDefault="003C5CDF" w:rsidP="003C5CDF">
      <w:pPr>
        <w:spacing w:line="240" w:lineRule="auto"/>
        <w:ind w:firstLine="0"/>
        <w:rPr>
          <w:rFonts w:eastAsia="Times New Roman"/>
        </w:rPr>
      </w:pPr>
    </w:p>
    <w:p w14:paraId="38405CE7" w14:textId="77777777" w:rsidR="003C5CDF" w:rsidRPr="003C5CDF" w:rsidRDefault="003C5CDF" w:rsidP="003C5CDF">
      <w:pPr>
        <w:spacing w:line="240" w:lineRule="auto"/>
        <w:ind w:firstLine="0"/>
        <w:rPr>
          <w:rFonts w:eastAsia="Times New Roman"/>
        </w:rPr>
      </w:pPr>
      <w:r w:rsidRPr="003C5CDF">
        <w:rPr>
          <w:rFonts w:eastAsia="Times New Roman"/>
          <w:color w:val="000000"/>
        </w:rPr>
        <w:t>Mooney, James </w:t>
      </w:r>
    </w:p>
    <w:p w14:paraId="1838E03D"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1902    </w:t>
      </w:r>
      <w:r w:rsidRPr="003C5CDF">
        <w:rPr>
          <w:rFonts w:eastAsia="Times New Roman"/>
          <w:i/>
          <w:iCs/>
          <w:color w:val="000000"/>
        </w:rPr>
        <w:t>Myths of the Cherokee</w:t>
      </w:r>
      <w:r w:rsidRPr="003C5CDF">
        <w:rPr>
          <w:rFonts w:eastAsia="Times New Roman"/>
          <w:color w:val="000000"/>
        </w:rPr>
        <w:t>. Extract from the 19th Annual Report of the Bureau of American Ethnology, Washington D.C.</w:t>
      </w:r>
    </w:p>
    <w:p w14:paraId="58FF413A" w14:textId="77777777" w:rsidR="003C5CDF" w:rsidRPr="003C5CDF" w:rsidRDefault="003C5CDF" w:rsidP="003C5CDF">
      <w:pPr>
        <w:spacing w:line="240" w:lineRule="auto"/>
        <w:ind w:firstLine="0"/>
        <w:rPr>
          <w:rFonts w:eastAsia="Times New Roman"/>
        </w:rPr>
      </w:pPr>
    </w:p>
    <w:p w14:paraId="53762955" w14:textId="77777777" w:rsidR="003C5CDF" w:rsidRPr="003C5CDF" w:rsidRDefault="003C5CDF" w:rsidP="003C5CDF">
      <w:pPr>
        <w:spacing w:line="240" w:lineRule="auto"/>
        <w:ind w:firstLine="0"/>
        <w:rPr>
          <w:rFonts w:eastAsia="Times New Roman"/>
        </w:rPr>
      </w:pPr>
      <w:r w:rsidRPr="003C5CDF">
        <w:rPr>
          <w:rFonts w:eastAsia="Times New Roman"/>
          <w:color w:val="000000"/>
        </w:rPr>
        <w:t>Moyes, Holley</w:t>
      </w:r>
    </w:p>
    <w:p w14:paraId="771C84DB"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2002    The Use of GIS in the Spatial Analysis of an Archaeological Cave Site. </w:t>
      </w:r>
      <w:r w:rsidRPr="003C5CDF">
        <w:rPr>
          <w:rFonts w:eastAsia="Times New Roman"/>
          <w:i/>
          <w:iCs/>
          <w:color w:val="000000"/>
        </w:rPr>
        <w:t>Journal of Cave and Karst Studies</w:t>
      </w:r>
      <w:r w:rsidRPr="003C5CDF">
        <w:rPr>
          <w:rFonts w:eastAsia="Times New Roman"/>
          <w:color w:val="000000"/>
        </w:rPr>
        <w:t xml:space="preserve"> 64(1):9-16.</w:t>
      </w:r>
    </w:p>
    <w:p w14:paraId="1C21C3BE" w14:textId="77777777" w:rsidR="003C5CDF" w:rsidRPr="003C5CDF" w:rsidRDefault="003C5CDF" w:rsidP="003C5CDF">
      <w:pPr>
        <w:spacing w:line="240" w:lineRule="auto"/>
        <w:ind w:firstLine="0"/>
        <w:rPr>
          <w:rFonts w:eastAsia="Times New Roman"/>
        </w:rPr>
      </w:pPr>
    </w:p>
    <w:p w14:paraId="565EFF01" w14:textId="77777777" w:rsidR="003C5CDF" w:rsidRPr="003C5CDF" w:rsidRDefault="003C5CDF" w:rsidP="003C5CDF">
      <w:pPr>
        <w:spacing w:line="240" w:lineRule="auto"/>
        <w:ind w:firstLine="0"/>
        <w:rPr>
          <w:rFonts w:eastAsia="Times New Roman"/>
        </w:rPr>
      </w:pPr>
      <w:r w:rsidRPr="003C5CDF">
        <w:rPr>
          <w:rFonts w:eastAsia="Times New Roman"/>
        </w:rPr>
        <w:t>Muller, Jon</w:t>
      </w:r>
    </w:p>
    <w:p w14:paraId="15699EEF" w14:textId="77777777" w:rsidR="003C5CDF" w:rsidRPr="003C5CDF" w:rsidRDefault="003C5CDF" w:rsidP="003C5CDF">
      <w:pPr>
        <w:spacing w:line="240" w:lineRule="auto"/>
        <w:ind w:left="720" w:firstLine="0"/>
        <w:rPr>
          <w:rFonts w:eastAsia="Times New Roman"/>
        </w:rPr>
      </w:pPr>
      <w:r w:rsidRPr="003C5CDF">
        <w:rPr>
          <w:rFonts w:eastAsia="Times New Roman"/>
        </w:rPr>
        <w:t>1986</w:t>
      </w:r>
      <w:r w:rsidRPr="003C5CDF">
        <w:rPr>
          <w:rFonts w:eastAsia="Times New Roman"/>
        </w:rPr>
        <w:tab/>
        <w:t xml:space="preserve">Serpents and Dancers: Art of the Mud Glyph Cave. In </w:t>
      </w:r>
      <w:r w:rsidRPr="003C5CDF">
        <w:rPr>
          <w:rFonts w:eastAsia="Times New Roman"/>
          <w:i/>
          <w:iCs/>
        </w:rPr>
        <w:t>The Prehistoric Native American Art of Mud Glyph Cave</w:t>
      </w:r>
      <w:r w:rsidRPr="003C5CDF">
        <w:rPr>
          <w:rFonts w:eastAsia="Times New Roman"/>
        </w:rPr>
        <w:t>, edited by Charles H. Faulkner, pp. 36-80. The University of Tennessee Press, Knoxville.</w:t>
      </w:r>
    </w:p>
    <w:p w14:paraId="1002FAF0" w14:textId="77777777" w:rsidR="003C5CDF" w:rsidRPr="003C5CDF" w:rsidRDefault="003C5CDF" w:rsidP="003C5CDF">
      <w:pPr>
        <w:spacing w:line="240" w:lineRule="auto"/>
        <w:ind w:firstLine="0"/>
        <w:rPr>
          <w:rFonts w:eastAsia="Times New Roman"/>
        </w:rPr>
      </w:pPr>
    </w:p>
    <w:p w14:paraId="5D6180EF" w14:textId="77777777" w:rsidR="003C5CDF" w:rsidRPr="003C5CDF" w:rsidRDefault="003C5CDF" w:rsidP="003C5CDF">
      <w:pPr>
        <w:spacing w:line="240" w:lineRule="auto"/>
        <w:ind w:firstLine="0"/>
        <w:rPr>
          <w:rFonts w:eastAsia="Times New Roman"/>
        </w:rPr>
      </w:pPr>
      <w:r w:rsidRPr="003C5CDF">
        <w:rPr>
          <w:rFonts w:eastAsia="Times New Roman"/>
        </w:rPr>
        <w:t>Navas-</w:t>
      </w:r>
      <w:proofErr w:type="spellStart"/>
      <w:r w:rsidRPr="003C5CDF">
        <w:rPr>
          <w:rFonts w:eastAsia="Times New Roman"/>
        </w:rPr>
        <w:t>Reascos</w:t>
      </w:r>
      <w:proofErr w:type="spellEnd"/>
      <w:r w:rsidRPr="003C5CDF">
        <w:rPr>
          <w:rFonts w:eastAsia="Times New Roman"/>
        </w:rPr>
        <w:t>, Gustavo, Luz M. Alonso-Valerdi, and David I. Ibarra-Zarate</w:t>
      </w:r>
    </w:p>
    <w:p w14:paraId="009C3010" w14:textId="77777777" w:rsidR="003C5CDF" w:rsidRPr="003C5CDF" w:rsidRDefault="003C5CDF" w:rsidP="003C5CDF">
      <w:pPr>
        <w:spacing w:line="240" w:lineRule="auto"/>
        <w:ind w:left="720" w:firstLine="0"/>
        <w:rPr>
          <w:rFonts w:eastAsia="Times New Roman"/>
        </w:rPr>
      </w:pPr>
      <w:r w:rsidRPr="003C5CDF">
        <w:rPr>
          <w:rFonts w:eastAsia="Times New Roman"/>
        </w:rPr>
        <w:t>2023</w:t>
      </w:r>
      <w:r w:rsidRPr="003C5CDF">
        <w:rPr>
          <w:rFonts w:eastAsia="Times New Roman"/>
        </w:rPr>
        <w:tab/>
      </w:r>
      <w:proofErr w:type="spellStart"/>
      <w:r w:rsidRPr="003C5CDF">
        <w:rPr>
          <w:rFonts w:eastAsia="Times New Roman"/>
        </w:rPr>
        <w:t>Archaeoacoustics</w:t>
      </w:r>
      <w:proofErr w:type="spellEnd"/>
      <w:r w:rsidRPr="003C5CDF">
        <w:rPr>
          <w:rFonts w:eastAsia="Times New Roman"/>
        </w:rPr>
        <w:t xml:space="preserve"> Around the World: A Literature Review (2016-2022). </w:t>
      </w:r>
      <w:r w:rsidRPr="003C5CDF">
        <w:rPr>
          <w:rFonts w:eastAsia="Times New Roman"/>
          <w:i/>
          <w:iCs/>
        </w:rPr>
        <w:t>Applied Sciences</w:t>
      </w:r>
      <w:r w:rsidRPr="003C5CDF">
        <w:rPr>
          <w:rFonts w:eastAsia="Times New Roman"/>
        </w:rPr>
        <w:t xml:space="preserve"> 13(2361):1-33.</w:t>
      </w:r>
    </w:p>
    <w:p w14:paraId="02EC841F" w14:textId="77777777" w:rsidR="003C5CDF" w:rsidRPr="003C5CDF" w:rsidRDefault="003C5CDF" w:rsidP="003C5CDF">
      <w:pPr>
        <w:spacing w:line="240" w:lineRule="auto"/>
        <w:ind w:firstLine="0"/>
        <w:rPr>
          <w:rFonts w:eastAsia="Times New Roman"/>
        </w:rPr>
      </w:pPr>
    </w:p>
    <w:p w14:paraId="4695567B" w14:textId="77777777" w:rsidR="003C5CDF" w:rsidRPr="003C5CDF" w:rsidRDefault="003C5CDF" w:rsidP="003C5CDF">
      <w:pPr>
        <w:spacing w:line="240" w:lineRule="auto"/>
        <w:ind w:firstLine="0"/>
        <w:rPr>
          <w:rFonts w:eastAsia="Times New Roman"/>
        </w:rPr>
      </w:pPr>
      <w:r w:rsidRPr="003C5CDF">
        <w:rPr>
          <w:rFonts w:eastAsia="Times New Roman"/>
          <w:color w:val="000000"/>
        </w:rPr>
        <w:t>Negre, Joan, Facundo Muñoz, and Juan Antonio Barceló</w:t>
      </w:r>
    </w:p>
    <w:p w14:paraId="6A237B04"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2018    A Cost-Based Ripley’s K Function to Assess Social Strategies in Settlement Patterning. </w:t>
      </w:r>
      <w:r w:rsidRPr="003C5CDF">
        <w:rPr>
          <w:rFonts w:eastAsia="Times New Roman"/>
          <w:i/>
          <w:iCs/>
          <w:color w:val="000000"/>
        </w:rPr>
        <w:t xml:space="preserve">Journal of Archaeological Method and Theory </w:t>
      </w:r>
      <w:r w:rsidRPr="003C5CDF">
        <w:rPr>
          <w:rFonts w:eastAsia="Times New Roman"/>
          <w:color w:val="000000"/>
        </w:rPr>
        <w:t>25:777-794.</w:t>
      </w:r>
    </w:p>
    <w:p w14:paraId="6E33413C" w14:textId="77777777" w:rsidR="003C5CDF" w:rsidRPr="003C5CDF" w:rsidRDefault="003C5CDF" w:rsidP="003C5CDF">
      <w:pPr>
        <w:spacing w:line="240" w:lineRule="auto"/>
        <w:ind w:firstLine="0"/>
        <w:rPr>
          <w:rFonts w:eastAsia="Times New Roman"/>
        </w:rPr>
      </w:pPr>
    </w:p>
    <w:p w14:paraId="3F5A9382" w14:textId="77777777" w:rsidR="003C5CDF" w:rsidRPr="003C5CDF" w:rsidRDefault="003C5CDF" w:rsidP="003C5CDF">
      <w:pPr>
        <w:spacing w:line="240" w:lineRule="auto"/>
        <w:ind w:firstLine="0"/>
        <w:rPr>
          <w:rFonts w:eastAsia="Times New Roman"/>
        </w:rPr>
      </w:pPr>
      <w:r w:rsidRPr="003C5CDF">
        <w:rPr>
          <w:rFonts w:eastAsia="Times New Roman"/>
          <w:color w:val="000000"/>
        </w:rPr>
        <w:t>Neruda, Petr</w:t>
      </w:r>
    </w:p>
    <w:p w14:paraId="10D9ADAF"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2017    GIS Analysis of the Spatial Distribution of Middle </w:t>
      </w:r>
      <w:proofErr w:type="spellStart"/>
      <w:r w:rsidRPr="003C5CDF">
        <w:rPr>
          <w:rFonts w:eastAsia="Times New Roman"/>
          <w:color w:val="000000"/>
        </w:rPr>
        <w:t>Palaeolithic</w:t>
      </w:r>
      <w:proofErr w:type="spellEnd"/>
      <w:r w:rsidRPr="003C5CDF">
        <w:rPr>
          <w:rFonts w:eastAsia="Times New Roman"/>
          <w:color w:val="000000"/>
        </w:rPr>
        <w:t xml:space="preserve"> Artefacts in </w:t>
      </w:r>
      <w:proofErr w:type="spellStart"/>
      <w:r w:rsidRPr="003C5CDF">
        <w:rPr>
          <w:rFonts w:eastAsia="Times New Roman"/>
          <w:color w:val="000000"/>
        </w:rPr>
        <w:t>Kulna</w:t>
      </w:r>
      <w:proofErr w:type="spellEnd"/>
      <w:r w:rsidRPr="003C5CDF">
        <w:rPr>
          <w:rFonts w:eastAsia="Times New Roman"/>
          <w:color w:val="000000"/>
        </w:rPr>
        <w:t xml:space="preserve"> Cave (Czech Republic). </w:t>
      </w:r>
      <w:r w:rsidRPr="003C5CDF">
        <w:rPr>
          <w:rFonts w:eastAsia="Times New Roman"/>
          <w:i/>
          <w:iCs/>
          <w:color w:val="000000"/>
        </w:rPr>
        <w:t xml:space="preserve">Quaternary International </w:t>
      </w:r>
      <w:r w:rsidRPr="003C5CDF">
        <w:rPr>
          <w:rFonts w:eastAsia="Times New Roman"/>
          <w:color w:val="000000"/>
        </w:rPr>
        <w:t>435:58-76.</w:t>
      </w:r>
    </w:p>
    <w:p w14:paraId="09E8C2AF" w14:textId="77777777" w:rsidR="003C5CDF" w:rsidRPr="003C5CDF" w:rsidRDefault="003C5CDF" w:rsidP="003C5CDF">
      <w:pPr>
        <w:spacing w:line="240" w:lineRule="auto"/>
        <w:ind w:firstLine="0"/>
        <w:rPr>
          <w:rFonts w:eastAsia="Times New Roman"/>
        </w:rPr>
      </w:pPr>
    </w:p>
    <w:p w14:paraId="41815837" w14:textId="77777777" w:rsidR="003C5CDF" w:rsidRPr="003C5CDF" w:rsidRDefault="003C5CDF" w:rsidP="003C5CDF">
      <w:pPr>
        <w:spacing w:line="240" w:lineRule="auto"/>
        <w:ind w:firstLine="0"/>
        <w:rPr>
          <w:rFonts w:eastAsia="Times New Roman"/>
        </w:rPr>
      </w:pPr>
      <w:proofErr w:type="spellStart"/>
      <w:r w:rsidRPr="003C5CDF">
        <w:rPr>
          <w:rFonts w:eastAsia="Times New Roman"/>
          <w:color w:val="000000"/>
        </w:rPr>
        <w:t>Ngoloyi</w:t>
      </w:r>
      <w:proofErr w:type="spellEnd"/>
      <w:r w:rsidRPr="003C5CDF">
        <w:rPr>
          <w:rFonts w:eastAsia="Times New Roman"/>
          <w:color w:val="000000"/>
        </w:rPr>
        <w:t xml:space="preserve">, Nonkululeko </w:t>
      </w:r>
      <w:proofErr w:type="spellStart"/>
      <w:r w:rsidRPr="003C5CDF">
        <w:rPr>
          <w:rFonts w:eastAsia="Times New Roman"/>
          <w:color w:val="000000"/>
        </w:rPr>
        <w:t>Mantombi</w:t>
      </w:r>
      <w:proofErr w:type="spellEnd"/>
      <w:r w:rsidRPr="003C5CDF">
        <w:rPr>
          <w:rFonts w:eastAsia="Times New Roman"/>
          <w:color w:val="000000"/>
        </w:rPr>
        <w:t xml:space="preserve">, Jean </w:t>
      </w:r>
      <w:proofErr w:type="spellStart"/>
      <w:r w:rsidRPr="003C5CDF">
        <w:rPr>
          <w:rFonts w:eastAsia="Times New Roman"/>
          <w:color w:val="000000"/>
        </w:rPr>
        <w:t>Dumoncel</w:t>
      </w:r>
      <w:proofErr w:type="spellEnd"/>
      <w:r w:rsidRPr="003C5CDF">
        <w:rPr>
          <w:rFonts w:eastAsia="Times New Roman"/>
          <w:color w:val="000000"/>
        </w:rPr>
        <w:t>, John Francis Thackeray, and José Braga</w:t>
      </w:r>
    </w:p>
    <w:p w14:paraId="1A220901" w14:textId="77777777" w:rsidR="003C5CDF" w:rsidRPr="003C5CDF" w:rsidRDefault="003C5CDF" w:rsidP="003C5CDF">
      <w:pPr>
        <w:spacing w:line="240" w:lineRule="auto"/>
        <w:rPr>
          <w:rFonts w:eastAsia="Times New Roman"/>
        </w:rPr>
      </w:pPr>
      <w:r w:rsidRPr="003C5CDF">
        <w:rPr>
          <w:rFonts w:eastAsia="Times New Roman"/>
          <w:color w:val="000000"/>
        </w:rPr>
        <w:t>2020    A New Method to Evaluate 3D Spatial Patterns Within Early Hominin-</w:t>
      </w:r>
      <w:proofErr w:type="gramStart"/>
      <w:r w:rsidRPr="003C5CDF">
        <w:rPr>
          <w:rFonts w:eastAsia="Times New Roman"/>
          <w:color w:val="000000"/>
        </w:rPr>
        <w:t>bearing</w:t>
      </w:r>
      <w:proofErr w:type="gramEnd"/>
    </w:p>
    <w:p w14:paraId="26C028BB"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Sites. An Example from </w:t>
      </w:r>
      <w:proofErr w:type="spellStart"/>
      <w:r w:rsidRPr="003C5CDF">
        <w:rPr>
          <w:rFonts w:eastAsia="Times New Roman"/>
          <w:color w:val="000000"/>
        </w:rPr>
        <w:t>Kromdraai</w:t>
      </w:r>
      <w:proofErr w:type="spellEnd"/>
      <w:r w:rsidRPr="003C5CDF">
        <w:rPr>
          <w:rFonts w:eastAsia="Times New Roman"/>
          <w:color w:val="000000"/>
        </w:rPr>
        <w:t xml:space="preserve"> (Gauteng Province, South Africa). </w:t>
      </w:r>
      <w:r w:rsidRPr="003C5CDF">
        <w:rPr>
          <w:rFonts w:eastAsia="Times New Roman"/>
          <w:i/>
          <w:iCs/>
          <w:color w:val="000000"/>
        </w:rPr>
        <w:t>Journal of Archaeological Science: Reports</w:t>
      </w:r>
      <w:r w:rsidRPr="003C5CDF">
        <w:rPr>
          <w:rFonts w:eastAsia="Times New Roman"/>
          <w:color w:val="000000"/>
        </w:rPr>
        <w:t xml:space="preserve"> 32:1-11.</w:t>
      </w:r>
    </w:p>
    <w:p w14:paraId="34E75EB5" w14:textId="77777777" w:rsidR="003C5CDF" w:rsidRPr="003C5CDF" w:rsidRDefault="003C5CDF" w:rsidP="003C5CDF">
      <w:pPr>
        <w:spacing w:line="240" w:lineRule="auto"/>
        <w:ind w:firstLine="0"/>
        <w:rPr>
          <w:rFonts w:eastAsia="Times New Roman"/>
        </w:rPr>
      </w:pPr>
    </w:p>
    <w:p w14:paraId="2B291840" w14:textId="77777777" w:rsidR="003C5CDF" w:rsidRPr="003C5CDF" w:rsidRDefault="003C5CDF" w:rsidP="003C5CDF">
      <w:pPr>
        <w:spacing w:line="240" w:lineRule="auto"/>
        <w:ind w:firstLine="0"/>
        <w:rPr>
          <w:rFonts w:eastAsia="Times New Roman"/>
        </w:rPr>
      </w:pPr>
      <w:r w:rsidRPr="003C5CDF">
        <w:rPr>
          <w:rFonts w:eastAsia="Times New Roman"/>
          <w:color w:val="000000"/>
        </w:rPr>
        <w:t>Opitz, Rachel, and Jessica Nowlin</w:t>
      </w:r>
    </w:p>
    <w:p w14:paraId="62942890"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2012    Photogrammetric Modeling + GIS: Better Methods for Working with Mesh Data. </w:t>
      </w:r>
      <w:proofErr w:type="spellStart"/>
      <w:r w:rsidRPr="003C5CDF">
        <w:rPr>
          <w:rFonts w:eastAsia="Times New Roman"/>
          <w:i/>
          <w:iCs/>
          <w:color w:val="000000"/>
        </w:rPr>
        <w:t>ArcUser</w:t>
      </w:r>
      <w:proofErr w:type="spellEnd"/>
      <w:r w:rsidRPr="003C5CDF">
        <w:rPr>
          <w:rFonts w:eastAsia="Times New Roman"/>
          <w:i/>
          <w:iCs/>
          <w:color w:val="000000"/>
        </w:rPr>
        <w:t xml:space="preserve"> Spring 2012 Edition</w:t>
      </w:r>
      <w:r w:rsidRPr="003C5CDF">
        <w:rPr>
          <w:rFonts w:eastAsia="Times New Roman"/>
          <w:color w:val="000000"/>
        </w:rPr>
        <w:t>, pp. 46-49.</w:t>
      </w:r>
    </w:p>
    <w:p w14:paraId="68E509EE" w14:textId="77777777" w:rsidR="003C5CDF" w:rsidRPr="003C5CDF" w:rsidRDefault="003C5CDF" w:rsidP="003C5CDF">
      <w:pPr>
        <w:spacing w:line="240" w:lineRule="auto"/>
        <w:ind w:firstLine="0"/>
        <w:rPr>
          <w:rFonts w:eastAsia="Times New Roman"/>
        </w:rPr>
      </w:pPr>
    </w:p>
    <w:p w14:paraId="35BAE5B3" w14:textId="77777777" w:rsidR="003C5CDF" w:rsidRPr="003C5CDF" w:rsidRDefault="003C5CDF" w:rsidP="003C5CDF">
      <w:pPr>
        <w:spacing w:line="240" w:lineRule="auto"/>
        <w:ind w:firstLine="0"/>
        <w:rPr>
          <w:rFonts w:eastAsia="Times New Roman"/>
        </w:rPr>
      </w:pPr>
      <w:r w:rsidRPr="003C5CDF">
        <w:rPr>
          <w:rFonts w:eastAsia="Times New Roman"/>
        </w:rPr>
        <w:t>Paladino, Vincent C.</w:t>
      </w:r>
    </w:p>
    <w:p w14:paraId="5E0ACFA1" w14:textId="77E2DD13" w:rsidR="003C5CDF" w:rsidRPr="003C5CDF" w:rsidRDefault="003C5CDF" w:rsidP="003C5CDF">
      <w:pPr>
        <w:spacing w:line="240" w:lineRule="auto"/>
        <w:ind w:left="720" w:firstLine="0"/>
        <w:rPr>
          <w:rFonts w:eastAsia="Times New Roman"/>
        </w:rPr>
      </w:pPr>
      <w:r w:rsidRPr="003C5CDF">
        <w:rPr>
          <w:rFonts w:eastAsia="Times New Roman"/>
        </w:rPr>
        <w:t>2017</w:t>
      </w:r>
      <w:r w:rsidRPr="003C5CDF">
        <w:rPr>
          <w:rFonts w:eastAsia="Times New Roman"/>
        </w:rPr>
        <w:tab/>
      </w:r>
      <w:proofErr w:type="spellStart"/>
      <w:r w:rsidRPr="003C5CDF">
        <w:rPr>
          <w:rFonts w:eastAsia="Times New Roman"/>
        </w:rPr>
        <w:t>Archaeoacoustics</w:t>
      </w:r>
      <w:proofErr w:type="spellEnd"/>
      <w:r w:rsidRPr="003C5CDF">
        <w:rPr>
          <w:rFonts w:eastAsia="Times New Roman"/>
        </w:rPr>
        <w:t xml:space="preserve">: Testing and Evaluation Methodology. </w:t>
      </w:r>
      <w:r w:rsidRPr="003C5CDF">
        <w:rPr>
          <w:rFonts w:eastAsia="Times New Roman"/>
          <w:i/>
          <w:iCs/>
        </w:rPr>
        <w:t>Journal of the Acoustical Society of America</w:t>
      </w:r>
      <w:r w:rsidRPr="003C5CDF">
        <w:rPr>
          <w:rFonts w:eastAsia="Times New Roman"/>
        </w:rPr>
        <w:t xml:space="preserve"> 142(4)</w:t>
      </w:r>
      <w:r w:rsidRPr="00015E98">
        <w:rPr>
          <w:rFonts w:eastAsia="Times New Roman"/>
        </w:rPr>
        <w:t>.</w:t>
      </w:r>
    </w:p>
    <w:p w14:paraId="5FCC37E4" w14:textId="77777777" w:rsidR="003C5CDF" w:rsidRPr="00015E98" w:rsidRDefault="003C5CDF" w:rsidP="003C5CDF">
      <w:pPr>
        <w:spacing w:line="240" w:lineRule="auto"/>
        <w:ind w:firstLine="0"/>
        <w:rPr>
          <w:rFonts w:eastAsia="Times New Roman"/>
        </w:rPr>
      </w:pPr>
    </w:p>
    <w:p w14:paraId="25CC4296" w14:textId="77777777" w:rsidR="003C5CDF" w:rsidRPr="00015E98" w:rsidRDefault="003C5CDF" w:rsidP="003C5CDF">
      <w:pPr>
        <w:spacing w:line="240" w:lineRule="auto"/>
        <w:ind w:firstLine="0"/>
        <w:rPr>
          <w:rFonts w:eastAsia="Times New Roman"/>
        </w:rPr>
      </w:pPr>
    </w:p>
    <w:p w14:paraId="6AD4C354" w14:textId="77777777" w:rsidR="003C5CDF" w:rsidRPr="003C5CDF" w:rsidRDefault="003C5CDF" w:rsidP="003C5CDF">
      <w:pPr>
        <w:spacing w:line="240" w:lineRule="auto"/>
        <w:ind w:firstLine="0"/>
        <w:rPr>
          <w:rFonts w:eastAsia="Times New Roman"/>
        </w:rPr>
      </w:pPr>
    </w:p>
    <w:p w14:paraId="38890EF4" w14:textId="77777777" w:rsidR="003C5CDF" w:rsidRPr="003C5CDF" w:rsidRDefault="003C5CDF" w:rsidP="003C5CDF">
      <w:pPr>
        <w:spacing w:line="240" w:lineRule="auto"/>
        <w:ind w:firstLine="0"/>
        <w:rPr>
          <w:rFonts w:eastAsia="Times New Roman"/>
        </w:rPr>
      </w:pPr>
      <w:proofErr w:type="spellStart"/>
      <w:r w:rsidRPr="003C5CDF">
        <w:rPr>
          <w:rFonts w:eastAsia="Times New Roman"/>
        </w:rPr>
        <w:t>Paliou</w:t>
      </w:r>
      <w:proofErr w:type="spellEnd"/>
      <w:r w:rsidRPr="003C5CDF">
        <w:rPr>
          <w:rFonts w:eastAsia="Times New Roman"/>
        </w:rPr>
        <w:t xml:space="preserve">, Eleftheria </w:t>
      </w:r>
    </w:p>
    <w:p w14:paraId="7D0F7A68" w14:textId="77777777" w:rsidR="003C5CDF" w:rsidRPr="003C5CDF" w:rsidRDefault="003C5CDF" w:rsidP="003C5CDF">
      <w:pPr>
        <w:spacing w:line="240" w:lineRule="auto"/>
        <w:ind w:left="720" w:firstLine="0"/>
        <w:rPr>
          <w:rFonts w:eastAsia="Times New Roman"/>
        </w:rPr>
      </w:pPr>
      <w:r w:rsidRPr="003C5CDF">
        <w:rPr>
          <w:rFonts w:eastAsia="Times New Roman"/>
        </w:rPr>
        <w:t>2013</w:t>
      </w:r>
      <w:r w:rsidRPr="003C5CDF">
        <w:rPr>
          <w:rFonts w:eastAsia="Times New Roman"/>
        </w:rPr>
        <w:tab/>
        <w:t xml:space="preserve">Reconsidering the Concept of </w:t>
      </w:r>
      <w:proofErr w:type="spellStart"/>
      <w:r w:rsidRPr="003C5CDF">
        <w:rPr>
          <w:rFonts w:eastAsia="Times New Roman"/>
        </w:rPr>
        <w:t>Visualscape</w:t>
      </w:r>
      <w:proofErr w:type="spellEnd"/>
      <w:r w:rsidRPr="003C5CDF">
        <w:rPr>
          <w:rFonts w:eastAsia="Times New Roman"/>
        </w:rPr>
        <w:t xml:space="preserve">: Recent Advances in Three-Dimensional Visibility Analysis. In </w:t>
      </w:r>
      <w:r w:rsidRPr="003C5CDF">
        <w:rPr>
          <w:rFonts w:eastAsia="Times New Roman"/>
          <w:i/>
          <w:iCs/>
        </w:rPr>
        <w:t>Computational Approaches to Archaeological Spaces</w:t>
      </w:r>
      <w:r w:rsidRPr="003C5CDF">
        <w:rPr>
          <w:rFonts w:eastAsia="Times New Roman"/>
        </w:rPr>
        <w:t>, edited by Andrew Bevan and Mark Lake, pp. 243-263. Routledge, New York.</w:t>
      </w:r>
    </w:p>
    <w:p w14:paraId="55D7EAD4" w14:textId="77777777" w:rsidR="003C5CDF" w:rsidRPr="003C5CDF" w:rsidRDefault="003C5CDF" w:rsidP="003C5CDF">
      <w:pPr>
        <w:spacing w:line="240" w:lineRule="auto"/>
        <w:ind w:firstLine="0"/>
        <w:rPr>
          <w:rFonts w:eastAsia="Times New Roman"/>
        </w:rPr>
      </w:pPr>
    </w:p>
    <w:p w14:paraId="5758BB61" w14:textId="77777777" w:rsidR="003C5CDF" w:rsidRPr="003C5CDF" w:rsidRDefault="003C5CDF" w:rsidP="003C5CDF">
      <w:pPr>
        <w:spacing w:line="240" w:lineRule="auto"/>
        <w:ind w:firstLine="0"/>
        <w:rPr>
          <w:rFonts w:eastAsia="Times New Roman"/>
          <w:color w:val="000000"/>
        </w:rPr>
      </w:pPr>
      <w:r w:rsidRPr="003C5CDF">
        <w:rPr>
          <w:rFonts w:eastAsia="Times New Roman"/>
          <w:color w:val="000000"/>
        </w:rPr>
        <w:t>Papadakis, Nikolaos M., and Georgios E. Stavroulakis</w:t>
      </w:r>
    </w:p>
    <w:p w14:paraId="02195574"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2020</w:t>
      </w:r>
      <w:r w:rsidRPr="003C5CDF">
        <w:rPr>
          <w:rFonts w:eastAsia="Times New Roman"/>
          <w:color w:val="000000"/>
        </w:rPr>
        <w:tab/>
        <w:t xml:space="preserve">Handclap for Acoustic Measurements: Optimal Application and Limitations. </w:t>
      </w:r>
      <w:r w:rsidRPr="003C5CDF">
        <w:rPr>
          <w:rFonts w:eastAsia="Times New Roman"/>
          <w:i/>
          <w:iCs/>
          <w:color w:val="000000"/>
        </w:rPr>
        <w:t>Acoustics</w:t>
      </w:r>
      <w:r w:rsidRPr="003C5CDF">
        <w:rPr>
          <w:rFonts w:eastAsia="Times New Roman"/>
          <w:color w:val="000000"/>
        </w:rPr>
        <w:t xml:space="preserve"> 2(2):224-245.</w:t>
      </w:r>
    </w:p>
    <w:p w14:paraId="20EFF51F" w14:textId="77777777" w:rsidR="003C5CDF" w:rsidRPr="003C5CDF" w:rsidRDefault="003C5CDF" w:rsidP="003C5CDF">
      <w:pPr>
        <w:spacing w:line="240" w:lineRule="auto"/>
        <w:ind w:firstLine="0"/>
        <w:rPr>
          <w:rFonts w:eastAsia="Times New Roman"/>
        </w:rPr>
      </w:pPr>
    </w:p>
    <w:p w14:paraId="309B5FA9" w14:textId="77777777" w:rsidR="003C5CDF" w:rsidRPr="003C5CDF" w:rsidRDefault="003C5CDF" w:rsidP="003C5CDF">
      <w:pPr>
        <w:spacing w:line="240" w:lineRule="auto"/>
        <w:ind w:firstLine="0"/>
        <w:rPr>
          <w:rFonts w:eastAsia="Times New Roman"/>
        </w:rPr>
      </w:pPr>
      <w:r w:rsidRPr="003C5CDF">
        <w:rPr>
          <w:rFonts w:eastAsia="Times New Roman"/>
        </w:rPr>
        <w:t>Patil, Indrajeet</w:t>
      </w:r>
    </w:p>
    <w:p w14:paraId="53B1A61E" w14:textId="77777777" w:rsidR="003C5CDF" w:rsidRPr="003C5CDF" w:rsidRDefault="003C5CDF" w:rsidP="003C5CDF">
      <w:pPr>
        <w:spacing w:line="240" w:lineRule="auto"/>
        <w:ind w:left="720" w:firstLine="0"/>
        <w:rPr>
          <w:rFonts w:eastAsia="Times New Roman"/>
        </w:rPr>
      </w:pPr>
      <w:r w:rsidRPr="003C5CDF">
        <w:rPr>
          <w:rFonts w:eastAsia="Times New Roman"/>
        </w:rPr>
        <w:t>2021</w:t>
      </w:r>
      <w:r w:rsidRPr="003C5CDF">
        <w:rPr>
          <w:rFonts w:eastAsia="Times New Roman"/>
        </w:rPr>
        <w:tab/>
        <w:t>Visualizations with Statistical Details: The ‘</w:t>
      </w:r>
      <w:proofErr w:type="spellStart"/>
      <w:r w:rsidRPr="003C5CDF">
        <w:rPr>
          <w:rFonts w:eastAsia="Times New Roman"/>
        </w:rPr>
        <w:t>ggstatsplot</w:t>
      </w:r>
      <w:proofErr w:type="spellEnd"/>
      <w:r w:rsidRPr="003C5CDF">
        <w:rPr>
          <w:rFonts w:eastAsia="Times New Roman"/>
        </w:rPr>
        <w:t xml:space="preserve">’ Approach. </w:t>
      </w:r>
      <w:r w:rsidRPr="003C5CDF">
        <w:rPr>
          <w:rFonts w:eastAsia="Times New Roman"/>
          <w:i/>
          <w:iCs/>
        </w:rPr>
        <w:t xml:space="preserve">Journal of </w:t>
      </w:r>
      <w:proofErr w:type="gramStart"/>
      <w:r w:rsidRPr="003C5CDF">
        <w:rPr>
          <w:rFonts w:eastAsia="Times New Roman"/>
          <w:i/>
          <w:iCs/>
        </w:rPr>
        <w:t>Open Source</w:t>
      </w:r>
      <w:proofErr w:type="gramEnd"/>
      <w:r w:rsidRPr="003C5CDF">
        <w:rPr>
          <w:rFonts w:eastAsia="Times New Roman"/>
          <w:i/>
          <w:iCs/>
        </w:rPr>
        <w:t xml:space="preserve"> Software</w:t>
      </w:r>
      <w:r w:rsidRPr="003C5CDF">
        <w:rPr>
          <w:rFonts w:eastAsia="Times New Roman"/>
        </w:rPr>
        <w:t xml:space="preserve"> 6(61):3167.</w:t>
      </w:r>
    </w:p>
    <w:p w14:paraId="613EB0ED" w14:textId="77777777" w:rsidR="003C5CDF" w:rsidRPr="003C5CDF" w:rsidRDefault="003C5CDF" w:rsidP="003C5CDF">
      <w:pPr>
        <w:spacing w:line="240" w:lineRule="auto"/>
        <w:ind w:firstLine="0"/>
        <w:rPr>
          <w:rFonts w:eastAsia="Times New Roman"/>
        </w:rPr>
      </w:pPr>
    </w:p>
    <w:p w14:paraId="3D1660BF" w14:textId="77777777" w:rsidR="003C5CDF" w:rsidRPr="003C5CDF" w:rsidRDefault="003C5CDF" w:rsidP="003C5CDF">
      <w:pPr>
        <w:spacing w:line="240" w:lineRule="auto"/>
        <w:ind w:firstLine="0"/>
        <w:rPr>
          <w:rFonts w:eastAsia="Times New Roman"/>
        </w:rPr>
      </w:pPr>
      <w:r w:rsidRPr="003C5CDF">
        <w:rPr>
          <w:rFonts w:eastAsia="Times New Roman"/>
        </w:rPr>
        <w:t xml:space="preserve">Plisson, Hugues, and Lydia V. </w:t>
      </w:r>
      <w:proofErr w:type="spellStart"/>
      <w:r w:rsidRPr="003C5CDF">
        <w:rPr>
          <w:rFonts w:eastAsia="Times New Roman"/>
        </w:rPr>
        <w:t>Zotkina</w:t>
      </w:r>
      <w:proofErr w:type="spellEnd"/>
    </w:p>
    <w:p w14:paraId="1E8A4167" w14:textId="77777777" w:rsidR="003C5CDF" w:rsidRPr="003C5CDF" w:rsidRDefault="003C5CDF" w:rsidP="003C5CDF">
      <w:pPr>
        <w:spacing w:line="240" w:lineRule="auto"/>
        <w:ind w:left="720" w:firstLine="0"/>
        <w:rPr>
          <w:rFonts w:eastAsia="Times New Roman"/>
        </w:rPr>
      </w:pPr>
      <w:r w:rsidRPr="003C5CDF">
        <w:rPr>
          <w:rFonts w:eastAsia="Times New Roman"/>
        </w:rPr>
        <w:t>2015</w:t>
      </w:r>
      <w:r w:rsidRPr="003C5CDF">
        <w:rPr>
          <w:rFonts w:eastAsia="Times New Roman"/>
        </w:rPr>
        <w:tab/>
        <w:t xml:space="preserve">From 2D to 3D at Macro- and Microscopic Scale in Rock Art Studies. </w:t>
      </w:r>
      <w:r w:rsidRPr="003C5CDF">
        <w:rPr>
          <w:rFonts w:eastAsia="Times New Roman"/>
          <w:i/>
          <w:iCs/>
        </w:rPr>
        <w:t>Digital Applications in Archaeology and Cultural Heritage</w:t>
      </w:r>
      <w:r w:rsidRPr="003C5CDF">
        <w:rPr>
          <w:rFonts w:eastAsia="Times New Roman"/>
        </w:rPr>
        <w:t xml:space="preserve"> 2:102-119.</w:t>
      </w:r>
    </w:p>
    <w:p w14:paraId="38FBC0DE" w14:textId="77777777" w:rsidR="003C5CDF" w:rsidRPr="003C5CDF" w:rsidRDefault="003C5CDF" w:rsidP="003C5CDF">
      <w:pPr>
        <w:spacing w:line="240" w:lineRule="auto"/>
        <w:ind w:firstLine="0"/>
        <w:rPr>
          <w:rFonts w:eastAsia="Times New Roman"/>
        </w:rPr>
      </w:pPr>
    </w:p>
    <w:p w14:paraId="2D22E42F" w14:textId="77777777" w:rsidR="003C5CDF" w:rsidRPr="003C5CDF" w:rsidRDefault="003C5CDF" w:rsidP="003C5CDF">
      <w:pPr>
        <w:spacing w:line="240" w:lineRule="auto"/>
        <w:ind w:firstLine="0"/>
        <w:rPr>
          <w:rFonts w:eastAsia="Times New Roman"/>
        </w:rPr>
      </w:pPr>
      <w:r w:rsidRPr="003C5CDF">
        <w:rPr>
          <w:rFonts w:eastAsia="Times New Roman"/>
        </w:rPr>
        <w:t xml:space="preserve">Popa, Cătălin Nicolae, and Daniel Knitter </w:t>
      </w:r>
    </w:p>
    <w:p w14:paraId="2E98A941" w14:textId="77777777" w:rsidR="003C5CDF" w:rsidRPr="003C5CDF" w:rsidRDefault="003C5CDF" w:rsidP="003C5CDF">
      <w:pPr>
        <w:spacing w:line="240" w:lineRule="auto"/>
        <w:ind w:left="720" w:firstLine="0"/>
        <w:rPr>
          <w:rFonts w:eastAsia="Times New Roman"/>
        </w:rPr>
      </w:pPr>
      <w:r w:rsidRPr="003C5CDF">
        <w:rPr>
          <w:rFonts w:eastAsia="Times New Roman"/>
        </w:rPr>
        <w:t>2016</w:t>
      </w:r>
      <w:r w:rsidRPr="003C5CDF">
        <w:rPr>
          <w:rFonts w:eastAsia="Times New Roman"/>
        </w:rPr>
        <w:tab/>
        <w:t xml:space="preserve">From Environment to Landscape. Reconstructing Environment Perception Using Numerical Data. </w:t>
      </w:r>
      <w:r w:rsidRPr="003C5CDF">
        <w:rPr>
          <w:rFonts w:eastAsia="Times New Roman"/>
          <w:i/>
          <w:iCs/>
        </w:rPr>
        <w:t>Journal of Archaeological Method and Theory</w:t>
      </w:r>
      <w:r w:rsidRPr="003C5CDF">
        <w:rPr>
          <w:rFonts w:eastAsia="Times New Roman"/>
        </w:rPr>
        <w:t xml:space="preserve"> 23:1285-1306.</w:t>
      </w:r>
    </w:p>
    <w:p w14:paraId="31A1F5B6" w14:textId="77777777" w:rsidR="003C5CDF" w:rsidRPr="003C5CDF" w:rsidRDefault="003C5CDF" w:rsidP="003C5CDF">
      <w:pPr>
        <w:spacing w:line="240" w:lineRule="auto"/>
        <w:ind w:firstLine="0"/>
        <w:rPr>
          <w:rFonts w:eastAsia="Times New Roman"/>
        </w:rPr>
      </w:pPr>
    </w:p>
    <w:p w14:paraId="2D5C0B74" w14:textId="77777777" w:rsidR="003C5CDF" w:rsidRPr="003C5CDF" w:rsidRDefault="003C5CDF" w:rsidP="003C5CDF">
      <w:pPr>
        <w:spacing w:line="240" w:lineRule="auto"/>
        <w:ind w:firstLine="0"/>
        <w:rPr>
          <w:rFonts w:eastAsia="Times New Roman"/>
        </w:rPr>
      </w:pPr>
      <w:r w:rsidRPr="003C5CDF">
        <w:rPr>
          <w:rFonts w:eastAsia="Times New Roman"/>
        </w:rPr>
        <w:t>Pursell, Corin C.O.</w:t>
      </w:r>
    </w:p>
    <w:p w14:paraId="3F302DCB" w14:textId="4AE4186D" w:rsidR="003C5CDF" w:rsidRPr="003C5CDF" w:rsidRDefault="003C5CDF" w:rsidP="003C5CDF">
      <w:pPr>
        <w:spacing w:line="240" w:lineRule="auto"/>
        <w:ind w:left="720" w:firstLine="0"/>
        <w:rPr>
          <w:rFonts w:eastAsia="Times New Roman"/>
        </w:rPr>
      </w:pPr>
      <w:r w:rsidRPr="003C5CDF">
        <w:rPr>
          <w:rFonts w:eastAsia="Times New Roman"/>
        </w:rPr>
        <w:t>2020</w:t>
      </w:r>
      <w:r w:rsidRPr="003C5CDF">
        <w:rPr>
          <w:rFonts w:eastAsia="Times New Roman"/>
        </w:rPr>
        <w:tab/>
        <w:t xml:space="preserve">Sensory Approaches to the Woodland and Mississippian Cultures of the Eastern Woodlands of North America. In </w:t>
      </w:r>
      <w:r w:rsidRPr="003C5CDF">
        <w:rPr>
          <w:rFonts w:eastAsia="Times New Roman"/>
          <w:i/>
          <w:iCs/>
        </w:rPr>
        <w:t>The Routledge Handbook of Sensory Archaeology</w:t>
      </w:r>
      <w:r w:rsidRPr="003C5CDF">
        <w:rPr>
          <w:rFonts w:eastAsia="Times New Roman"/>
        </w:rPr>
        <w:t>, edited by Robin Skeates and Jo Day. Routledge, New York.</w:t>
      </w:r>
    </w:p>
    <w:p w14:paraId="3659979E" w14:textId="77777777" w:rsidR="003C5CDF" w:rsidRPr="003C5CDF" w:rsidRDefault="003C5CDF" w:rsidP="003C5CDF">
      <w:pPr>
        <w:spacing w:line="240" w:lineRule="auto"/>
        <w:ind w:firstLine="0"/>
        <w:rPr>
          <w:rFonts w:eastAsia="Times New Roman"/>
        </w:rPr>
      </w:pPr>
    </w:p>
    <w:p w14:paraId="261A5E31" w14:textId="77777777" w:rsidR="003C5CDF" w:rsidRPr="003C5CDF" w:rsidRDefault="003C5CDF" w:rsidP="003C5CDF">
      <w:pPr>
        <w:spacing w:line="240" w:lineRule="auto"/>
        <w:ind w:firstLine="0"/>
        <w:rPr>
          <w:rFonts w:eastAsia="Times New Roman"/>
        </w:rPr>
      </w:pPr>
      <w:proofErr w:type="spellStart"/>
      <w:r w:rsidRPr="003C5CDF">
        <w:rPr>
          <w:rFonts w:eastAsia="Times New Roman"/>
        </w:rPr>
        <w:t>Rainio</w:t>
      </w:r>
      <w:proofErr w:type="spellEnd"/>
      <w:r w:rsidRPr="003C5CDF">
        <w:rPr>
          <w:rFonts w:eastAsia="Times New Roman"/>
        </w:rPr>
        <w:t>, Riitta, and Elina Hytönen-Ng</w:t>
      </w:r>
    </w:p>
    <w:p w14:paraId="5C9C56D0" w14:textId="77777777" w:rsidR="003C5CDF" w:rsidRPr="003C5CDF" w:rsidRDefault="003C5CDF" w:rsidP="003C5CDF">
      <w:pPr>
        <w:spacing w:line="240" w:lineRule="auto"/>
        <w:ind w:left="720" w:firstLine="0"/>
        <w:rPr>
          <w:rFonts w:eastAsia="Times New Roman"/>
        </w:rPr>
      </w:pPr>
      <w:r w:rsidRPr="003C5CDF">
        <w:rPr>
          <w:rFonts w:eastAsia="Times New Roman"/>
        </w:rPr>
        <w:t>2023</w:t>
      </w:r>
      <w:r w:rsidRPr="003C5CDF">
        <w:rPr>
          <w:rFonts w:eastAsia="Times New Roman"/>
        </w:rPr>
        <w:tab/>
        <w:t xml:space="preserve">Ringing Tone and Drumming Sages in the Crevice Cave of </w:t>
      </w:r>
      <w:proofErr w:type="spellStart"/>
      <w:r w:rsidRPr="003C5CDF">
        <w:rPr>
          <w:rFonts w:eastAsia="Times New Roman"/>
        </w:rPr>
        <w:t>Pirunkirkko</w:t>
      </w:r>
      <w:proofErr w:type="spellEnd"/>
      <w:r w:rsidRPr="003C5CDF">
        <w:rPr>
          <w:rFonts w:eastAsia="Times New Roman"/>
        </w:rPr>
        <w:t xml:space="preserve">, Koli, Finland. </w:t>
      </w:r>
      <w:r w:rsidRPr="003C5CDF">
        <w:rPr>
          <w:rFonts w:eastAsia="Times New Roman"/>
          <w:i/>
          <w:iCs/>
        </w:rPr>
        <w:t>Open Archaeology</w:t>
      </w:r>
      <w:r w:rsidRPr="003C5CDF">
        <w:rPr>
          <w:rFonts w:eastAsia="Times New Roman"/>
        </w:rPr>
        <w:t xml:space="preserve"> 9(1):521-539.</w:t>
      </w:r>
    </w:p>
    <w:p w14:paraId="74BB61AB" w14:textId="77777777" w:rsidR="003C5CDF" w:rsidRPr="003C5CDF" w:rsidRDefault="003C5CDF" w:rsidP="003C5CDF">
      <w:pPr>
        <w:spacing w:line="240" w:lineRule="auto"/>
        <w:ind w:firstLine="0"/>
        <w:rPr>
          <w:rFonts w:eastAsia="Times New Roman"/>
        </w:rPr>
      </w:pPr>
    </w:p>
    <w:p w14:paraId="539EE3D7" w14:textId="77777777" w:rsidR="003C5CDF" w:rsidRPr="003C5CDF" w:rsidRDefault="003C5CDF" w:rsidP="003C5CDF">
      <w:pPr>
        <w:spacing w:line="240" w:lineRule="auto"/>
        <w:ind w:firstLine="0"/>
        <w:rPr>
          <w:rFonts w:eastAsia="Times New Roman"/>
        </w:rPr>
      </w:pPr>
      <w:proofErr w:type="spellStart"/>
      <w:r w:rsidRPr="003C5CDF">
        <w:rPr>
          <w:rFonts w:eastAsia="Times New Roman"/>
          <w:color w:val="000000"/>
        </w:rPr>
        <w:t>Redweik</w:t>
      </w:r>
      <w:proofErr w:type="spellEnd"/>
      <w:r w:rsidRPr="003C5CDF">
        <w:rPr>
          <w:rFonts w:eastAsia="Times New Roman"/>
          <w:color w:val="000000"/>
        </w:rPr>
        <w:t>, Paula</w:t>
      </w:r>
    </w:p>
    <w:p w14:paraId="11979FBA"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2013    Photogrammetry. In </w:t>
      </w:r>
      <w:r w:rsidRPr="003C5CDF">
        <w:rPr>
          <w:rFonts w:eastAsia="Times New Roman"/>
          <w:i/>
          <w:iCs/>
          <w:color w:val="000000"/>
        </w:rPr>
        <w:t>Sciences of Geodesy – II: Innovations and Future Developments</w:t>
      </w:r>
      <w:r w:rsidRPr="003C5CDF">
        <w:rPr>
          <w:rFonts w:eastAsia="Times New Roman"/>
          <w:color w:val="000000"/>
        </w:rPr>
        <w:t xml:space="preserve">, edited by </w:t>
      </w:r>
      <w:proofErr w:type="spellStart"/>
      <w:r w:rsidRPr="003C5CDF">
        <w:rPr>
          <w:rFonts w:eastAsia="Times New Roman"/>
          <w:color w:val="000000"/>
        </w:rPr>
        <w:t>Guochang</w:t>
      </w:r>
      <w:proofErr w:type="spellEnd"/>
      <w:r w:rsidRPr="003C5CDF">
        <w:rPr>
          <w:rFonts w:eastAsia="Times New Roman"/>
          <w:color w:val="000000"/>
        </w:rPr>
        <w:t xml:space="preserve"> Xu, pp. 133-183. Springer, New York.</w:t>
      </w:r>
    </w:p>
    <w:p w14:paraId="00D75646" w14:textId="77777777" w:rsidR="003C5CDF" w:rsidRPr="003C5CDF" w:rsidRDefault="003C5CDF" w:rsidP="003C5CDF">
      <w:pPr>
        <w:spacing w:line="240" w:lineRule="auto"/>
        <w:ind w:firstLine="0"/>
        <w:rPr>
          <w:rFonts w:eastAsia="Times New Roman"/>
        </w:rPr>
      </w:pPr>
    </w:p>
    <w:p w14:paraId="60157BA4" w14:textId="77777777" w:rsidR="003C5CDF" w:rsidRPr="003C5CDF" w:rsidRDefault="003C5CDF" w:rsidP="003C5CDF">
      <w:pPr>
        <w:spacing w:line="240" w:lineRule="auto"/>
        <w:ind w:firstLine="0"/>
        <w:rPr>
          <w:rFonts w:eastAsia="Times New Roman"/>
        </w:rPr>
      </w:pPr>
      <w:r w:rsidRPr="003C5CDF">
        <w:rPr>
          <w:rFonts w:eastAsia="Times New Roman"/>
        </w:rPr>
        <w:t xml:space="preserve">Rennell, Rebecca, Dorothy Graves McEwan, and Kirsty Millican </w:t>
      </w:r>
    </w:p>
    <w:p w14:paraId="333535F8" w14:textId="77777777" w:rsidR="003C5CDF" w:rsidRPr="003C5CDF" w:rsidRDefault="003C5CDF" w:rsidP="003C5CDF">
      <w:pPr>
        <w:spacing w:line="240" w:lineRule="auto"/>
        <w:ind w:left="720" w:firstLine="0"/>
        <w:rPr>
          <w:rFonts w:eastAsia="Times New Roman"/>
        </w:rPr>
      </w:pPr>
      <w:r w:rsidRPr="003C5CDF">
        <w:rPr>
          <w:rFonts w:eastAsia="Times New Roman"/>
        </w:rPr>
        <w:t>2012</w:t>
      </w:r>
      <w:r w:rsidRPr="003C5CDF">
        <w:rPr>
          <w:rFonts w:eastAsia="Times New Roman"/>
        </w:rPr>
        <w:tab/>
        <w:t xml:space="preserve">Landscape, Experience and GIS: Exploring the Potential for Methodological Dialogue. </w:t>
      </w:r>
      <w:r w:rsidRPr="003C5CDF">
        <w:rPr>
          <w:rFonts w:eastAsia="Times New Roman"/>
          <w:i/>
          <w:iCs/>
        </w:rPr>
        <w:t>Journal of Archaeological Method and Theory</w:t>
      </w:r>
      <w:r w:rsidRPr="003C5CDF">
        <w:rPr>
          <w:rFonts w:eastAsia="Times New Roman"/>
        </w:rPr>
        <w:t xml:space="preserve"> 19(4):510-525.</w:t>
      </w:r>
    </w:p>
    <w:p w14:paraId="1B6445E9" w14:textId="77777777" w:rsidR="003C5CDF" w:rsidRPr="00015E98" w:rsidRDefault="003C5CDF" w:rsidP="003C5CDF">
      <w:pPr>
        <w:spacing w:line="240" w:lineRule="auto"/>
        <w:ind w:firstLine="0"/>
        <w:rPr>
          <w:rFonts w:eastAsia="Times New Roman"/>
        </w:rPr>
      </w:pPr>
    </w:p>
    <w:p w14:paraId="2F2C9B14" w14:textId="77777777" w:rsidR="003C5CDF" w:rsidRPr="003C5CDF" w:rsidRDefault="003C5CDF" w:rsidP="003C5CDF">
      <w:pPr>
        <w:spacing w:line="240" w:lineRule="auto"/>
        <w:ind w:firstLine="0"/>
        <w:rPr>
          <w:rFonts w:eastAsia="Times New Roman"/>
        </w:rPr>
      </w:pPr>
    </w:p>
    <w:p w14:paraId="70DAB4D0" w14:textId="77777777" w:rsidR="003C5CDF" w:rsidRPr="003C5CDF" w:rsidRDefault="003C5CDF" w:rsidP="003C5CDF">
      <w:pPr>
        <w:spacing w:line="240" w:lineRule="auto"/>
        <w:ind w:firstLine="0"/>
      </w:pPr>
      <w:r w:rsidRPr="003C5CDF">
        <w:t>Richards-</w:t>
      </w:r>
      <w:proofErr w:type="spellStart"/>
      <w:r w:rsidRPr="003C5CDF">
        <w:t>Rissetto</w:t>
      </w:r>
      <w:proofErr w:type="spellEnd"/>
      <w:r w:rsidRPr="003C5CDF">
        <w:t>, Heather</w:t>
      </w:r>
    </w:p>
    <w:p w14:paraId="1157801C" w14:textId="77777777" w:rsidR="003C5CDF" w:rsidRPr="003C5CDF" w:rsidRDefault="003C5CDF" w:rsidP="003C5CDF">
      <w:pPr>
        <w:spacing w:line="240" w:lineRule="auto"/>
        <w:ind w:left="720" w:firstLine="0"/>
      </w:pPr>
      <w:r w:rsidRPr="003C5CDF">
        <w:t>2017</w:t>
      </w:r>
      <w:r w:rsidRPr="003C5CDF">
        <w:tab/>
        <w:t xml:space="preserve">What Can GIS + 3D Mean for Landscape Archaeology? </w:t>
      </w:r>
      <w:r w:rsidRPr="003C5CDF">
        <w:rPr>
          <w:i/>
          <w:iCs/>
        </w:rPr>
        <w:t>Journal of Archaeological Science</w:t>
      </w:r>
      <w:r w:rsidRPr="003C5CDF">
        <w:t xml:space="preserve"> 84:10-21.</w:t>
      </w:r>
    </w:p>
    <w:p w14:paraId="64DA5F0D" w14:textId="77777777" w:rsidR="003C5CDF" w:rsidRPr="003C5CDF" w:rsidRDefault="003C5CDF" w:rsidP="003C5CDF">
      <w:pPr>
        <w:spacing w:line="240" w:lineRule="auto"/>
        <w:ind w:firstLine="0"/>
        <w:rPr>
          <w:rFonts w:eastAsia="Times New Roman"/>
        </w:rPr>
      </w:pPr>
    </w:p>
    <w:p w14:paraId="287D6E5C" w14:textId="77777777" w:rsidR="003C5CDF" w:rsidRPr="003C5CDF" w:rsidRDefault="003C5CDF" w:rsidP="003C5CDF">
      <w:pPr>
        <w:spacing w:line="240" w:lineRule="auto"/>
        <w:ind w:firstLine="0"/>
        <w:rPr>
          <w:rFonts w:eastAsia="Times New Roman"/>
        </w:rPr>
      </w:pPr>
      <w:r w:rsidRPr="003C5CDF">
        <w:rPr>
          <w:rFonts w:eastAsia="Times New Roman"/>
          <w:color w:val="000000"/>
        </w:rPr>
        <w:t>Ripley, Brian D.</w:t>
      </w:r>
    </w:p>
    <w:p w14:paraId="6EFF83D4"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1976    The Second-Order Analysis of Stationary Point Processes. </w:t>
      </w:r>
      <w:r w:rsidRPr="003C5CDF">
        <w:rPr>
          <w:rFonts w:eastAsia="Times New Roman"/>
          <w:i/>
          <w:iCs/>
          <w:color w:val="000000"/>
        </w:rPr>
        <w:t>Journal of Applied Probability</w:t>
      </w:r>
      <w:r w:rsidRPr="003C5CDF">
        <w:rPr>
          <w:rFonts w:eastAsia="Times New Roman"/>
          <w:color w:val="000000"/>
        </w:rPr>
        <w:t>. 13(2):255-266.</w:t>
      </w:r>
    </w:p>
    <w:p w14:paraId="5B7155FF" w14:textId="77777777" w:rsidR="003C5CDF" w:rsidRPr="003C5CDF" w:rsidRDefault="003C5CDF" w:rsidP="003C5CDF">
      <w:pPr>
        <w:spacing w:line="240" w:lineRule="auto"/>
        <w:ind w:firstLine="0"/>
        <w:rPr>
          <w:rFonts w:eastAsia="Times New Roman"/>
        </w:rPr>
      </w:pPr>
    </w:p>
    <w:p w14:paraId="25FD0CC0" w14:textId="77777777" w:rsidR="003C5CDF" w:rsidRPr="003C5CDF" w:rsidRDefault="003C5CDF" w:rsidP="003C5CDF">
      <w:pPr>
        <w:spacing w:line="240" w:lineRule="auto"/>
        <w:ind w:firstLine="0"/>
        <w:rPr>
          <w:rFonts w:eastAsia="Times New Roman"/>
        </w:rPr>
      </w:pPr>
      <w:r w:rsidRPr="003C5CDF">
        <w:rPr>
          <w:rFonts w:eastAsia="Times New Roman"/>
          <w:color w:val="000000"/>
        </w:rPr>
        <w:t>Riris, Philip</w:t>
      </w:r>
    </w:p>
    <w:p w14:paraId="77DEF7EA" w14:textId="77777777" w:rsidR="003C5CDF" w:rsidRPr="003C5CDF" w:rsidRDefault="003C5CDF" w:rsidP="003C5CDF">
      <w:pPr>
        <w:spacing w:line="240" w:lineRule="auto"/>
        <w:ind w:left="720" w:firstLine="0"/>
        <w:rPr>
          <w:rFonts w:eastAsia="Times New Roman"/>
        </w:rPr>
      </w:pPr>
      <w:proofErr w:type="gramStart"/>
      <w:r w:rsidRPr="003C5CDF">
        <w:rPr>
          <w:rFonts w:eastAsia="Times New Roman"/>
          <w:color w:val="000000"/>
        </w:rPr>
        <w:t>2017    On</w:t>
      </w:r>
      <w:proofErr w:type="gramEnd"/>
      <w:r w:rsidRPr="003C5CDF">
        <w:rPr>
          <w:rFonts w:eastAsia="Times New Roman"/>
          <w:color w:val="000000"/>
        </w:rPr>
        <w:t xml:space="preserve"> Confluence and Contestation in the Orinoco Interaction Sphere: The Engraved Rock Art of the </w:t>
      </w:r>
      <w:proofErr w:type="spellStart"/>
      <w:r w:rsidRPr="003C5CDF">
        <w:rPr>
          <w:rFonts w:eastAsia="Times New Roman"/>
          <w:color w:val="000000"/>
        </w:rPr>
        <w:t>Atures</w:t>
      </w:r>
      <w:proofErr w:type="spellEnd"/>
      <w:r w:rsidRPr="003C5CDF">
        <w:rPr>
          <w:rFonts w:eastAsia="Times New Roman"/>
          <w:color w:val="000000"/>
        </w:rPr>
        <w:t xml:space="preserve"> Rapids. </w:t>
      </w:r>
      <w:r w:rsidRPr="003C5CDF">
        <w:rPr>
          <w:rFonts w:eastAsia="Times New Roman"/>
          <w:i/>
          <w:iCs/>
          <w:color w:val="000000"/>
        </w:rPr>
        <w:t>Antiquity</w:t>
      </w:r>
      <w:r w:rsidRPr="003C5CDF">
        <w:rPr>
          <w:rFonts w:eastAsia="Times New Roman"/>
          <w:color w:val="000000"/>
        </w:rPr>
        <w:t xml:space="preserve"> 91(360):1603-1619.</w:t>
      </w:r>
    </w:p>
    <w:p w14:paraId="3FD9C7DD" w14:textId="77777777" w:rsidR="003C5CDF" w:rsidRPr="003C5CDF" w:rsidRDefault="003C5CDF" w:rsidP="003C5CDF">
      <w:pPr>
        <w:spacing w:line="240" w:lineRule="auto"/>
        <w:ind w:firstLine="0"/>
        <w:rPr>
          <w:rFonts w:eastAsia="Times New Roman"/>
        </w:rPr>
      </w:pPr>
    </w:p>
    <w:p w14:paraId="20D54CDE" w14:textId="77777777" w:rsidR="003C5CDF" w:rsidRPr="003C5CDF" w:rsidRDefault="003C5CDF" w:rsidP="003C5CDF">
      <w:pPr>
        <w:spacing w:line="240" w:lineRule="auto"/>
        <w:ind w:firstLine="0"/>
        <w:rPr>
          <w:rFonts w:eastAsia="Times New Roman"/>
        </w:rPr>
      </w:pPr>
      <w:r w:rsidRPr="003C5CDF">
        <w:rPr>
          <w:rFonts w:eastAsia="Times New Roman"/>
          <w:color w:val="000000"/>
        </w:rPr>
        <w:t>Sabo, George III</w:t>
      </w:r>
    </w:p>
    <w:p w14:paraId="31F2A37C"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2005</w:t>
      </w:r>
      <w:r w:rsidRPr="003C5CDF">
        <w:rPr>
          <w:rFonts w:eastAsia="Times New Roman"/>
          <w:color w:val="000000"/>
        </w:rPr>
        <w:tab/>
        <w:t xml:space="preserve">A Plethora of Images. In </w:t>
      </w:r>
      <w:r w:rsidRPr="003C5CDF">
        <w:rPr>
          <w:rFonts w:eastAsia="Times New Roman"/>
          <w:i/>
          <w:iCs/>
          <w:color w:val="000000"/>
        </w:rPr>
        <w:t>Rock Art in Arkansas</w:t>
      </w:r>
      <w:r w:rsidRPr="003C5CDF">
        <w:rPr>
          <w:rFonts w:eastAsia="Times New Roman"/>
          <w:color w:val="000000"/>
        </w:rPr>
        <w:t xml:space="preserve">, edited by George Sabo III and Deborah Sabo. </w:t>
      </w:r>
      <w:r w:rsidRPr="003C5CDF">
        <w:rPr>
          <w:rFonts w:eastAsia="Times New Roman"/>
          <w:i/>
          <w:iCs/>
          <w:color w:val="000000"/>
        </w:rPr>
        <w:t>Arkansas Archaeological Survey Popular Series 5</w:t>
      </w:r>
      <w:r w:rsidRPr="003C5CDF">
        <w:rPr>
          <w:rFonts w:eastAsia="Times New Roman"/>
          <w:color w:val="000000"/>
        </w:rPr>
        <w:t>. Fayetteville, Arkansas.</w:t>
      </w:r>
    </w:p>
    <w:p w14:paraId="4476A6C9" w14:textId="77777777" w:rsidR="003C5CDF" w:rsidRPr="003C5CDF" w:rsidRDefault="003C5CDF" w:rsidP="003C5CDF">
      <w:pPr>
        <w:spacing w:line="240" w:lineRule="auto"/>
        <w:ind w:left="720" w:firstLine="0"/>
        <w:rPr>
          <w:rFonts w:eastAsia="Times New Roman"/>
          <w:color w:val="000000"/>
        </w:rPr>
      </w:pPr>
    </w:p>
    <w:p w14:paraId="16E94596"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2008    Rock Art and the Study of Ancient Religions in Southeastern North America. In </w:t>
      </w:r>
      <w:r w:rsidRPr="003C5CDF">
        <w:rPr>
          <w:rFonts w:eastAsia="Times New Roman"/>
          <w:i/>
          <w:iCs/>
          <w:color w:val="000000"/>
        </w:rPr>
        <w:t>Religion, Archaeology, and the Material World</w:t>
      </w:r>
      <w:r w:rsidRPr="003C5CDF">
        <w:rPr>
          <w:rFonts w:eastAsia="Times New Roman"/>
          <w:color w:val="000000"/>
        </w:rPr>
        <w:t xml:space="preserve">, edited by Lars </w:t>
      </w:r>
      <w:proofErr w:type="spellStart"/>
      <w:r w:rsidRPr="003C5CDF">
        <w:rPr>
          <w:rFonts w:eastAsia="Times New Roman"/>
          <w:color w:val="000000"/>
        </w:rPr>
        <w:t>Fogelin</w:t>
      </w:r>
      <w:proofErr w:type="spellEnd"/>
      <w:r w:rsidRPr="003C5CDF">
        <w:rPr>
          <w:rFonts w:eastAsia="Times New Roman"/>
          <w:color w:val="000000"/>
        </w:rPr>
        <w:t>, pp. 279-296. Center for Archaeological Investigations, Southern Illinois University, Carbondale, Occasional Paper No. 36, Carbondale.</w:t>
      </w:r>
    </w:p>
    <w:p w14:paraId="0E1F59CC" w14:textId="77777777" w:rsidR="003C5CDF" w:rsidRPr="003C5CDF" w:rsidRDefault="003C5CDF" w:rsidP="003C5CDF">
      <w:pPr>
        <w:spacing w:line="240" w:lineRule="auto"/>
        <w:ind w:firstLine="0"/>
        <w:rPr>
          <w:rFonts w:eastAsia="Times New Roman"/>
        </w:rPr>
      </w:pPr>
    </w:p>
    <w:p w14:paraId="63C49377" w14:textId="77777777" w:rsidR="003C5CDF" w:rsidRPr="003C5CDF" w:rsidRDefault="003C5CDF" w:rsidP="003C5CDF">
      <w:pPr>
        <w:spacing w:line="240" w:lineRule="auto"/>
        <w:ind w:firstLine="0"/>
        <w:rPr>
          <w:rFonts w:eastAsia="Times New Roman"/>
        </w:rPr>
      </w:pPr>
      <w:r w:rsidRPr="003C5CDF">
        <w:rPr>
          <w:rFonts w:eastAsia="Times New Roman"/>
        </w:rPr>
        <w:t>Sabo, George III, Jerry E. Hilliard, and Leslie C. Walker</w:t>
      </w:r>
    </w:p>
    <w:p w14:paraId="075A2A74" w14:textId="77777777" w:rsidR="003C5CDF" w:rsidRPr="003C5CDF" w:rsidRDefault="003C5CDF" w:rsidP="003C5CDF">
      <w:pPr>
        <w:spacing w:line="240" w:lineRule="auto"/>
        <w:ind w:left="720" w:firstLine="0"/>
        <w:rPr>
          <w:rFonts w:eastAsia="Times New Roman"/>
        </w:rPr>
      </w:pPr>
      <w:r w:rsidRPr="003C5CDF">
        <w:rPr>
          <w:rFonts w:eastAsia="Times New Roman"/>
        </w:rPr>
        <w:t>2015</w:t>
      </w:r>
      <w:r w:rsidRPr="003C5CDF">
        <w:rPr>
          <w:rFonts w:eastAsia="Times New Roman"/>
        </w:rPr>
        <w:tab/>
        <w:t xml:space="preserve">Cosmological Landscapes and Exotic Gods: American Indian Rock Art in Arkansas. </w:t>
      </w:r>
      <w:r w:rsidRPr="003C5CDF">
        <w:rPr>
          <w:rFonts w:eastAsia="Times New Roman"/>
          <w:i/>
          <w:iCs/>
        </w:rPr>
        <w:t>Cambridge Archaeological Journal</w:t>
      </w:r>
      <w:r w:rsidRPr="003C5CDF">
        <w:rPr>
          <w:rFonts w:eastAsia="Times New Roman"/>
        </w:rPr>
        <w:t xml:space="preserve"> 25(1):261-273.</w:t>
      </w:r>
    </w:p>
    <w:p w14:paraId="291B5F09" w14:textId="77777777" w:rsidR="003C5CDF" w:rsidRPr="003C5CDF" w:rsidRDefault="003C5CDF" w:rsidP="003C5CDF">
      <w:pPr>
        <w:spacing w:line="240" w:lineRule="auto"/>
        <w:ind w:firstLine="0"/>
        <w:rPr>
          <w:rFonts w:eastAsia="Times New Roman"/>
        </w:rPr>
      </w:pPr>
    </w:p>
    <w:p w14:paraId="1A19AD45" w14:textId="77777777" w:rsidR="003C5CDF" w:rsidRPr="003C5CDF" w:rsidRDefault="003C5CDF" w:rsidP="003C5CDF">
      <w:pPr>
        <w:spacing w:line="240" w:lineRule="auto"/>
        <w:ind w:firstLine="0"/>
      </w:pPr>
      <w:r w:rsidRPr="003C5CDF">
        <w:t>Sabo, George III, and Jan F. Simek</w:t>
      </w:r>
    </w:p>
    <w:p w14:paraId="6618F11A" w14:textId="77777777" w:rsidR="003C5CDF" w:rsidRPr="003C5CDF" w:rsidRDefault="003C5CDF" w:rsidP="003C5CDF">
      <w:pPr>
        <w:spacing w:line="240" w:lineRule="auto"/>
        <w:ind w:left="720" w:firstLine="0"/>
      </w:pPr>
      <w:r w:rsidRPr="003C5CDF">
        <w:t>2018</w:t>
      </w:r>
      <w:r w:rsidRPr="003C5CDF">
        <w:tab/>
        <w:t xml:space="preserve">Materiality and Cultural Landscapes in Native America. In </w:t>
      </w:r>
      <w:r w:rsidRPr="003C5CDF">
        <w:rPr>
          <w:i/>
          <w:iCs/>
        </w:rPr>
        <w:t>Transforming the Landscape: Rock Art and the Mississippian Cosmos</w:t>
      </w:r>
      <w:r w:rsidRPr="003C5CDF">
        <w:t>, edited by Carol Diaz-</w:t>
      </w:r>
      <w:r w:rsidRPr="003C5CDF">
        <w:lastRenderedPageBreak/>
        <w:t>Granados, Jan Simek, George Sabo III, and Mark Wagner, pp. 1-28. Oxbow Books, Oxford.</w:t>
      </w:r>
    </w:p>
    <w:p w14:paraId="65E665C2" w14:textId="77777777" w:rsidR="003C5CDF" w:rsidRPr="003C5CDF" w:rsidRDefault="003C5CDF" w:rsidP="003C5CDF">
      <w:pPr>
        <w:spacing w:line="240" w:lineRule="auto"/>
        <w:ind w:firstLine="0"/>
        <w:rPr>
          <w:rFonts w:eastAsia="Times New Roman"/>
        </w:rPr>
      </w:pPr>
    </w:p>
    <w:p w14:paraId="52DAB238" w14:textId="77777777" w:rsidR="003C5CDF" w:rsidRPr="003C5CDF" w:rsidRDefault="003C5CDF" w:rsidP="003C5CDF">
      <w:pPr>
        <w:spacing w:line="240" w:lineRule="auto"/>
        <w:ind w:firstLine="0"/>
        <w:rPr>
          <w:rFonts w:eastAsia="Times New Roman"/>
        </w:rPr>
      </w:pPr>
      <w:r w:rsidRPr="003C5CDF">
        <w:rPr>
          <w:rFonts w:eastAsia="Times New Roman"/>
        </w:rPr>
        <w:t>Seeman, Mark F.</w:t>
      </w:r>
    </w:p>
    <w:p w14:paraId="2AF3FA04" w14:textId="77777777" w:rsidR="003C5CDF" w:rsidRPr="003C5CDF" w:rsidRDefault="003C5CDF" w:rsidP="003C5CDF">
      <w:pPr>
        <w:spacing w:line="240" w:lineRule="auto"/>
        <w:ind w:left="720" w:firstLine="0"/>
        <w:rPr>
          <w:rFonts w:eastAsia="Times New Roman"/>
        </w:rPr>
      </w:pPr>
      <w:r w:rsidRPr="003C5CDF">
        <w:rPr>
          <w:rFonts w:eastAsia="Times New Roman"/>
        </w:rPr>
        <w:t>2004</w:t>
      </w:r>
      <w:r w:rsidRPr="003C5CDF">
        <w:rPr>
          <w:rFonts w:eastAsia="Times New Roman"/>
        </w:rPr>
        <w:tab/>
        <w:t xml:space="preserve">Hopewell Art in Hopewell Places. In </w:t>
      </w:r>
      <w:r w:rsidRPr="003C5CDF">
        <w:rPr>
          <w:rFonts w:eastAsia="Times New Roman"/>
          <w:i/>
          <w:iCs/>
        </w:rPr>
        <w:t>Hero, Hawk, and Open Hand: American Indian Art of the Ancient Midwest and South</w:t>
      </w:r>
      <w:r w:rsidRPr="003C5CDF">
        <w:rPr>
          <w:rFonts w:eastAsia="Times New Roman"/>
        </w:rPr>
        <w:t>, edited by Richard F. Townsend and Robert V. Sharp, pp. 57-71. The Art Institute of Chicago, Chicago.</w:t>
      </w:r>
    </w:p>
    <w:p w14:paraId="6CCB45F7" w14:textId="77777777" w:rsidR="003C5CDF" w:rsidRPr="003C5CDF" w:rsidRDefault="003C5CDF" w:rsidP="003C5CDF">
      <w:pPr>
        <w:spacing w:line="240" w:lineRule="auto"/>
        <w:ind w:firstLine="0"/>
        <w:rPr>
          <w:rFonts w:eastAsia="Times New Roman"/>
        </w:rPr>
      </w:pPr>
    </w:p>
    <w:p w14:paraId="4D47FEC1" w14:textId="77777777" w:rsidR="003C5CDF" w:rsidRPr="003C5CDF" w:rsidRDefault="003C5CDF" w:rsidP="003C5CDF">
      <w:pPr>
        <w:spacing w:line="240" w:lineRule="auto"/>
        <w:ind w:firstLine="0"/>
        <w:rPr>
          <w:rFonts w:eastAsia="Times New Roman"/>
        </w:rPr>
      </w:pPr>
      <w:r w:rsidRPr="003C5CDF">
        <w:rPr>
          <w:rFonts w:eastAsia="Times New Roman"/>
          <w:color w:val="000000"/>
        </w:rPr>
        <w:t>Simek, Jan F.</w:t>
      </w:r>
    </w:p>
    <w:p w14:paraId="5E050CDA"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1984a    </w:t>
      </w:r>
      <w:r w:rsidRPr="003C5CDF">
        <w:rPr>
          <w:rFonts w:eastAsia="Times New Roman"/>
          <w:i/>
          <w:iCs/>
          <w:color w:val="000000"/>
        </w:rPr>
        <w:t xml:space="preserve">A K-means Approach to the Analysis of Spatial Structures in Upper Paleolithic Habitation Sites Le Flageolet I and </w:t>
      </w:r>
      <w:proofErr w:type="spellStart"/>
      <w:r w:rsidRPr="003C5CDF">
        <w:rPr>
          <w:rFonts w:eastAsia="Times New Roman"/>
          <w:i/>
          <w:iCs/>
          <w:color w:val="000000"/>
        </w:rPr>
        <w:t>Pincevent</w:t>
      </w:r>
      <w:proofErr w:type="spellEnd"/>
      <w:r w:rsidRPr="003C5CDF">
        <w:rPr>
          <w:rFonts w:eastAsia="Times New Roman"/>
          <w:i/>
          <w:iCs/>
          <w:color w:val="000000"/>
        </w:rPr>
        <w:t xml:space="preserve"> Section 36</w:t>
      </w:r>
      <w:r w:rsidRPr="003C5CDF">
        <w:rPr>
          <w:rFonts w:eastAsia="Times New Roman"/>
          <w:color w:val="000000"/>
        </w:rPr>
        <w:t>. British Archaeological Reports International Series 205.</w:t>
      </w:r>
    </w:p>
    <w:p w14:paraId="02CADFC4" w14:textId="77777777" w:rsidR="003C5CDF" w:rsidRPr="003C5CDF" w:rsidRDefault="003C5CDF" w:rsidP="003C5CDF">
      <w:pPr>
        <w:spacing w:line="240" w:lineRule="auto"/>
        <w:ind w:firstLine="0"/>
        <w:rPr>
          <w:rFonts w:eastAsia="Times New Roman"/>
        </w:rPr>
      </w:pPr>
      <w:r w:rsidRPr="003C5CDF">
        <w:rPr>
          <w:rFonts w:eastAsia="Times New Roman"/>
          <w:color w:val="000000"/>
        </w:rPr>
        <w:t xml:space="preserve">    </w:t>
      </w:r>
    </w:p>
    <w:p w14:paraId="3BF70A24"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1984b    Integrating Pattern and Context in Spatial Archaeology. </w:t>
      </w:r>
      <w:r w:rsidRPr="003C5CDF">
        <w:rPr>
          <w:rFonts w:eastAsia="Times New Roman"/>
          <w:i/>
          <w:iCs/>
          <w:color w:val="000000"/>
        </w:rPr>
        <w:t xml:space="preserve">Journal of Archaeological Science </w:t>
      </w:r>
      <w:r w:rsidRPr="003C5CDF">
        <w:rPr>
          <w:rFonts w:eastAsia="Times New Roman"/>
          <w:color w:val="000000"/>
        </w:rPr>
        <w:t>11:405-420.</w:t>
      </w:r>
    </w:p>
    <w:p w14:paraId="0F4CD9CE" w14:textId="77777777" w:rsidR="003C5CDF" w:rsidRPr="003C5CDF" w:rsidRDefault="003C5CDF" w:rsidP="003C5CDF">
      <w:pPr>
        <w:spacing w:line="240" w:lineRule="auto"/>
        <w:ind w:firstLine="0"/>
        <w:rPr>
          <w:rFonts w:eastAsia="Times New Roman"/>
        </w:rPr>
      </w:pPr>
    </w:p>
    <w:p w14:paraId="124C6C56" w14:textId="77777777" w:rsidR="003C5CDF" w:rsidRPr="003C5CDF" w:rsidRDefault="003C5CDF" w:rsidP="003C5CDF">
      <w:pPr>
        <w:spacing w:line="240" w:lineRule="auto"/>
        <w:ind w:left="720" w:firstLine="0"/>
        <w:rPr>
          <w:rFonts w:eastAsia="Times New Roman"/>
        </w:rPr>
      </w:pPr>
      <w:r w:rsidRPr="003C5CDF">
        <w:rPr>
          <w:rFonts w:eastAsia="Times New Roman"/>
        </w:rPr>
        <w:t>2022</w:t>
      </w:r>
      <w:r w:rsidRPr="003C5CDF">
        <w:rPr>
          <w:rFonts w:eastAsia="Times New Roman"/>
        </w:rPr>
        <w:tab/>
      </w:r>
      <w:r w:rsidRPr="003C5CDF">
        <w:rPr>
          <w:rFonts w:eastAsia="Times New Roman"/>
          <w:i/>
          <w:iCs/>
        </w:rPr>
        <w:t>A Dark Pathway: Precontact Native American Mud Glyphs from 1</w:t>
      </w:r>
      <w:r w:rsidRPr="003C5CDF">
        <w:rPr>
          <w:rFonts w:eastAsia="Times New Roman"/>
          <w:i/>
          <w:iCs/>
          <w:vertAlign w:val="superscript"/>
        </w:rPr>
        <w:t>st</w:t>
      </w:r>
      <w:r w:rsidRPr="003C5CDF">
        <w:rPr>
          <w:rFonts w:eastAsia="Times New Roman"/>
          <w:i/>
          <w:iCs/>
        </w:rPr>
        <w:t xml:space="preserve"> Unnamed Cave, Tennessee</w:t>
      </w:r>
      <w:r w:rsidRPr="003C5CDF">
        <w:rPr>
          <w:rFonts w:eastAsia="Times New Roman"/>
        </w:rPr>
        <w:t>. The University of Tennessee Press, Knoxville.</w:t>
      </w:r>
    </w:p>
    <w:p w14:paraId="18E4D112" w14:textId="77777777" w:rsidR="003C5CDF" w:rsidRPr="003C5CDF" w:rsidRDefault="003C5CDF" w:rsidP="003C5CDF">
      <w:pPr>
        <w:spacing w:line="240" w:lineRule="auto"/>
        <w:ind w:firstLine="0"/>
        <w:rPr>
          <w:rFonts w:eastAsia="Times New Roman"/>
        </w:rPr>
      </w:pPr>
    </w:p>
    <w:p w14:paraId="1D35715D" w14:textId="77777777" w:rsidR="003C5CDF" w:rsidRPr="003C5CDF" w:rsidRDefault="003C5CDF" w:rsidP="003C5CDF">
      <w:pPr>
        <w:spacing w:line="240" w:lineRule="auto"/>
        <w:ind w:firstLine="0"/>
        <w:rPr>
          <w:rFonts w:eastAsia="Times New Roman"/>
        </w:rPr>
      </w:pPr>
      <w:r w:rsidRPr="003C5CDF">
        <w:rPr>
          <w:rFonts w:eastAsia="Times New Roman"/>
        </w:rPr>
        <w:t>Simek, Jan F., Stephen Alvarez, and Alan Cressler</w:t>
      </w:r>
    </w:p>
    <w:p w14:paraId="264ABDC0" w14:textId="77777777" w:rsidR="003C5CDF" w:rsidRPr="003C5CDF" w:rsidRDefault="003C5CDF" w:rsidP="003C5CDF">
      <w:pPr>
        <w:spacing w:line="240" w:lineRule="auto"/>
        <w:ind w:left="720" w:firstLine="0"/>
        <w:rPr>
          <w:rFonts w:eastAsia="Times New Roman"/>
        </w:rPr>
      </w:pPr>
      <w:r w:rsidRPr="003C5CDF">
        <w:rPr>
          <w:rFonts w:eastAsia="Times New Roman"/>
        </w:rPr>
        <w:t>2022</w:t>
      </w:r>
      <w:r w:rsidRPr="003C5CDF">
        <w:rPr>
          <w:rFonts w:eastAsia="Times New Roman"/>
        </w:rPr>
        <w:tab/>
        <w:t>Discovering Ancient Cave Art Using 3D Photogrammetry: Pre-contact Native American Mud Glyphs from 19</w:t>
      </w:r>
      <w:r w:rsidRPr="003C5CDF">
        <w:rPr>
          <w:rFonts w:eastAsia="Times New Roman"/>
          <w:vertAlign w:val="superscript"/>
        </w:rPr>
        <w:t>th</w:t>
      </w:r>
      <w:r w:rsidRPr="003C5CDF">
        <w:rPr>
          <w:rFonts w:eastAsia="Times New Roman"/>
        </w:rPr>
        <w:t xml:space="preserve"> Unnamed Cave, Alabama. </w:t>
      </w:r>
      <w:r w:rsidRPr="003C5CDF">
        <w:rPr>
          <w:rFonts w:eastAsia="Times New Roman"/>
          <w:i/>
          <w:iCs/>
        </w:rPr>
        <w:t>Antiquity</w:t>
      </w:r>
      <w:r w:rsidRPr="003C5CDF">
        <w:rPr>
          <w:rFonts w:eastAsia="Times New Roman"/>
        </w:rPr>
        <w:t xml:space="preserve"> 96(387):662-678.</w:t>
      </w:r>
    </w:p>
    <w:p w14:paraId="1C5E34BC" w14:textId="77777777" w:rsidR="003C5CDF" w:rsidRPr="003C5CDF" w:rsidRDefault="003C5CDF" w:rsidP="003C5CDF">
      <w:pPr>
        <w:spacing w:line="240" w:lineRule="auto"/>
        <w:ind w:firstLine="0"/>
        <w:rPr>
          <w:rFonts w:eastAsia="Times New Roman"/>
        </w:rPr>
      </w:pPr>
    </w:p>
    <w:p w14:paraId="6519DCCC" w14:textId="77777777" w:rsidR="003C5CDF" w:rsidRPr="003C5CDF" w:rsidRDefault="003C5CDF" w:rsidP="003C5CDF">
      <w:pPr>
        <w:spacing w:line="240" w:lineRule="auto"/>
        <w:ind w:firstLine="0"/>
        <w:rPr>
          <w:rFonts w:eastAsia="Times New Roman"/>
        </w:rPr>
      </w:pPr>
      <w:r w:rsidRPr="003C5CDF">
        <w:rPr>
          <w:rFonts w:eastAsia="Times New Roman"/>
          <w:color w:val="000000"/>
        </w:rPr>
        <w:t>Simek, Jan F., and Alan Cressler</w:t>
      </w:r>
    </w:p>
    <w:p w14:paraId="2C386969"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2008</w:t>
      </w:r>
      <w:r w:rsidRPr="003C5CDF">
        <w:rPr>
          <w:rFonts w:eastAsia="Times New Roman"/>
          <w:color w:val="000000"/>
        </w:rPr>
        <w:tab/>
        <w:t xml:space="preserve">On the Backs of Serpents: Prehistoric Cave Art in the Southeastern Woodlands. In </w:t>
      </w:r>
      <w:r w:rsidRPr="003C5CDF">
        <w:rPr>
          <w:rFonts w:eastAsia="Times New Roman"/>
          <w:i/>
          <w:iCs/>
          <w:color w:val="000000"/>
        </w:rPr>
        <w:t>Cave Archaeology of the Eastern Woodlands: Essays in Honor of Patty Jo Watson</w:t>
      </w:r>
      <w:r w:rsidRPr="003C5CDF">
        <w:rPr>
          <w:rFonts w:eastAsia="Times New Roman"/>
          <w:color w:val="000000"/>
        </w:rPr>
        <w:t>, edited by David H. Dye, pp. 169-191. The University of Tennessee Press, Knoxville.</w:t>
      </w:r>
    </w:p>
    <w:p w14:paraId="0B3098D2" w14:textId="77777777" w:rsidR="003C5CDF" w:rsidRPr="003C5CDF" w:rsidRDefault="003C5CDF" w:rsidP="003C5CDF">
      <w:pPr>
        <w:spacing w:line="240" w:lineRule="auto"/>
        <w:ind w:firstLine="0"/>
        <w:rPr>
          <w:rFonts w:eastAsia="Times New Roman"/>
          <w:color w:val="000000"/>
        </w:rPr>
      </w:pPr>
    </w:p>
    <w:p w14:paraId="62636231"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2010</w:t>
      </w:r>
      <w:r w:rsidRPr="003C5CDF">
        <w:rPr>
          <w:rFonts w:eastAsia="Times New Roman"/>
          <w:color w:val="000000"/>
        </w:rPr>
        <w:tab/>
        <w:t xml:space="preserve">Caves as Mortuary Contexts in the Southeast. In </w:t>
      </w:r>
      <w:r w:rsidRPr="003C5CDF">
        <w:rPr>
          <w:rFonts w:eastAsia="Times New Roman"/>
          <w:i/>
          <w:iCs/>
          <w:color w:val="000000"/>
        </w:rPr>
        <w:t xml:space="preserve">Mississippian Mortuary Practices: Beyond Hierarchy and the </w:t>
      </w:r>
      <w:proofErr w:type="spellStart"/>
      <w:r w:rsidRPr="003C5CDF">
        <w:rPr>
          <w:rFonts w:eastAsia="Times New Roman"/>
          <w:i/>
          <w:iCs/>
          <w:color w:val="000000"/>
        </w:rPr>
        <w:t>Representationist</w:t>
      </w:r>
      <w:proofErr w:type="spellEnd"/>
      <w:r w:rsidRPr="003C5CDF">
        <w:rPr>
          <w:rFonts w:eastAsia="Times New Roman"/>
          <w:i/>
          <w:iCs/>
          <w:color w:val="000000"/>
        </w:rPr>
        <w:t xml:space="preserve"> Perspective</w:t>
      </w:r>
      <w:r w:rsidRPr="003C5CDF">
        <w:rPr>
          <w:rFonts w:eastAsia="Times New Roman"/>
          <w:color w:val="000000"/>
        </w:rPr>
        <w:t xml:space="preserve">, edited by Lynne P. Sullivan and Robert C. </w:t>
      </w:r>
      <w:proofErr w:type="spellStart"/>
      <w:r w:rsidRPr="003C5CDF">
        <w:rPr>
          <w:rFonts w:eastAsia="Times New Roman"/>
          <w:color w:val="000000"/>
        </w:rPr>
        <w:t>Mainfort</w:t>
      </w:r>
      <w:proofErr w:type="spellEnd"/>
      <w:r w:rsidRPr="003C5CDF">
        <w:rPr>
          <w:rFonts w:eastAsia="Times New Roman"/>
          <w:color w:val="000000"/>
        </w:rPr>
        <w:t xml:space="preserve"> Jr., pp. 270-292. University Press of Florida, Gainesville.</w:t>
      </w:r>
    </w:p>
    <w:p w14:paraId="19BACA98" w14:textId="77777777" w:rsidR="003C5CDF" w:rsidRPr="003C5CDF" w:rsidRDefault="003C5CDF" w:rsidP="003C5CDF">
      <w:pPr>
        <w:spacing w:line="240" w:lineRule="auto"/>
        <w:ind w:firstLine="0"/>
        <w:rPr>
          <w:rFonts w:eastAsia="Times New Roman"/>
          <w:color w:val="000000"/>
        </w:rPr>
      </w:pPr>
    </w:p>
    <w:p w14:paraId="2DFAE610"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2015 </w:t>
      </w:r>
      <w:proofErr w:type="gramStart"/>
      <w:r w:rsidRPr="003C5CDF">
        <w:rPr>
          <w:rFonts w:eastAsia="Times New Roman"/>
          <w:color w:val="000000"/>
        </w:rPr>
        <w:t>   “</w:t>
      </w:r>
      <w:proofErr w:type="gramEnd"/>
      <w:r w:rsidRPr="003C5CDF">
        <w:rPr>
          <w:rFonts w:eastAsia="Times New Roman"/>
          <w:color w:val="000000"/>
        </w:rPr>
        <w:t xml:space="preserve">Tracings in the Idleness of Art”: Picture Cave in the Context of Southeast Prehistoric Cave Art. In </w:t>
      </w:r>
      <w:r w:rsidRPr="003C5CDF">
        <w:rPr>
          <w:rFonts w:eastAsia="Times New Roman"/>
          <w:i/>
          <w:iCs/>
          <w:color w:val="000000"/>
        </w:rPr>
        <w:t>Picture Cave: Unraveling the Mysteries of the Mississippian Cosmos</w:t>
      </w:r>
      <w:r w:rsidRPr="003C5CDF">
        <w:rPr>
          <w:rFonts w:eastAsia="Times New Roman"/>
          <w:color w:val="000000"/>
        </w:rPr>
        <w:t>, edited by Carol Diaz-Granados, James R. Duncan, and F. Kent Reilly III, pp. 9-27. University of Texas Press, Austin.</w:t>
      </w:r>
    </w:p>
    <w:p w14:paraId="0D58BA2C" w14:textId="77777777" w:rsidR="003C5CDF" w:rsidRPr="003C5CDF" w:rsidRDefault="003C5CDF" w:rsidP="003C5CDF">
      <w:pPr>
        <w:spacing w:line="240" w:lineRule="auto"/>
        <w:ind w:firstLine="0"/>
        <w:rPr>
          <w:rFonts w:eastAsia="Times New Roman"/>
          <w:color w:val="000000"/>
        </w:rPr>
      </w:pPr>
    </w:p>
    <w:p w14:paraId="1FEAF2F8"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2023</w:t>
      </w:r>
      <w:r w:rsidRPr="003C5CDF">
        <w:rPr>
          <w:rFonts w:eastAsia="Times New Roman"/>
          <w:color w:val="000000"/>
        </w:rPr>
        <w:tab/>
        <w:t xml:space="preserve">Sacred Animal Images in Pre-contact Southeastern Rock Art. In </w:t>
      </w:r>
      <w:r w:rsidRPr="003C5CDF">
        <w:rPr>
          <w:rFonts w:eastAsia="Times New Roman"/>
          <w:i/>
          <w:iCs/>
          <w:color w:val="000000"/>
        </w:rPr>
        <w:t>North American Zooarchaeology: Reflections on History and Continuity</w:t>
      </w:r>
      <w:r w:rsidRPr="003C5CDF">
        <w:rPr>
          <w:rFonts w:eastAsia="Times New Roman"/>
          <w:color w:val="000000"/>
        </w:rPr>
        <w:t>, edited by Meagan E. Dennison, Jennifer L. Green, and Samantha N. Upton, pp. 201-232</w:t>
      </w:r>
    </w:p>
    <w:p w14:paraId="1377C46D" w14:textId="77777777" w:rsidR="003C5CDF" w:rsidRPr="003C5CDF" w:rsidRDefault="003C5CDF" w:rsidP="003C5CDF">
      <w:pPr>
        <w:spacing w:line="240" w:lineRule="auto"/>
        <w:ind w:firstLine="0"/>
        <w:rPr>
          <w:rFonts w:eastAsia="Times New Roman"/>
        </w:rPr>
      </w:pPr>
    </w:p>
    <w:p w14:paraId="74B74324" w14:textId="77777777" w:rsidR="003C5CDF" w:rsidRPr="003C5CDF" w:rsidRDefault="003C5CDF" w:rsidP="003C5CDF">
      <w:pPr>
        <w:spacing w:line="240" w:lineRule="auto"/>
        <w:ind w:firstLine="0"/>
        <w:rPr>
          <w:rFonts w:eastAsia="Times New Roman"/>
        </w:rPr>
      </w:pPr>
      <w:r w:rsidRPr="003C5CDF">
        <w:rPr>
          <w:rFonts w:eastAsia="Times New Roman"/>
        </w:rPr>
        <w:lastRenderedPageBreak/>
        <w:t>Simek, Jan F., Alan Cressler, Sarah Blankenship, Nicholas Herrmann, and Sarah Sherwood</w:t>
      </w:r>
    </w:p>
    <w:p w14:paraId="3597A91A" w14:textId="77777777" w:rsidR="003C5CDF" w:rsidRPr="003C5CDF" w:rsidRDefault="003C5CDF" w:rsidP="003C5CDF">
      <w:pPr>
        <w:spacing w:line="240" w:lineRule="auto"/>
        <w:ind w:left="720" w:firstLine="0"/>
        <w:rPr>
          <w:rFonts w:eastAsia="Times New Roman"/>
        </w:rPr>
      </w:pPr>
      <w:r w:rsidRPr="003C5CDF">
        <w:rPr>
          <w:rFonts w:eastAsia="Times New Roman"/>
        </w:rPr>
        <w:t>2008</w:t>
      </w:r>
      <w:r w:rsidRPr="003C5CDF">
        <w:rPr>
          <w:rFonts w:eastAsia="Times New Roman"/>
        </w:rPr>
        <w:tab/>
        <w:t>Early Mississippian Cave Art from 12</w:t>
      </w:r>
      <w:r w:rsidRPr="003C5CDF">
        <w:rPr>
          <w:rFonts w:eastAsia="Times New Roman"/>
          <w:vertAlign w:val="superscript"/>
        </w:rPr>
        <w:t>th</w:t>
      </w:r>
      <w:r w:rsidRPr="003C5CDF">
        <w:rPr>
          <w:rFonts w:eastAsia="Times New Roman"/>
        </w:rPr>
        <w:t xml:space="preserve"> Unnamed Cave, Tennessee. Paper presented at the 73</w:t>
      </w:r>
      <w:r w:rsidRPr="003C5CDF">
        <w:rPr>
          <w:rFonts w:eastAsia="Times New Roman"/>
          <w:vertAlign w:val="superscript"/>
        </w:rPr>
        <w:t>rd</w:t>
      </w:r>
      <w:r w:rsidRPr="003C5CDF">
        <w:rPr>
          <w:rFonts w:eastAsia="Times New Roman"/>
        </w:rPr>
        <w:t xml:space="preserve"> Annual Meeting of the Society for American Archaeology, Vancouver, British Columbia.</w:t>
      </w:r>
    </w:p>
    <w:p w14:paraId="163F0903" w14:textId="77777777" w:rsidR="003C5CDF" w:rsidRPr="003C5CDF" w:rsidRDefault="003C5CDF" w:rsidP="003C5CDF">
      <w:pPr>
        <w:spacing w:line="240" w:lineRule="auto"/>
        <w:ind w:firstLine="0"/>
        <w:rPr>
          <w:rFonts w:eastAsia="Times New Roman"/>
        </w:rPr>
      </w:pPr>
    </w:p>
    <w:p w14:paraId="0B498545" w14:textId="77777777" w:rsidR="003C5CDF" w:rsidRPr="003C5CDF" w:rsidRDefault="003C5CDF" w:rsidP="003C5CDF">
      <w:pPr>
        <w:spacing w:line="240" w:lineRule="auto"/>
        <w:ind w:firstLine="0"/>
        <w:rPr>
          <w:rFonts w:eastAsia="Times New Roman"/>
        </w:rPr>
      </w:pPr>
      <w:r w:rsidRPr="003C5CDF">
        <w:rPr>
          <w:rFonts w:eastAsia="Times New Roman"/>
          <w:color w:val="000000"/>
        </w:rPr>
        <w:t>Simek, Jan F., Alan Cressler, and Joseph Douglas</w:t>
      </w:r>
    </w:p>
    <w:p w14:paraId="1E8A5EFE"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2012    A New Overview of Prehistoric Cave Art in the Southeast. In </w:t>
      </w:r>
      <w:r w:rsidRPr="003C5CDF">
        <w:rPr>
          <w:rFonts w:eastAsia="Times New Roman"/>
          <w:i/>
          <w:iCs/>
          <w:color w:val="000000"/>
        </w:rPr>
        <w:t>Sacred Darkness: A Global Perspective on the Ritual Use of Caves</w:t>
      </w:r>
      <w:r w:rsidRPr="003C5CDF">
        <w:rPr>
          <w:rFonts w:eastAsia="Times New Roman"/>
          <w:color w:val="000000"/>
        </w:rPr>
        <w:t>, edited by Holley Moyes, pp. 195-209. University Press of Colorado, Boulder.</w:t>
      </w:r>
    </w:p>
    <w:p w14:paraId="3D6AEF38" w14:textId="77777777" w:rsidR="003C5CDF" w:rsidRPr="003C5CDF" w:rsidRDefault="003C5CDF" w:rsidP="003C5CDF">
      <w:pPr>
        <w:spacing w:line="240" w:lineRule="auto"/>
        <w:ind w:firstLine="0"/>
        <w:rPr>
          <w:rFonts w:eastAsia="Times New Roman"/>
        </w:rPr>
      </w:pPr>
    </w:p>
    <w:p w14:paraId="4A6812FB" w14:textId="77777777" w:rsidR="003C5CDF" w:rsidRPr="003C5CDF" w:rsidRDefault="003C5CDF" w:rsidP="003C5CDF">
      <w:pPr>
        <w:spacing w:line="240" w:lineRule="auto"/>
        <w:ind w:firstLine="0"/>
        <w:rPr>
          <w:rFonts w:eastAsia="Times New Roman"/>
        </w:rPr>
      </w:pPr>
      <w:r w:rsidRPr="003C5CDF">
        <w:rPr>
          <w:rFonts w:eastAsia="Times New Roman"/>
        </w:rPr>
        <w:t>Simek, Jan F., Alan Cressler, Charles H. Faulkner, Todd M. Ahlman, Brad Creswell, and Jay D. Franklin</w:t>
      </w:r>
    </w:p>
    <w:p w14:paraId="15AD06A5" w14:textId="77777777" w:rsidR="003C5CDF" w:rsidRPr="003C5CDF" w:rsidRDefault="003C5CDF" w:rsidP="003C5CDF">
      <w:pPr>
        <w:spacing w:line="240" w:lineRule="auto"/>
        <w:ind w:left="720" w:firstLine="0"/>
        <w:rPr>
          <w:rFonts w:eastAsia="Times New Roman"/>
        </w:rPr>
      </w:pPr>
      <w:r w:rsidRPr="003C5CDF">
        <w:rPr>
          <w:rFonts w:eastAsia="Times New Roman"/>
        </w:rPr>
        <w:t>2001</w:t>
      </w:r>
      <w:r w:rsidRPr="003C5CDF">
        <w:rPr>
          <w:rFonts w:eastAsia="Times New Roman"/>
        </w:rPr>
        <w:tab/>
        <w:t>The Context of Late Prehistoric Cave Art: The Art and Archaeology of 11</w:t>
      </w:r>
      <w:r w:rsidRPr="003C5CDF">
        <w:rPr>
          <w:rFonts w:eastAsia="Times New Roman"/>
          <w:vertAlign w:val="superscript"/>
        </w:rPr>
        <w:t>th</w:t>
      </w:r>
      <w:r w:rsidRPr="003C5CDF">
        <w:rPr>
          <w:rFonts w:eastAsia="Times New Roman"/>
        </w:rPr>
        <w:t xml:space="preserve"> Unnamed Cave, Tennessee. </w:t>
      </w:r>
      <w:r w:rsidRPr="003C5CDF">
        <w:rPr>
          <w:rFonts w:eastAsia="Times New Roman"/>
          <w:i/>
          <w:iCs/>
        </w:rPr>
        <w:t>Southeastern Archaeology</w:t>
      </w:r>
      <w:r w:rsidRPr="003C5CDF">
        <w:rPr>
          <w:rFonts w:eastAsia="Times New Roman"/>
        </w:rPr>
        <w:t xml:space="preserve"> 20(2):142-153.</w:t>
      </w:r>
    </w:p>
    <w:p w14:paraId="29E4AB27" w14:textId="77777777" w:rsidR="003C5CDF" w:rsidRPr="003C5CDF" w:rsidRDefault="003C5CDF" w:rsidP="003C5CDF">
      <w:pPr>
        <w:spacing w:line="240" w:lineRule="auto"/>
        <w:ind w:firstLine="0"/>
        <w:rPr>
          <w:rFonts w:eastAsia="Times New Roman"/>
        </w:rPr>
      </w:pPr>
    </w:p>
    <w:p w14:paraId="4486CE62" w14:textId="77777777" w:rsidR="003C5CDF" w:rsidRPr="003C5CDF" w:rsidRDefault="003C5CDF" w:rsidP="003C5CDF">
      <w:pPr>
        <w:spacing w:line="240" w:lineRule="auto"/>
        <w:ind w:firstLine="0"/>
      </w:pPr>
      <w:r w:rsidRPr="003C5CDF">
        <w:t>Simek, Jan F., Alan Cressler, and B. Bart Henson</w:t>
      </w:r>
    </w:p>
    <w:p w14:paraId="02A86FEE" w14:textId="77777777" w:rsidR="003C5CDF" w:rsidRPr="003C5CDF" w:rsidRDefault="003C5CDF" w:rsidP="003C5CDF">
      <w:pPr>
        <w:spacing w:line="240" w:lineRule="auto"/>
        <w:ind w:left="720" w:firstLine="0"/>
      </w:pPr>
      <w:r w:rsidRPr="003C5CDF">
        <w:t>2018</w:t>
      </w:r>
      <w:r w:rsidRPr="003C5CDF">
        <w:tab/>
        <w:t xml:space="preserve">Prehistoric Rock Art, Social Boundaries, and Cultural Landscapes on the Cumberland Plateau of Southeast North America. In </w:t>
      </w:r>
      <w:r w:rsidRPr="003C5CDF">
        <w:rPr>
          <w:i/>
          <w:iCs/>
        </w:rPr>
        <w:t>Transforming the Landscape: Rock Art and the Mississippian Cosmos</w:t>
      </w:r>
      <w:r w:rsidRPr="003C5CDF">
        <w:t>, edited by Carol Diaz-Granados, Jan Simek, George Sabo III, and Mark Wagner, pp. 156-197. Oxbow Books, Oxford.</w:t>
      </w:r>
    </w:p>
    <w:p w14:paraId="12DAA746" w14:textId="77777777" w:rsidR="003C5CDF" w:rsidRPr="003C5CDF" w:rsidRDefault="003C5CDF" w:rsidP="003C5CDF">
      <w:pPr>
        <w:spacing w:line="240" w:lineRule="auto"/>
        <w:ind w:firstLine="0"/>
        <w:rPr>
          <w:rFonts w:eastAsia="Times New Roman"/>
        </w:rPr>
      </w:pPr>
    </w:p>
    <w:p w14:paraId="694FE98B" w14:textId="77777777" w:rsidR="003C5CDF" w:rsidRPr="003C5CDF" w:rsidRDefault="003C5CDF" w:rsidP="003C5CDF">
      <w:pPr>
        <w:spacing w:line="240" w:lineRule="auto"/>
        <w:ind w:firstLine="0"/>
        <w:rPr>
          <w:rFonts w:eastAsia="Times New Roman"/>
        </w:rPr>
      </w:pPr>
      <w:r w:rsidRPr="003C5CDF">
        <w:rPr>
          <w:rFonts w:eastAsia="Times New Roman"/>
          <w:color w:val="000000"/>
        </w:rPr>
        <w:t>Simek, Jan F., Alan Cressler, Nicholas Herrmann, and Sarah Sherwood </w:t>
      </w:r>
    </w:p>
    <w:p w14:paraId="39BF646B"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2013    Sacred Landscapes of the South-Eastern USA: Prehistoric Rock and Cave Art in Tennessee. </w:t>
      </w:r>
      <w:r w:rsidRPr="003C5CDF">
        <w:rPr>
          <w:rFonts w:eastAsia="Times New Roman"/>
          <w:i/>
          <w:iCs/>
          <w:color w:val="000000"/>
        </w:rPr>
        <w:t xml:space="preserve">Antiquity </w:t>
      </w:r>
      <w:r w:rsidRPr="003C5CDF">
        <w:rPr>
          <w:rFonts w:eastAsia="Times New Roman"/>
          <w:color w:val="000000"/>
        </w:rPr>
        <w:t>87(336): 430-446.</w:t>
      </w:r>
    </w:p>
    <w:p w14:paraId="7E7C3E6D" w14:textId="77777777" w:rsidR="003C5CDF" w:rsidRPr="003C5CDF" w:rsidRDefault="003C5CDF" w:rsidP="003C5CDF">
      <w:pPr>
        <w:spacing w:line="240" w:lineRule="auto"/>
        <w:ind w:firstLine="0"/>
        <w:rPr>
          <w:rFonts w:eastAsia="Times New Roman"/>
        </w:rPr>
      </w:pPr>
    </w:p>
    <w:p w14:paraId="7F73C877" w14:textId="77777777" w:rsidR="003C5CDF" w:rsidRPr="003C5CDF" w:rsidRDefault="003C5CDF" w:rsidP="003C5CDF">
      <w:pPr>
        <w:spacing w:line="240" w:lineRule="auto"/>
        <w:ind w:firstLine="0"/>
        <w:rPr>
          <w:rFonts w:eastAsia="Times New Roman"/>
        </w:rPr>
      </w:pPr>
      <w:r w:rsidRPr="003C5CDF">
        <w:rPr>
          <w:rFonts w:eastAsia="Times New Roman"/>
        </w:rPr>
        <w:t>Simek, Jan F., Alan Cressler, and Elayne Pope</w:t>
      </w:r>
    </w:p>
    <w:p w14:paraId="17DE7A97" w14:textId="77777777" w:rsidR="003C5CDF" w:rsidRPr="003C5CDF" w:rsidRDefault="003C5CDF" w:rsidP="003C5CDF">
      <w:pPr>
        <w:spacing w:line="240" w:lineRule="auto"/>
        <w:ind w:left="720" w:firstLine="0"/>
        <w:rPr>
          <w:rFonts w:eastAsia="Times New Roman"/>
        </w:rPr>
      </w:pPr>
      <w:r w:rsidRPr="003C5CDF">
        <w:rPr>
          <w:rFonts w:eastAsia="Times New Roman"/>
        </w:rPr>
        <w:t>2004</w:t>
      </w:r>
      <w:r w:rsidRPr="003C5CDF">
        <w:rPr>
          <w:rFonts w:eastAsia="Times New Roman"/>
        </w:rPr>
        <w:tab/>
        <w:t xml:space="preserve">Association Between a Southeastern Rock-Art Motif and Mortuary Caves. In </w:t>
      </w:r>
      <w:r w:rsidRPr="003C5CDF">
        <w:rPr>
          <w:rFonts w:eastAsia="Times New Roman"/>
          <w:i/>
          <w:iCs/>
        </w:rPr>
        <w:t>The Rock-Art of Eastern North America: Capturing Images and Insight</w:t>
      </w:r>
      <w:r w:rsidRPr="003C5CDF">
        <w:rPr>
          <w:rFonts w:eastAsia="Times New Roman"/>
        </w:rPr>
        <w:t>, edited by Carol Diaz-Granados and James R. Duncan, pp. 159-173. The University of Alabama Press, Tuscaloosa.</w:t>
      </w:r>
    </w:p>
    <w:p w14:paraId="4D11A1FC" w14:textId="77777777" w:rsidR="003C5CDF" w:rsidRPr="003C5CDF" w:rsidRDefault="003C5CDF" w:rsidP="003C5CDF">
      <w:pPr>
        <w:spacing w:line="240" w:lineRule="auto"/>
        <w:ind w:firstLine="0"/>
        <w:rPr>
          <w:rFonts w:eastAsia="Times New Roman"/>
        </w:rPr>
      </w:pPr>
    </w:p>
    <w:p w14:paraId="3880240D" w14:textId="77777777" w:rsidR="003C5CDF" w:rsidRPr="003C5CDF" w:rsidRDefault="003C5CDF" w:rsidP="003C5CDF">
      <w:pPr>
        <w:spacing w:line="240" w:lineRule="auto"/>
        <w:ind w:firstLine="0"/>
        <w:rPr>
          <w:rFonts w:eastAsia="Times New Roman"/>
        </w:rPr>
      </w:pPr>
      <w:r w:rsidRPr="003C5CDF">
        <w:rPr>
          <w:rFonts w:eastAsia="Times New Roman"/>
          <w:color w:val="000000"/>
        </w:rPr>
        <w:t>Simek, Jan F., Nicholas P. Herrmann, Alan Cressler, and Sarah A. Blankenship </w:t>
      </w:r>
    </w:p>
    <w:p w14:paraId="26F3E8F5"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2015    Documenting Spatial Order in the Pictograph Panels of Picture Cave. In </w:t>
      </w:r>
      <w:r w:rsidRPr="003C5CDF">
        <w:rPr>
          <w:rFonts w:eastAsia="Times New Roman"/>
          <w:i/>
          <w:iCs/>
          <w:color w:val="000000"/>
        </w:rPr>
        <w:t>Picture Cave: Unraveling the Mysteries of the Mississippian Cosmos</w:t>
      </w:r>
      <w:r w:rsidRPr="003C5CDF">
        <w:rPr>
          <w:rFonts w:eastAsia="Times New Roman"/>
          <w:color w:val="000000"/>
        </w:rPr>
        <w:t>, edited by Carol Diaz-Granados, James R. Duncan, and F. Kent Reilly III, pp. 57-95. University of Texas Press, Austin.</w:t>
      </w:r>
    </w:p>
    <w:p w14:paraId="763CB77F" w14:textId="77777777" w:rsidR="003C5CDF" w:rsidRPr="003C5CDF" w:rsidRDefault="003C5CDF" w:rsidP="003C5CDF">
      <w:pPr>
        <w:spacing w:line="240" w:lineRule="auto"/>
        <w:ind w:firstLine="0"/>
        <w:rPr>
          <w:rFonts w:eastAsia="Times New Roman"/>
        </w:rPr>
      </w:pPr>
    </w:p>
    <w:p w14:paraId="125881B2" w14:textId="77777777" w:rsidR="003C5CDF" w:rsidRPr="003C5CDF" w:rsidRDefault="003C5CDF" w:rsidP="003C5CDF">
      <w:pPr>
        <w:spacing w:line="240" w:lineRule="auto"/>
        <w:ind w:firstLine="0"/>
      </w:pPr>
      <w:r w:rsidRPr="003C5CDF">
        <w:t>Smith, Benjamin W., and Geoffrey Blundell</w:t>
      </w:r>
    </w:p>
    <w:p w14:paraId="68743532" w14:textId="77777777" w:rsidR="003C5CDF" w:rsidRPr="003C5CDF" w:rsidRDefault="003C5CDF" w:rsidP="003C5CDF">
      <w:pPr>
        <w:spacing w:line="240" w:lineRule="auto"/>
        <w:ind w:left="720" w:firstLine="0"/>
      </w:pPr>
      <w:r w:rsidRPr="003C5CDF">
        <w:t>2004</w:t>
      </w:r>
      <w:r w:rsidRPr="003C5CDF">
        <w:tab/>
        <w:t xml:space="preserve">Dangerous Ground: A Critique of Landscape in Rock-Art Studies. In </w:t>
      </w:r>
      <w:r w:rsidRPr="003C5CDF">
        <w:rPr>
          <w:i/>
          <w:iCs/>
        </w:rPr>
        <w:t>The Figured Landscapes of Rock-Art: Looking at Pictures in Place</w:t>
      </w:r>
      <w:r w:rsidRPr="003C5CDF">
        <w:t>, edited by Christopher Chippindale and George Nash, pp. 239-262. Cambridge University Press, Cambridge.</w:t>
      </w:r>
    </w:p>
    <w:p w14:paraId="4D29AD75" w14:textId="77777777" w:rsidR="003C5CDF" w:rsidRPr="003C5CDF" w:rsidRDefault="003C5CDF" w:rsidP="003C5CDF">
      <w:pPr>
        <w:spacing w:line="240" w:lineRule="auto"/>
        <w:ind w:firstLine="0"/>
        <w:rPr>
          <w:rFonts w:eastAsia="Times New Roman"/>
        </w:rPr>
      </w:pPr>
    </w:p>
    <w:p w14:paraId="52F049BA" w14:textId="77777777" w:rsidR="003C5CDF" w:rsidRPr="003C5CDF" w:rsidRDefault="003C5CDF" w:rsidP="003C5CDF">
      <w:pPr>
        <w:spacing w:line="240" w:lineRule="auto"/>
        <w:ind w:firstLine="0"/>
        <w:rPr>
          <w:rFonts w:eastAsia="Times New Roman"/>
        </w:rPr>
      </w:pPr>
      <w:r w:rsidRPr="003C5CDF">
        <w:rPr>
          <w:rFonts w:eastAsia="Times New Roman"/>
        </w:rPr>
        <w:lastRenderedPageBreak/>
        <w:t>Stewart, Elizabeth</w:t>
      </w:r>
    </w:p>
    <w:p w14:paraId="674957CF" w14:textId="77777777" w:rsidR="003C5CDF" w:rsidRPr="003C5CDF" w:rsidRDefault="003C5CDF" w:rsidP="003C5CDF">
      <w:pPr>
        <w:spacing w:line="240" w:lineRule="auto"/>
        <w:ind w:left="720" w:firstLine="0"/>
        <w:rPr>
          <w:rFonts w:eastAsia="Times New Roman"/>
        </w:rPr>
      </w:pPr>
      <w:r w:rsidRPr="003C5CDF">
        <w:rPr>
          <w:rFonts w:eastAsia="Times New Roman"/>
        </w:rPr>
        <w:t>2019</w:t>
      </w:r>
      <w:r w:rsidRPr="003C5CDF">
        <w:rPr>
          <w:rFonts w:eastAsia="Times New Roman"/>
        </w:rPr>
        <w:tab/>
        <w:t xml:space="preserve">3D GIS and 'The Royaltie of Sight': Recreating 'Prospects' and 'Perspectives' Within an English Designed Landscape c. 1550-1660. </w:t>
      </w:r>
      <w:r w:rsidRPr="003C5CDF">
        <w:rPr>
          <w:rFonts w:eastAsia="Times New Roman"/>
          <w:i/>
          <w:iCs/>
        </w:rPr>
        <w:t>Digital Scholarship in the Humanities</w:t>
      </w:r>
      <w:r w:rsidRPr="003C5CDF">
        <w:rPr>
          <w:rFonts w:eastAsia="Times New Roman"/>
        </w:rPr>
        <w:t xml:space="preserve"> 34(1):179-189.</w:t>
      </w:r>
    </w:p>
    <w:p w14:paraId="03BA87FB" w14:textId="77777777" w:rsidR="003C5CDF" w:rsidRPr="00015E98" w:rsidRDefault="003C5CDF" w:rsidP="003C5CDF">
      <w:pPr>
        <w:spacing w:line="240" w:lineRule="auto"/>
        <w:ind w:firstLine="0"/>
        <w:rPr>
          <w:rFonts w:eastAsia="Times New Roman"/>
        </w:rPr>
      </w:pPr>
    </w:p>
    <w:p w14:paraId="658EFBB9" w14:textId="77777777" w:rsidR="003C5CDF" w:rsidRPr="00015E98" w:rsidRDefault="003C5CDF" w:rsidP="003C5CDF">
      <w:pPr>
        <w:spacing w:line="240" w:lineRule="auto"/>
        <w:ind w:firstLine="0"/>
        <w:rPr>
          <w:rFonts w:eastAsia="Times New Roman"/>
        </w:rPr>
      </w:pPr>
    </w:p>
    <w:p w14:paraId="12DC3941" w14:textId="77777777" w:rsidR="003C5CDF" w:rsidRPr="00015E98" w:rsidRDefault="003C5CDF" w:rsidP="003C5CDF">
      <w:pPr>
        <w:spacing w:line="240" w:lineRule="auto"/>
        <w:ind w:firstLine="0"/>
        <w:rPr>
          <w:rFonts w:eastAsia="Times New Roman"/>
        </w:rPr>
      </w:pPr>
    </w:p>
    <w:p w14:paraId="3567F618" w14:textId="77777777" w:rsidR="003C5CDF" w:rsidRPr="003C5CDF" w:rsidRDefault="003C5CDF" w:rsidP="003C5CDF">
      <w:pPr>
        <w:spacing w:line="240" w:lineRule="auto"/>
        <w:ind w:firstLine="0"/>
        <w:rPr>
          <w:rFonts w:eastAsia="Times New Roman"/>
        </w:rPr>
      </w:pPr>
    </w:p>
    <w:p w14:paraId="25FF4B41" w14:textId="77777777" w:rsidR="003C5CDF" w:rsidRPr="003C5CDF" w:rsidRDefault="003C5CDF" w:rsidP="003C5CDF">
      <w:pPr>
        <w:spacing w:line="240" w:lineRule="auto"/>
        <w:ind w:firstLine="0"/>
        <w:rPr>
          <w:rFonts w:eastAsia="Times New Roman"/>
        </w:rPr>
      </w:pPr>
      <w:r w:rsidRPr="003C5CDF">
        <w:rPr>
          <w:rFonts w:eastAsia="Times New Roman"/>
        </w:rPr>
        <w:t>Swanton, John R.</w:t>
      </w:r>
    </w:p>
    <w:p w14:paraId="4DF6B063" w14:textId="77777777" w:rsidR="003C5CDF" w:rsidRPr="003C5CDF" w:rsidRDefault="003C5CDF" w:rsidP="003C5CDF">
      <w:pPr>
        <w:spacing w:line="240" w:lineRule="auto"/>
        <w:ind w:left="720" w:firstLine="0"/>
        <w:rPr>
          <w:rFonts w:eastAsia="Times New Roman"/>
        </w:rPr>
      </w:pPr>
      <w:r w:rsidRPr="003C5CDF">
        <w:rPr>
          <w:rFonts w:eastAsia="Times New Roman"/>
        </w:rPr>
        <w:t>1928</w:t>
      </w:r>
      <w:r w:rsidRPr="003C5CDF">
        <w:rPr>
          <w:rFonts w:eastAsia="Times New Roman"/>
        </w:rPr>
        <w:tab/>
      </w:r>
      <w:r w:rsidRPr="003C5CDF">
        <w:rPr>
          <w:rFonts w:eastAsia="Times New Roman"/>
          <w:i/>
          <w:iCs/>
        </w:rPr>
        <w:t>Social Organization and Social Usages of the Indians of the Creek Confederacy</w:t>
      </w:r>
      <w:r w:rsidRPr="003C5CDF">
        <w:rPr>
          <w:rFonts w:eastAsia="Times New Roman"/>
        </w:rPr>
        <w:t>. Bureau of American Ethnology Annual Report 42, Washington D.C.</w:t>
      </w:r>
    </w:p>
    <w:p w14:paraId="0BD9B383" w14:textId="77777777" w:rsidR="003C5CDF" w:rsidRPr="003C5CDF" w:rsidRDefault="003C5CDF" w:rsidP="003C5CDF">
      <w:pPr>
        <w:spacing w:line="240" w:lineRule="auto"/>
        <w:ind w:firstLine="0"/>
        <w:rPr>
          <w:rFonts w:eastAsia="Times New Roman"/>
        </w:rPr>
      </w:pPr>
    </w:p>
    <w:p w14:paraId="39C8717F" w14:textId="77777777" w:rsidR="003C5CDF" w:rsidRPr="003C5CDF" w:rsidRDefault="003C5CDF" w:rsidP="003C5CDF">
      <w:pPr>
        <w:spacing w:line="240" w:lineRule="auto"/>
        <w:ind w:firstLine="0"/>
      </w:pPr>
      <w:bookmarkStart w:id="37" w:name="_Hlk143420581"/>
      <w:proofErr w:type="spellStart"/>
      <w:r w:rsidRPr="003C5CDF">
        <w:t>Taçon</w:t>
      </w:r>
      <w:bookmarkEnd w:id="37"/>
      <w:proofErr w:type="spellEnd"/>
      <w:r w:rsidRPr="003C5CDF">
        <w:t>, Paul S.C.</w:t>
      </w:r>
    </w:p>
    <w:p w14:paraId="59B6E4DC" w14:textId="77777777" w:rsidR="003C5CDF" w:rsidRPr="003C5CDF" w:rsidRDefault="003C5CDF" w:rsidP="003C5CDF">
      <w:pPr>
        <w:spacing w:line="240" w:lineRule="auto"/>
        <w:ind w:left="720" w:firstLine="0"/>
        <w:rPr>
          <w:rFonts w:eastAsia="Times New Roman"/>
        </w:rPr>
      </w:pPr>
      <w:r w:rsidRPr="003C5CDF">
        <w:t>1999</w:t>
      </w:r>
      <w:r w:rsidRPr="003C5CDF">
        <w:tab/>
        <w:t xml:space="preserve">Identifying Ancient Sacred Landscapes in Australia: From Physical to Social. In </w:t>
      </w:r>
      <w:r w:rsidRPr="003C5CDF">
        <w:rPr>
          <w:i/>
          <w:iCs/>
        </w:rPr>
        <w:t>Archaeologies of Landscape: Contemporary Perspectives</w:t>
      </w:r>
      <w:r w:rsidRPr="003C5CDF">
        <w:t>, edited by Wendy Ashmore and A. Bernard Knapp, pp. 33-57. Blackwell Publishers, Malden.</w:t>
      </w:r>
    </w:p>
    <w:p w14:paraId="5876AFF3" w14:textId="77777777" w:rsidR="003C5CDF" w:rsidRPr="003C5CDF" w:rsidRDefault="003C5CDF" w:rsidP="003C5CDF">
      <w:pPr>
        <w:spacing w:line="240" w:lineRule="auto"/>
        <w:ind w:firstLine="0"/>
        <w:rPr>
          <w:rFonts w:eastAsia="Times New Roman"/>
        </w:rPr>
      </w:pPr>
    </w:p>
    <w:p w14:paraId="5C48E9EC" w14:textId="77777777" w:rsidR="003C5CDF" w:rsidRPr="003C5CDF" w:rsidRDefault="003C5CDF" w:rsidP="003C5CDF">
      <w:pPr>
        <w:spacing w:line="240" w:lineRule="auto"/>
        <w:ind w:firstLine="0"/>
        <w:rPr>
          <w:rFonts w:eastAsia="Times New Roman"/>
        </w:rPr>
      </w:pPr>
      <w:r w:rsidRPr="003C5CDF">
        <w:rPr>
          <w:rFonts w:eastAsia="Times New Roman"/>
        </w:rPr>
        <w:t>ten Kate, Herman</w:t>
      </w:r>
    </w:p>
    <w:p w14:paraId="7442EB1B" w14:textId="77777777" w:rsidR="003C5CDF" w:rsidRPr="003C5CDF" w:rsidRDefault="003C5CDF" w:rsidP="003C5CDF">
      <w:pPr>
        <w:spacing w:line="240" w:lineRule="auto"/>
        <w:ind w:firstLine="0"/>
        <w:rPr>
          <w:rFonts w:eastAsia="Times New Roman"/>
        </w:rPr>
      </w:pPr>
      <w:r w:rsidRPr="003C5CDF">
        <w:rPr>
          <w:rFonts w:eastAsia="Times New Roman"/>
        </w:rPr>
        <w:tab/>
        <w:t>1889</w:t>
      </w:r>
      <w:r w:rsidRPr="003C5CDF">
        <w:rPr>
          <w:rFonts w:eastAsia="Times New Roman"/>
        </w:rPr>
        <w:tab/>
        <w:t xml:space="preserve">Legends of the Cherokees. </w:t>
      </w:r>
      <w:r w:rsidRPr="003C5CDF">
        <w:rPr>
          <w:rFonts w:eastAsia="Times New Roman"/>
          <w:i/>
          <w:iCs/>
        </w:rPr>
        <w:t>Journal of American Folklore</w:t>
      </w:r>
      <w:r w:rsidRPr="003C5CDF">
        <w:rPr>
          <w:rFonts w:eastAsia="Times New Roman"/>
        </w:rPr>
        <w:t xml:space="preserve"> 2:53-55.</w:t>
      </w:r>
    </w:p>
    <w:p w14:paraId="46426BFC" w14:textId="77777777" w:rsidR="003C5CDF" w:rsidRPr="003C5CDF" w:rsidRDefault="003C5CDF" w:rsidP="003C5CDF">
      <w:pPr>
        <w:spacing w:line="240" w:lineRule="auto"/>
        <w:ind w:firstLine="0"/>
        <w:rPr>
          <w:rFonts w:eastAsia="Times New Roman"/>
        </w:rPr>
      </w:pPr>
    </w:p>
    <w:p w14:paraId="7D358214" w14:textId="77777777" w:rsidR="003C5CDF" w:rsidRPr="003C5CDF" w:rsidRDefault="003C5CDF" w:rsidP="003C5CDF">
      <w:pPr>
        <w:spacing w:line="240" w:lineRule="auto"/>
        <w:ind w:firstLine="0"/>
        <w:rPr>
          <w:rFonts w:eastAsia="Times New Roman"/>
        </w:rPr>
      </w:pPr>
      <w:r w:rsidRPr="003C5CDF">
        <w:rPr>
          <w:rFonts w:eastAsia="Times New Roman"/>
        </w:rPr>
        <w:t xml:space="preserve">Thacher, Dana, S. Brooke Milne, and Robert Park </w:t>
      </w:r>
    </w:p>
    <w:p w14:paraId="08CC29D0" w14:textId="77777777" w:rsidR="003C5CDF" w:rsidRPr="003C5CDF" w:rsidRDefault="003C5CDF" w:rsidP="003C5CDF">
      <w:pPr>
        <w:spacing w:line="240" w:lineRule="auto"/>
        <w:ind w:left="720" w:firstLine="0"/>
        <w:rPr>
          <w:rFonts w:eastAsia="Times New Roman"/>
        </w:rPr>
      </w:pPr>
      <w:r w:rsidRPr="003C5CDF">
        <w:rPr>
          <w:rFonts w:eastAsia="Times New Roman"/>
        </w:rPr>
        <w:t>2017</w:t>
      </w:r>
      <w:r w:rsidRPr="003C5CDF">
        <w:rPr>
          <w:rFonts w:eastAsia="Times New Roman"/>
        </w:rPr>
        <w:tab/>
        <w:t xml:space="preserve">Applying GIS and Statistical Analysis to Assess the Correlation of Human </w:t>
      </w:r>
      <w:proofErr w:type="spellStart"/>
      <w:r w:rsidRPr="003C5CDF">
        <w:rPr>
          <w:rFonts w:eastAsia="Times New Roman"/>
        </w:rPr>
        <w:t>Behaviour</w:t>
      </w:r>
      <w:proofErr w:type="spellEnd"/>
      <w:r w:rsidRPr="003C5CDF">
        <w:rPr>
          <w:rFonts w:eastAsia="Times New Roman"/>
        </w:rPr>
        <w:t xml:space="preserve"> and Ephemeral Architectural Features Among </w:t>
      </w:r>
      <w:proofErr w:type="spellStart"/>
      <w:r w:rsidRPr="003C5CDF">
        <w:rPr>
          <w:rFonts w:eastAsia="Times New Roman"/>
        </w:rPr>
        <w:t>Palaeo</w:t>
      </w:r>
      <w:proofErr w:type="spellEnd"/>
      <w:r w:rsidRPr="003C5CDF">
        <w:rPr>
          <w:rFonts w:eastAsia="Times New Roman"/>
        </w:rPr>
        <w:t xml:space="preserve">-Eskimo Sites on Southern Baffin Island, Nunavut. </w:t>
      </w:r>
      <w:r w:rsidRPr="003C5CDF">
        <w:rPr>
          <w:rFonts w:eastAsia="Times New Roman"/>
          <w:i/>
          <w:iCs/>
        </w:rPr>
        <w:t>Journal of Archaeological Science: Reports</w:t>
      </w:r>
      <w:r w:rsidRPr="003C5CDF">
        <w:rPr>
          <w:rFonts w:eastAsia="Times New Roman"/>
        </w:rPr>
        <w:t xml:space="preserve"> 14:21-30.</w:t>
      </w:r>
    </w:p>
    <w:p w14:paraId="1B6CBD72" w14:textId="77777777" w:rsidR="003C5CDF" w:rsidRPr="003C5CDF" w:rsidRDefault="003C5CDF" w:rsidP="003C5CDF">
      <w:pPr>
        <w:spacing w:line="240" w:lineRule="auto"/>
        <w:ind w:firstLine="0"/>
        <w:rPr>
          <w:rFonts w:eastAsia="Times New Roman"/>
        </w:rPr>
      </w:pPr>
    </w:p>
    <w:p w14:paraId="35AC90B0" w14:textId="77777777" w:rsidR="003C5CDF" w:rsidRPr="003C5CDF" w:rsidRDefault="003C5CDF" w:rsidP="003C5CDF">
      <w:pPr>
        <w:spacing w:line="240" w:lineRule="auto"/>
        <w:ind w:firstLine="0"/>
        <w:rPr>
          <w:rFonts w:eastAsia="Times New Roman"/>
        </w:rPr>
      </w:pPr>
      <w:r w:rsidRPr="003C5CDF">
        <w:rPr>
          <w:rFonts w:eastAsia="Times New Roman"/>
        </w:rPr>
        <w:t xml:space="preserve">Thomas, Julian </w:t>
      </w:r>
    </w:p>
    <w:p w14:paraId="38377459" w14:textId="77777777" w:rsidR="003C5CDF" w:rsidRPr="003C5CDF" w:rsidRDefault="003C5CDF" w:rsidP="003C5CDF">
      <w:pPr>
        <w:spacing w:line="240" w:lineRule="auto"/>
        <w:ind w:left="720" w:firstLine="0"/>
        <w:rPr>
          <w:rFonts w:eastAsia="Times New Roman"/>
        </w:rPr>
      </w:pPr>
      <w:r w:rsidRPr="003C5CDF">
        <w:rPr>
          <w:rFonts w:eastAsia="Times New Roman"/>
        </w:rPr>
        <w:t>1993</w:t>
      </w:r>
      <w:r w:rsidRPr="003C5CDF">
        <w:rPr>
          <w:rFonts w:eastAsia="Times New Roman"/>
        </w:rPr>
        <w:tab/>
        <w:t xml:space="preserve">The Politics of Vision and the Archaeologies of Landscape. In </w:t>
      </w:r>
      <w:r w:rsidRPr="003C5CDF">
        <w:rPr>
          <w:rFonts w:eastAsia="Times New Roman"/>
          <w:i/>
          <w:iCs/>
        </w:rPr>
        <w:t>Landscape: Politics and Perspectives</w:t>
      </w:r>
      <w:r w:rsidRPr="003C5CDF">
        <w:rPr>
          <w:rFonts w:eastAsia="Times New Roman"/>
        </w:rPr>
        <w:t>, edited by Barbara Bender, pp. 19-48. Berg Publishers, Providence.</w:t>
      </w:r>
    </w:p>
    <w:p w14:paraId="42774DF4" w14:textId="77777777" w:rsidR="003C5CDF" w:rsidRPr="003C5CDF" w:rsidRDefault="003C5CDF" w:rsidP="003C5CDF">
      <w:pPr>
        <w:spacing w:line="240" w:lineRule="auto"/>
        <w:ind w:firstLine="0"/>
        <w:rPr>
          <w:rFonts w:eastAsia="Times New Roman"/>
        </w:rPr>
      </w:pPr>
    </w:p>
    <w:p w14:paraId="75F65863" w14:textId="77777777" w:rsidR="003C5CDF" w:rsidRPr="003C5CDF" w:rsidRDefault="003C5CDF" w:rsidP="003C5CDF">
      <w:pPr>
        <w:spacing w:line="240" w:lineRule="auto"/>
        <w:ind w:firstLine="0"/>
        <w:rPr>
          <w:rFonts w:eastAsia="Times New Roman"/>
        </w:rPr>
      </w:pPr>
      <w:r w:rsidRPr="003C5CDF">
        <w:rPr>
          <w:rFonts w:eastAsia="Times New Roman"/>
        </w:rPr>
        <w:t>Till, Rupert</w:t>
      </w:r>
    </w:p>
    <w:p w14:paraId="06A9CA80" w14:textId="77777777" w:rsidR="003C5CDF" w:rsidRPr="003C5CDF" w:rsidRDefault="003C5CDF" w:rsidP="003C5CDF">
      <w:pPr>
        <w:spacing w:line="240" w:lineRule="auto"/>
        <w:ind w:left="720" w:firstLine="0"/>
        <w:rPr>
          <w:rFonts w:eastAsia="Times New Roman"/>
        </w:rPr>
      </w:pPr>
      <w:r w:rsidRPr="003C5CDF">
        <w:rPr>
          <w:rFonts w:eastAsia="Times New Roman"/>
        </w:rPr>
        <w:t>2014</w:t>
      </w:r>
      <w:r w:rsidRPr="003C5CDF">
        <w:rPr>
          <w:rFonts w:eastAsia="Times New Roman"/>
        </w:rPr>
        <w:tab/>
        <w:t xml:space="preserve">Sound Archaeology: Terminology, </w:t>
      </w:r>
      <w:proofErr w:type="spellStart"/>
      <w:r w:rsidRPr="003C5CDF">
        <w:rPr>
          <w:rFonts w:eastAsia="Times New Roman"/>
        </w:rPr>
        <w:t>Palaeolithic</w:t>
      </w:r>
      <w:proofErr w:type="spellEnd"/>
      <w:r w:rsidRPr="003C5CDF">
        <w:rPr>
          <w:rFonts w:eastAsia="Times New Roman"/>
        </w:rPr>
        <w:t xml:space="preserve"> Cave Art and the Soundscape. </w:t>
      </w:r>
      <w:r w:rsidRPr="003C5CDF">
        <w:rPr>
          <w:rFonts w:eastAsia="Times New Roman"/>
          <w:i/>
          <w:iCs/>
        </w:rPr>
        <w:t>World Archaeology</w:t>
      </w:r>
      <w:r w:rsidRPr="003C5CDF">
        <w:rPr>
          <w:rFonts w:eastAsia="Times New Roman"/>
        </w:rPr>
        <w:t xml:space="preserve"> 46(3):292-304.</w:t>
      </w:r>
    </w:p>
    <w:p w14:paraId="3ACA3FC8" w14:textId="77777777" w:rsidR="003C5CDF" w:rsidRPr="003C5CDF" w:rsidRDefault="003C5CDF" w:rsidP="003C5CDF">
      <w:pPr>
        <w:spacing w:line="240" w:lineRule="auto"/>
        <w:ind w:firstLine="0"/>
        <w:rPr>
          <w:rFonts w:eastAsia="Times New Roman"/>
        </w:rPr>
      </w:pPr>
    </w:p>
    <w:p w14:paraId="7BFDA6BB" w14:textId="77777777" w:rsidR="003C5CDF" w:rsidRPr="003C5CDF" w:rsidRDefault="003C5CDF" w:rsidP="003C5CDF">
      <w:pPr>
        <w:spacing w:line="240" w:lineRule="auto"/>
        <w:ind w:firstLine="0"/>
        <w:rPr>
          <w:rFonts w:eastAsia="Times New Roman"/>
        </w:rPr>
      </w:pPr>
      <w:r w:rsidRPr="003C5CDF">
        <w:rPr>
          <w:rFonts w:eastAsia="Times New Roman"/>
        </w:rPr>
        <w:t xml:space="preserve">Tilley, Christopher </w:t>
      </w:r>
    </w:p>
    <w:p w14:paraId="4CF25449" w14:textId="77777777" w:rsidR="003C5CDF" w:rsidRPr="003C5CDF" w:rsidRDefault="003C5CDF" w:rsidP="003C5CDF">
      <w:pPr>
        <w:spacing w:line="240" w:lineRule="auto"/>
        <w:ind w:left="720" w:firstLine="0"/>
      </w:pPr>
      <w:r w:rsidRPr="003C5CDF">
        <w:t>1993</w:t>
      </w:r>
      <w:r w:rsidRPr="003C5CDF">
        <w:tab/>
        <w:t xml:space="preserve">Art, Architecture, Landscape [Neolithic Sweden]. In </w:t>
      </w:r>
      <w:r w:rsidRPr="003C5CDF">
        <w:rPr>
          <w:i/>
          <w:iCs/>
        </w:rPr>
        <w:t>Landscape: Politics and Perspectives</w:t>
      </w:r>
      <w:r w:rsidRPr="003C5CDF">
        <w:t>, edited by Barbara Bender, pp. 49-84. Berg Publishers, Providence.</w:t>
      </w:r>
    </w:p>
    <w:p w14:paraId="07985435" w14:textId="77777777" w:rsidR="003C5CDF" w:rsidRPr="003C5CDF" w:rsidRDefault="003C5CDF" w:rsidP="003C5CDF">
      <w:pPr>
        <w:spacing w:line="240" w:lineRule="auto"/>
        <w:ind w:left="720" w:firstLine="0"/>
        <w:rPr>
          <w:rFonts w:eastAsia="Times New Roman"/>
        </w:rPr>
      </w:pPr>
    </w:p>
    <w:p w14:paraId="79E32701" w14:textId="77777777" w:rsidR="003C5CDF" w:rsidRPr="003C5CDF" w:rsidRDefault="003C5CDF" w:rsidP="003C5CDF">
      <w:pPr>
        <w:spacing w:line="240" w:lineRule="auto"/>
        <w:ind w:left="720" w:firstLine="0"/>
        <w:rPr>
          <w:rFonts w:eastAsia="Times New Roman"/>
        </w:rPr>
      </w:pPr>
      <w:r w:rsidRPr="003C5CDF">
        <w:rPr>
          <w:rFonts w:eastAsia="Times New Roman"/>
        </w:rPr>
        <w:t>1994</w:t>
      </w:r>
      <w:r w:rsidRPr="003C5CDF">
        <w:rPr>
          <w:rFonts w:eastAsia="Times New Roman"/>
        </w:rPr>
        <w:tab/>
      </w:r>
      <w:r w:rsidRPr="003C5CDF">
        <w:rPr>
          <w:rFonts w:eastAsia="Times New Roman"/>
          <w:i/>
          <w:iCs/>
        </w:rPr>
        <w:t>A Phenomenology of Landscape: Places, Paths and Monuments</w:t>
      </w:r>
      <w:r w:rsidRPr="003C5CDF">
        <w:rPr>
          <w:rFonts w:eastAsia="Times New Roman"/>
        </w:rPr>
        <w:t>. Berg Publishers, Oxford.</w:t>
      </w:r>
    </w:p>
    <w:p w14:paraId="1A5C4295" w14:textId="77777777" w:rsidR="003C5CDF" w:rsidRPr="003C5CDF" w:rsidRDefault="003C5CDF" w:rsidP="003C5CDF">
      <w:pPr>
        <w:spacing w:line="240" w:lineRule="auto"/>
        <w:ind w:firstLine="0"/>
        <w:rPr>
          <w:rFonts w:eastAsia="Times New Roman"/>
        </w:rPr>
      </w:pPr>
    </w:p>
    <w:p w14:paraId="60731349" w14:textId="77777777" w:rsidR="003C5CDF" w:rsidRPr="003C5CDF" w:rsidRDefault="003C5CDF" w:rsidP="003C5CDF">
      <w:pPr>
        <w:spacing w:line="240" w:lineRule="auto"/>
        <w:ind w:firstLine="0"/>
        <w:rPr>
          <w:rFonts w:eastAsia="Times New Roman"/>
        </w:rPr>
      </w:pPr>
      <w:r w:rsidRPr="003C5CDF">
        <w:rPr>
          <w:rFonts w:eastAsia="Times New Roman"/>
          <w:color w:val="000000"/>
        </w:rPr>
        <w:lastRenderedPageBreak/>
        <w:t>Townsend, Richard F.</w:t>
      </w:r>
    </w:p>
    <w:p w14:paraId="39B7CA76"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2004    American Landscapes, Seen and Unseen. </w:t>
      </w:r>
      <w:bookmarkStart w:id="38" w:name="_Hlk125976666"/>
      <w:r w:rsidRPr="003C5CDF">
        <w:rPr>
          <w:rFonts w:eastAsia="Times New Roman"/>
          <w:color w:val="000000"/>
        </w:rPr>
        <w:t xml:space="preserve">In </w:t>
      </w:r>
      <w:r w:rsidRPr="003C5CDF">
        <w:rPr>
          <w:rFonts w:eastAsia="Times New Roman"/>
          <w:i/>
          <w:iCs/>
          <w:color w:val="000000"/>
        </w:rPr>
        <w:t>Hero, Hawk, and Open Hand: American Indian Art of the Ancient Midwest and South</w:t>
      </w:r>
      <w:r w:rsidRPr="003C5CDF">
        <w:rPr>
          <w:rFonts w:eastAsia="Times New Roman"/>
          <w:color w:val="000000"/>
        </w:rPr>
        <w:t>, edited by Richard F. Townsend and Robert V. Sharp, pp. 15-35. The Art Institute of Chicago, Chicago.</w:t>
      </w:r>
    </w:p>
    <w:bookmarkEnd w:id="38"/>
    <w:p w14:paraId="5ADEDCC5" w14:textId="77777777" w:rsidR="003C5CDF" w:rsidRPr="003C5CDF" w:rsidRDefault="003C5CDF" w:rsidP="003C5CDF">
      <w:pPr>
        <w:spacing w:line="240" w:lineRule="auto"/>
        <w:ind w:firstLine="0"/>
        <w:rPr>
          <w:rFonts w:eastAsia="Times New Roman"/>
        </w:rPr>
      </w:pPr>
    </w:p>
    <w:p w14:paraId="32C84B7B" w14:textId="77777777" w:rsidR="003C5CDF" w:rsidRPr="003C5CDF" w:rsidRDefault="003C5CDF" w:rsidP="003C5CDF">
      <w:pPr>
        <w:spacing w:line="240" w:lineRule="auto"/>
        <w:ind w:firstLine="0"/>
        <w:rPr>
          <w:rFonts w:eastAsia="Times New Roman"/>
        </w:rPr>
      </w:pPr>
      <w:proofErr w:type="spellStart"/>
      <w:r w:rsidRPr="003C5CDF">
        <w:rPr>
          <w:rFonts w:eastAsia="Times New Roman"/>
        </w:rPr>
        <w:t>VanPool</w:t>
      </w:r>
      <w:proofErr w:type="spellEnd"/>
      <w:r w:rsidRPr="003C5CDF">
        <w:rPr>
          <w:rFonts w:eastAsia="Times New Roman"/>
        </w:rPr>
        <w:t>, Todd L., and Robert D. Leonard</w:t>
      </w:r>
    </w:p>
    <w:p w14:paraId="49048653" w14:textId="77777777" w:rsidR="003C5CDF" w:rsidRPr="003C5CDF" w:rsidRDefault="003C5CDF" w:rsidP="003C5CDF">
      <w:pPr>
        <w:spacing w:line="240" w:lineRule="auto"/>
        <w:ind w:firstLine="0"/>
        <w:rPr>
          <w:rFonts w:eastAsia="Times New Roman"/>
        </w:rPr>
      </w:pPr>
      <w:r w:rsidRPr="003C5CDF">
        <w:rPr>
          <w:rFonts w:eastAsia="Times New Roman"/>
        </w:rPr>
        <w:tab/>
        <w:t>2011</w:t>
      </w:r>
      <w:r w:rsidRPr="003C5CDF">
        <w:rPr>
          <w:rFonts w:eastAsia="Times New Roman"/>
        </w:rPr>
        <w:tab/>
      </w:r>
      <w:r w:rsidRPr="003C5CDF">
        <w:rPr>
          <w:rFonts w:eastAsia="Times New Roman"/>
          <w:i/>
          <w:iCs/>
        </w:rPr>
        <w:t>Quantitative Analysis in Archaeology</w:t>
      </w:r>
      <w:r w:rsidRPr="003C5CDF">
        <w:rPr>
          <w:rFonts w:eastAsia="Times New Roman"/>
        </w:rPr>
        <w:t>. Wiley-Blackwell, Malden.</w:t>
      </w:r>
    </w:p>
    <w:p w14:paraId="4DA1F36C" w14:textId="77777777" w:rsidR="003C5CDF" w:rsidRPr="003C5CDF" w:rsidRDefault="003C5CDF" w:rsidP="003C5CDF">
      <w:pPr>
        <w:spacing w:line="240" w:lineRule="auto"/>
        <w:ind w:firstLine="0"/>
        <w:rPr>
          <w:rFonts w:eastAsia="Times New Roman"/>
        </w:rPr>
      </w:pPr>
    </w:p>
    <w:p w14:paraId="590444D5" w14:textId="77777777" w:rsidR="003C5CDF" w:rsidRPr="003C5CDF" w:rsidRDefault="003C5CDF" w:rsidP="003C5CDF">
      <w:pPr>
        <w:spacing w:line="240" w:lineRule="auto"/>
        <w:ind w:firstLine="0"/>
        <w:rPr>
          <w:rFonts w:eastAsia="Times New Roman"/>
          <w:color w:val="000000"/>
        </w:rPr>
      </w:pPr>
      <w:r w:rsidRPr="003C5CDF">
        <w:rPr>
          <w:rFonts w:eastAsia="Times New Roman"/>
          <w:color w:val="000000"/>
        </w:rPr>
        <w:t>Waller, Steven J.</w:t>
      </w:r>
    </w:p>
    <w:p w14:paraId="13D18DFA"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1993</w:t>
      </w:r>
      <w:r w:rsidRPr="003C5CDF">
        <w:rPr>
          <w:rFonts w:eastAsia="Times New Roman"/>
          <w:color w:val="000000"/>
        </w:rPr>
        <w:tab/>
        <w:t xml:space="preserve">Sound Reflection as an Explanation for the Content and Context of Rock Art. </w:t>
      </w:r>
      <w:r w:rsidRPr="003C5CDF">
        <w:rPr>
          <w:rFonts w:eastAsia="Times New Roman"/>
          <w:i/>
          <w:iCs/>
          <w:color w:val="000000"/>
        </w:rPr>
        <w:t>Rock Art Research</w:t>
      </w:r>
      <w:r w:rsidRPr="003C5CDF">
        <w:rPr>
          <w:rFonts w:eastAsia="Times New Roman"/>
          <w:color w:val="000000"/>
        </w:rPr>
        <w:t xml:space="preserve"> 10:91-101.</w:t>
      </w:r>
    </w:p>
    <w:p w14:paraId="69406731" w14:textId="77777777" w:rsidR="003C5CDF" w:rsidRPr="003C5CDF" w:rsidRDefault="003C5CDF" w:rsidP="003C5CDF">
      <w:pPr>
        <w:spacing w:line="240" w:lineRule="auto"/>
        <w:ind w:firstLine="0"/>
        <w:rPr>
          <w:rFonts w:eastAsia="Times New Roman"/>
          <w:color w:val="000000"/>
        </w:rPr>
      </w:pPr>
    </w:p>
    <w:p w14:paraId="66C3A58E" w14:textId="77777777" w:rsidR="003C5CDF" w:rsidRPr="003C5CDF" w:rsidRDefault="003C5CDF" w:rsidP="003C5CDF">
      <w:pPr>
        <w:spacing w:line="240" w:lineRule="auto"/>
        <w:ind w:firstLine="0"/>
        <w:rPr>
          <w:rFonts w:eastAsia="Times New Roman"/>
          <w:color w:val="000000"/>
        </w:rPr>
      </w:pPr>
      <w:r w:rsidRPr="003C5CDF">
        <w:rPr>
          <w:rFonts w:eastAsia="Times New Roman"/>
          <w:color w:val="000000"/>
        </w:rPr>
        <w:t>Waring, Antonio J., Jr., and Preston Holder</w:t>
      </w:r>
    </w:p>
    <w:p w14:paraId="7AB321DB"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1945</w:t>
      </w:r>
      <w:r w:rsidRPr="003C5CDF">
        <w:rPr>
          <w:rFonts w:eastAsia="Times New Roman"/>
          <w:color w:val="000000"/>
        </w:rPr>
        <w:tab/>
        <w:t xml:space="preserve">A Prehistoric Ceremonial Complex in the Southeastern United States. </w:t>
      </w:r>
      <w:r w:rsidRPr="003C5CDF">
        <w:rPr>
          <w:rFonts w:eastAsia="Times New Roman"/>
          <w:i/>
          <w:iCs/>
          <w:color w:val="000000"/>
        </w:rPr>
        <w:t>American Anthropologist</w:t>
      </w:r>
      <w:r w:rsidRPr="003C5CDF">
        <w:rPr>
          <w:rFonts w:eastAsia="Times New Roman"/>
          <w:color w:val="000000"/>
        </w:rPr>
        <w:t xml:space="preserve"> 47:1-34.</w:t>
      </w:r>
    </w:p>
    <w:p w14:paraId="4526D6A1" w14:textId="77777777" w:rsidR="003C5CDF" w:rsidRPr="003C5CDF" w:rsidRDefault="003C5CDF" w:rsidP="003C5CDF">
      <w:pPr>
        <w:spacing w:line="240" w:lineRule="auto"/>
        <w:ind w:firstLine="0"/>
        <w:rPr>
          <w:rFonts w:eastAsia="Times New Roman"/>
          <w:color w:val="000000"/>
        </w:rPr>
      </w:pPr>
    </w:p>
    <w:p w14:paraId="7E04B2EE" w14:textId="77777777" w:rsidR="003C5CDF" w:rsidRPr="003C5CDF" w:rsidRDefault="003C5CDF" w:rsidP="003C5CDF">
      <w:pPr>
        <w:spacing w:line="240" w:lineRule="auto"/>
        <w:ind w:firstLine="0"/>
        <w:rPr>
          <w:rFonts w:eastAsia="Times New Roman"/>
        </w:rPr>
      </w:pPr>
      <w:r w:rsidRPr="003C5CDF">
        <w:rPr>
          <w:rFonts w:eastAsia="Times New Roman"/>
          <w:color w:val="000000"/>
        </w:rPr>
        <w:t>Watson, Patty Jo </w:t>
      </w:r>
    </w:p>
    <w:p w14:paraId="15514980"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1969</w:t>
      </w:r>
      <w:r w:rsidRPr="003C5CDF">
        <w:rPr>
          <w:rFonts w:eastAsia="Times New Roman"/>
          <w:color w:val="000000"/>
        </w:rPr>
        <w:tab/>
      </w:r>
      <w:r w:rsidRPr="003C5CDF">
        <w:rPr>
          <w:rFonts w:eastAsia="Times New Roman"/>
          <w:i/>
          <w:iCs/>
          <w:color w:val="000000"/>
        </w:rPr>
        <w:t>The Prehistory of Salts Cave, Kentucky</w:t>
      </w:r>
      <w:r w:rsidRPr="003C5CDF">
        <w:rPr>
          <w:rFonts w:eastAsia="Times New Roman"/>
          <w:color w:val="000000"/>
        </w:rPr>
        <w:t>. Illinois State Museum Reports of Investigations No. 16, Springfield.</w:t>
      </w:r>
    </w:p>
    <w:p w14:paraId="6A7D82D9" w14:textId="77777777" w:rsidR="003C5CDF" w:rsidRPr="003C5CDF" w:rsidRDefault="003C5CDF" w:rsidP="003C5CDF">
      <w:pPr>
        <w:spacing w:line="240" w:lineRule="auto"/>
        <w:ind w:left="720" w:firstLine="0"/>
        <w:rPr>
          <w:rFonts w:eastAsia="Times New Roman"/>
          <w:color w:val="000000"/>
        </w:rPr>
      </w:pPr>
    </w:p>
    <w:p w14:paraId="6C11A661" w14:textId="77777777" w:rsidR="003C5CDF" w:rsidRPr="003C5CDF" w:rsidRDefault="003C5CDF" w:rsidP="003C5CDF">
      <w:pPr>
        <w:spacing w:line="240" w:lineRule="auto"/>
        <w:ind w:left="720" w:firstLine="0"/>
        <w:rPr>
          <w:rFonts w:eastAsia="Times New Roman"/>
        </w:rPr>
      </w:pPr>
      <w:r w:rsidRPr="003C5CDF">
        <w:rPr>
          <w:rFonts w:eastAsia="Times New Roman"/>
          <w:color w:val="000000"/>
        </w:rPr>
        <w:t xml:space="preserve">2012    Forty Years’ Pursuit of Human Prehistory in the World Underground. In </w:t>
      </w:r>
      <w:r w:rsidRPr="003C5CDF">
        <w:rPr>
          <w:rFonts w:eastAsia="Times New Roman"/>
          <w:i/>
          <w:iCs/>
          <w:color w:val="000000"/>
        </w:rPr>
        <w:t>Sacred Darkness: A Global Perspective on the Ritual Use of Caves</w:t>
      </w:r>
      <w:r w:rsidRPr="003C5CDF">
        <w:rPr>
          <w:rFonts w:eastAsia="Times New Roman"/>
          <w:color w:val="000000"/>
        </w:rPr>
        <w:t>, edited by Holley Moyes, pp. 185-194. University Press of Colorado, Boulder.</w:t>
      </w:r>
    </w:p>
    <w:p w14:paraId="7C28D87C" w14:textId="77777777" w:rsidR="003C5CDF" w:rsidRPr="003C5CDF" w:rsidRDefault="003C5CDF" w:rsidP="003C5CDF">
      <w:pPr>
        <w:spacing w:line="240" w:lineRule="auto"/>
        <w:ind w:firstLine="0"/>
        <w:rPr>
          <w:rFonts w:eastAsia="Times New Roman"/>
        </w:rPr>
      </w:pPr>
    </w:p>
    <w:p w14:paraId="460619FD" w14:textId="77777777" w:rsidR="003C5CDF" w:rsidRPr="003C5CDF" w:rsidRDefault="003C5CDF" w:rsidP="003C5CDF">
      <w:pPr>
        <w:spacing w:line="240" w:lineRule="auto"/>
        <w:ind w:firstLine="0"/>
        <w:rPr>
          <w:rFonts w:eastAsia="Times New Roman"/>
        </w:rPr>
      </w:pPr>
      <w:r w:rsidRPr="003C5CDF">
        <w:rPr>
          <w:rFonts w:eastAsia="Times New Roman"/>
        </w:rPr>
        <w:t xml:space="preserve">Wheatley, David </w:t>
      </w:r>
    </w:p>
    <w:p w14:paraId="731FCC02" w14:textId="77777777" w:rsidR="003C5CDF" w:rsidRPr="003C5CDF" w:rsidRDefault="003C5CDF" w:rsidP="003C5CDF">
      <w:pPr>
        <w:spacing w:line="240" w:lineRule="auto"/>
        <w:ind w:left="720" w:firstLine="0"/>
        <w:rPr>
          <w:rFonts w:eastAsia="Times New Roman"/>
        </w:rPr>
      </w:pPr>
      <w:r w:rsidRPr="003C5CDF">
        <w:rPr>
          <w:rFonts w:eastAsia="Times New Roman"/>
        </w:rPr>
        <w:t>1993</w:t>
      </w:r>
      <w:r w:rsidRPr="003C5CDF">
        <w:rPr>
          <w:rFonts w:eastAsia="Times New Roman"/>
        </w:rPr>
        <w:tab/>
        <w:t xml:space="preserve">Going Over Old Ground: GIS, Archaeological Theory and the Act of Perception. In </w:t>
      </w:r>
      <w:r w:rsidRPr="003C5CDF">
        <w:rPr>
          <w:rFonts w:eastAsia="Times New Roman"/>
          <w:i/>
          <w:iCs/>
        </w:rPr>
        <w:t>Computing the Past: Computer Applications and Quantitative Methods in Archaeology</w:t>
      </w:r>
      <w:r w:rsidRPr="003C5CDF">
        <w:rPr>
          <w:rFonts w:eastAsia="Times New Roman"/>
        </w:rPr>
        <w:t xml:space="preserve">, edited by J. Andersen, T. Madsen, and I. </w:t>
      </w:r>
      <w:proofErr w:type="spellStart"/>
      <w:r w:rsidRPr="003C5CDF">
        <w:rPr>
          <w:rFonts w:eastAsia="Times New Roman"/>
        </w:rPr>
        <w:t>Scollar</w:t>
      </w:r>
      <w:proofErr w:type="spellEnd"/>
      <w:r w:rsidRPr="003C5CDF">
        <w:rPr>
          <w:rFonts w:eastAsia="Times New Roman"/>
        </w:rPr>
        <w:t>, pp. 133-138. Aarhus University Press, Aarhus.</w:t>
      </w:r>
    </w:p>
    <w:p w14:paraId="25E26569" w14:textId="77777777" w:rsidR="003C5CDF" w:rsidRPr="003C5CDF" w:rsidRDefault="003C5CDF" w:rsidP="003C5CDF">
      <w:pPr>
        <w:spacing w:line="240" w:lineRule="auto"/>
        <w:ind w:firstLine="0"/>
        <w:rPr>
          <w:rFonts w:eastAsia="Times New Roman"/>
        </w:rPr>
      </w:pPr>
    </w:p>
    <w:p w14:paraId="79592A35" w14:textId="77777777" w:rsidR="003C5CDF" w:rsidRPr="003C5CDF" w:rsidRDefault="003C5CDF" w:rsidP="003C5CDF">
      <w:pPr>
        <w:spacing w:line="240" w:lineRule="auto"/>
        <w:ind w:firstLine="0"/>
        <w:rPr>
          <w:rFonts w:eastAsia="Times New Roman"/>
        </w:rPr>
      </w:pPr>
      <w:r w:rsidRPr="003C5CDF">
        <w:rPr>
          <w:rFonts w:eastAsia="Times New Roman"/>
          <w:color w:val="000000"/>
        </w:rPr>
        <w:t>Whitley, David S. </w:t>
      </w:r>
    </w:p>
    <w:p w14:paraId="6CB534E1" w14:textId="77777777" w:rsidR="003C5CDF" w:rsidRPr="003C5CDF" w:rsidRDefault="003C5CDF" w:rsidP="003C5CDF">
      <w:pPr>
        <w:spacing w:line="240" w:lineRule="auto"/>
        <w:ind w:left="720" w:firstLine="0"/>
        <w:rPr>
          <w:rFonts w:eastAsia="Times New Roman"/>
          <w:color w:val="000000"/>
        </w:rPr>
      </w:pPr>
      <w:r w:rsidRPr="003C5CDF">
        <w:rPr>
          <w:rFonts w:eastAsia="Times New Roman"/>
          <w:color w:val="000000"/>
        </w:rPr>
        <w:t xml:space="preserve">1992    Shamanism and Rock Art in Far Western North America. </w:t>
      </w:r>
      <w:r w:rsidRPr="003C5CDF">
        <w:rPr>
          <w:rFonts w:eastAsia="Times New Roman"/>
          <w:i/>
          <w:iCs/>
          <w:color w:val="000000"/>
        </w:rPr>
        <w:t xml:space="preserve">Cambridge Archaeological Journal </w:t>
      </w:r>
      <w:r w:rsidRPr="003C5CDF">
        <w:rPr>
          <w:rFonts w:eastAsia="Times New Roman"/>
          <w:color w:val="000000"/>
        </w:rPr>
        <w:t>2:89-113.</w:t>
      </w:r>
    </w:p>
    <w:p w14:paraId="7EBA7EDD" w14:textId="77777777" w:rsidR="003C5CDF" w:rsidRPr="003C5CDF" w:rsidRDefault="003C5CDF" w:rsidP="003C5CDF">
      <w:pPr>
        <w:spacing w:line="240" w:lineRule="auto"/>
        <w:ind w:firstLine="0"/>
      </w:pPr>
    </w:p>
    <w:p w14:paraId="53A1F07A" w14:textId="77777777" w:rsidR="003C5CDF" w:rsidRPr="003C5CDF" w:rsidRDefault="003C5CDF" w:rsidP="003C5CDF">
      <w:pPr>
        <w:spacing w:line="240" w:lineRule="auto"/>
        <w:ind w:firstLine="0"/>
      </w:pPr>
      <w:r w:rsidRPr="003C5CDF">
        <w:t xml:space="preserve">Wienhold, Michelle L., and David W. Robinson </w:t>
      </w:r>
    </w:p>
    <w:p w14:paraId="06934C78" w14:textId="77777777" w:rsidR="003C5CDF" w:rsidRPr="003C5CDF" w:rsidRDefault="003C5CDF" w:rsidP="003C5CDF">
      <w:pPr>
        <w:spacing w:line="240" w:lineRule="auto"/>
        <w:ind w:left="720" w:firstLine="0"/>
      </w:pPr>
      <w:r w:rsidRPr="003C5CDF">
        <w:t xml:space="preserve">2018 GIS in Rock Art Studies. In </w:t>
      </w:r>
      <w:r w:rsidRPr="003C5CDF">
        <w:rPr>
          <w:i/>
          <w:iCs/>
        </w:rPr>
        <w:t>The Oxford Handbook of the Archaeology and Anthropology of Rock Art</w:t>
      </w:r>
      <w:r w:rsidRPr="003C5CDF">
        <w:t>, edited by Bruno David and Ian J. McNiven, pp. 787-810. Oxford University Press, New York.</w:t>
      </w:r>
    </w:p>
    <w:p w14:paraId="5BE94A65" w14:textId="77777777" w:rsidR="003C5CDF" w:rsidRPr="003C5CDF" w:rsidRDefault="003C5CDF" w:rsidP="003C5CDF">
      <w:pPr>
        <w:spacing w:line="240" w:lineRule="auto"/>
        <w:ind w:firstLine="0"/>
      </w:pPr>
    </w:p>
    <w:p w14:paraId="1FD7E461" w14:textId="77777777" w:rsidR="003C5CDF" w:rsidRPr="003C5CDF" w:rsidRDefault="003C5CDF" w:rsidP="003C5CDF">
      <w:pPr>
        <w:spacing w:line="240" w:lineRule="auto"/>
        <w:ind w:firstLine="0"/>
      </w:pPr>
      <w:r w:rsidRPr="003C5CDF">
        <w:t>Wright, Alice P., and Cameron Gokee</w:t>
      </w:r>
    </w:p>
    <w:p w14:paraId="38610EFE" w14:textId="77777777" w:rsidR="003C5CDF" w:rsidRPr="003C5CDF" w:rsidRDefault="003C5CDF" w:rsidP="003C5CDF">
      <w:pPr>
        <w:spacing w:line="240" w:lineRule="auto"/>
        <w:ind w:left="720" w:firstLine="0"/>
      </w:pPr>
      <w:r w:rsidRPr="003C5CDF">
        <w:t>2020</w:t>
      </w:r>
      <w:r w:rsidRPr="003C5CDF">
        <w:tab/>
        <w:t>Ritual Knowledge and Composition: Rethinking “</w:t>
      </w:r>
      <w:proofErr w:type="spellStart"/>
      <w:r w:rsidRPr="003C5CDF">
        <w:t>Hopewellian</w:t>
      </w:r>
      <w:proofErr w:type="spellEnd"/>
      <w:r w:rsidRPr="003C5CDF">
        <w:t xml:space="preserve">” Assemblages in the Middle Woodland Southeast. In </w:t>
      </w:r>
      <w:r w:rsidRPr="003C5CDF">
        <w:rPr>
          <w:i/>
          <w:iCs/>
        </w:rPr>
        <w:t>Shaman, Priest, Practice, Belief: Materials of Ritual and Religion in Eastern North America</w:t>
      </w:r>
      <w:r w:rsidRPr="003C5CDF">
        <w:t>, edited by Stephen B. Carmody and Casey R. Barrier, pp. 93-107. The University of Alabama Press, Tuscaloosa.</w:t>
      </w:r>
    </w:p>
    <w:p w14:paraId="044DE658" w14:textId="19099DD9" w:rsidR="008F2A6C" w:rsidRPr="00015E98" w:rsidRDefault="00236E6D" w:rsidP="003C5CDF">
      <w:pPr>
        <w:ind w:firstLine="0"/>
      </w:pPr>
      <w:r w:rsidRPr="00015E98">
        <w:lastRenderedPageBreak/>
        <w:br w:type="page"/>
      </w:r>
      <w:bookmarkStart w:id="39" w:name="_Toc420995912"/>
      <w:bookmarkStart w:id="40" w:name="_Toc422997499"/>
    </w:p>
    <w:p w14:paraId="3B8A82D4" w14:textId="06CECF3A" w:rsidR="00236E6D" w:rsidRPr="00015E98" w:rsidRDefault="00236E6D" w:rsidP="00755553">
      <w:pPr>
        <w:pStyle w:val="AltHeading1"/>
      </w:pPr>
      <w:bookmarkStart w:id="41" w:name="_Toc427156484"/>
      <w:bookmarkStart w:id="42" w:name="_Toc159619027"/>
      <w:r w:rsidRPr="00015E98">
        <w:lastRenderedPageBreak/>
        <w:t>A</w:t>
      </w:r>
      <w:r w:rsidR="00E91931" w:rsidRPr="00015E98">
        <w:t>ppendi</w:t>
      </w:r>
      <w:bookmarkEnd w:id="39"/>
      <w:bookmarkEnd w:id="40"/>
      <w:bookmarkEnd w:id="41"/>
      <w:r w:rsidR="00AA1544" w:rsidRPr="00015E98">
        <w:t>ces</w:t>
      </w:r>
      <w:bookmarkEnd w:id="42"/>
    </w:p>
    <w:p w14:paraId="4BC9D615" w14:textId="792FE72D" w:rsidR="000B0A40" w:rsidRPr="00015E98" w:rsidRDefault="00AA1544" w:rsidP="00755553">
      <w:r w:rsidRPr="00015E98">
        <w:t>Insert Appendices</w:t>
      </w:r>
      <w:r w:rsidR="000B0A40" w:rsidRPr="00015E98">
        <w:br w:type="page"/>
      </w:r>
      <w:r w:rsidR="000B0A40" w:rsidRPr="00015E98">
        <w:lastRenderedPageBreak/>
        <w:t xml:space="preserve"> </w:t>
      </w:r>
    </w:p>
    <w:p w14:paraId="1926C005" w14:textId="77777777" w:rsidR="003C1575" w:rsidRPr="00015E98" w:rsidRDefault="00206090" w:rsidP="00755553">
      <w:r w:rsidRPr="00015E98">
        <w:t>Appendix material continued</w:t>
      </w:r>
      <w:r w:rsidR="003C1575" w:rsidRPr="00015E98">
        <w:t xml:space="preserve">. </w:t>
      </w:r>
      <w:r w:rsidR="006E1E6D" w:rsidRPr="00015E98">
        <w:t>This section is optional</w:t>
      </w:r>
      <w:r w:rsidR="001D6904" w:rsidRPr="00015E98">
        <w:t>. You can place tables and figures in the appendix if you like. If you choose this option, you should indicate that tables and figures are in the appendix after the first mention in the text. You can place some tables/figures in the text and others in the appendix</w:t>
      </w:r>
      <w:r w:rsidR="00FB3EF0" w:rsidRPr="00015E98">
        <w:t>, or all tables/figures in the appendix</w:t>
      </w:r>
      <w:r w:rsidR="001D6904" w:rsidRPr="00015E98">
        <w:t>.</w:t>
      </w:r>
    </w:p>
    <w:p w14:paraId="7EA131DD" w14:textId="77777777" w:rsidR="00191DD7" w:rsidRPr="00015E98" w:rsidRDefault="003D63DF" w:rsidP="00755553">
      <w:pPr>
        <w:pStyle w:val="AltHeading1"/>
      </w:pPr>
      <w:r w:rsidRPr="00015E98">
        <w:rPr>
          <w:noProof/>
        </w:rPr>
        <w:br w:type="page"/>
      </w:r>
      <w:bookmarkStart w:id="43" w:name="_Toc420995913"/>
      <w:bookmarkStart w:id="44" w:name="_Toc422997500"/>
      <w:bookmarkStart w:id="45" w:name="_Toc427156485"/>
      <w:bookmarkStart w:id="46" w:name="_Toc159619028"/>
      <w:r w:rsidR="007D538B" w:rsidRPr="00015E98">
        <w:lastRenderedPageBreak/>
        <w:t>V</w:t>
      </w:r>
      <w:r w:rsidR="00E91931" w:rsidRPr="00015E98">
        <w:t>ita</w:t>
      </w:r>
      <w:bookmarkEnd w:id="43"/>
      <w:bookmarkEnd w:id="44"/>
      <w:bookmarkEnd w:id="45"/>
      <w:bookmarkEnd w:id="46"/>
    </w:p>
    <w:p w14:paraId="0902F861" w14:textId="76838CC7" w:rsidR="00AE125E" w:rsidRPr="009D2AA9" w:rsidRDefault="003D63DF" w:rsidP="00755553">
      <w:r w:rsidRPr="00015E98">
        <w:tab/>
      </w:r>
      <w:r w:rsidR="00AA1544" w:rsidRPr="00015E98">
        <w:t>Insert CV</w:t>
      </w:r>
    </w:p>
    <w:sectPr w:rsidR="00AE125E" w:rsidRPr="009D2AA9" w:rsidSect="0070135F">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16830" w14:textId="77777777" w:rsidR="0035155B" w:rsidRDefault="0035155B" w:rsidP="00755553">
      <w:r>
        <w:separator/>
      </w:r>
    </w:p>
    <w:p w14:paraId="14C70532" w14:textId="77777777" w:rsidR="00015E98" w:rsidRDefault="00015E98" w:rsidP="00755553"/>
  </w:endnote>
  <w:endnote w:type="continuationSeparator" w:id="0">
    <w:p w14:paraId="7BF121A2" w14:textId="77777777" w:rsidR="0035155B" w:rsidRDefault="0035155B" w:rsidP="00755553">
      <w:r>
        <w:continuationSeparator/>
      </w:r>
    </w:p>
    <w:p w14:paraId="271A05DE" w14:textId="77777777" w:rsidR="00015E98" w:rsidRDefault="00015E98" w:rsidP="00755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986760"/>
      <w:docPartObj>
        <w:docPartGallery w:val="Page Numbers (Bottom of Page)"/>
        <w:docPartUnique/>
      </w:docPartObj>
    </w:sdtPr>
    <w:sdtEndPr>
      <w:rPr>
        <w:noProof/>
      </w:rPr>
    </w:sdtEndPr>
    <w:sdtContent>
      <w:p w14:paraId="46980EB7" w14:textId="433C9697" w:rsidR="00683F5B" w:rsidRDefault="00D83B30" w:rsidP="00513560">
        <w:pPr>
          <w:pStyle w:val="Footer"/>
          <w:spacing w:line="240" w:lineRule="auto"/>
          <w:jc w:val="center"/>
        </w:pPr>
        <w:r w:rsidRPr="009D2AA9">
          <w:fldChar w:fldCharType="begin"/>
        </w:r>
        <w:r w:rsidRPr="009D2AA9">
          <w:instrText xml:space="preserve"> PAGE   \* MERGEFORMAT </w:instrText>
        </w:r>
        <w:r w:rsidRPr="009D2AA9">
          <w:fldChar w:fldCharType="separate"/>
        </w:r>
        <w:r w:rsidR="007F7A99">
          <w:rPr>
            <w:noProof/>
          </w:rPr>
          <w:t>14</w:t>
        </w:r>
        <w:r w:rsidRPr="009D2AA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2DE6C" w14:textId="77777777" w:rsidR="0035155B" w:rsidRDefault="0035155B" w:rsidP="00755553">
      <w:r>
        <w:separator/>
      </w:r>
    </w:p>
    <w:p w14:paraId="348C4294" w14:textId="77777777" w:rsidR="00015E98" w:rsidRDefault="00015E98" w:rsidP="00755553"/>
  </w:footnote>
  <w:footnote w:type="continuationSeparator" w:id="0">
    <w:p w14:paraId="5AB9F4ED" w14:textId="77777777" w:rsidR="0035155B" w:rsidRDefault="0035155B" w:rsidP="00755553">
      <w:r>
        <w:continuationSeparator/>
      </w:r>
    </w:p>
    <w:p w14:paraId="0A9BF9D2" w14:textId="77777777" w:rsidR="00015E98" w:rsidRDefault="00015E98" w:rsidP="007555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F5CAF" w14:textId="77777777" w:rsidR="00513560" w:rsidRDefault="00513560" w:rsidP="00513560">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9F5C26F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D54EA100"/>
    <w:name w:val="Table3223"/>
    <w:lvl w:ilvl="0">
      <w:start w:val="1"/>
      <w:numFmt w:val="cardinalText"/>
      <w:suff w:val="space"/>
      <w:lvlText w:val="Chapter %1"/>
      <w:lvlJc w:val="left"/>
      <w:pPr>
        <w:ind w:left="0" w:firstLine="0"/>
      </w:p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6A64B4A"/>
    <w:multiLevelType w:val="hybridMultilevel"/>
    <w:tmpl w:val="2BD62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3828551">
    <w:abstractNumId w:val="0"/>
  </w:num>
  <w:num w:numId="2" w16cid:durableId="1198277814">
    <w:abstractNumId w:val="7"/>
  </w:num>
  <w:num w:numId="3" w16cid:durableId="675576807">
    <w:abstractNumId w:val="3"/>
  </w:num>
  <w:num w:numId="4" w16cid:durableId="2129205076">
    <w:abstractNumId w:val="13"/>
  </w:num>
  <w:num w:numId="5" w16cid:durableId="78603659">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7680219">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14A3E"/>
    <w:rsid w:val="00015E98"/>
    <w:rsid w:val="000166A9"/>
    <w:rsid w:val="0002037F"/>
    <w:rsid w:val="00032057"/>
    <w:rsid w:val="00057004"/>
    <w:rsid w:val="00071FB8"/>
    <w:rsid w:val="00076A95"/>
    <w:rsid w:val="000957C1"/>
    <w:rsid w:val="000B0A40"/>
    <w:rsid w:val="000B5C42"/>
    <w:rsid w:val="0010217F"/>
    <w:rsid w:val="00112F00"/>
    <w:rsid w:val="001669A7"/>
    <w:rsid w:val="00173751"/>
    <w:rsid w:val="00177D09"/>
    <w:rsid w:val="001854FB"/>
    <w:rsid w:val="00191DD7"/>
    <w:rsid w:val="00193642"/>
    <w:rsid w:val="001A0D20"/>
    <w:rsid w:val="001C39F6"/>
    <w:rsid w:val="001C66FE"/>
    <w:rsid w:val="001D4908"/>
    <w:rsid w:val="001D6904"/>
    <w:rsid w:val="001F522F"/>
    <w:rsid w:val="00206090"/>
    <w:rsid w:val="00207219"/>
    <w:rsid w:val="00236E6D"/>
    <w:rsid w:val="002429E5"/>
    <w:rsid w:val="00280CEF"/>
    <w:rsid w:val="00284FAE"/>
    <w:rsid w:val="0028757A"/>
    <w:rsid w:val="002D1FE4"/>
    <w:rsid w:val="002D470F"/>
    <w:rsid w:val="002E2492"/>
    <w:rsid w:val="002F15D8"/>
    <w:rsid w:val="00304BD0"/>
    <w:rsid w:val="00307D77"/>
    <w:rsid w:val="00311F1A"/>
    <w:rsid w:val="00313E9E"/>
    <w:rsid w:val="003150D5"/>
    <w:rsid w:val="00320F78"/>
    <w:rsid w:val="0035155B"/>
    <w:rsid w:val="0035768F"/>
    <w:rsid w:val="00360CC8"/>
    <w:rsid w:val="0038177C"/>
    <w:rsid w:val="003836EB"/>
    <w:rsid w:val="00387024"/>
    <w:rsid w:val="0039365D"/>
    <w:rsid w:val="003963D3"/>
    <w:rsid w:val="003C1575"/>
    <w:rsid w:val="003C5CDF"/>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74210"/>
    <w:rsid w:val="00480B96"/>
    <w:rsid w:val="0048303E"/>
    <w:rsid w:val="004920F6"/>
    <w:rsid w:val="004A1B3F"/>
    <w:rsid w:val="004A67E8"/>
    <w:rsid w:val="004C3D65"/>
    <w:rsid w:val="004D05F5"/>
    <w:rsid w:val="004D6472"/>
    <w:rsid w:val="004D6A00"/>
    <w:rsid w:val="004F08CE"/>
    <w:rsid w:val="00513560"/>
    <w:rsid w:val="00513BB6"/>
    <w:rsid w:val="005262C6"/>
    <w:rsid w:val="005361E0"/>
    <w:rsid w:val="00562EB1"/>
    <w:rsid w:val="00593CBB"/>
    <w:rsid w:val="00597D3F"/>
    <w:rsid w:val="005A0EB0"/>
    <w:rsid w:val="005B118E"/>
    <w:rsid w:val="005B79E9"/>
    <w:rsid w:val="005D31D8"/>
    <w:rsid w:val="005E4912"/>
    <w:rsid w:val="005E6F1F"/>
    <w:rsid w:val="005F2B0B"/>
    <w:rsid w:val="005F44D1"/>
    <w:rsid w:val="00621129"/>
    <w:rsid w:val="00633916"/>
    <w:rsid w:val="00641D2B"/>
    <w:rsid w:val="0065123B"/>
    <w:rsid w:val="00662D3E"/>
    <w:rsid w:val="00665C7E"/>
    <w:rsid w:val="00672DDD"/>
    <w:rsid w:val="00676C91"/>
    <w:rsid w:val="00683F5B"/>
    <w:rsid w:val="00690B77"/>
    <w:rsid w:val="00693334"/>
    <w:rsid w:val="006C095A"/>
    <w:rsid w:val="006C4000"/>
    <w:rsid w:val="006D474B"/>
    <w:rsid w:val="006E17C3"/>
    <w:rsid w:val="006E1E6D"/>
    <w:rsid w:val="006E4BDD"/>
    <w:rsid w:val="006E56E8"/>
    <w:rsid w:val="0070135F"/>
    <w:rsid w:val="00711200"/>
    <w:rsid w:val="0072397F"/>
    <w:rsid w:val="00730D59"/>
    <w:rsid w:val="00731922"/>
    <w:rsid w:val="00731ACB"/>
    <w:rsid w:val="007368AD"/>
    <w:rsid w:val="00737F54"/>
    <w:rsid w:val="0074133D"/>
    <w:rsid w:val="0074293C"/>
    <w:rsid w:val="0075196D"/>
    <w:rsid w:val="00753EAD"/>
    <w:rsid w:val="00755553"/>
    <w:rsid w:val="0075558C"/>
    <w:rsid w:val="00761EFA"/>
    <w:rsid w:val="00764873"/>
    <w:rsid w:val="00766836"/>
    <w:rsid w:val="007778DD"/>
    <w:rsid w:val="00790B6C"/>
    <w:rsid w:val="00795D03"/>
    <w:rsid w:val="00796693"/>
    <w:rsid w:val="007C7591"/>
    <w:rsid w:val="007D538B"/>
    <w:rsid w:val="007D5CD5"/>
    <w:rsid w:val="007F6AE9"/>
    <w:rsid w:val="007F7A99"/>
    <w:rsid w:val="00826D54"/>
    <w:rsid w:val="00834CBF"/>
    <w:rsid w:val="00836F89"/>
    <w:rsid w:val="00846459"/>
    <w:rsid w:val="008502AA"/>
    <w:rsid w:val="00852266"/>
    <w:rsid w:val="00855D17"/>
    <w:rsid w:val="00861CAB"/>
    <w:rsid w:val="00863435"/>
    <w:rsid w:val="00872827"/>
    <w:rsid w:val="0087349A"/>
    <w:rsid w:val="008865B6"/>
    <w:rsid w:val="00895DF4"/>
    <w:rsid w:val="008A4B9A"/>
    <w:rsid w:val="008A4E30"/>
    <w:rsid w:val="008B1A4D"/>
    <w:rsid w:val="008D589C"/>
    <w:rsid w:val="008E7085"/>
    <w:rsid w:val="008F2A6C"/>
    <w:rsid w:val="008F60C3"/>
    <w:rsid w:val="009254D6"/>
    <w:rsid w:val="0092669B"/>
    <w:rsid w:val="0093163E"/>
    <w:rsid w:val="00936436"/>
    <w:rsid w:val="0094277D"/>
    <w:rsid w:val="0094721A"/>
    <w:rsid w:val="00965FBD"/>
    <w:rsid w:val="00966BAC"/>
    <w:rsid w:val="009A2ABE"/>
    <w:rsid w:val="009A6A2F"/>
    <w:rsid w:val="009C755C"/>
    <w:rsid w:val="009C780F"/>
    <w:rsid w:val="009D2408"/>
    <w:rsid w:val="009D2AA9"/>
    <w:rsid w:val="009E4F4C"/>
    <w:rsid w:val="00A25353"/>
    <w:rsid w:val="00A34ABE"/>
    <w:rsid w:val="00A34F5F"/>
    <w:rsid w:val="00A46A68"/>
    <w:rsid w:val="00A50EE9"/>
    <w:rsid w:val="00A5188E"/>
    <w:rsid w:val="00A56B44"/>
    <w:rsid w:val="00A86F48"/>
    <w:rsid w:val="00AA1544"/>
    <w:rsid w:val="00AD0A33"/>
    <w:rsid w:val="00AE0982"/>
    <w:rsid w:val="00AE125E"/>
    <w:rsid w:val="00B07524"/>
    <w:rsid w:val="00B113E7"/>
    <w:rsid w:val="00B31D9B"/>
    <w:rsid w:val="00B3272F"/>
    <w:rsid w:val="00B35B7C"/>
    <w:rsid w:val="00B53C15"/>
    <w:rsid w:val="00B76E7C"/>
    <w:rsid w:val="00B90095"/>
    <w:rsid w:val="00B929E9"/>
    <w:rsid w:val="00B955BD"/>
    <w:rsid w:val="00BD3522"/>
    <w:rsid w:val="00BD43E6"/>
    <w:rsid w:val="00C067FC"/>
    <w:rsid w:val="00C0799A"/>
    <w:rsid w:val="00C11D0D"/>
    <w:rsid w:val="00C2673D"/>
    <w:rsid w:val="00C317E9"/>
    <w:rsid w:val="00C509C3"/>
    <w:rsid w:val="00C50A17"/>
    <w:rsid w:val="00C65186"/>
    <w:rsid w:val="00C70EAE"/>
    <w:rsid w:val="00C72D98"/>
    <w:rsid w:val="00C83B65"/>
    <w:rsid w:val="00C95581"/>
    <w:rsid w:val="00CB77EA"/>
    <w:rsid w:val="00CD50B5"/>
    <w:rsid w:val="00CD73A9"/>
    <w:rsid w:val="00D06F12"/>
    <w:rsid w:val="00D21EF3"/>
    <w:rsid w:val="00D46790"/>
    <w:rsid w:val="00D66887"/>
    <w:rsid w:val="00D81B0C"/>
    <w:rsid w:val="00D83B30"/>
    <w:rsid w:val="00D91C27"/>
    <w:rsid w:val="00DB3CF8"/>
    <w:rsid w:val="00DC5925"/>
    <w:rsid w:val="00DC60FA"/>
    <w:rsid w:val="00DE23AF"/>
    <w:rsid w:val="00DE5031"/>
    <w:rsid w:val="00DF3B9A"/>
    <w:rsid w:val="00E11089"/>
    <w:rsid w:val="00E17598"/>
    <w:rsid w:val="00E42A55"/>
    <w:rsid w:val="00E91931"/>
    <w:rsid w:val="00E97FDB"/>
    <w:rsid w:val="00EA5199"/>
    <w:rsid w:val="00EA5479"/>
    <w:rsid w:val="00ED7A05"/>
    <w:rsid w:val="00EE334C"/>
    <w:rsid w:val="00EF11A4"/>
    <w:rsid w:val="00F02153"/>
    <w:rsid w:val="00F058DF"/>
    <w:rsid w:val="00F15675"/>
    <w:rsid w:val="00F21250"/>
    <w:rsid w:val="00F2398D"/>
    <w:rsid w:val="00F634A3"/>
    <w:rsid w:val="00F710F9"/>
    <w:rsid w:val="00F7620F"/>
    <w:rsid w:val="00F83A5F"/>
    <w:rsid w:val="00F8462C"/>
    <w:rsid w:val="00F87F40"/>
    <w:rsid w:val="00FA0AE4"/>
    <w:rsid w:val="00FB3EF0"/>
    <w:rsid w:val="00FB4DBA"/>
    <w:rsid w:val="00FB667E"/>
    <w:rsid w:val="00FE552D"/>
    <w:rsid w:val="00FE6F1C"/>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1E780B"/>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553"/>
    <w:pPr>
      <w:spacing w:line="480" w:lineRule="auto"/>
      <w:ind w:firstLine="720"/>
    </w:pPr>
    <w:rPr>
      <w:rFonts w:eastAsia="Calibri" w:cs="Times New Roman"/>
    </w:rPr>
  </w:style>
  <w:style w:type="paragraph" w:styleId="Heading1">
    <w:name w:val="heading 1"/>
    <w:basedOn w:val="Normal"/>
    <w:next w:val="Normal"/>
    <w:link w:val="Heading1Char"/>
    <w:autoRedefine/>
    <w:qFormat/>
    <w:rsid w:val="003C5CDF"/>
    <w:pPr>
      <w:autoSpaceDE w:val="0"/>
      <w:autoSpaceDN w:val="0"/>
      <w:adjustRightInd w:val="0"/>
      <w:spacing w:line="360" w:lineRule="auto"/>
      <w:ind w:firstLine="0"/>
      <w:jc w:val="center"/>
      <w:outlineLvl w:val="0"/>
    </w:pPr>
    <w:rPr>
      <w:b/>
      <w:bCs/>
      <w:caps/>
      <w:color w:val="000000" w:themeColor="text1"/>
    </w:rPr>
  </w:style>
  <w:style w:type="paragraph" w:styleId="Heading2">
    <w:name w:val="heading 2"/>
    <w:basedOn w:val="Normal"/>
    <w:next w:val="Normal"/>
    <w:autoRedefine/>
    <w:qFormat/>
    <w:rsid w:val="006C095A"/>
    <w:pPr>
      <w:keepNext/>
      <w:spacing w:before="240"/>
      <w:outlineLvl w:val="1"/>
    </w:pPr>
    <w:rPr>
      <w:b/>
      <w:bCs/>
      <w:iCs/>
    </w:rPr>
  </w:style>
  <w:style w:type="paragraph" w:styleId="Heading3">
    <w:name w:val="heading 3"/>
    <w:basedOn w:val="Normal"/>
    <w:next w:val="Normal"/>
    <w:autoRedefine/>
    <w:qFormat/>
    <w:rsid w:val="00766836"/>
    <w:pPr>
      <w:keepNext/>
      <w:numPr>
        <w:ilvl w:val="2"/>
        <w:numId w:val="2"/>
      </w:numPr>
      <w:spacing w:line="360" w:lineRule="auto"/>
      <w:outlineLvl w:val="2"/>
    </w:pPr>
    <w:rPr>
      <w:b/>
      <w:bCs/>
      <w:i/>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766836"/>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513560"/>
    <w:pPr>
      <w:ind w:firstLine="720"/>
    </w:pPr>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8A4B9A"/>
    <w:pPr>
      <w:keepNext/>
      <w:spacing w:line="240" w:lineRule="auto"/>
      <w:ind w:firstLine="0"/>
      <w:jc w:val="both"/>
    </w:pPr>
    <w:rPr>
      <w:iCs/>
      <w:color w:val="000000" w:themeColor="text1"/>
      <w:sz w:val="22"/>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rPr>
  </w:style>
  <w:style w:type="character" w:styleId="CommentReference">
    <w:name w:val="annotation reference"/>
    <w:basedOn w:val="DefaultParagraphFont"/>
    <w:uiPriority w:val="99"/>
    <w:semiHidden/>
    <w:unhideWhenUsed/>
    <w:rsid w:val="006C095A"/>
    <w:rPr>
      <w:sz w:val="16"/>
      <w:szCs w:val="16"/>
    </w:rPr>
  </w:style>
  <w:style w:type="paragraph" w:styleId="CommentText">
    <w:name w:val="annotation text"/>
    <w:basedOn w:val="Normal"/>
    <w:link w:val="CommentTextChar"/>
    <w:uiPriority w:val="99"/>
    <w:unhideWhenUsed/>
    <w:rsid w:val="006C095A"/>
    <w:pPr>
      <w:spacing w:after="160"/>
    </w:pPr>
    <w:rPr>
      <w:rFonts w:ascii="Calibri" w:hAnsi="Calibri"/>
      <w:sz w:val="20"/>
      <w:szCs w:val="20"/>
    </w:rPr>
  </w:style>
  <w:style w:type="character" w:customStyle="1" w:styleId="CommentTextChar">
    <w:name w:val="Comment Text Char"/>
    <w:basedOn w:val="DefaultParagraphFont"/>
    <w:link w:val="CommentText"/>
    <w:uiPriority w:val="99"/>
    <w:rsid w:val="006C095A"/>
    <w:rPr>
      <w:rFonts w:ascii="Calibri" w:eastAsia="Calibri" w:hAnsi="Calibri" w:cs="Times New Roman"/>
      <w:sz w:val="20"/>
      <w:szCs w:val="20"/>
    </w:rPr>
  </w:style>
  <w:style w:type="table" w:customStyle="1" w:styleId="TableGrid1">
    <w:name w:val="Table Grid1"/>
    <w:basedOn w:val="TableNormal"/>
    <w:next w:val="TableGrid"/>
    <w:uiPriority w:val="39"/>
    <w:rsid w:val="008A4B9A"/>
    <w:rPr>
      <w:rFonts w:ascii="Calibri" w:eastAsia="Calibri" w:hAnsi="Calibri"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Text">
    <w:name w:val="TOC Text"/>
    <w:basedOn w:val="TableofFigures"/>
    <w:link w:val="TOCTextChar"/>
    <w:qFormat/>
    <w:rsid w:val="00513560"/>
    <w:pPr>
      <w:tabs>
        <w:tab w:val="right" w:leader="dot" w:pos="8630"/>
      </w:tabs>
      <w:spacing w:after="240" w:line="240" w:lineRule="auto"/>
      <w:ind w:left="475" w:hanging="475"/>
    </w:pPr>
    <w:rPr>
      <w:noProof/>
    </w:rPr>
  </w:style>
  <w:style w:type="character" w:customStyle="1" w:styleId="TableofFiguresChar">
    <w:name w:val="Table of Figures Char"/>
    <w:basedOn w:val="DefaultParagraphFont"/>
    <w:link w:val="TableofFigures"/>
    <w:uiPriority w:val="99"/>
    <w:rsid w:val="00513560"/>
    <w:rPr>
      <w:rFonts w:eastAsia="Calibri" w:cs="Times New Roman"/>
    </w:rPr>
  </w:style>
  <w:style w:type="character" w:customStyle="1" w:styleId="TOCTextChar">
    <w:name w:val="TOC Text Char"/>
    <w:basedOn w:val="TableofFiguresChar"/>
    <w:link w:val="TOCText"/>
    <w:rsid w:val="00513560"/>
    <w:rPr>
      <w:rFonts w:eastAsia="Calibri"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103</TotalTime>
  <Pages>78</Pages>
  <Words>17664</Words>
  <Characters>100688</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Schaefer, Jordan Lee</cp:lastModifiedBy>
  <cp:revision>9</cp:revision>
  <cp:lastPrinted>2005-09-22T13:02:00Z</cp:lastPrinted>
  <dcterms:created xsi:type="dcterms:W3CDTF">2024-02-24T01:30:00Z</dcterms:created>
  <dcterms:modified xsi:type="dcterms:W3CDTF">2024-02-24T03:18:00Z</dcterms:modified>
</cp:coreProperties>
</file>